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FFEF8">
      <w:pPr>
        <w:shd w:val="clear"/>
        <w:spacing w:line="360" w:lineRule="auto"/>
        <w:jc w:val="center"/>
        <w:rPr>
          <w:rFonts w:hint="eastAsia" w:ascii="宋体" w:hAnsi="宋体" w:cs="宋体"/>
          <w:b/>
          <w:color w:val="auto"/>
          <w:kern w:val="1"/>
          <w:sz w:val="52"/>
          <w:szCs w:val="52"/>
          <w:highlight w:val="none"/>
        </w:rPr>
      </w:pPr>
    </w:p>
    <w:p w14:paraId="34DA5D1A">
      <w:pPr>
        <w:pStyle w:val="17"/>
        <w:shd w:val="clear"/>
        <w:jc w:val="center"/>
        <w:rPr>
          <w:rFonts w:hint="eastAsia" w:eastAsia="宋体"/>
          <w:color w:val="auto"/>
          <w:sz w:val="52"/>
          <w:szCs w:val="52"/>
          <w:highlight w:val="none"/>
          <w:lang w:eastAsia="zh-CN"/>
        </w:rPr>
      </w:pPr>
      <w:r>
        <w:rPr>
          <w:rFonts w:hint="eastAsia" w:cs="宋体"/>
          <w:b/>
          <w:color w:val="auto"/>
          <w:kern w:val="1"/>
          <w:sz w:val="52"/>
          <w:szCs w:val="52"/>
          <w:highlight w:val="none"/>
          <w:lang w:eastAsia="zh-CN"/>
        </w:rPr>
        <w:t>广州市第二工人文化宫产业工人队伍建设改革成果展示中心(劳模工匠成果展示中心)项目设计施工</w:t>
      </w:r>
      <w:r>
        <w:rPr>
          <w:rFonts w:hint="eastAsia" w:cs="宋体"/>
          <w:b/>
          <w:color w:val="auto"/>
          <w:kern w:val="1"/>
          <w:sz w:val="52"/>
          <w:szCs w:val="52"/>
          <w:highlight w:val="none"/>
          <w:lang w:val="en-US" w:eastAsia="zh-CN"/>
        </w:rPr>
        <w:t>一体化</w:t>
      </w:r>
    </w:p>
    <w:p w14:paraId="745F87D5">
      <w:pPr>
        <w:pStyle w:val="17"/>
        <w:shd w:val="clear"/>
        <w:spacing w:line="360" w:lineRule="auto"/>
        <w:rPr>
          <w:rFonts w:hint="eastAsia"/>
          <w:color w:val="auto"/>
          <w:highlight w:val="none"/>
          <w:lang w:val="en-US"/>
        </w:rPr>
      </w:pPr>
    </w:p>
    <w:p w14:paraId="6D2ED4A7">
      <w:pPr>
        <w:pStyle w:val="17"/>
        <w:shd w:val="clear"/>
        <w:spacing w:line="360" w:lineRule="auto"/>
        <w:rPr>
          <w:rFonts w:hint="eastAsia"/>
          <w:color w:val="auto"/>
          <w:highlight w:val="none"/>
        </w:rPr>
      </w:pPr>
    </w:p>
    <w:p w14:paraId="4A2F78EB">
      <w:pPr>
        <w:pStyle w:val="17"/>
        <w:shd w:val="clear"/>
        <w:spacing w:line="360" w:lineRule="auto"/>
        <w:rPr>
          <w:rFonts w:hint="eastAsia"/>
          <w:color w:val="auto"/>
          <w:highlight w:val="none"/>
          <w:lang w:val="en-US"/>
        </w:rPr>
      </w:pPr>
      <w:r>
        <w:rPr>
          <w:rFonts w:hint="eastAsia"/>
          <w:color w:val="auto"/>
          <w:highlight w:val="none"/>
          <w:lang w:val="en-US"/>
        </w:rPr>
        <w:t xml:space="preserve"> </w:t>
      </w:r>
    </w:p>
    <w:p w14:paraId="4217B56C">
      <w:pPr>
        <w:pStyle w:val="17"/>
        <w:shd w:val="clear"/>
        <w:spacing w:line="360" w:lineRule="auto"/>
        <w:rPr>
          <w:rFonts w:hint="eastAsia"/>
          <w:color w:val="auto"/>
          <w:highlight w:val="none"/>
          <w:lang w:val="en-US"/>
        </w:rPr>
      </w:pPr>
    </w:p>
    <w:p w14:paraId="251CBFB1">
      <w:pPr>
        <w:pStyle w:val="17"/>
        <w:shd w:val="clear"/>
        <w:spacing w:line="360" w:lineRule="auto"/>
        <w:rPr>
          <w:rFonts w:hint="eastAsia"/>
          <w:color w:val="auto"/>
          <w:highlight w:val="none"/>
          <w:lang w:val="en-US"/>
        </w:rPr>
      </w:pPr>
    </w:p>
    <w:p w14:paraId="3E2904E2">
      <w:pPr>
        <w:shd w:val="clear"/>
        <w:spacing w:line="360" w:lineRule="auto"/>
        <w:jc w:val="center"/>
        <w:rPr>
          <w:rFonts w:hint="eastAsia" w:ascii="宋体" w:hAnsi="宋体" w:cs="宋体"/>
          <w:color w:val="auto"/>
          <w:kern w:val="1"/>
          <w:sz w:val="72"/>
          <w:szCs w:val="72"/>
          <w:highlight w:val="none"/>
        </w:rPr>
      </w:pPr>
    </w:p>
    <w:p w14:paraId="60451770">
      <w:pPr>
        <w:shd w:val="clear"/>
        <w:jc w:val="center"/>
        <w:rPr>
          <w:rFonts w:hint="eastAsia" w:ascii="黑体" w:hAnsi="黑体" w:eastAsia="黑体" w:cs="黑体"/>
          <w:color w:val="auto"/>
          <w:kern w:val="2"/>
          <w:sz w:val="96"/>
          <w:szCs w:val="96"/>
          <w:highlight w:val="none"/>
        </w:rPr>
      </w:pPr>
      <w:r>
        <w:rPr>
          <w:rFonts w:hint="eastAsia" w:ascii="黑体" w:hAnsi="黑体" w:eastAsia="黑体" w:cs="黑体"/>
          <w:color w:val="auto"/>
          <w:kern w:val="2"/>
          <w:sz w:val="96"/>
          <w:szCs w:val="96"/>
          <w:highlight w:val="none"/>
        </w:rPr>
        <w:t>招 标 文 件</w:t>
      </w:r>
    </w:p>
    <w:p w14:paraId="3A45F663">
      <w:pPr>
        <w:shd w:val="clear"/>
        <w:spacing w:line="360" w:lineRule="auto"/>
        <w:jc w:val="center"/>
        <w:rPr>
          <w:rFonts w:hint="eastAsia" w:ascii="宋体" w:hAnsi="宋体" w:cs="宋体"/>
          <w:color w:val="auto"/>
          <w:kern w:val="1"/>
          <w:sz w:val="48"/>
          <w:szCs w:val="21"/>
          <w:highlight w:val="none"/>
        </w:rPr>
      </w:pPr>
    </w:p>
    <w:p w14:paraId="7F7182DE">
      <w:pPr>
        <w:shd w:val="clear"/>
        <w:spacing w:line="360" w:lineRule="auto"/>
        <w:jc w:val="center"/>
        <w:rPr>
          <w:rFonts w:hint="eastAsia" w:ascii="宋体" w:hAnsi="宋体" w:cs="宋体"/>
          <w:color w:val="auto"/>
          <w:kern w:val="1"/>
          <w:sz w:val="32"/>
          <w:szCs w:val="32"/>
          <w:highlight w:val="none"/>
        </w:rPr>
      </w:pPr>
    </w:p>
    <w:p w14:paraId="7CB1DD6B">
      <w:pPr>
        <w:pStyle w:val="17"/>
        <w:shd w:val="clear"/>
        <w:spacing w:line="360" w:lineRule="auto"/>
        <w:rPr>
          <w:rFonts w:hint="eastAsia"/>
          <w:color w:val="auto"/>
          <w:highlight w:val="none"/>
        </w:rPr>
      </w:pPr>
    </w:p>
    <w:p w14:paraId="1D366CCD">
      <w:pPr>
        <w:shd w:val="clear"/>
        <w:spacing w:line="360" w:lineRule="auto"/>
        <w:rPr>
          <w:rFonts w:hint="eastAsia" w:ascii="宋体" w:hAnsi="宋体" w:cs="宋体"/>
          <w:color w:val="auto"/>
          <w:kern w:val="1"/>
          <w:highlight w:val="none"/>
        </w:rPr>
      </w:pPr>
    </w:p>
    <w:p w14:paraId="71FD6168">
      <w:pPr>
        <w:pStyle w:val="17"/>
        <w:shd w:val="clear"/>
        <w:rPr>
          <w:rFonts w:hint="eastAsia"/>
          <w:color w:val="auto"/>
          <w:highlight w:val="none"/>
          <w:lang w:val="en-US"/>
        </w:rPr>
      </w:pPr>
    </w:p>
    <w:p w14:paraId="31350C14">
      <w:pPr>
        <w:pStyle w:val="17"/>
        <w:shd w:val="clear"/>
        <w:rPr>
          <w:rFonts w:hint="eastAsia"/>
          <w:color w:val="auto"/>
          <w:highlight w:val="none"/>
          <w:lang w:val="en-US"/>
        </w:rPr>
      </w:pPr>
    </w:p>
    <w:p w14:paraId="39347AF0">
      <w:pPr>
        <w:pStyle w:val="17"/>
        <w:shd w:val="clear"/>
        <w:rPr>
          <w:rFonts w:hint="eastAsia"/>
          <w:color w:val="auto"/>
          <w:highlight w:val="none"/>
          <w:lang w:val="en-US"/>
        </w:rPr>
      </w:pPr>
    </w:p>
    <w:p w14:paraId="1AE6603C">
      <w:pPr>
        <w:pStyle w:val="17"/>
        <w:shd w:val="clear"/>
        <w:rPr>
          <w:rFonts w:hint="eastAsia"/>
          <w:color w:val="auto"/>
          <w:highlight w:val="none"/>
          <w:lang w:val="en-US"/>
        </w:rPr>
      </w:pPr>
    </w:p>
    <w:p w14:paraId="552740D8">
      <w:pPr>
        <w:shd w:val="clear"/>
        <w:spacing w:line="360" w:lineRule="auto"/>
        <w:ind w:firstLine="707" w:firstLineChars="220"/>
        <w:rPr>
          <w:rFonts w:hint="eastAsia" w:ascii="宋体" w:hAnsi="宋体" w:eastAsia="宋体" w:cs="宋体"/>
          <w:b/>
          <w:color w:val="auto"/>
          <w:kern w:val="1"/>
          <w:sz w:val="32"/>
          <w:szCs w:val="32"/>
          <w:highlight w:val="none"/>
          <w:lang w:val="en-US" w:eastAsia="zh-CN"/>
        </w:rPr>
      </w:pPr>
      <w:r>
        <w:rPr>
          <w:rFonts w:hint="eastAsia" w:ascii="宋体" w:hAnsi="宋体" w:cs="宋体"/>
          <w:b/>
          <w:color w:val="auto"/>
          <w:kern w:val="1"/>
          <w:sz w:val="32"/>
          <w:szCs w:val="32"/>
          <w:highlight w:val="none"/>
          <w:lang w:val="en-US" w:eastAsia="zh-CN"/>
        </w:rPr>
        <w:t xml:space="preserve"> </w:t>
      </w:r>
    </w:p>
    <w:p w14:paraId="63E42C3E">
      <w:pPr>
        <w:shd w:val="clear"/>
        <w:spacing w:line="360" w:lineRule="auto"/>
        <w:ind w:firstLine="707" w:firstLineChars="220"/>
        <w:rPr>
          <w:rFonts w:hint="eastAsia" w:ascii="宋体" w:hAnsi="宋体" w:cs="宋体"/>
          <w:b/>
          <w:color w:val="auto"/>
          <w:kern w:val="1"/>
          <w:sz w:val="32"/>
          <w:szCs w:val="32"/>
          <w:highlight w:val="none"/>
        </w:rPr>
      </w:pPr>
      <w:r>
        <w:rPr>
          <w:rFonts w:hint="eastAsia" w:ascii="宋体" w:hAnsi="宋体" w:cs="宋体"/>
          <w:b/>
          <w:color w:val="auto"/>
          <w:kern w:val="1"/>
          <w:sz w:val="32"/>
          <w:szCs w:val="32"/>
          <w:highlight w:val="none"/>
        </w:rPr>
        <w:t>招   标   人：</w:t>
      </w:r>
      <w:r>
        <w:rPr>
          <w:rFonts w:hint="eastAsia" w:ascii="宋体" w:hAnsi="宋体" w:cs="宋体"/>
          <w:b/>
          <w:color w:val="auto"/>
          <w:sz w:val="32"/>
          <w:szCs w:val="32"/>
          <w:highlight w:val="none"/>
          <w:lang w:eastAsia="zh-CN"/>
        </w:rPr>
        <w:t>广州市第二工人文化宫</w:t>
      </w:r>
      <w:r>
        <w:rPr>
          <w:rFonts w:ascii="宋体" w:hAnsi="宋体" w:cs="宋体"/>
          <w:b/>
          <w:color w:val="auto"/>
          <w:kern w:val="1"/>
          <w:sz w:val="32"/>
          <w:szCs w:val="32"/>
          <w:highlight w:val="none"/>
        </w:rPr>
        <w:t xml:space="preserve"> </w:t>
      </w:r>
    </w:p>
    <w:p w14:paraId="747479D6">
      <w:pPr>
        <w:shd w:val="clear"/>
        <w:spacing w:line="360" w:lineRule="auto"/>
        <w:ind w:firstLine="707" w:firstLineChars="220"/>
        <w:rPr>
          <w:rFonts w:hint="eastAsia" w:ascii="宋体" w:hAnsi="宋体" w:eastAsia="宋体" w:cs="宋体"/>
          <w:b/>
          <w:color w:val="auto"/>
          <w:kern w:val="1"/>
          <w:sz w:val="32"/>
          <w:szCs w:val="32"/>
          <w:highlight w:val="none"/>
          <w:lang w:eastAsia="zh-CN"/>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b/>
          <w:color w:val="auto"/>
          <w:sz w:val="32"/>
          <w:szCs w:val="32"/>
          <w:highlight w:val="none"/>
          <w:lang w:val="en-GB" w:eastAsia="zh-CN"/>
        </w:rPr>
        <w:t>广州穗峰建设工程监理有限公司</w:t>
      </w:r>
    </w:p>
    <w:p w14:paraId="47FF5FDF">
      <w:pPr>
        <w:shd w:val="clear"/>
        <w:spacing w:line="360" w:lineRule="auto"/>
        <w:ind w:firstLine="707" w:firstLineChars="220"/>
        <w:rPr>
          <w:rFonts w:hint="eastAsia" w:ascii="宋体" w:hAnsi="宋体" w:cs="宋体"/>
          <w:b/>
          <w:color w:val="auto"/>
          <w:kern w:val="1"/>
          <w:sz w:val="32"/>
          <w:szCs w:val="32"/>
          <w:highlight w:val="none"/>
        </w:rPr>
      </w:pPr>
      <w:r>
        <w:rPr>
          <w:rFonts w:hint="eastAsia" w:ascii="宋体" w:hAnsi="宋体" w:cs="宋体"/>
          <w:b/>
          <w:color w:val="auto"/>
          <w:kern w:val="1"/>
          <w:sz w:val="32"/>
          <w:szCs w:val="32"/>
          <w:highlight w:val="none"/>
        </w:rPr>
        <w:t>日        期：20</w:t>
      </w:r>
      <w:r>
        <w:rPr>
          <w:rFonts w:hint="eastAsia" w:ascii="宋体" w:hAnsi="宋体" w:cs="宋体"/>
          <w:b/>
          <w:color w:val="auto"/>
          <w:kern w:val="1"/>
          <w:sz w:val="32"/>
          <w:szCs w:val="32"/>
          <w:highlight w:val="none"/>
          <w:lang w:val="en-US" w:eastAsia="zh-CN"/>
        </w:rPr>
        <w:t>25</w:t>
      </w:r>
      <w:r>
        <w:rPr>
          <w:rFonts w:hint="eastAsia" w:ascii="宋体" w:hAnsi="宋体" w:cs="宋体"/>
          <w:b/>
          <w:color w:val="auto"/>
          <w:kern w:val="1"/>
          <w:sz w:val="32"/>
          <w:szCs w:val="32"/>
          <w:highlight w:val="none"/>
        </w:rPr>
        <w:t>年</w:t>
      </w:r>
      <w:r>
        <w:rPr>
          <w:rFonts w:hint="eastAsia" w:ascii="宋体" w:hAnsi="宋体" w:cs="宋体"/>
          <w:b/>
          <w:color w:val="auto"/>
          <w:kern w:val="1"/>
          <w:sz w:val="32"/>
          <w:szCs w:val="32"/>
          <w:highlight w:val="none"/>
          <w:lang w:val="en-US" w:eastAsia="zh-CN"/>
        </w:rPr>
        <w:t>10</w:t>
      </w:r>
      <w:r>
        <w:rPr>
          <w:rFonts w:hint="eastAsia" w:ascii="宋体" w:hAnsi="宋体" w:cs="宋体"/>
          <w:b/>
          <w:color w:val="auto"/>
          <w:kern w:val="1"/>
          <w:sz w:val="32"/>
          <w:szCs w:val="32"/>
          <w:highlight w:val="none"/>
        </w:rPr>
        <w:t>月</w:t>
      </w:r>
      <w:bookmarkStart w:id="1" w:name="_Toc247527532"/>
      <w:bookmarkEnd w:id="1"/>
      <w:bookmarkStart w:id="2" w:name="_Toc300834926"/>
      <w:bookmarkEnd w:id="2"/>
      <w:bookmarkStart w:id="3" w:name="_Toc144974478"/>
      <w:bookmarkEnd w:id="3"/>
      <w:bookmarkStart w:id="4" w:name="_Toc367729707"/>
      <w:bookmarkEnd w:id="4"/>
      <w:bookmarkStart w:id="5" w:name="_Toc152042286"/>
      <w:bookmarkEnd w:id="5"/>
    </w:p>
    <w:p w14:paraId="777B7F38">
      <w:pPr>
        <w:pStyle w:val="30"/>
        <w:shd w:val="clear"/>
        <w:spacing w:line="360" w:lineRule="auto"/>
        <w:ind w:firstLine="3092" w:firstLineChars="1100"/>
        <w:rPr>
          <w:rFonts w:hint="eastAsia"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6B03EE9F">
      <w:pPr>
        <w:pStyle w:val="30"/>
        <w:shd w:val="clear"/>
        <w:spacing w:line="360" w:lineRule="auto"/>
        <w:jc w:val="center"/>
        <w:rPr>
          <w:rFonts w:hint="eastAsia" w:ascii="宋体" w:hAnsi="宋体" w:cs="宋体"/>
          <w:b/>
          <w:color w:val="auto"/>
          <w:sz w:val="48"/>
          <w:szCs w:val="44"/>
          <w:highlight w:val="none"/>
        </w:rPr>
      </w:pPr>
      <w:r>
        <w:rPr>
          <w:rFonts w:hint="eastAsia" w:ascii="宋体" w:hAnsi="宋体" w:cs="宋体"/>
          <w:b/>
          <w:color w:val="auto"/>
          <w:sz w:val="48"/>
          <w:szCs w:val="44"/>
          <w:highlight w:val="none"/>
        </w:rPr>
        <w:t>目     录</w:t>
      </w:r>
    </w:p>
    <w:p w14:paraId="0A1AE74A">
      <w:pPr>
        <w:pStyle w:val="30"/>
        <w:shd w:val="clear"/>
        <w:spacing w:line="360" w:lineRule="auto"/>
        <w:jc w:val="center"/>
        <w:rPr>
          <w:rFonts w:hint="eastAsia" w:ascii="宋体" w:hAnsi="宋体" w:cs="宋体"/>
          <w:b/>
          <w:color w:val="auto"/>
          <w:sz w:val="40"/>
          <w:szCs w:val="36"/>
          <w:highlight w:val="none"/>
        </w:rPr>
      </w:pPr>
    </w:p>
    <w:p w14:paraId="69355D84">
      <w:pPr>
        <w:pStyle w:val="24"/>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144974479"/>
      <w:bookmarkEnd w:id="6"/>
      <w:bookmarkStart w:id="7" w:name="_Toc247513932"/>
      <w:bookmarkEnd w:id="7"/>
      <w:bookmarkStart w:id="8" w:name="_Toc152045511"/>
      <w:bookmarkEnd w:id="8"/>
      <w:bookmarkStart w:id="9" w:name="_Toc247527533"/>
      <w:bookmarkEnd w:id="9"/>
      <w:bookmarkStart w:id="10" w:name="_Toc152042287"/>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14:paraId="38CC3ABF">
      <w:pPr>
        <w:pStyle w:val="24"/>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14:paraId="5E968EC8">
      <w:pPr>
        <w:pStyle w:val="24"/>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25</w:t>
      </w:r>
      <w:r>
        <w:rPr>
          <w:color w:val="auto"/>
          <w:sz w:val="22"/>
          <w:szCs w:val="22"/>
          <w:highlight w:val="none"/>
        </w:rPr>
        <w:fldChar w:fldCharType="end"/>
      </w:r>
    </w:p>
    <w:p w14:paraId="18ABD363">
      <w:pPr>
        <w:pStyle w:val="24"/>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41</w:t>
      </w:r>
      <w:r>
        <w:rPr>
          <w:color w:val="auto"/>
          <w:sz w:val="22"/>
          <w:szCs w:val="22"/>
          <w:highlight w:val="none"/>
        </w:rPr>
        <w:fldChar w:fldCharType="end"/>
      </w:r>
    </w:p>
    <w:p w14:paraId="0E264FB3">
      <w:pPr>
        <w:pStyle w:val="24"/>
        <w:shd w:val="clear"/>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42</w:t>
      </w:r>
      <w:r>
        <w:rPr>
          <w:color w:val="auto"/>
          <w:sz w:val="22"/>
          <w:szCs w:val="22"/>
          <w:highlight w:val="none"/>
        </w:rPr>
        <w:fldChar w:fldCharType="end"/>
      </w:r>
    </w:p>
    <w:p w14:paraId="63EEACBF">
      <w:pPr>
        <w:pStyle w:val="24"/>
        <w:shd w:val="clear"/>
        <w:tabs>
          <w:tab w:val="right" w:leader="dot" w:pos="9040"/>
        </w:tabs>
        <w:spacing w:line="360" w:lineRule="auto"/>
        <w:rPr>
          <w:color w:val="auto"/>
          <w:sz w:val="22"/>
          <w:szCs w:val="22"/>
          <w:highlight w:val="none"/>
        </w:rPr>
      </w:pPr>
      <w:r>
        <w:rPr>
          <w:rFonts w:hint="eastAsia"/>
          <w:color w:val="auto"/>
          <w:sz w:val="22"/>
          <w:szCs w:val="22"/>
          <w:highlight w:val="none"/>
        </w:rPr>
        <w:t>第六章 招标人提供的资料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_Toc3467 </w:instrText>
      </w:r>
      <w:r>
        <w:rPr>
          <w:color w:val="auto"/>
          <w:sz w:val="22"/>
          <w:szCs w:val="22"/>
          <w:highlight w:val="none"/>
        </w:rPr>
        <w:fldChar w:fldCharType="separate"/>
      </w:r>
      <w:r>
        <w:rPr>
          <w:color w:val="auto"/>
          <w:sz w:val="22"/>
          <w:szCs w:val="22"/>
          <w:highlight w:val="none"/>
        </w:rPr>
        <w:t>45</w:t>
      </w:r>
      <w:r>
        <w:rPr>
          <w:color w:val="auto"/>
          <w:sz w:val="22"/>
          <w:szCs w:val="22"/>
          <w:highlight w:val="none"/>
        </w:rPr>
        <w:fldChar w:fldCharType="end"/>
      </w:r>
    </w:p>
    <w:p w14:paraId="76002822">
      <w:pPr>
        <w:pStyle w:val="24"/>
        <w:shd w:val="clear"/>
        <w:tabs>
          <w:tab w:val="right" w:leader="dot" w:pos="9040"/>
        </w:tabs>
        <w:spacing w:line="360" w:lineRule="auto"/>
        <w:rPr>
          <w:rFonts w:hint="eastAsia" w:ascii="宋体" w:hAnsi="宋体" w:cs="宋体"/>
          <w:color w:val="auto"/>
          <w:highlight w:val="none"/>
        </w:rPr>
      </w:pPr>
      <w:r>
        <w:rPr>
          <w:rFonts w:hint="eastAsia"/>
          <w:color w:val="auto"/>
          <w:sz w:val="22"/>
          <w:szCs w:val="22"/>
          <w:highlight w:val="none"/>
        </w:rPr>
        <w:t>第七章 投标文件格式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_Toc18390 </w:instrText>
      </w:r>
      <w:r>
        <w:rPr>
          <w:color w:val="auto"/>
          <w:sz w:val="22"/>
          <w:szCs w:val="22"/>
          <w:highlight w:val="none"/>
        </w:rPr>
        <w:fldChar w:fldCharType="separate"/>
      </w:r>
      <w:r>
        <w:rPr>
          <w:color w:val="auto"/>
          <w:sz w:val="22"/>
          <w:szCs w:val="22"/>
          <w:highlight w:val="none"/>
        </w:rPr>
        <w:t>46</w:t>
      </w:r>
      <w:r>
        <w:rPr>
          <w:color w:val="auto"/>
          <w:sz w:val="22"/>
          <w:szCs w:val="22"/>
          <w:highlight w:val="none"/>
        </w:rPr>
        <w:fldChar w:fldCharType="end"/>
      </w:r>
      <w:r>
        <w:rPr>
          <w:rFonts w:hint="eastAsia" w:ascii="宋体" w:hAnsi="宋体" w:cs="宋体"/>
          <w:color w:val="auto"/>
          <w:sz w:val="22"/>
          <w:szCs w:val="22"/>
          <w:highlight w:val="none"/>
        </w:rPr>
        <w:fldChar w:fldCharType="end"/>
      </w:r>
      <w:bookmarkStart w:id="11" w:name="_Toc152045526"/>
      <w:bookmarkEnd w:id="11"/>
      <w:bookmarkStart w:id="12" w:name="_Toc247513950"/>
      <w:bookmarkEnd w:id="12"/>
      <w:bookmarkStart w:id="13" w:name="_Toc152045527"/>
      <w:bookmarkEnd w:id="13"/>
      <w:bookmarkStart w:id="14" w:name="_Toc247513949"/>
      <w:bookmarkEnd w:id="14"/>
      <w:bookmarkStart w:id="15" w:name="_Toc247527550"/>
      <w:bookmarkEnd w:id="15"/>
      <w:bookmarkStart w:id="16" w:name="_Toc443505819"/>
      <w:bookmarkEnd w:id="16"/>
      <w:bookmarkStart w:id="17" w:name="_Toc144974495"/>
      <w:bookmarkEnd w:id="17"/>
      <w:bookmarkStart w:id="18" w:name="_Toc247527551"/>
      <w:bookmarkEnd w:id="18"/>
      <w:bookmarkStart w:id="19" w:name="_Toc152042302"/>
      <w:bookmarkEnd w:id="19"/>
      <w:bookmarkStart w:id="20" w:name="_Toc152042303"/>
      <w:bookmarkEnd w:id="20"/>
      <w:bookmarkStart w:id="21" w:name="_Toc144974494"/>
      <w:bookmarkEnd w:id="21"/>
    </w:p>
    <w:p w14:paraId="3CBBD6A6">
      <w:pPr>
        <w:pStyle w:val="2"/>
        <w:numPr>
          <w:ilvl w:val="0"/>
          <w:numId w:val="1"/>
        </w:numPr>
        <w:shd w:val="clear"/>
        <w:spacing w:line="360" w:lineRule="auto"/>
        <w:jc w:val="center"/>
        <w:rPr>
          <w:rFonts w:hint="eastAsia"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w:t>
      </w:r>
    </w:p>
    <w:p w14:paraId="418FA711">
      <w:pPr>
        <w:shd w:val="clear"/>
        <w:spacing w:line="360" w:lineRule="auto"/>
        <w:jc w:val="center"/>
        <w:rPr>
          <w:rFonts w:hint="eastAsia" w:ascii="宋体" w:hAnsi="宋体" w:cs="宋体"/>
          <w:b/>
          <w:color w:val="auto"/>
          <w:kern w:val="1"/>
          <w:sz w:val="30"/>
          <w:szCs w:val="30"/>
          <w:highlight w:val="none"/>
        </w:rPr>
      </w:pPr>
      <w:r>
        <w:rPr>
          <w:rFonts w:hint="eastAsia" w:ascii="宋体" w:hAnsi="宋体" w:cs="宋体"/>
          <w:b/>
          <w:color w:val="auto"/>
          <w:kern w:val="1"/>
          <w:sz w:val="30"/>
          <w:szCs w:val="30"/>
          <w:highlight w:val="none"/>
        </w:rPr>
        <w:t>（另册）</w:t>
      </w:r>
      <w:bookmarkEnd w:id="22"/>
      <w:bookmarkEnd w:id="23"/>
    </w:p>
    <w:p w14:paraId="2B6EF176">
      <w:pPr>
        <w:pStyle w:val="17"/>
        <w:shd w:val="clear"/>
        <w:spacing w:line="360" w:lineRule="auto"/>
        <w:rPr>
          <w:rFonts w:hint="eastAsia"/>
          <w:color w:val="auto"/>
          <w:highlight w:val="none"/>
        </w:rPr>
      </w:pPr>
      <w:r>
        <w:rPr>
          <w:color w:val="auto"/>
          <w:highlight w:val="none"/>
        </w:rPr>
        <w:br w:type="page"/>
      </w:r>
    </w:p>
    <w:p w14:paraId="642C1F7B">
      <w:pPr>
        <w:pStyle w:val="2"/>
        <w:shd w:val="clear"/>
        <w:spacing w:after="100" w:line="360" w:lineRule="auto"/>
        <w:jc w:val="center"/>
        <w:rPr>
          <w:rFonts w:hint="eastAsia" w:ascii="宋体" w:hAnsi="宋体" w:cs="宋体"/>
          <w:color w:val="auto"/>
          <w:kern w:val="1"/>
          <w:highlight w:val="none"/>
        </w:rPr>
      </w:pPr>
      <w:bookmarkStart w:id="24" w:name="_Toc12275"/>
      <w:bookmarkEnd w:id="24"/>
      <w:bookmarkStart w:id="25" w:name="_Toc28666"/>
      <w:bookmarkStart w:id="26" w:name="_Toc5620294"/>
      <w:r>
        <w:rPr>
          <w:rFonts w:hint="eastAsia" w:ascii="宋体" w:hAnsi="宋体" w:cs="宋体"/>
          <w:color w:val="auto"/>
          <w:kern w:val="1"/>
          <w:highlight w:val="none"/>
        </w:rPr>
        <w:t>第二章 投标人须知</w:t>
      </w:r>
      <w:bookmarkEnd w:id="25"/>
      <w:bookmarkEnd w:id="26"/>
    </w:p>
    <w:p w14:paraId="0D25BAF3">
      <w:pPr>
        <w:pStyle w:val="3"/>
        <w:shd w:val="clear"/>
        <w:spacing w:before="100" w:after="100" w:line="360" w:lineRule="auto"/>
        <w:jc w:val="center"/>
        <w:rPr>
          <w:rFonts w:hint="eastAsia" w:ascii="宋体" w:hAnsi="宋体" w:eastAsia="宋体" w:cs="宋体"/>
          <w:color w:val="auto"/>
          <w:highlight w:val="none"/>
          <w:lang w:val="zh-CN"/>
        </w:rPr>
      </w:pPr>
      <w:bookmarkStart w:id="27" w:name="_Toc247527552"/>
      <w:bookmarkEnd w:id="27"/>
      <w:bookmarkStart w:id="28" w:name="_Toc247513951"/>
      <w:bookmarkEnd w:id="28"/>
      <w:bookmarkStart w:id="29" w:name="_Toc357089510"/>
      <w:bookmarkEnd w:id="29"/>
      <w:bookmarkStart w:id="30" w:name="_Toc152042304"/>
      <w:bookmarkEnd w:id="30"/>
      <w:bookmarkStart w:id="31" w:name="_Toc152045528"/>
      <w:bookmarkEnd w:id="31"/>
      <w:bookmarkStart w:id="32" w:name="_Toc443505821"/>
      <w:bookmarkEnd w:id="32"/>
      <w:bookmarkStart w:id="33" w:name="_Toc6703"/>
      <w:bookmarkEnd w:id="33"/>
      <w:bookmarkStart w:id="34" w:name="_Toc362816479"/>
      <w:bookmarkEnd w:id="34"/>
      <w:bookmarkStart w:id="35" w:name="_Toc300834948"/>
      <w:bookmarkEnd w:id="35"/>
      <w:bookmarkStart w:id="36" w:name="_Toc144974496"/>
      <w:bookmarkEnd w:id="36"/>
      <w:bookmarkStart w:id="37" w:name="_Toc30749"/>
      <w:bookmarkEnd w:id="37"/>
      <w:bookmarkStart w:id="38" w:name="_Toc5620295"/>
      <w:bookmarkStart w:id="39" w:name="_Toc18684"/>
      <w:r>
        <w:rPr>
          <w:rFonts w:hint="eastAsia" w:ascii="宋体" w:hAnsi="宋体" w:eastAsia="宋体" w:cs="宋体"/>
          <w:color w:val="auto"/>
          <w:highlight w:val="none"/>
          <w:lang w:val="zh-CN"/>
        </w:rPr>
        <w:t>投标人须知前附表</w:t>
      </w:r>
      <w:bookmarkEnd w:id="38"/>
      <w:bookmarkEnd w:id="39"/>
    </w:p>
    <w:tbl>
      <w:tblPr>
        <w:tblStyle w:val="35"/>
        <w:tblW w:w="9592" w:type="dxa"/>
        <w:jc w:val="center"/>
        <w:tblLayout w:type="fixed"/>
        <w:tblCellMar>
          <w:top w:w="0" w:type="dxa"/>
          <w:left w:w="108" w:type="dxa"/>
          <w:bottom w:w="0" w:type="dxa"/>
          <w:right w:w="108" w:type="dxa"/>
        </w:tblCellMar>
      </w:tblPr>
      <w:tblGrid>
        <w:gridCol w:w="884"/>
        <w:gridCol w:w="2471"/>
        <w:gridCol w:w="6237"/>
      </w:tblGrid>
      <w:tr w14:paraId="4DDCD441">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389955F">
            <w:pPr>
              <w:shd w:val="clear"/>
              <w:spacing w:line="360" w:lineRule="auto"/>
              <w:ind w:left="-134" w:right="-107"/>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471" w:type="dxa"/>
            <w:tcBorders>
              <w:top w:val="single" w:color="000000" w:sz="4" w:space="0"/>
              <w:left w:val="single" w:color="000000" w:sz="4" w:space="0"/>
              <w:bottom w:val="single" w:color="000000" w:sz="4" w:space="0"/>
              <w:right w:val="single" w:color="000000" w:sz="4" w:space="0"/>
            </w:tcBorders>
            <w:vAlign w:val="center"/>
          </w:tcPr>
          <w:p w14:paraId="4B7B9AC7">
            <w:pPr>
              <w:shd w:val="clea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237" w:type="dxa"/>
            <w:tcBorders>
              <w:top w:val="single" w:color="000000" w:sz="4" w:space="0"/>
              <w:left w:val="single" w:color="000000" w:sz="4" w:space="0"/>
              <w:bottom w:val="single" w:color="000000" w:sz="4" w:space="0"/>
              <w:right w:val="single" w:color="000000" w:sz="4" w:space="0"/>
            </w:tcBorders>
            <w:vAlign w:val="center"/>
          </w:tcPr>
          <w:p w14:paraId="696DE58A">
            <w:pPr>
              <w:shd w:val="clea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72B29A61">
        <w:tblPrEx>
          <w:tblCellMar>
            <w:top w:w="0" w:type="dxa"/>
            <w:left w:w="108" w:type="dxa"/>
            <w:bottom w:w="0" w:type="dxa"/>
            <w:right w:w="108" w:type="dxa"/>
          </w:tblCellMar>
        </w:tblPrEx>
        <w:trPr>
          <w:trHeight w:val="15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52CEC3F">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1.1.2</w:t>
            </w:r>
          </w:p>
        </w:tc>
        <w:tc>
          <w:tcPr>
            <w:tcW w:w="2471" w:type="dxa"/>
            <w:tcBorders>
              <w:top w:val="single" w:color="000000" w:sz="4" w:space="0"/>
              <w:left w:val="single" w:color="000000" w:sz="4" w:space="0"/>
              <w:bottom w:val="single" w:color="000000" w:sz="4" w:space="0"/>
              <w:right w:val="single" w:color="000000" w:sz="4" w:space="0"/>
            </w:tcBorders>
            <w:vAlign w:val="center"/>
          </w:tcPr>
          <w:p w14:paraId="36543C9D">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237" w:type="dxa"/>
            <w:tcBorders>
              <w:top w:val="single" w:color="000000" w:sz="4" w:space="0"/>
              <w:left w:val="single" w:color="000000" w:sz="4" w:space="0"/>
              <w:bottom w:val="single" w:color="000000" w:sz="4" w:space="0"/>
              <w:right w:val="single" w:color="000000" w:sz="4" w:space="0"/>
            </w:tcBorders>
            <w:vAlign w:val="center"/>
          </w:tcPr>
          <w:p w14:paraId="410FE688">
            <w:pPr>
              <w:shd w:val="clea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kern w:val="1"/>
                <w:szCs w:val="21"/>
                <w:highlight w:val="none"/>
                <w:lang w:eastAsia="zh-CN"/>
              </w:rPr>
              <w:t>广州市第二工人文化宫</w:t>
            </w:r>
          </w:p>
          <w:p w14:paraId="484BC5B5">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kern w:val="1"/>
                <w:szCs w:val="21"/>
                <w:highlight w:val="none"/>
              </w:rPr>
              <w:t>广州市海珠区同福东路640号</w:t>
            </w:r>
          </w:p>
          <w:p w14:paraId="1C6C06F2">
            <w:pPr>
              <w:shd w:val="clear"/>
              <w:spacing w:line="360" w:lineRule="auto"/>
              <w:rPr>
                <w:rFonts w:hint="eastAsia" w:ascii="宋体" w:hAnsi="宋体" w:eastAsia="宋体" w:cs="宋体"/>
                <w:color w:val="auto"/>
                <w:kern w:val="1"/>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kern w:val="1"/>
                <w:szCs w:val="21"/>
                <w:highlight w:val="none"/>
                <w:lang w:eastAsia="zh-CN"/>
              </w:rPr>
              <w:t>朱先生、邓先生</w:t>
            </w:r>
          </w:p>
          <w:p w14:paraId="4133359C">
            <w:pPr>
              <w:widowControl/>
              <w:shd w:val="clea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 w:val="24"/>
                <w:highlight w:val="none"/>
              </w:rPr>
              <w:t>020-84410726</w:t>
            </w:r>
          </w:p>
        </w:tc>
      </w:tr>
      <w:tr w14:paraId="4CC890F8">
        <w:tblPrEx>
          <w:tblCellMar>
            <w:top w:w="0" w:type="dxa"/>
            <w:left w:w="108" w:type="dxa"/>
            <w:bottom w:w="0" w:type="dxa"/>
            <w:right w:w="108" w:type="dxa"/>
          </w:tblCellMar>
        </w:tblPrEx>
        <w:trPr>
          <w:trHeight w:val="1485"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75324C7">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1.1.3</w:t>
            </w:r>
          </w:p>
        </w:tc>
        <w:tc>
          <w:tcPr>
            <w:tcW w:w="2471" w:type="dxa"/>
            <w:tcBorders>
              <w:top w:val="single" w:color="000000" w:sz="4" w:space="0"/>
              <w:left w:val="single" w:color="000000" w:sz="4" w:space="0"/>
              <w:bottom w:val="single" w:color="000000" w:sz="4" w:space="0"/>
              <w:right w:val="single" w:color="000000" w:sz="4" w:space="0"/>
            </w:tcBorders>
            <w:vAlign w:val="center"/>
          </w:tcPr>
          <w:p w14:paraId="20C825FB">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237" w:type="dxa"/>
            <w:tcBorders>
              <w:top w:val="single" w:color="000000" w:sz="4" w:space="0"/>
              <w:left w:val="single" w:color="000000" w:sz="4" w:space="0"/>
              <w:bottom w:val="single" w:color="000000" w:sz="4" w:space="0"/>
              <w:right w:val="single" w:color="000000" w:sz="4" w:space="0"/>
            </w:tcBorders>
            <w:vAlign w:val="center"/>
          </w:tcPr>
          <w:p w14:paraId="522FAAB3">
            <w:pPr>
              <w:shd w:val="clear"/>
              <w:spacing w:line="360" w:lineRule="auto"/>
              <w:rPr>
                <w:rFonts w:hint="eastAsia" w:ascii="宋体" w:hAnsi="宋体" w:eastAsia="宋体" w:cs="宋体"/>
                <w:color w:val="auto"/>
                <w:kern w:val="1"/>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kern w:val="1"/>
                <w:szCs w:val="21"/>
                <w:highlight w:val="none"/>
                <w:lang w:val="en-GB" w:eastAsia="zh-CN"/>
              </w:rPr>
              <w:t>广州穗峰建设工程监理有限公司</w:t>
            </w:r>
          </w:p>
          <w:p w14:paraId="15109C40">
            <w:pPr>
              <w:shd w:val="clear"/>
              <w:spacing w:line="360" w:lineRule="auto"/>
              <w:rPr>
                <w:rFonts w:hint="eastAsia" w:ascii="宋体" w:hAnsi="宋体" w:cs="宋体"/>
                <w:color w:val="auto"/>
                <w:kern w:val="1"/>
                <w:szCs w:val="21"/>
                <w:highlight w:val="none"/>
                <w:lang w:val="en-GB"/>
              </w:rPr>
            </w:pPr>
            <w:r>
              <w:rPr>
                <w:rFonts w:hint="eastAsia" w:ascii="宋体" w:hAnsi="宋体" w:cs="宋体"/>
                <w:color w:val="auto"/>
                <w:szCs w:val="21"/>
                <w:highlight w:val="none"/>
              </w:rPr>
              <w:t>地址：</w:t>
            </w:r>
            <w:r>
              <w:rPr>
                <w:rFonts w:hint="eastAsia" w:ascii="宋体" w:hAnsi="宋体" w:cs="宋体"/>
                <w:color w:val="auto"/>
                <w:kern w:val="1"/>
                <w:szCs w:val="21"/>
                <w:highlight w:val="none"/>
                <w:lang w:val="en-GB"/>
              </w:rPr>
              <w:t>广州市越秀区先烈中路83号304、306、308房</w:t>
            </w:r>
          </w:p>
          <w:p w14:paraId="2888C7E9">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kern w:val="1"/>
                <w:szCs w:val="21"/>
                <w:highlight w:val="none"/>
                <w:lang w:val="en-US" w:eastAsia="zh-CN"/>
              </w:rPr>
              <w:t>钟</w:t>
            </w:r>
            <w:r>
              <w:rPr>
                <w:rFonts w:hint="eastAsia" w:ascii="宋体" w:hAnsi="宋体" w:cs="宋体"/>
                <w:color w:val="auto"/>
                <w:kern w:val="1"/>
                <w:szCs w:val="21"/>
                <w:highlight w:val="none"/>
              </w:rPr>
              <w:t>工</w:t>
            </w:r>
          </w:p>
          <w:p w14:paraId="3C168189">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话：18102664883</w:t>
            </w:r>
          </w:p>
        </w:tc>
      </w:tr>
      <w:tr w14:paraId="55B27163">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CB6DBA6">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1.1.4</w:t>
            </w:r>
          </w:p>
        </w:tc>
        <w:tc>
          <w:tcPr>
            <w:tcW w:w="2471" w:type="dxa"/>
            <w:tcBorders>
              <w:top w:val="single" w:color="000000" w:sz="4" w:space="0"/>
              <w:left w:val="single" w:color="000000" w:sz="4" w:space="0"/>
              <w:bottom w:val="single" w:color="000000" w:sz="4" w:space="0"/>
              <w:right w:val="single" w:color="000000" w:sz="4" w:space="0"/>
            </w:tcBorders>
            <w:vAlign w:val="center"/>
          </w:tcPr>
          <w:p w14:paraId="5BAC8F93">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237" w:type="dxa"/>
            <w:tcBorders>
              <w:top w:val="single" w:color="000000" w:sz="4" w:space="0"/>
              <w:left w:val="single" w:color="000000" w:sz="4" w:space="0"/>
              <w:bottom w:val="single" w:color="000000" w:sz="4" w:space="0"/>
              <w:right w:val="single" w:color="000000" w:sz="4" w:space="0"/>
            </w:tcBorders>
            <w:vAlign w:val="center"/>
          </w:tcPr>
          <w:p w14:paraId="7F889C2B">
            <w:pPr>
              <w:pStyle w:val="30"/>
              <w:shd w:val="clear"/>
              <w:adjustRightInd w:val="0"/>
              <w:snapToGrid w:val="0"/>
              <w:spacing w:after="0" w:line="360" w:lineRule="auto"/>
              <w:rPr>
                <w:rFonts w:hint="eastAsia" w:ascii="宋体" w:hAnsi="宋体" w:eastAsia="宋体" w:cs="宋体"/>
                <w:color w:val="auto"/>
                <w:kern w:val="1"/>
                <w:szCs w:val="21"/>
                <w:highlight w:val="none"/>
                <w:lang w:eastAsia="zh-CN"/>
              </w:rPr>
            </w:pPr>
            <w:r>
              <w:rPr>
                <w:rFonts w:hint="eastAsia" w:ascii="宋体" w:hAnsi="宋体" w:cs="宋体"/>
                <w:color w:val="auto"/>
                <w:kern w:val="1"/>
                <w:sz w:val="21"/>
                <w:szCs w:val="21"/>
                <w:highlight w:val="none"/>
                <w:lang w:val="en-GB" w:eastAsia="zh-CN"/>
              </w:rPr>
              <w:t>广州市第二工人文化宫产业工人队伍建设改革成果展示中心(劳模工匠成果展示中心)项目设计施工一体化</w:t>
            </w:r>
          </w:p>
        </w:tc>
      </w:tr>
      <w:tr w14:paraId="234E024D">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A13AADC">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1.1.5</w:t>
            </w:r>
          </w:p>
        </w:tc>
        <w:tc>
          <w:tcPr>
            <w:tcW w:w="2471" w:type="dxa"/>
            <w:tcBorders>
              <w:top w:val="single" w:color="000000" w:sz="4" w:space="0"/>
              <w:left w:val="single" w:color="000000" w:sz="4" w:space="0"/>
              <w:bottom w:val="single" w:color="000000" w:sz="4" w:space="0"/>
              <w:right w:val="single" w:color="000000" w:sz="4" w:space="0"/>
            </w:tcBorders>
            <w:vAlign w:val="center"/>
          </w:tcPr>
          <w:p w14:paraId="7FEDECEB">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237" w:type="dxa"/>
            <w:tcBorders>
              <w:top w:val="single" w:color="000000" w:sz="4" w:space="0"/>
              <w:left w:val="single" w:color="000000" w:sz="4" w:space="0"/>
              <w:bottom w:val="single" w:color="000000" w:sz="4" w:space="0"/>
              <w:right w:val="single" w:color="000000" w:sz="4" w:space="0"/>
            </w:tcBorders>
            <w:vAlign w:val="center"/>
          </w:tcPr>
          <w:p w14:paraId="5D8E83E9">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en-GB"/>
              </w:rPr>
              <w:t>广州市海珠区同福东路 640 号，广州市第二工人文化宫新大楼二楼北侧区域</w:t>
            </w:r>
          </w:p>
        </w:tc>
      </w:tr>
      <w:tr w14:paraId="2F0ACEA9">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2D22DFB">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1.2.1</w:t>
            </w:r>
          </w:p>
        </w:tc>
        <w:tc>
          <w:tcPr>
            <w:tcW w:w="2471" w:type="dxa"/>
            <w:tcBorders>
              <w:top w:val="single" w:color="000000" w:sz="4" w:space="0"/>
              <w:left w:val="single" w:color="000000" w:sz="4" w:space="0"/>
              <w:bottom w:val="single" w:color="000000" w:sz="4" w:space="0"/>
              <w:right w:val="single" w:color="000000" w:sz="4" w:space="0"/>
            </w:tcBorders>
            <w:vAlign w:val="center"/>
          </w:tcPr>
          <w:p w14:paraId="4D6A5C97">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237" w:type="dxa"/>
            <w:tcBorders>
              <w:top w:val="single" w:color="000000" w:sz="4" w:space="0"/>
              <w:left w:val="single" w:color="000000" w:sz="4" w:space="0"/>
              <w:bottom w:val="single" w:color="000000" w:sz="4" w:space="0"/>
              <w:right w:val="single" w:color="000000" w:sz="4" w:space="0"/>
            </w:tcBorders>
            <w:vAlign w:val="center"/>
          </w:tcPr>
          <w:p w14:paraId="17E2C182">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详见本项目招标公告</w:t>
            </w:r>
          </w:p>
        </w:tc>
      </w:tr>
      <w:tr w14:paraId="27DF5714">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E526C29">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1.2.2</w:t>
            </w:r>
          </w:p>
        </w:tc>
        <w:tc>
          <w:tcPr>
            <w:tcW w:w="2471" w:type="dxa"/>
            <w:tcBorders>
              <w:top w:val="single" w:color="000000" w:sz="4" w:space="0"/>
              <w:left w:val="single" w:color="000000" w:sz="4" w:space="0"/>
              <w:bottom w:val="single" w:color="000000" w:sz="4" w:space="0"/>
              <w:right w:val="single" w:color="000000" w:sz="4" w:space="0"/>
            </w:tcBorders>
            <w:vAlign w:val="center"/>
          </w:tcPr>
          <w:p w14:paraId="7E5C5526">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237" w:type="dxa"/>
            <w:tcBorders>
              <w:top w:val="single" w:color="000000" w:sz="4" w:space="0"/>
              <w:left w:val="single" w:color="000000" w:sz="4" w:space="0"/>
              <w:bottom w:val="single" w:color="000000" w:sz="4" w:space="0"/>
              <w:right w:val="single" w:color="000000" w:sz="4" w:space="0"/>
            </w:tcBorders>
            <w:vAlign w:val="center"/>
          </w:tcPr>
          <w:p w14:paraId="404042AF">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2E2EC335">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9D61E12">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1.3.1</w:t>
            </w:r>
          </w:p>
        </w:tc>
        <w:tc>
          <w:tcPr>
            <w:tcW w:w="2471" w:type="dxa"/>
            <w:tcBorders>
              <w:top w:val="single" w:color="000000" w:sz="4" w:space="0"/>
              <w:left w:val="single" w:color="000000" w:sz="4" w:space="0"/>
              <w:bottom w:val="single" w:color="000000" w:sz="4" w:space="0"/>
              <w:right w:val="single" w:color="000000" w:sz="4" w:space="0"/>
            </w:tcBorders>
            <w:vAlign w:val="center"/>
          </w:tcPr>
          <w:p w14:paraId="0AD56296">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237" w:type="dxa"/>
            <w:tcBorders>
              <w:top w:val="single" w:color="000000" w:sz="4" w:space="0"/>
              <w:left w:val="single" w:color="000000" w:sz="4" w:space="0"/>
              <w:bottom w:val="single" w:color="000000" w:sz="4" w:space="0"/>
              <w:right w:val="single" w:color="000000" w:sz="4" w:space="0"/>
            </w:tcBorders>
            <w:vAlign w:val="center"/>
          </w:tcPr>
          <w:p w14:paraId="0DEFF23A">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详见本项目招标公告</w:t>
            </w:r>
          </w:p>
        </w:tc>
      </w:tr>
      <w:tr w14:paraId="188A93CC">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64D4">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1.3.2</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1C72">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09C66">
            <w:pPr>
              <w:shd w:val="clea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详见本项目招标公告</w:t>
            </w:r>
          </w:p>
        </w:tc>
      </w:tr>
      <w:tr w14:paraId="4F5DB20B">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774F6D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1.3.3</w:t>
            </w:r>
          </w:p>
        </w:tc>
        <w:tc>
          <w:tcPr>
            <w:tcW w:w="2471" w:type="dxa"/>
            <w:tcBorders>
              <w:top w:val="single" w:color="000000" w:sz="4" w:space="0"/>
              <w:left w:val="single" w:color="000000" w:sz="4" w:space="0"/>
              <w:bottom w:val="single" w:color="000000" w:sz="4" w:space="0"/>
              <w:right w:val="single" w:color="000000" w:sz="4" w:space="0"/>
            </w:tcBorders>
            <w:vAlign w:val="center"/>
          </w:tcPr>
          <w:p w14:paraId="590AC037">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237" w:type="dxa"/>
            <w:tcBorders>
              <w:top w:val="single" w:color="000000" w:sz="4" w:space="0"/>
              <w:left w:val="single" w:color="000000" w:sz="4" w:space="0"/>
              <w:bottom w:val="single" w:color="000000" w:sz="4" w:space="0"/>
              <w:right w:val="single" w:color="000000" w:sz="4" w:space="0"/>
            </w:tcBorders>
            <w:vAlign w:val="center"/>
          </w:tcPr>
          <w:p w14:paraId="556A96E8">
            <w:pPr>
              <w:shd w:val="clea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详见本项目招标公告</w:t>
            </w:r>
          </w:p>
        </w:tc>
      </w:tr>
      <w:tr w14:paraId="1BDCACE1">
        <w:tblPrEx>
          <w:tblCellMar>
            <w:top w:w="0" w:type="dxa"/>
            <w:left w:w="108" w:type="dxa"/>
            <w:bottom w:w="0" w:type="dxa"/>
            <w:right w:w="108" w:type="dxa"/>
          </w:tblCellMar>
        </w:tblPrEx>
        <w:trPr>
          <w:trHeight w:val="6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44E375C">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1.4.1</w:t>
            </w:r>
          </w:p>
        </w:tc>
        <w:tc>
          <w:tcPr>
            <w:tcW w:w="2471" w:type="dxa"/>
            <w:tcBorders>
              <w:top w:val="single" w:color="000000" w:sz="4" w:space="0"/>
              <w:left w:val="single" w:color="000000" w:sz="4" w:space="0"/>
              <w:bottom w:val="single" w:color="000000" w:sz="4" w:space="0"/>
              <w:right w:val="single" w:color="000000" w:sz="4" w:space="0"/>
            </w:tcBorders>
            <w:vAlign w:val="center"/>
          </w:tcPr>
          <w:p w14:paraId="3CCBF9FC">
            <w:pPr>
              <w:shd w:val="clear"/>
              <w:spacing w:line="276"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237" w:type="dxa"/>
            <w:tcBorders>
              <w:top w:val="single" w:color="000000" w:sz="4" w:space="0"/>
              <w:left w:val="single" w:color="000000" w:sz="4" w:space="0"/>
              <w:bottom w:val="single" w:color="000000" w:sz="4" w:space="0"/>
              <w:right w:val="single" w:color="000000" w:sz="4" w:space="0"/>
            </w:tcBorders>
            <w:vAlign w:val="center"/>
          </w:tcPr>
          <w:p w14:paraId="7237647A">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详</w:t>
            </w:r>
            <w:r>
              <w:rPr>
                <w:rFonts w:hint="eastAsia" w:ascii="宋体" w:hAnsi="宋体" w:cs="宋体"/>
                <w:color w:val="auto"/>
                <w:szCs w:val="21"/>
                <w:highlight w:val="none"/>
              </w:rPr>
              <w:t>见本项目招标公告</w:t>
            </w:r>
          </w:p>
        </w:tc>
      </w:tr>
      <w:tr w14:paraId="1C76F0A0">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9869AA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1.4.2</w:t>
            </w:r>
          </w:p>
        </w:tc>
        <w:tc>
          <w:tcPr>
            <w:tcW w:w="2471" w:type="dxa"/>
            <w:tcBorders>
              <w:top w:val="single" w:color="000000" w:sz="4" w:space="0"/>
              <w:left w:val="single" w:color="000000" w:sz="4" w:space="0"/>
              <w:bottom w:val="single" w:color="000000" w:sz="4" w:space="0"/>
              <w:right w:val="single" w:color="000000" w:sz="4" w:space="0"/>
            </w:tcBorders>
            <w:vAlign w:val="center"/>
          </w:tcPr>
          <w:p w14:paraId="26EFA973">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237" w:type="dxa"/>
            <w:tcBorders>
              <w:top w:val="single" w:color="000000" w:sz="4" w:space="0"/>
              <w:left w:val="single" w:color="000000" w:sz="4" w:space="0"/>
              <w:bottom w:val="single" w:color="000000" w:sz="4" w:space="0"/>
              <w:right w:val="single" w:color="000000" w:sz="4" w:space="0"/>
            </w:tcBorders>
            <w:vAlign w:val="center"/>
          </w:tcPr>
          <w:p w14:paraId="403FA0DD">
            <w:pPr>
              <w:pStyle w:val="11"/>
              <w:shd w:val="clear"/>
              <w:spacing w:line="360" w:lineRule="auto"/>
              <w:rPr>
                <w:rFonts w:hint="eastAsia"/>
                <w:color w:val="auto"/>
                <w:kern w:val="1"/>
                <w:sz w:val="21"/>
                <w:szCs w:val="21"/>
                <w:highlight w:val="none"/>
              </w:rPr>
            </w:pPr>
            <w:r>
              <w:rPr>
                <w:rFonts w:hint="eastAsia"/>
                <w:color w:val="auto"/>
                <w:kern w:val="1"/>
                <w:sz w:val="21"/>
                <w:szCs w:val="21"/>
                <w:highlight w:val="none"/>
              </w:rPr>
              <w:t>□不接受</w:t>
            </w:r>
          </w:p>
          <w:p w14:paraId="50C1FF7C">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14:paraId="58221F45">
        <w:tblPrEx>
          <w:tblCellMar>
            <w:top w:w="0" w:type="dxa"/>
            <w:left w:w="108" w:type="dxa"/>
            <w:bottom w:w="0" w:type="dxa"/>
            <w:right w:w="108" w:type="dxa"/>
          </w:tblCellMar>
        </w:tblPrEx>
        <w:trPr>
          <w:trHeight w:val="70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92A06C8">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1.5</w:t>
            </w:r>
          </w:p>
        </w:tc>
        <w:tc>
          <w:tcPr>
            <w:tcW w:w="2471" w:type="dxa"/>
            <w:tcBorders>
              <w:top w:val="single" w:color="000000" w:sz="4" w:space="0"/>
              <w:left w:val="single" w:color="000000" w:sz="4" w:space="0"/>
              <w:bottom w:val="single" w:color="000000" w:sz="4" w:space="0"/>
              <w:right w:val="single" w:color="000000" w:sz="4" w:space="0"/>
            </w:tcBorders>
            <w:vAlign w:val="center"/>
          </w:tcPr>
          <w:p w14:paraId="1C0E624D">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237" w:type="dxa"/>
            <w:tcBorders>
              <w:top w:val="single" w:color="000000" w:sz="4" w:space="0"/>
              <w:left w:val="single" w:color="000000" w:sz="4" w:space="0"/>
              <w:bottom w:val="single" w:color="000000" w:sz="4" w:space="0"/>
              <w:right w:val="single" w:color="000000" w:sz="4" w:space="0"/>
            </w:tcBorders>
            <w:vAlign w:val="center"/>
          </w:tcPr>
          <w:p w14:paraId="47E31319">
            <w:pPr>
              <w:shd w:val="clea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0744927A">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738E7E3B">
        <w:tblPrEx>
          <w:tblCellMar>
            <w:top w:w="0" w:type="dxa"/>
            <w:left w:w="108" w:type="dxa"/>
            <w:bottom w:w="0" w:type="dxa"/>
            <w:right w:w="108" w:type="dxa"/>
          </w:tblCellMar>
        </w:tblPrEx>
        <w:trPr>
          <w:trHeight w:val="111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6AC7781">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1.9.1</w:t>
            </w:r>
          </w:p>
        </w:tc>
        <w:tc>
          <w:tcPr>
            <w:tcW w:w="2471" w:type="dxa"/>
            <w:tcBorders>
              <w:top w:val="single" w:color="000000" w:sz="4" w:space="0"/>
              <w:left w:val="single" w:color="000000" w:sz="4" w:space="0"/>
              <w:bottom w:val="single" w:color="000000" w:sz="4" w:space="0"/>
              <w:right w:val="single" w:color="000000" w:sz="4" w:space="0"/>
            </w:tcBorders>
            <w:vAlign w:val="center"/>
          </w:tcPr>
          <w:p w14:paraId="54A10E3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踏勘</w:t>
            </w:r>
          </w:p>
        </w:tc>
        <w:tc>
          <w:tcPr>
            <w:tcW w:w="6237" w:type="dxa"/>
            <w:tcBorders>
              <w:top w:val="single" w:color="000000" w:sz="4" w:space="0"/>
              <w:left w:val="single" w:color="000000" w:sz="4" w:space="0"/>
              <w:bottom w:val="single" w:color="000000" w:sz="4" w:space="0"/>
              <w:right w:val="single" w:color="000000" w:sz="4" w:space="0"/>
            </w:tcBorders>
            <w:vAlign w:val="center"/>
          </w:tcPr>
          <w:p w14:paraId="6A57A95F">
            <w:pPr>
              <w:shd w:val="clea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不组织：招标人不集中组织，由投标人自行踏勘。</w:t>
            </w:r>
          </w:p>
          <w:p w14:paraId="1891CA60">
            <w:pPr>
              <w:shd w:val="clear"/>
              <w:tabs>
                <w:tab w:val="center" w:pos="2950"/>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14:paraId="449C5EC4">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05167B3B">
        <w:tblPrEx>
          <w:tblCellMar>
            <w:top w:w="0" w:type="dxa"/>
            <w:left w:w="108" w:type="dxa"/>
            <w:bottom w:w="0" w:type="dxa"/>
            <w:right w:w="108" w:type="dxa"/>
          </w:tblCellMar>
        </w:tblPrEx>
        <w:trPr>
          <w:trHeight w:val="26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542E658">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1.10.1</w:t>
            </w:r>
          </w:p>
        </w:tc>
        <w:tc>
          <w:tcPr>
            <w:tcW w:w="2471" w:type="dxa"/>
            <w:tcBorders>
              <w:top w:val="single" w:color="000000" w:sz="4" w:space="0"/>
              <w:left w:val="single" w:color="000000" w:sz="4" w:space="0"/>
              <w:bottom w:val="single" w:color="000000" w:sz="4" w:space="0"/>
              <w:right w:val="single" w:color="000000" w:sz="4" w:space="0"/>
            </w:tcBorders>
            <w:vAlign w:val="center"/>
          </w:tcPr>
          <w:p w14:paraId="2F5425F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237" w:type="dxa"/>
            <w:tcBorders>
              <w:top w:val="single" w:color="000000" w:sz="4" w:space="0"/>
              <w:left w:val="single" w:color="000000" w:sz="4" w:space="0"/>
              <w:bottom w:val="single" w:color="000000" w:sz="4" w:space="0"/>
              <w:right w:val="single" w:color="000000" w:sz="4" w:space="0"/>
            </w:tcBorders>
            <w:vAlign w:val="center"/>
          </w:tcPr>
          <w:p w14:paraId="5687B2C5">
            <w:pPr>
              <w:pStyle w:val="11"/>
              <w:shd w:val="clear"/>
              <w:spacing w:line="360" w:lineRule="auto"/>
              <w:rPr>
                <w:rFonts w:hint="eastAsia"/>
                <w:color w:val="auto"/>
                <w:kern w:val="1"/>
                <w:sz w:val="21"/>
                <w:szCs w:val="21"/>
                <w:highlight w:val="none"/>
              </w:rPr>
            </w:pPr>
            <w:r>
              <w:rPr>
                <w:rFonts w:hint="eastAsia"/>
                <w:color w:val="auto"/>
                <w:kern w:val="1"/>
                <w:sz w:val="21"/>
                <w:szCs w:val="21"/>
                <w:highlight w:val="none"/>
              </w:rPr>
              <w:t>■不召开</w:t>
            </w:r>
          </w:p>
          <w:p w14:paraId="28407DC6">
            <w:pPr>
              <w:widowControl/>
              <w:shd w:val="clear"/>
              <w:spacing w:line="360" w:lineRule="auto"/>
              <w:rPr>
                <w:rFonts w:hint="eastAsia"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14:paraId="6DBC88FB">
            <w:pPr>
              <w:shd w:val="clea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召开地点：</w:t>
            </w:r>
          </w:p>
        </w:tc>
      </w:tr>
      <w:tr w14:paraId="34588A79">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3329AC1">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1.10.2</w:t>
            </w:r>
          </w:p>
        </w:tc>
        <w:tc>
          <w:tcPr>
            <w:tcW w:w="2471" w:type="dxa"/>
            <w:tcBorders>
              <w:top w:val="single" w:color="000000" w:sz="4" w:space="0"/>
              <w:left w:val="single" w:color="000000" w:sz="4" w:space="0"/>
              <w:bottom w:val="single" w:color="000000" w:sz="4" w:space="0"/>
              <w:right w:val="single" w:color="000000" w:sz="4" w:space="0"/>
            </w:tcBorders>
            <w:vAlign w:val="center"/>
          </w:tcPr>
          <w:p w14:paraId="2BDACBFE">
            <w:pPr>
              <w:pStyle w:val="33"/>
              <w:shd w:val="clear"/>
              <w:spacing w:after="0" w:line="360" w:lineRule="auto"/>
              <w:ind w:firstLine="0"/>
              <w:jc w:val="center"/>
              <w:rPr>
                <w:rFonts w:hint="eastAsia" w:ascii="宋体" w:hAnsi="宋体" w:cs="宋体"/>
                <w:color w:val="auto"/>
                <w:szCs w:val="21"/>
                <w:highlight w:val="none"/>
              </w:rPr>
            </w:pPr>
            <w:r>
              <w:rPr>
                <w:rFonts w:hint="eastAsia" w:ascii="宋体" w:hAnsi="宋体" w:cs="宋体"/>
                <w:color w:val="auto"/>
                <w:szCs w:val="21"/>
                <w:highlight w:val="none"/>
              </w:rPr>
              <w:t>招标答疑</w:t>
            </w:r>
          </w:p>
        </w:tc>
        <w:tc>
          <w:tcPr>
            <w:tcW w:w="6237" w:type="dxa"/>
            <w:tcBorders>
              <w:top w:val="single" w:color="000000" w:sz="4" w:space="0"/>
              <w:left w:val="single" w:color="000000" w:sz="4" w:space="0"/>
              <w:bottom w:val="single" w:color="000000" w:sz="4" w:space="0"/>
              <w:right w:val="single" w:color="000000" w:sz="4" w:space="0"/>
            </w:tcBorders>
            <w:vAlign w:val="center"/>
          </w:tcPr>
          <w:p w14:paraId="6147E477">
            <w:pPr>
              <w:shd w:val="clea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14:paraId="69C543F9">
            <w:pPr>
              <w:shd w:val="clea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2.投标人疑问期限：在</w:t>
            </w:r>
            <w:r>
              <w:rPr>
                <w:rFonts w:hint="eastAsia" w:ascii="宋体" w:hAnsi="宋体" w:cs="宋体"/>
                <w:b/>
                <w:bCs/>
                <w:color w:val="auto"/>
                <w:kern w:val="1"/>
                <w:szCs w:val="21"/>
                <w:highlight w:val="none"/>
              </w:rPr>
              <w:t>投标截止日期前18日</w:t>
            </w:r>
            <w:r>
              <w:rPr>
                <w:rFonts w:hint="eastAsia" w:ascii="宋体" w:hAnsi="宋体" w:cs="宋体"/>
                <w:color w:val="auto"/>
                <w:kern w:val="1"/>
                <w:szCs w:val="21"/>
                <w:highlight w:val="none"/>
              </w:rPr>
              <w:t>，将投标疑问</w:t>
            </w:r>
            <w:r>
              <w:rPr>
                <w:rFonts w:hint="eastAsia" w:ascii="宋体" w:hAnsi="宋体"/>
                <w:color w:val="auto"/>
                <w:szCs w:val="21"/>
                <w:highlight w:val="none"/>
              </w:rPr>
              <w:t>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14:paraId="49D3D7F1">
            <w:pPr>
              <w:shd w:val="clea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3.招标人澄清、修补或答疑期限：在递交</w:t>
            </w:r>
            <w:r>
              <w:rPr>
                <w:rFonts w:hint="eastAsia" w:ascii="宋体" w:hAnsi="宋体" w:cs="宋体"/>
                <w:b/>
                <w:bCs/>
                <w:color w:val="auto"/>
                <w:kern w:val="1"/>
                <w:szCs w:val="21"/>
                <w:highlight w:val="none"/>
              </w:rPr>
              <w:t>投标文件截止日期前15日</w:t>
            </w:r>
            <w:r>
              <w:rPr>
                <w:rFonts w:hint="eastAsia" w:ascii="宋体" w:hAnsi="宋体" w:cs="宋体"/>
                <w:color w:val="auto"/>
                <w:kern w:val="1"/>
                <w:szCs w:val="21"/>
                <w:highlight w:val="none"/>
              </w:rPr>
              <w:t xml:space="preserve">，答疑纪要在广州公共资源交易中心（http://www.gzggzy.cn/）发布。 </w:t>
            </w:r>
          </w:p>
          <w:p w14:paraId="0B7771C7">
            <w:pPr>
              <w:shd w:val="clea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14:paraId="5DA80E43">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132450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1.11.1</w:t>
            </w:r>
          </w:p>
        </w:tc>
        <w:tc>
          <w:tcPr>
            <w:tcW w:w="2471" w:type="dxa"/>
            <w:tcBorders>
              <w:top w:val="single" w:color="000000" w:sz="4" w:space="0"/>
              <w:left w:val="single" w:color="000000" w:sz="4" w:space="0"/>
              <w:bottom w:val="single" w:color="000000" w:sz="4" w:space="0"/>
              <w:right w:val="single" w:color="000000" w:sz="4" w:space="0"/>
            </w:tcBorders>
            <w:vAlign w:val="center"/>
          </w:tcPr>
          <w:p w14:paraId="4F865E60">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237" w:type="dxa"/>
            <w:tcBorders>
              <w:top w:val="single" w:color="000000" w:sz="4" w:space="0"/>
              <w:left w:val="single" w:color="000000" w:sz="4" w:space="0"/>
              <w:bottom w:val="single" w:color="000000" w:sz="4" w:space="0"/>
              <w:right w:val="single" w:color="000000" w:sz="4" w:space="0"/>
            </w:tcBorders>
            <w:vAlign w:val="center"/>
          </w:tcPr>
          <w:p w14:paraId="6F35C5F2">
            <w:pPr>
              <w:shd w:val="clear"/>
              <w:spacing w:line="360" w:lineRule="auto"/>
              <w:rPr>
                <w:rFonts w:hint="default" w:ascii="宋体" w:hAnsi="宋体" w:eastAsia="宋体" w:cs="宋体"/>
                <w:color w:val="auto"/>
                <w:kern w:val="1"/>
                <w:szCs w:val="21"/>
                <w:highlight w:val="none"/>
                <w:lang w:val="en-US" w:eastAsia="zh-CN"/>
              </w:rPr>
            </w:pPr>
            <w:r>
              <w:rPr>
                <w:rFonts w:hint="eastAsia" w:ascii="宋体" w:hAnsi="宋体" w:cs="宋体"/>
                <w:color w:val="auto"/>
                <w:szCs w:val="21"/>
                <w:highlight w:val="none"/>
              </w:rPr>
              <w:t>无</w:t>
            </w:r>
            <w:r>
              <w:rPr>
                <w:rFonts w:hint="eastAsia" w:ascii="宋体" w:hAnsi="宋体" w:cs="宋体"/>
                <w:color w:val="auto"/>
                <w:szCs w:val="21"/>
                <w:highlight w:val="none"/>
                <w:lang w:val="en-US" w:eastAsia="zh-CN"/>
              </w:rPr>
              <w:t xml:space="preserve">  </w:t>
            </w:r>
          </w:p>
        </w:tc>
      </w:tr>
      <w:tr w14:paraId="27BE1E03">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4949AF4">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1.11.2</w:t>
            </w:r>
          </w:p>
        </w:tc>
        <w:tc>
          <w:tcPr>
            <w:tcW w:w="2471" w:type="dxa"/>
            <w:tcBorders>
              <w:top w:val="single" w:color="000000" w:sz="4" w:space="0"/>
              <w:left w:val="single" w:color="000000" w:sz="4" w:space="0"/>
              <w:bottom w:val="single" w:color="000000" w:sz="4" w:space="0"/>
              <w:right w:val="single" w:color="000000" w:sz="4" w:space="0"/>
            </w:tcBorders>
            <w:vAlign w:val="center"/>
          </w:tcPr>
          <w:p w14:paraId="48B47396">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237" w:type="dxa"/>
            <w:tcBorders>
              <w:top w:val="single" w:color="000000" w:sz="4" w:space="0"/>
              <w:left w:val="single" w:color="000000" w:sz="4" w:space="0"/>
              <w:bottom w:val="single" w:color="000000" w:sz="4" w:space="0"/>
              <w:right w:val="single" w:color="000000" w:sz="4" w:space="0"/>
            </w:tcBorders>
            <w:vAlign w:val="center"/>
          </w:tcPr>
          <w:p w14:paraId="1EAB27B7">
            <w:pPr>
              <w:pStyle w:val="11"/>
              <w:shd w:val="clear"/>
              <w:spacing w:line="360" w:lineRule="auto"/>
              <w:rPr>
                <w:rFonts w:hint="eastAsia"/>
                <w:color w:val="auto"/>
                <w:kern w:val="1"/>
                <w:sz w:val="21"/>
                <w:szCs w:val="21"/>
                <w:highlight w:val="none"/>
              </w:rPr>
            </w:pPr>
            <w:r>
              <w:rPr>
                <w:rFonts w:hint="eastAsia"/>
                <w:color w:val="auto"/>
                <w:kern w:val="1"/>
                <w:sz w:val="21"/>
                <w:szCs w:val="21"/>
                <w:highlight w:val="none"/>
              </w:rPr>
              <w:t>■不允许</w:t>
            </w:r>
          </w:p>
          <w:p w14:paraId="0BDFD198">
            <w:pPr>
              <w:shd w:val="clear"/>
              <w:spacing w:line="360" w:lineRule="auto"/>
              <w:rPr>
                <w:rFonts w:hint="eastAsia"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6BC338EC">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DF968DD">
            <w:pPr>
              <w:shd w:val="clea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1.12</w:t>
            </w:r>
          </w:p>
        </w:tc>
        <w:tc>
          <w:tcPr>
            <w:tcW w:w="2471" w:type="dxa"/>
            <w:tcBorders>
              <w:top w:val="single" w:color="000000" w:sz="4" w:space="0"/>
              <w:left w:val="single" w:color="000000" w:sz="4" w:space="0"/>
              <w:bottom w:val="single" w:color="000000" w:sz="4" w:space="0"/>
              <w:right w:val="single" w:color="000000" w:sz="4" w:space="0"/>
            </w:tcBorders>
            <w:vAlign w:val="center"/>
          </w:tcPr>
          <w:p w14:paraId="6BFFB9AB">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偏离</w:t>
            </w:r>
          </w:p>
        </w:tc>
        <w:tc>
          <w:tcPr>
            <w:tcW w:w="6237" w:type="dxa"/>
            <w:tcBorders>
              <w:top w:val="single" w:color="000000" w:sz="4" w:space="0"/>
              <w:left w:val="single" w:color="000000" w:sz="4" w:space="0"/>
              <w:bottom w:val="single" w:color="000000" w:sz="4" w:space="0"/>
              <w:right w:val="single" w:color="000000" w:sz="4" w:space="0"/>
            </w:tcBorders>
            <w:vAlign w:val="center"/>
          </w:tcPr>
          <w:p w14:paraId="0421994B">
            <w:pPr>
              <w:pStyle w:val="11"/>
              <w:shd w:val="clear"/>
              <w:spacing w:line="360" w:lineRule="auto"/>
              <w:rPr>
                <w:rFonts w:hint="eastAsia"/>
                <w:color w:val="auto"/>
                <w:kern w:val="1"/>
                <w:sz w:val="21"/>
                <w:szCs w:val="21"/>
                <w:highlight w:val="none"/>
              </w:rPr>
            </w:pPr>
            <w:r>
              <w:rPr>
                <w:rFonts w:hint="eastAsia"/>
                <w:color w:val="auto"/>
                <w:kern w:val="1"/>
                <w:sz w:val="21"/>
                <w:szCs w:val="21"/>
                <w:highlight w:val="none"/>
              </w:rPr>
              <w:t>■不允许</w:t>
            </w:r>
          </w:p>
          <w:p w14:paraId="6B3BC8BC">
            <w:pPr>
              <w:pStyle w:val="11"/>
              <w:shd w:val="clear"/>
              <w:spacing w:line="360" w:lineRule="auto"/>
              <w:rPr>
                <w:rFonts w:hint="eastAsia"/>
                <w:color w:val="auto"/>
                <w:kern w:val="1"/>
                <w:sz w:val="21"/>
                <w:szCs w:val="21"/>
                <w:highlight w:val="none"/>
              </w:rPr>
            </w:pPr>
            <w:r>
              <w:rPr>
                <w:rFonts w:hint="eastAsia"/>
                <w:color w:val="auto"/>
                <w:kern w:val="1"/>
                <w:szCs w:val="21"/>
                <w:highlight w:val="none"/>
              </w:rPr>
              <w:t>□</w:t>
            </w:r>
            <w:r>
              <w:rPr>
                <w:rFonts w:hint="eastAsia"/>
                <w:color w:val="auto"/>
                <w:sz w:val="21"/>
                <w:szCs w:val="21"/>
                <w:highlight w:val="none"/>
              </w:rPr>
              <w:t>允许，允许偏离的内容、偏离范围和幅度：</w:t>
            </w:r>
            <w:r>
              <w:rPr>
                <w:rFonts w:hint="eastAsia"/>
                <w:color w:val="auto"/>
                <w:sz w:val="21"/>
                <w:szCs w:val="21"/>
                <w:highlight w:val="none"/>
                <w:lang w:val="en-US" w:eastAsia="zh-CN"/>
              </w:rPr>
              <w:t>/</w:t>
            </w:r>
            <w:r>
              <w:rPr>
                <w:rFonts w:hint="eastAsia"/>
                <w:color w:val="auto"/>
                <w:sz w:val="21"/>
                <w:szCs w:val="21"/>
                <w:highlight w:val="none"/>
              </w:rPr>
              <w:t>。</w:t>
            </w:r>
          </w:p>
        </w:tc>
      </w:tr>
      <w:tr w14:paraId="6A6327C9">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D0CB05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p>
        </w:tc>
        <w:tc>
          <w:tcPr>
            <w:tcW w:w="2471" w:type="dxa"/>
            <w:tcBorders>
              <w:top w:val="single" w:color="000000" w:sz="4" w:space="0"/>
              <w:left w:val="single" w:color="000000" w:sz="4" w:space="0"/>
              <w:bottom w:val="single" w:color="000000" w:sz="4" w:space="0"/>
              <w:right w:val="single" w:color="000000" w:sz="4" w:space="0"/>
            </w:tcBorders>
            <w:vAlign w:val="center"/>
          </w:tcPr>
          <w:p w14:paraId="31E1BF2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237" w:type="dxa"/>
            <w:tcBorders>
              <w:top w:val="single" w:color="000000" w:sz="4" w:space="0"/>
              <w:left w:val="single" w:color="000000" w:sz="4" w:space="0"/>
              <w:bottom w:val="single" w:color="000000" w:sz="4" w:space="0"/>
              <w:right w:val="single" w:color="000000" w:sz="4" w:space="0"/>
            </w:tcBorders>
            <w:vAlign w:val="center"/>
          </w:tcPr>
          <w:p w14:paraId="3D136D1B">
            <w:pPr>
              <w:shd w:val="clea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50AADA68">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0814AB7">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471" w:type="dxa"/>
            <w:tcBorders>
              <w:top w:val="single" w:color="000000" w:sz="4" w:space="0"/>
              <w:left w:val="single" w:color="000000" w:sz="4" w:space="0"/>
              <w:bottom w:val="single" w:color="000000" w:sz="4" w:space="0"/>
              <w:right w:val="single" w:color="000000" w:sz="4" w:space="0"/>
            </w:tcBorders>
            <w:vAlign w:val="center"/>
          </w:tcPr>
          <w:p w14:paraId="5CC5837C">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237" w:type="dxa"/>
            <w:tcBorders>
              <w:top w:val="single" w:color="000000" w:sz="4" w:space="0"/>
              <w:left w:val="single" w:color="000000" w:sz="4" w:space="0"/>
              <w:bottom w:val="single" w:color="000000" w:sz="4" w:space="0"/>
              <w:right w:val="single" w:color="000000" w:sz="4" w:space="0"/>
            </w:tcBorders>
            <w:vAlign w:val="center"/>
          </w:tcPr>
          <w:p w14:paraId="371E7F61">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时间：同投标人疑问期限。</w:t>
            </w:r>
          </w:p>
          <w:p w14:paraId="03549E0B">
            <w:pPr>
              <w:pStyle w:val="17"/>
              <w:shd w:val="clear"/>
              <w:spacing w:line="360" w:lineRule="auto"/>
              <w:rPr>
                <w:rFonts w:hint="eastAsia"/>
                <w:color w:val="auto"/>
                <w:highlight w:val="none"/>
                <w:lang w:val="en-US"/>
              </w:rPr>
            </w:pPr>
            <w:r>
              <w:rPr>
                <w:rFonts w:hint="eastAsia" w:cs="宋体"/>
                <w:color w:val="auto"/>
                <w:sz w:val="21"/>
                <w:szCs w:val="21"/>
                <w:highlight w:val="none"/>
                <w:lang w:val="en-US"/>
              </w:rPr>
              <w:t>形式：投标人疑问通过网上提交。网上答疑的操作指南为：</w:t>
            </w:r>
            <w:r>
              <w:rPr>
                <w:rFonts w:hint="eastAsia" w:cs="宋体"/>
                <w:color w:val="auto"/>
                <w:sz w:val="21"/>
                <w:szCs w:val="21"/>
                <w:highlight w:val="none"/>
                <w:lang w:val="en-US" w:eastAsia="zh-CN"/>
              </w:rPr>
              <w:t>登录</w:t>
            </w:r>
            <w:r>
              <w:rPr>
                <w:rFonts w:hint="eastAsia" w:cs="宋体"/>
                <w:color w:val="auto"/>
                <w:sz w:val="21"/>
                <w:szCs w:val="21"/>
                <w:highlight w:val="none"/>
                <w:lang w:val="en-US"/>
              </w:rPr>
              <w:t>广州公共资源交易中心网站交易系统→进入“我的投标”专区→进入“招标答疑”选项→通过项目编号或名称找到所需的项目→在答疑时间内点击“答疑提问-新增提问”→提出问题(提问一律不得署名)。具体操作方法详见《房建市政全流程电子化项目操作专章》。</w:t>
            </w:r>
          </w:p>
        </w:tc>
      </w:tr>
      <w:tr w14:paraId="68B863DC">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7BFBC1A">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2.2.3</w:t>
            </w:r>
          </w:p>
        </w:tc>
        <w:tc>
          <w:tcPr>
            <w:tcW w:w="2471" w:type="dxa"/>
            <w:tcBorders>
              <w:top w:val="single" w:color="000000" w:sz="4" w:space="0"/>
              <w:left w:val="single" w:color="000000" w:sz="4" w:space="0"/>
              <w:bottom w:val="single" w:color="000000" w:sz="4" w:space="0"/>
              <w:right w:val="single" w:color="000000" w:sz="4" w:space="0"/>
            </w:tcBorders>
            <w:vAlign w:val="center"/>
          </w:tcPr>
          <w:p w14:paraId="1B07F85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237" w:type="dxa"/>
            <w:tcBorders>
              <w:top w:val="single" w:color="000000" w:sz="4" w:space="0"/>
              <w:left w:val="single" w:color="000000" w:sz="4" w:space="0"/>
              <w:bottom w:val="single" w:color="000000" w:sz="4" w:space="0"/>
              <w:right w:val="single" w:color="000000" w:sz="4" w:space="0"/>
            </w:tcBorders>
            <w:vAlign w:val="center"/>
          </w:tcPr>
          <w:p w14:paraId="5102AE65">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在广州公共资源交易中心网上答疑专区发布时视为投标人收到。</w:t>
            </w:r>
          </w:p>
        </w:tc>
      </w:tr>
      <w:tr w14:paraId="52701151">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009F620">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2.3.2</w:t>
            </w:r>
          </w:p>
        </w:tc>
        <w:tc>
          <w:tcPr>
            <w:tcW w:w="2471" w:type="dxa"/>
            <w:tcBorders>
              <w:top w:val="single" w:color="000000" w:sz="4" w:space="0"/>
              <w:left w:val="single" w:color="000000" w:sz="4" w:space="0"/>
              <w:bottom w:val="single" w:color="000000" w:sz="4" w:space="0"/>
              <w:right w:val="single" w:color="000000" w:sz="4" w:space="0"/>
            </w:tcBorders>
            <w:vAlign w:val="center"/>
          </w:tcPr>
          <w:p w14:paraId="4493F461">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237" w:type="dxa"/>
            <w:tcBorders>
              <w:top w:val="single" w:color="000000" w:sz="4" w:space="0"/>
              <w:left w:val="single" w:color="000000" w:sz="4" w:space="0"/>
              <w:bottom w:val="single" w:color="000000" w:sz="4" w:space="0"/>
              <w:right w:val="single" w:color="000000" w:sz="4" w:space="0"/>
            </w:tcBorders>
            <w:vAlign w:val="center"/>
          </w:tcPr>
          <w:p w14:paraId="781D5883">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在广州公共资源交易中心网上答疑专区发布时视为投标人收到。</w:t>
            </w:r>
          </w:p>
        </w:tc>
      </w:tr>
      <w:tr w14:paraId="2205E475">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FC9958C">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3.1.1</w:t>
            </w:r>
          </w:p>
        </w:tc>
        <w:tc>
          <w:tcPr>
            <w:tcW w:w="2471" w:type="dxa"/>
            <w:tcBorders>
              <w:top w:val="single" w:color="000000" w:sz="4" w:space="0"/>
              <w:left w:val="single" w:color="000000" w:sz="4" w:space="0"/>
              <w:bottom w:val="single" w:color="000000" w:sz="4" w:space="0"/>
              <w:right w:val="single" w:color="000000" w:sz="4" w:space="0"/>
            </w:tcBorders>
            <w:vAlign w:val="center"/>
          </w:tcPr>
          <w:p w14:paraId="4BC1F1C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237" w:type="dxa"/>
            <w:tcBorders>
              <w:top w:val="single" w:color="000000" w:sz="4" w:space="0"/>
              <w:left w:val="single" w:color="000000" w:sz="4" w:space="0"/>
              <w:bottom w:val="single" w:color="000000" w:sz="4" w:space="0"/>
              <w:right w:val="single" w:color="000000" w:sz="4" w:space="0"/>
            </w:tcBorders>
            <w:vAlign w:val="center"/>
          </w:tcPr>
          <w:p w14:paraId="54893528">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4E56C528">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577B1E4">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471" w:type="dxa"/>
            <w:tcBorders>
              <w:top w:val="single" w:color="000000" w:sz="4" w:space="0"/>
              <w:left w:val="single" w:color="000000" w:sz="4" w:space="0"/>
              <w:bottom w:val="single" w:color="000000" w:sz="4" w:space="0"/>
              <w:right w:val="single" w:color="000000" w:sz="4" w:space="0"/>
            </w:tcBorders>
            <w:vAlign w:val="center"/>
          </w:tcPr>
          <w:p w14:paraId="3A250BCD">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237" w:type="dxa"/>
            <w:tcBorders>
              <w:top w:val="single" w:color="000000" w:sz="4" w:space="0"/>
              <w:left w:val="single" w:color="000000" w:sz="4" w:space="0"/>
              <w:bottom w:val="single" w:color="000000" w:sz="4" w:space="0"/>
              <w:right w:val="single" w:color="000000" w:sz="4" w:space="0"/>
            </w:tcBorders>
            <w:vAlign w:val="center"/>
          </w:tcPr>
          <w:p w14:paraId="002123FA">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w:t>
            </w:r>
            <w:r>
              <w:rPr>
                <w:rFonts w:hint="eastAsia" w:ascii="宋体" w:hAnsi="宋体" w:cs="宋体"/>
                <w:b/>
                <w:bCs/>
                <w:color w:val="auto"/>
                <w:szCs w:val="21"/>
                <w:highlight w:val="none"/>
              </w:rPr>
              <w:t>设计费投标报价和施工费投标报价</w:t>
            </w:r>
            <w:r>
              <w:rPr>
                <w:rFonts w:hint="eastAsia" w:ascii="宋体" w:hAnsi="宋体" w:cs="宋体"/>
                <w:color w:val="auto"/>
                <w:szCs w:val="21"/>
                <w:highlight w:val="none"/>
              </w:rPr>
              <w:t>组成。本项目设计、施工投标报价同时采用</w:t>
            </w:r>
            <w:r>
              <w:rPr>
                <w:rFonts w:hint="eastAsia" w:ascii="宋体" w:hAnsi="宋体" w:cs="宋体"/>
                <w:b/>
                <w:bCs/>
                <w:color w:val="auto"/>
                <w:szCs w:val="21"/>
                <w:highlight w:val="none"/>
              </w:rPr>
              <w:t>下浮率报价和数值报价</w:t>
            </w:r>
            <w:r>
              <w:rPr>
                <w:rFonts w:hint="eastAsia" w:ascii="宋体" w:hAnsi="宋体" w:cs="宋体"/>
                <w:color w:val="auto"/>
                <w:szCs w:val="21"/>
                <w:highlight w:val="none"/>
              </w:rPr>
              <w:t>方式，最终按实结算。报价下浮率以百分比计，精确到小数点后2位，投标人对每一分项（如设计、施工）只能报一个投标数值报价和下浮率报价，数值总报价以元计，</w:t>
            </w:r>
            <w:r>
              <w:rPr>
                <w:rFonts w:hint="eastAsia" w:ascii="宋体" w:hAnsi="宋体" w:cs="宋体"/>
                <w:b/>
                <w:bCs/>
                <w:color w:val="auto"/>
                <w:szCs w:val="21"/>
                <w:highlight w:val="none"/>
              </w:rPr>
              <w:t>如下浮率报价和数值报价不一致时，以下浮率报价为准。</w:t>
            </w:r>
          </w:p>
        </w:tc>
      </w:tr>
      <w:tr w14:paraId="5D576498">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2797EE8">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471" w:type="dxa"/>
            <w:tcBorders>
              <w:top w:val="single" w:color="000000" w:sz="4" w:space="0"/>
              <w:left w:val="single" w:color="000000" w:sz="4" w:space="0"/>
              <w:bottom w:val="single" w:color="000000" w:sz="4" w:space="0"/>
              <w:right w:val="single" w:color="000000" w:sz="4" w:space="0"/>
            </w:tcBorders>
            <w:vAlign w:val="center"/>
          </w:tcPr>
          <w:p w14:paraId="505B0AF9">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237" w:type="dxa"/>
            <w:tcBorders>
              <w:top w:val="single" w:color="000000" w:sz="4" w:space="0"/>
              <w:left w:val="single" w:color="000000" w:sz="4" w:space="0"/>
              <w:bottom w:val="single" w:color="000000" w:sz="4" w:space="0"/>
              <w:right w:val="single" w:color="000000" w:sz="4" w:space="0"/>
            </w:tcBorders>
            <w:vAlign w:val="center"/>
          </w:tcPr>
          <w:p w14:paraId="5066E78D">
            <w:pPr>
              <w:widowControl/>
              <w:shd w:val="clear"/>
              <w:tabs>
                <w:tab w:val="left" w:pos="105"/>
              </w:tabs>
              <w:adjustRightInd w:val="0"/>
              <w:snapToGrid w:val="0"/>
              <w:spacing w:line="360" w:lineRule="auto"/>
              <w:jc w:val="left"/>
              <w:rPr>
                <w:rFonts w:hint="eastAsia" w:ascii="宋体" w:hAnsi="宋体" w:cs="宋体"/>
                <w:b/>
                <w:color w:val="auto"/>
                <w:szCs w:val="21"/>
                <w:highlight w:val="none"/>
              </w:rPr>
            </w:pPr>
            <w:r>
              <w:rPr>
                <w:rFonts w:hint="eastAsia" w:ascii="宋体" w:hAnsi="宋体" w:cs="宋体"/>
                <w:bCs/>
                <w:color w:val="auto"/>
                <w:szCs w:val="21"/>
                <w:highlight w:val="none"/>
              </w:rPr>
              <w:t>1、</w:t>
            </w:r>
            <w:r>
              <w:rPr>
                <w:rFonts w:hint="eastAsia" w:ascii="宋体" w:hAnsi="宋体" w:cs="宋体"/>
                <w:b/>
                <w:color w:val="auto"/>
                <w:szCs w:val="21"/>
                <w:highlight w:val="none"/>
              </w:rPr>
              <w:t>本次招标最高限价为</w:t>
            </w:r>
            <w:r>
              <w:rPr>
                <w:rFonts w:hint="eastAsia" w:ascii="宋体" w:hAnsi="宋体" w:cs="宋体"/>
                <w:b/>
                <w:color w:val="auto"/>
                <w:szCs w:val="21"/>
                <w:highlight w:val="none"/>
                <w:u w:val="single"/>
              </w:rPr>
              <w:t>846.63</w:t>
            </w:r>
            <w:r>
              <w:rPr>
                <w:rFonts w:hint="eastAsia" w:ascii="宋体" w:hAnsi="宋体" w:cs="宋体"/>
                <w:b/>
                <w:color w:val="auto"/>
                <w:szCs w:val="21"/>
                <w:highlight w:val="none"/>
              </w:rPr>
              <w:t xml:space="preserve">万元，其中：施工费最高投标限价为人民币 </w:t>
            </w:r>
            <w:r>
              <w:rPr>
                <w:rFonts w:hint="eastAsia" w:ascii="宋体" w:hAnsi="宋体" w:cs="宋体"/>
                <w:b/>
                <w:color w:val="auto"/>
                <w:szCs w:val="21"/>
                <w:highlight w:val="none"/>
                <w:u w:val="single"/>
              </w:rPr>
              <w:t>812.75</w:t>
            </w:r>
            <w:r>
              <w:rPr>
                <w:rFonts w:hint="eastAsia" w:ascii="宋体" w:hAnsi="宋体" w:cs="宋体"/>
                <w:b/>
                <w:color w:val="auto"/>
                <w:szCs w:val="21"/>
                <w:highlight w:val="none"/>
              </w:rPr>
              <w:t>万元；设计费最高投标限价为</w:t>
            </w:r>
            <w:r>
              <w:rPr>
                <w:rFonts w:hint="eastAsia" w:ascii="宋体" w:hAnsi="宋体" w:cs="宋体"/>
                <w:b/>
                <w:color w:val="auto"/>
                <w:szCs w:val="21"/>
                <w:highlight w:val="none"/>
                <w:u w:val="single"/>
              </w:rPr>
              <w:t>33.88</w:t>
            </w:r>
            <w:r>
              <w:rPr>
                <w:rFonts w:hint="eastAsia" w:ascii="宋体" w:hAnsi="宋体" w:cs="宋体"/>
                <w:b/>
                <w:color w:val="auto"/>
                <w:szCs w:val="21"/>
                <w:highlight w:val="none"/>
              </w:rPr>
              <w:t>万元。</w:t>
            </w:r>
          </w:p>
          <w:p w14:paraId="6F3550E0">
            <w:pPr>
              <w:widowControl/>
              <w:shd w:val="clear"/>
              <w:tabs>
                <w:tab w:val="left" w:pos="105"/>
              </w:tabs>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2、投标时投标人除填报投标报价外，需同时填报投标下浮率，投标人未按要求报价或投标报价（含投标总报价、设计费报价、施工费报价）超过上述相应最高投标限价的为无效标。</w:t>
            </w:r>
          </w:p>
        </w:tc>
      </w:tr>
      <w:tr w14:paraId="1E8F1B86">
        <w:tblPrEx>
          <w:tblCellMar>
            <w:top w:w="0" w:type="dxa"/>
            <w:left w:w="108" w:type="dxa"/>
            <w:bottom w:w="0" w:type="dxa"/>
            <w:right w:w="108" w:type="dxa"/>
          </w:tblCellMar>
        </w:tblPrEx>
        <w:trPr>
          <w:trHeight w:val="85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07611C8">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471" w:type="dxa"/>
            <w:tcBorders>
              <w:top w:val="single" w:color="000000" w:sz="4" w:space="0"/>
              <w:left w:val="single" w:color="000000" w:sz="4" w:space="0"/>
              <w:bottom w:val="single" w:color="000000" w:sz="4" w:space="0"/>
              <w:right w:val="single" w:color="000000" w:sz="4" w:space="0"/>
            </w:tcBorders>
            <w:vAlign w:val="center"/>
          </w:tcPr>
          <w:p w14:paraId="3C69CA39">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237" w:type="dxa"/>
            <w:tcBorders>
              <w:top w:val="single" w:color="000000" w:sz="4" w:space="0"/>
              <w:left w:val="single" w:color="000000" w:sz="4" w:space="0"/>
              <w:bottom w:val="single" w:color="000000" w:sz="4" w:space="0"/>
              <w:right w:val="single" w:color="000000" w:sz="4" w:space="0"/>
            </w:tcBorders>
            <w:vAlign w:val="center"/>
          </w:tcPr>
          <w:p w14:paraId="328983AB">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设计费投标报价和施工费投标报价组成。本项目设计、施工投标报价同时采用下浮率报价和数值报价方式，最终按实结算。报价下浮率以百分比计，精确到小数点后2位，投标人对每一分项（如设计、施工）只能报一个投标数值报价和下浮率报价，数值总报价以元计，</w:t>
            </w:r>
            <w:r>
              <w:rPr>
                <w:rFonts w:hint="eastAsia" w:ascii="宋体" w:hAnsi="宋体" w:cs="宋体"/>
                <w:b/>
                <w:bCs/>
                <w:color w:val="auto"/>
                <w:szCs w:val="21"/>
                <w:highlight w:val="none"/>
              </w:rPr>
              <w:t>如下浮率报价和数值报价不一致时，以下浮率报价为准。</w:t>
            </w:r>
          </w:p>
          <w:p w14:paraId="7B0953CD">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b/>
                <w:bCs/>
                <w:color w:val="auto"/>
                <w:szCs w:val="21"/>
                <w:highlight w:val="none"/>
              </w:rPr>
              <w:t>设计费：投标报价不得高于设计费最高投标限价，</w:t>
            </w:r>
            <w:r>
              <w:rPr>
                <w:rFonts w:hint="eastAsia" w:ascii="宋体" w:hAnsi="宋体" w:cs="宋体"/>
                <w:color w:val="auto"/>
                <w:szCs w:val="21"/>
                <w:highlight w:val="none"/>
              </w:rPr>
              <w:t>由投标人根据招标文件要求以及企业自身情况填报投标报价和投标下浮率；结算按照投标下浮率及合同约定下浮率计算。</w:t>
            </w:r>
          </w:p>
          <w:p w14:paraId="597BFCA6">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施工费：投标报价不得高于施工费最高投标限价</w:t>
            </w:r>
            <w:r>
              <w:rPr>
                <w:rFonts w:hint="eastAsia" w:ascii="宋体" w:hAnsi="宋体" w:cs="宋体"/>
                <w:color w:val="auto"/>
                <w:szCs w:val="21"/>
                <w:highlight w:val="none"/>
              </w:rPr>
              <w:t>，由投标人根据招标文件要求以及企业自身情况填报投标报价和投标下浮率；结算按照投标下浮率及合同约定计算。</w:t>
            </w:r>
          </w:p>
          <w:p w14:paraId="2E617FC7">
            <w:pPr>
              <w:widowControl/>
              <w:shd w:val="clear"/>
              <w:spacing w:line="360" w:lineRule="auto"/>
              <w:rPr>
                <w:rFonts w:hint="eastAsia" w:ascii="宋体" w:hAnsi="宋体" w:cs="宋体"/>
                <w:b/>
                <w:bCs/>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w:t>
            </w:r>
            <w:r>
              <w:rPr>
                <w:rFonts w:hint="eastAsia" w:ascii="宋体" w:hAnsi="宋体" w:cs="宋体"/>
                <w:b/>
                <w:bCs/>
                <w:color w:val="auto"/>
                <w:szCs w:val="21"/>
                <w:highlight w:val="none"/>
              </w:rPr>
              <w:t>本项目工程成本警戒价为投标最高限价的</w:t>
            </w:r>
            <w:r>
              <w:rPr>
                <w:rFonts w:hint="eastAsia" w:ascii="宋体" w:hAnsi="宋体" w:cs="宋体"/>
                <w:b/>
                <w:bCs/>
                <w:color w:val="auto"/>
                <w:szCs w:val="21"/>
                <w:highlight w:val="none"/>
                <w:lang w:val="en-US" w:eastAsia="zh-CN"/>
              </w:rPr>
              <w:t>90</w:t>
            </w:r>
            <w:r>
              <w:rPr>
                <w:rFonts w:hint="eastAsia" w:ascii="宋体" w:hAnsi="宋体" w:cs="宋体"/>
                <w:b/>
                <w:bCs/>
                <w:color w:val="auto"/>
                <w:szCs w:val="21"/>
                <w:highlight w:val="none"/>
              </w:rPr>
              <w:t>%。</w:t>
            </w:r>
            <w:r>
              <w:rPr>
                <w:rFonts w:hint="eastAsia" w:ascii="宋体" w:hAnsi="宋体" w:cs="宋体"/>
                <w:b w:val="0"/>
                <w:bCs w:val="0"/>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6BF14B9">
            <w:pPr>
              <w:widowControl/>
              <w:shd w:val="clea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中标的单价和总价仅为暂定合同价，中标单价和总价不作为竣工结算的依据，在概预算编制完成前可作为拨付工程进度款的依据</w:t>
            </w:r>
            <w:r>
              <w:rPr>
                <w:rFonts w:hint="eastAsia" w:ascii="宋体" w:hAnsi="宋体" w:cs="宋体"/>
                <w:color w:val="auto"/>
                <w:szCs w:val="21"/>
                <w:highlight w:val="none"/>
              </w:rPr>
              <w:t>。</w:t>
            </w:r>
            <w:bookmarkStart w:id="40" w:name="_Hlk61356144"/>
            <w:r>
              <w:rPr>
                <w:rFonts w:hint="eastAsia" w:ascii="宋体" w:hAnsi="宋体" w:cs="宋体"/>
                <w:color w:val="auto"/>
                <w:szCs w:val="21"/>
                <w:highlight w:val="none"/>
              </w:rPr>
              <w:t>本项目施工图审查通过后，根据最终确认的施工图纸，由中标人采用清单模式编制施工图预算作为概算建安工程费，经第三方咨询机构审定概算并经行业主管部门审批</w:t>
            </w:r>
            <w:bookmarkStart w:id="41" w:name="_Hlk61427758"/>
            <w:r>
              <w:rPr>
                <w:rFonts w:hint="eastAsia" w:ascii="宋体" w:hAnsi="宋体" w:cs="宋体"/>
                <w:color w:val="auto"/>
                <w:szCs w:val="21"/>
                <w:highlight w:val="none"/>
              </w:rPr>
              <w:t>通过</w:t>
            </w:r>
            <w:bookmarkEnd w:id="41"/>
            <w:r>
              <w:rPr>
                <w:rFonts w:hint="eastAsia" w:ascii="宋体" w:hAnsi="宋体" w:cs="宋体"/>
                <w:color w:val="auto"/>
                <w:szCs w:val="21"/>
                <w:highlight w:val="none"/>
              </w:rPr>
              <w:t>后，</w:t>
            </w:r>
            <w:r>
              <w:rPr>
                <w:rFonts w:hint="eastAsia" w:ascii="宋体" w:hAnsi="宋体" w:cs="宋体"/>
                <w:b/>
                <w:bCs/>
                <w:color w:val="auto"/>
                <w:szCs w:val="21"/>
                <w:highlight w:val="none"/>
              </w:rPr>
              <w:t>按投标下浮率、合同约定下浮率及合同约定的方法，得出合同价格清单，以此合同价格清单作为进度款支付和结算计价的依据。施工费结算原则以合同约定为准。</w:t>
            </w:r>
            <w:bookmarkEnd w:id="40"/>
          </w:p>
          <w:p w14:paraId="583C65B4">
            <w:pPr>
              <w:widowControl/>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施工图审查备案完成后，原则上不允许中标人提出设计变更，确需变更的按相关基本程序办理。因中标人原因（包括错、漏、碰等设计失误）产生的设计变更,所增加的费用，由中标人承担。</w:t>
            </w:r>
          </w:p>
          <w:p w14:paraId="7586519F">
            <w:pPr>
              <w:pStyle w:val="17"/>
              <w:shd w:val="clear"/>
              <w:spacing w:line="360" w:lineRule="auto"/>
              <w:ind w:firstLine="420" w:firstLineChars="200"/>
              <w:rPr>
                <w:rFonts w:hint="eastAsia" w:cs="宋体"/>
                <w:color w:val="auto"/>
                <w:sz w:val="21"/>
                <w:szCs w:val="21"/>
                <w:highlight w:val="none"/>
              </w:rPr>
            </w:pPr>
            <w:r>
              <w:rPr>
                <w:rFonts w:hint="eastAsia" w:cs="宋体"/>
                <w:color w:val="auto"/>
                <w:sz w:val="21"/>
                <w:szCs w:val="21"/>
                <w:highlight w:val="none"/>
                <w:lang w:val="en-US"/>
              </w:rPr>
              <w:t>招标人有权根据实际情况对建设内容进行调整。招标人减少的项目无论有无替代，招标人都不予补偿。</w:t>
            </w:r>
          </w:p>
        </w:tc>
      </w:tr>
      <w:tr w14:paraId="38FB0C0F">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9EF2C1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3.3.1</w:t>
            </w:r>
          </w:p>
        </w:tc>
        <w:tc>
          <w:tcPr>
            <w:tcW w:w="2471" w:type="dxa"/>
            <w:tcBorders>
              <w:top w:val="single" w:color="000000" w:sz="4" w:space="0"/>
              <w:left w:val="single" w:color="000000" w:sz="4" w:space="0"/>
              <w:bottom w:val="single" w:color="000000" w:sz="4" w:space="0"/>
              <w:right w:val="single" w:color="000000" w:sz="4" w:space="0"/>
            </w:tcBorders>
            <w:vAlign w:val="center"/>
          </w:tcPr>
          <w:p w14:paraId="61E24EE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237" w:type="dxa"/>
            <w:tcBorders>
              <w:top w:val="single" w:color="000000" w:sz="4" w:space="0"/>
              <w:left w:val="single" w:color="000000" w:sz="4" w:space="0"/>
              <w:bottom w:val="single" w:color="000000" w:sz="4" w:space="0"/>
              <w:right w:val="single" w:color="000000" w:sz="4" w:space="0"/>
            </w:tcBorders>
            <w:vAlign w:val="center"/>
          </w:tcPr>
          <w:p w14:paraId="07141A9F">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lang w:val="en-US" w:eastAsia="zh-CN"/>
              </w:rPr>
              <w:t>120</w:t>
            </w:r>
            <w:bookmarkStart w:id="414" w:name="_GoBack"/>
            <w:bookmarkEnd w:id="414"/>
            <w:r>
              <w:rPr>
                <w:rFonts w:hint="eastAsia" w:ascii="宋体" w:hAnsi="宋体" w:cs="宋体"/>
                <w:color w:val="auto"/>
                <w:szCs w:val="21"/>
                <w:highlight w:val="none"/>
              </w:rPr>
              <w:t>日历天（从投标截止之日计起）</w:t>
            </w:r>
          </w:p>
        </w:tc>
      </w:tr>
      <w:tr w14:paraId="7D5C57B7">
        <w:tblPrEx>
          <w:tblCellMar>
            <w:top w:w="0" w:type="dxa"/>
            <w:left w:w="108" w:type="dxa"/>
            <w:bottom w:w="0" w:type="dxa"/>
            <w:right w:w="108" w:type="dxa"/>
          </w:tblCellMar>
        </w:tblPrEx>
        <w:trPr>
          <w:trHeight w:val="4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E54F670">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471" w:type="dxa"/>
            <w:tcBorders>
              <w:top w:val="single" w:color="000000" w:sz="4" w:space="0"/>
              <w:left w:val="single" w:color="000000" w:sz="4" w:space="0"/>
              <w:bottom w:val="single" w:color="000000" w:sz="4" w:space="0"/>
              <w:right w:val="single" w:color="000000" w:sz="4" w:space="0"/>
            </w:tcBorders>
            <w:vAlign w:val="center"/>
          </w:tcPr>
          <w:p w14:paraId="5239106A">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237" w:type="dxa"/>
            <w:tcBorders>
              <w:top w:val="single" w:color="000000" w:sz="4" w:space="0"/>
              <w:left w:val="single" w:color="000000" w:sz="4" w:space="0"/>
              <w:bottom w:val="single" w:color="000000" w:sz="4" w:space="0"/>
              <w:right w:val="single" w:color="000000" w:sz="4" w:space="0"/>
            </w:tcBorders>
            <w:vAlign w:val="center"/>
          </w:tcPr>
          <w:p w14:paraId="440812B9">
            <w:pPr>
              <w:shd w:val="clear"/>
              <w:topLinePunct/>
              <w:spacing w:line="440" w:lineRule="exact"/>
              <w:rPr>
                <w:color w:val="auto"/>
                <w:szCs w:val="21"/>
                <w:highlight w:val="none"/>
              </w:rPr>
            </w:pPr>
            <w:r>
              <w:rPr>
                <w:color w:val="auto"/>
                <w:szCs w:val="21"/>
                <w:highlight w:val="none"/>
              </w:rPr>
              <w:t>是否要求投标人递交投标保证金：</w:t>
            </w:r>
          </w:p>
          <w:p w14:paraId="492DC80D">
            <w:pPr>
              <w:shd w:val="clear"/>
              <w:topLinePunct/>
              <w:spacing w:line="440" w:lineRule="exact"/>
              <w:rPr>
                <w:color w:val="auto"/>
                <w:szCs w:val="21"/>
                <w:highlight w:val="none"/>
              </w:rPr>
            </w:pPr>
            <w:r>
              <w:rPr>
                <w:b/>
                <w:color w:val="auto"/>
                <w:szCs w:val="21"/>
                <w:highlight w:val="none"/>
              </w:rPr>
              <w:t>投标保证金的金额：人民币</w:t>
            </w:r>
            <w:r>
              <w:rPr>
                <w:rFonts w:hint="eastAsia"/>
                <w:b/>
                <w:color w:val="auto"/>
                <w:szCs w:val="21"/>
                <w:highlight w:val="none"/>
                <w:lang w:val="en-US" w:eastAsia="zh-CN"/>
              </w:rPr>
              <w:t>5</w:t>
            </w:r>
            <w:r>
              <w:rPr>
                <w:b/>
                <w:color w:val="auto"/>
                <w:szCs w:val="21"/>
                <w:highlight w:val="none"/>
              </w:rPr>
              <w:t>万</w:t>
            </w:r>
            <w:r>
              <w:rPr>
                <w:rFonts w:hint="eastAsia"/>
                <w:b/>
                <w:color w:val="auto"/>
                <w:szCs w:val="21"/>
                <w:highlight w:val="none"/>
              </w:rPr>
              <w:t>元</w:t>
            </w:r>
            <w:r>
              <w:rPr>
                <w:b/>
                <w:color w:val="auto"/>
                <w:szCs w:val="21"/>
                <w:highlight w:val="none"/>
              </w:rPr>
              <w:t>。</w:t>
            </w:r>
          </w:p>
          <w:p w14:paraId="1E93A7DE">
            <w:pPr>
              <w:shd w:val="clear"/>
              <w:topLinePunct/>
              <w:spacing w:line="440" w:lineRule="exact"/>
              <w:rPr>
                <w:color w:val="auto"/>
                <w:szCs w:val="21"/>
                <w:highlight w:val="none"/>
              </w:rPr>
            </w:pPr>
            <w:r>
              <w:rPr>
                <w:color w:val="auto"/>
                <w:szCs w:val="21"/>
                <w:highlight w:val="none"/>
              </w:rPr>
              <w:t>投标保证金的形式：</w:t>
            </w:r>
          </w:p>
          <w:p w14:paraId="67191DCB">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（1）银行电汇：</w:t>
            </w:r>
          </w:p>
          <w:p w14:paraId="3EF6BCCA">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1）由广州公共资源交易中心代收：</w:t>
            </w:r>
          </w:p>
          <w:p w14:paraId="35920A77">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账户名称：</w:t>
            </w:r>
            <w:r>
              <w:rPr>
                <w:rFonts w:ascii="Times New Roman"/>
                <w:color w:val="auto"/>
                <w:sz w:val="21"/>
                <w:szCs w:val="21"/>
                <w:highlight w:val="none"/>
                <w:u w:val="single"/>
              </w:rPr>
              <w:t>广州交易集团有限公司</w:t>
            </w:r>
          </w:p>
          <w:p w14:paraId="76EE8104">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开户银行：</w:t>
            </w:r>
            <w:r>
              <w:rPr>
                <w:rFonts w:ascii="Times New Roman"/>
                <w:color w:val="auto"/>
                <w:sz w:val="21"/>
                <w:szCs w:val="21"/>
                <w:highlight w:val="none"/>
                <w:u w:val="single"/>
              </w:rPr>
              <w:t>中国建设银行广州天润路支行</w:t>
            </w:r>
          </w:p>
          <w:p w14:paraId="392593C2">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银行账号：</w:t>
            </w:r>
            <w:r>
              <w:rPr>
                <w:rFonts w:ascii="Times New Roman"/>
                <w:color w:val="auto"/>
                <w:sz w:val="21"/>
                <w:szCs w:val="21"/>
                <w:highlight w:val="none"/>
                <w:u w:val="single"/>
              </w:rPr>
              <w:t>44001583404059333333</w:t>
            </w:r>
          </w:p>
          <w:p w14:paraId="43BA7C94">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2）缴纳时间：递交投标文件截止时间前。</w:t>
            </w:r>
          </w:p>
          <w:p w14:paraId="082BAAA9">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3）具体操作步骤参见广州公共资源交易中心最新的投标保证金缴纳操作流程。</w:t>
            </w:r>
          </w:p>
          <w:p w14:paraId="3B7EF1DC">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4）到账情况以开标时广州公共资源交易中心数据库查询的信息为准。</w:t>
            </w:r>
          </w:p>
          <w:p w14:paraId="25240F4C">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（2）非电子形式投标保函或投标保证保险或专业担保公司担保：</w:t>
            </w:r>
          </w:p>
          <w:p w14:paraId="4C33C07B">
            <w:pPr>
              <w:pStyle w:val="11"/>
              <w:shd w:val="clear"/>
              <w:topLinePunct/>
              <w:spacing w:line="440" w:lineRule="exact"/>
              <w:rPr>
                <w:rFonts w:hint="eastAsia" w:ascii="Times New Roman"/>
                <w:color w:val="auto"/>
                <w:sz w:val="21"/>
                <w:szCs w:val="21"/>
                <w:highlight w:val="none"/>
              </w:rPr>
            </w:pPr>
            <w:r>
              <w:rPr>
                <w:rFonts w:ascii="Times New Roman"/>
                <w:color w:val="auto"/>
                <w:sz w:val="21"/>
                <w:szCs w:val="21"/>
                <w:highlight w:val="none"/>
              </w:rPr>
              <w:t>如采用非电子形式投标保函或投标保证保险或专业担保公司担保的形式提交的，投标人应在投标文件中提交投标保函或投标保证保险或专业担保公司担保扫描件并加盖投标人印章</w:t>
            </w:r>
            <w:r>
              <w:rPr>
                <w:rFonts w:ascii="Times New Roman"/>
                <w:b/>
                <w:bCs/>
                <w:color w:val="auto"/>
                <w:sz w:val="21"/>
                <w:szCs w:val="21"/>
                <w:highlight w:val="none"/>
              </w:rPr>
              <w:t>。投标保函或投标保证保险或专业担保公司担保原件在递交投标文件截止时间前单独密封递交。</w:t>
            </w:r>
          </w:p>
          <w:p w14:paraId="67EFED08">
            <w:pPr>
              <w:shd w:val="clear"/>
              <w:topLinePunct/>
              <w:spacing w:line="440" w:lineRule="exact"/>
              <w:rPr>
                <w:color w:val="auto"/>
                <w:szCs w:val="21"/>
                <w:highlight w:val="none"/>
              </w:rPr>
            </w:pPr>
            <w:r>
              <w:rPr>
                <w:color w:val="auto"/>
                <w:szCs w:val="21"/>
                <w:highlight w:val="none"/>
              </w:rPr>
              <w:t>（3）本项目允许递交电子保函，具体操作详见广州公共资源交易中心电子保函操作指引。</w:t>
            </w:r>
          </w:p>
          <w:p w14:paraId="7B02E2A6">
            <w:pPr>
              <w:shd w:val="clear"/>
              <w:spacing w:line="360" w:lineRule="auto"/>
              <w:rPr>
                <w:color w:val="auto"/>
                <w:highlight w:val="none"/>
                <w:lang w:bidi="ar"/>
              </w:rPr>
            </w:pPr>
            <w:r>
              <w:rPr>
                <w:rFonts w:hAnsi="宋体"/>
                <w:color w:val="auto"/>
                <w:szCs w:val="21"/>
                <w:highlight w:val="none"/>
              </w:rPr>
              <w:t>□</w:t>
            </w:r>
            <w:r>
              <w:rPr>
                <w:rFonts w:ascii="Times New Roman"/>
                <w:color w:val="auto"/>
                <w:szCs w:val="21"/>
                <w:highlight w:val="none"/>
              </w:rPr>
              <w:t>不要求</w:t>
            </w:r>
          </w:p>
        </w:tc>
      </w:tr>
      <w:tr w14:paraId="0B754EC5">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E172B9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3.6</w:t>
            </w:r>
          </w:p>
        </w:tc>
        <w:tc>
          <w:tcPr>
            <w:tcW w:w="2471" w:type="dxa"/>
            <w:tcBorders>
              <w:top w:val="single" w:color="000000" w:sz="4" w:space="0"/>
              <w:left w:val="single" w:color="000000" w:sz="4" w:space="0"/>
              <w:bottom w:val="single" w:color="000000" w:sz="4" w:space="0"/>
              <w:right w:val="single" w:color="000000" w:sz="4" w:space="0"/>
            </w:tcBorders>
            <w:vAlign w:val="center"/>
          </w:tcPr>
          <w:p w14:paraId="598A9F5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237" w:type="dxa"/>
            <w:tcBorders>
              <w:top w:val="single" w:color="000000" w:sz="4" w:space="0"/>
              <w:left w:val="single" w:color="000000" w:sz="4" w:space="0"/>
              <w:bottom w:val="single" w:color="000000" w:sz="4" w:space="0"/>
              <w:right w:val="single" w:color="000000" w:sz="4" w:space="0"/>
            </w:tcBorders>
            <w:vAlign w:val="center"/>
          </w:tcPr>
          <w:p w14:paraId="1150048C">
            <w:pPr>
              <w:pStyle w:val="11"/>
              <w:shd w:val="clear"/>
              <w:spacing w:line="360" w:lineRule="auto"/>
              <w:rPr>
                <w:rFonts w:hint="eastAsia"/>
                <w:color w:val="auto"/>
                <w:kern w:val="1"/>
                <w:sz w:val="21"/>
                <w:szCs w:val="21"/>
                <w:highlight w:val="none"/>
              </w:rPr>
            </w:pPr>
            <w:r>
              <w:rPr>
                <w:rFonts w:hint="eastAsia"/>
                <w:color w:val="auto"/>
                <w:kern w:val="1"/>
                <w:sz w:val="21"/>
                <w:szCs w:val="21"/>
                <w:highlight w:val="none"/>
              </w:rPr>
              <w:t>■不允许</w:t>
            </w:r>
          </w:p>
          <w:p w14:paraId="15C0A24E">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□允许</w:t>
            </w:r>
          </w:p>
        </w:tc>
      </w:tr>
      <w:tr w14:paraId="562051EE">
        <w:tblPrEx>
          <w:tblCellMar>
            <w:top w:w="0" w:type="dxa"/>
            <w:left w:w="108" w:type="dxa"/>
            <w:bottom w:w="0" w:type="dxa"/>
            <w:right w:w="108" w:type="dxa"/>
          </w:tblCellMar>
        </w:tblPrEx>
        <w:trPr>
          <w:trHeight w:val="110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BA58DA4">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471" w:type="dxa"/>
            <w:tcBorders>
              <w:top w:val="single" w:color="000000" w:sz="4" w:space="0"/>
              <w:left w:val="single" w:color="000000" w:sz="4" w:space="0"/>
              <w:bottom w:val="single" w:color="000000" w:sz="4" w:space="0"/>
              <w:right w:val="single" w:color="000000" w:sz="4" w:space="0"/>
            </w:tcBorders>
            <w:vAlign w:val="center"/>
          </w:tcPr>
          <w:p w14:paraId="76CD7A38">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237" w:type="dxa"/>
            <w:tcBorders>
              <w:top w:val="single" w:color="000000" w:sz="4" w:space="0"/>
              <w:left w:val="single" w:color="000000" w:sz="4" w:space="0"/>
              <w:bottom w:val="single" w:color="000000" w:sz="4" w:space="0"/>
              <w:right w:val="single" w:color="000000" w:sz="4" w:space="0"/>
            </w:tcBorders>
            <w:vAlign w:val="center"/>
          </w:tcPr>
          <w:p w14:paraId="5B143F6A">
            <w:pPr>
              <w:shd w:val="clear"/>
              <w:spacing w:line="360" w:lineRule="auto"/>
              <w:rPr>
                <w:rFonts w:hint="eastAsia" w:ascii="宋体" w:hAnsi="宋体" w:cs="宋体"/>
                <w:color w:val="auto"/>
                <w:kern w:val="1"/>
                <w:szCs w:val="21"/>
                <w:highlight w:val="none"/>
                <w:u w:val="single"/>
              </w:rPr>
            </w:pPr>
            <w:r>
              <w:rPr>
                <w:rFonts w:hint="eastAsia" w:ascii="宋体" w:hAnsi="宋体" w:cs="宋体"/>
                <w:b/>
                <w:color w:val="auto"/>
                <w:kern w:val="1"/>
                <w:szCs w:val="21"/>
                <w:highlight w:val="none"/>
              </w:rPr>
              <w:t>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由联合体牵头方签字、盖章即可。</w:t>
            </w:r>
          </w:p>
        </w:tc>
      </w:tr>
      <w:tr w14:paraId="1717E90D">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6C71AE2">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471" w:type="dxa"/>
            <w:tcBorders>
              <w:top w:val="single" w:color="000000" w:sz="4" w:space="0"/>
              <w:left w:val="single" w:color="000000" w:sz="4" w:space="0"/>
              <w:bottom w:val="single" w:color="000000" w:sz="4" w:space="0"/>
              <w:right w:val="single" w:color="000000" w:sz="4" w:space="0"/>
            </w:tcBorders>
            <w:vAlign w:val="center"/>
          </w:tcPr>
          <w:p w14:paraId="503F0CB8">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237" w:type="dxa"/>
            <w:tcBorders>
              <w:top w:val="single" w:color="000000" w:sz="4" w:space="0"/>
              <w:left w:val="single" w:color="000000" w:sz="4" w:space="0"/>
              <w:bottom w:val="single" w:color="000000" w:sz="4" w:space="0"/>
              <w:right w:val="single" w:color="000000" w:sz="4" w:space="0"/>
            </w:tcBorders>
            <w:vAlign w:val="center"/>
          </w:tcPr>
          <w:p w14:paraId="4B526307">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1、网上递交的电子投标文件须进行加密。具体操作详见广州公共资源交易中心交易平台相关操作指南。</w:t>
            </w:r>
          </w:p>
          <w:p w14:paraId="6C54600F">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2、未按要求加密的投标文件，招标人将予以拒收。</w:t>
            </w:r>
          </w:p>
          <w:p w14:paraId="08076E4D">
            <w:pPr>
              <w:shd w:val="clear"/>
              <w:spacing w:line="360" w:lineRule="auto"/>
              <w:rPr>
                <w:rFonts w:hint="eastAsia" w:ascii="宋体" w:hAnsi="宋体" w:cs="宋体"/>
                <w:color w:val="auto"/>
                <w:kern w:val="1"/>
                <w:szCs w:val="21"/>
                <w:highlight w:val="none"/>
              </w:rPr>
            </w:pPr>
            <w:r>
              <w:rPr>
                <w:rFonts w:ascii="宋体" w:hAnsi="宋体" w:cs="宋体"/>
                <w:color w:val="auto"/>
                <w:kern w:val="1"/>
                <w:szCs w:val="21"/>
                <w:highlight w:val="none"/>
              </w:rPr>
              <w:t>3</w:t>
            </w:r>
            <w:r>
              <w:rPr>
                <w:rFonts w:hint="eastAsia" w:ascii="宋体" w:hAnsi="宋体" w:cs="宋体"/>
                <w:color w:val="auto"/>
                <w:kern w:val="1"/>
                <w:szCs w:val="21"/>
                <w:highlight w:val="none"/>
              </w:rPr>
              <w:t>、如有提交备用电子投标文件，备用电子投标文件应密封包装，并在封套的封口处加盖投标人（或联合体牵头方）单位公章。</w:t>
            </w:r>
          </w:p>
        </w:tc>
      </w:tr>
      <w:tr w14:paraId="57D96875">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3EA93FD">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471" w:type="dxa"/>
            <w:tcBorders>
              <w:top w:val="single" w:color="000000" w:sz="4" w:space="0"/>
              <w:left w:val="single" w:color="000000" w:sz="4" w:space="0"/>
              <w:bottom w:val="single" w:color="000000" w:sz="4" w:space="0"/>
              <w:right w:val="single" w:color="000000" w:sz="4" w:space="0"/>
            </w:tcBorders>
            <w:vAlign w:val="center"/>
          </w:tcPr>
          <w:p w14:paraId="4B4ACAC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237" w:type="dxa"/>
            <w:tcBorders>
              <w:top w:val="single" w:color="000000" w:sz="4" w:space="0"/>
              <w:left w:val="single" w:color="000000" w:sz="4" w:space="0"/>
              <w:bottom w:val="single" w:color="000000" w:sz="4" w:space="0"/>
              <w:right w:val="single" w:color="000000" w:sz="4" w:space="0"/>
            </w:tcBorders>
            <w:vAlign w:val="center"/>
          </w:tcPr>
          <w:p w14:paraId="3DE7D4BD">
            <w:pPr>
              <w:shd w:val="clear"/>
              <w:spacing w:line="360" w:lineRule="auto"/>
              <w:rPr>
                <w:rFonts w:hint="eastAsia" w:ascii="宋体" w:hAnsi="宋体"/>
                <w:color w:val="auto"/>
                <w:szCs w:val="21"/>
                <w:highlight w:val="none"/>
              </w:rPr>
            </w:pPr>
            <w:r>
              <w:rPr>
                <w:rFonts w:hint="eastAsia" w:ascii="宋体" w:hAnsi="宋体"/>
                <w:color w:val="auto"/>
                <w:szCs w:val="21"/>
                <w:highlight w:val="none"/>
              </w:rPr>
              <w:t>如有提交备用电子投标文件，封套上应注明如下信息：</w:t>
            </w:r>
          </w:p>
          <w:p w14:paraId="01CB0886">
            <w:pPr>
              <w:shd w:val="clear"/>
              <w:spacing w:line="360" w:lineRule="auto"/>
              <w:rPr>
                <w:rFonts w:hint="eastAsia" w:ascii="宋体" w:hAnsi="宋体"/>
                <w:color w:val="auto"/>
                <w:szCs w:val="21"/>
                <w:highlight w:val="none"/>
              </w:rPr>
            </w:pPr>
            <w:r>
              <w:rPr>
                <w:rFonts w:hint="eastAsia" w:ascii="宋体" w:hAnsi="宋体"/>
                <w:color w:val="auto"/>
                <w:szCs w:val="21"/>
                <w:highlight w:val="none"/>
              </w:rPr>
              <w:t>招标人名称：</w:t>
            </w:r>
            <w:r>
              <w:rPr>
                <w:rFonts w:hint="eastAsia" w:ascii="宋体" w:hAnsi="宋体"/>
                <w:color w:val="auto"/>
                <w:szCs w:val="21"/>
                <w:highlight w:val="none"/>
                <w:u w:val="single"/>
              </w:rPr>
              <w:t xml:space="preserve">               </w:t>
            </w:r>
          </w:p>
          <w:p w14:paraId="6A70498E">
            <w:pPr>
              <w:shd w:val="clear"/>
              <w:spacing w:line="360" w:lineRule="auto"/>
              <w:rPr>
                <w:rFonts w:hint="eastAsia" w:ascii="宋体" w:hAnsi="宋体"/>
                <w:color w:val="auto"/>
                <w:szCs w:val="21"/>
                <w:highlight w:val="none"/>
              </w:rPr>
            </w:pPr>
            <w:r>
              <w:rPr>
                <w:rFonts w:hint="eastAsia" w:ascii="宋体" w:hAnsi="宋体"/>
                <w:color w:val="auto"/>
                <w:szCs w:val="21"/>
                <w:highlight w:val="none"/>
              </w:rPr>
              <w:t>招标人地址：</w:t>
            </w:r>
            <w:r>
              <w:rPr>
                <w:rFonts w:hint="eastAsia" w:ascii="宋体" w:hAnsi="宋体"/>
                <w:color w:val="auto"/>
                <w:szCs w:val="21"/>
                <w:highlight w:val="none"/>
                <w:u w:val="single"/>
              </w:rPr>
              <w:t xml:space="preserve">             </w:t>
            </w:r>
          </w:p>
          <w:p w14:paraId="733CF486">
            <w:pPr>
              <w:shd w:val="clear"/>
              <w:spacing w:line="360" w:lineRule="auto"/>
              <w:rPr>
                <w:rFonts w:hint="eastAsia" w:ascii="宋体" w:hAnsi="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rPr>
              <w:t>投标文件</w:t>
            </w:r>
          </w:p>
          <w:p w14:paraId="18BAA3D3">
            <w:pPr>
              <w:shd w:val="clear"/>
              <w:spacing w:line="360" w:lineRule="auto"/>
              <w:rPr>
                <w:rFonts w:hint="eastAsia" w:ascii="宋体" w:hAnsi="宋体"/>
                <w:color w:val="auto"/>
                <w:szCs w:val="21"/>
                <w:highlight w:val="none"/>
                <w:u w:val="single"/>
              </w:rPr>
            </w:pPr>
            <w:r>
              <w:rPr>
                <w:rFonts w:hint="eastAsia" w:ascii="宋体" w:hAnsi="宋体"/>
                <w:color w:val="auto"/>
                <w:szCs w:val="21"/>
                <w:highlight w:val="none"/>
              </w:rPr>
              <w:t>招标项目编号：</w:t>
            </w:r>
            <w:r>
              <w:rPr>
                <w:rFonts w:hint="eastAsia" w:ascii="宋体" w:hAnsi="宋体"/>
                <w:color w:val="auto"/>
                <w:szCs w:val="21"/>
                <w:highlight w:val="none"/>
                <w:u w:val="single"/>
              </w:rPr>
              <w:t xml:space="preserve">        </w:t>
            </w:r>
          </w:p>
          <w:p w14:paraId="0BF36A31">
            <w:pPr>
              <w:shd w:val="clear"/>
              <w:spacing w:line="360" w:lineRule="auto"/>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2B1DB9D1">
            <w:pPr>
              <w:shd w:val="clear"/>
              <w:spacing w:line="360" w:lineRule="auto"/>
              <w:rPr>
                <w:rFonts w:hint="eastAsia" w:ascii="宋体" w:hAnsi="宋体" w:cs="宋体"/>
                <w:color w:val="auto"/>
                <w:kern w:val="1"/>
                <w:szCs w:val="21"/>
                <w:highlight w:val="none"/>
              </w:rPr>
            </w:pPr>
            <w:r>
              <w:rPr>
                <w:rFonts w:hint="eastAsia" w:ascii="宋体" w:hAnsi="宋体"/>
                <w:color w:val="auto"/>
                <w:szCs w:val="21"/>
                <w:highlight w:val="none"/>
              </w:rPr>
              <w:t>在</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分前不得开启（填入开标时间）</w:t>
            </w:r>
          </w:p>
        </w:tc>
      </w:tr>
      <w:tr w14:paraId="4069CE2F">
        <w:tblPrEx>
          <w:tblCellMar>
            <w:top w:w="0" w:type="dxa"/>
            <w:left w:w="108" w:type="dxa"/>
            <w:bottom w:w="0" w:type="dxa"/>
            <w:right w:w="108" w:type="dxa"/>
          </w:tblCellMar>
        </w:tblPrEx>
        <w:trPr>
          <w:trHeight w:val="14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3341140">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471" w:type="dxa"/>
            <w:tcBorders>
              <w:top w:val="single" w:color="000000" w:sz="4" w:space="0"/>
              <w:left w:val="single" w:color="000000" w:sz="4" w:space="0"/>
              <w:bottom w:val="single" w:color="000000" w:sz="4" w:space="0"/>
              <w:right w:val="single" w:color="000000" w:sz="4" w:space="0"/>
            </w:tcBorders>
            <w:vAlign w:val="center"/>
          </w:tcPr>
          <w:p w14:paraId="6A8F8054">
            <w:pPr>
              <w:shd w:val="clear"/>
              <w:spacing w:line="360" w:lineRule="auto"/>
              <w:jc w:val="center"/>
              <w:rPr>
                <w:rFonts w:hint="eastAsia"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237" w:type="dxa"/>
            <w:tcBorders>
              <w:top w:val="single" w:color="000000" w:sz="4" w:space="0"/>
              <w:left w:val="single" w:color="000000" w:sz="4" w:space="0"/>
              <w:bottom w:val="single" w:color="000000" w:sz="4" w:space="0"/>
              <w:right w:val="single" w:color="000000" w:sz="4" w:space="0"/>
            </w:tcBorders>
            <w:vAlign w:val="center"/>
          </w:tcPr>
          <w:p w14:paraId="0D435E92">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时  分；</w:t>
            </w:r>
          </w:p>
          <w:p w14:paraId="2E871A51">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具体时间可以到广州公共资源交易中心网站的项目查询(日程安排、答疑纪要)中输入本项目编号或项目名称进行查询。</w:t>
            </w:r>
          </w:p>
        </w:tc>
      </w:tr>
      <w:tr w14:paraId="514F5B97">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14:paraId="77E4FFBC">
            <w:pPr>
              <w:widowControl/>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471" w:type="dxa"/>
            <w:tcBorders>
              <w:top w:val="single" w:color="auto" w:sz="4" w:space="0"/>
              <w:left w:val="single" w:color="000000" w:sz="4" w:space="0"/>
              <w:bottom w:val="single" w:color="auto" w:sz="4" w:space="0"/>
              <w:right w:val="single" w:color="000000" w:sz="4" w:space="0"/>
            </w:tcBorders>
            <w:vAlign w:val="center"/>
          </w:tcPr>
          <w:p w14:paraId="18D71B5A">
            <w:pPr>
              <w:widowControl/>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237" w:type="dxa"/>
            <w:tcBorders>
              <w:top w:val="single" w:color="auto" w:sz="4" w:space="0"/>
              <w:left w:val="single" w:color="000000" w:sz="4" w:space="0"/>
              <w:bottom w:val="single" w:color="auto" w:sz="4" w:space="0"/>
              <w:right w:val="single" w:color="auto" w:sz="4" w:space="0"/>
            </w:tcBorders>
            <w:vAlign w:val="center"/>
          </w:tcPr>
          <w:p w14:paraId="1BB3D93B">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14:paraId="545840ED">
            <w:pPr>
              <w:pStyle w:val="17"/>
              <w:shd w:val="clear"/>
              <w:spacing w:line="360" w:lineRule="auto"/>
              <w:rPr>
                <w:rFonts w:hint="eastAsia" w:cs="宋体"/>
                <w:color w:val="auto"/>
                <w:sz w:val="21"/>
                <w:szCs w:val="21"/>
                <w:highlight w:val="none"/>
                <w:lang w:val="en-US"/>
              </w:rPr>
            </w:pPr>
            <w:r>
              <w:rPr>
                <w:rFonts w:hint="eastAsia" w:cs="宋体"/>
                <w:color w:val="auto"/>
                <w:sz w:val="21"/>
                <w:szCs w:val="21"/>
                <w:highlight w:val="none"/>
                <w:lang w:val="en-US"/>
              </w:rPr>
              <w:t>开标地点：广州公共资源交易中心第</w:t>
            </w:r>
            <w:r>
              <w:rPr>
                <w:rFonts w:hint="eastAsia" w:cs="宋体"/>
                <w:color w:val="auto"/>
                <w:sz w:val="21"/>
                <w:szCs w:val="21"/>
                <w:highlight w:val="none"/>
                <w:u w:val="single"/>
                <w:lang w:val="en-US"/>
              </w:rPr>
              <w:t xml:space="preserve"> </w:t>
            </w:r>
            <w:r>
              <w:rPr>
                <w:rFonts w:cs="宋体"/>
                <w:color w:val="auto"/>
                <w:sz w:val="21"/>
                <w:szCs w:val="21"/>
                <w:highlight w:val="none"/>
                <w:u w:val="single"/>
                <w:lang w:val="en-US"/>
              </w:rPr>
              <w:t xml:space="preserve"> </w:t>
            </w:r>
            <w:r>
              <w:rPr>
                <w:rFonts w:hint="eastAsia" w:cs="宋体"/>
                <w:color w:val="auto"/>
                <w:sz w:val="21"/>
                <w:szCs w:val="21"/>
                <w:highlight w:val="none"/>
                <w:lang w:val="en-US"/>
              </w:rPr>
              <w:t>开标室</w:t>
            </w:r>
          </w:p>
          <w:p w14:paraId="6CAD12F7">
            <w:pPr>
              <w:pStyle w:val="17"/>
              <w:shd w:val="clear"/>
              <w:spacing w:line="360" w:lineRule="auto"/>
              <w:ind w:left="210" w:hanging="210" w:hangingChars="100"/>
              <w:rPr>
                <w:rFonts w:hint="eastAsia" w:cs="宋体"/>
                <w:color w:val="auto"/>
                <w:sz w:val="21"/>
                <w:szCs w:val="21"/>
                <w:highlight w:val="none"/>
                <w:lang w:val="en-US"/>
              </w:rPr>
            </w:pPr>
            <w:r>
              <w:rPr>
                <w:rFonts w:hint="eastAsia" w:cs="宋体"/>
                <w:color w:val="auto"/>
                <w:sz w:val="21"/>
                <w:szCs w:val="21"/>
                <w:highlight w:val="none"/>
                <w:lang w:val="en-US"/>
              </w:rPr>
              <w:t>递交备用电子投标文件时间：</w:t>
            </w:r>
            <w:r>
              <w:rPr>
                <w:rFonts w:hint="eastAsia" w:cs="宋体"/>
                <w:color w:val="auto"/>
                <w:sz w:val="21"/>
                <w:szCs w:val="21"/>
                <w:highlight w:val="none"/>
                <w:u w:val="single"/>
                <w:lang w:val="en-US"/>
              </w:rPr>
              <w:t xml:space="preserve">    </w:t>
            </w:r>
            <w:r>
              <w:rPr>
                <w:rFonts w:hint="eastAsia" w:cs="宋体"/>
                <w:color w:val="auto"/>
                <w:sz w:val="21"/>
                <w:szCs w:val="21"/>
                <w:highlight w:val="none"/>
                <w:lang w:val="en-US"/>
              </w:rPr>
              <w:t>年</w:t>
            </w:r>
            <w:r>
              <w:rPr>
                <w:rFonts w:cs="宋体"/>
                <w:color w:val="auto"/>
                <w:sz w:val="21"/>
                <w:szCs w:val="21"/>
                <w:highlight w:val="none"/>
                <w:u w:val="single"/>
                <w:lang w:val="en-US"/>
              </w:rPr>
              <w:t xml:space="preserve">   </w:t>
            </w:r>
            <w:r>
              <w:rPr>
                <w:rFonts w:hint="eastAsia" w:cs="宋体"/>
                <w:color w:val="auto"/>
                <w:sz w:val="21"/>
                <w:szCs w:val="21"/>
                <w:highlight w:val="none"/>
                <w:lang w:val="en-US"/>
              </w:rPr>
              <w:t>月</w:t>
            </w:r>
            <w:r>
              <w:rPr>
                <w:rFonts w:cs="宋体"/>
                <w:color w:val="auto"/>
                <w:sz w:val="21"/>
                <w:szCs w:val="21"/>
                <w:highlight w:val="none"/>
                <w:u w:val="single"/>
                <w:lang w:val="en-US"/>
              </w:rPr>
              <w:t xml:space="preserve">   </w:t>
            </w:r>
            <w:r>
              <w:rPr>
                <w:rFonts w:hint="eastAsia" w:cs="宋体"/>
                <w:color w:val="auto"/>
                <w:sz w:val="21"/>
                <w:szCs w:val="21"/>
                <w:highlight w:val="none"/>
                <w:lang w:val="en-US"/>
              </w:rPr>
              <w:t>日</w:t>
            </w:r>
            <w:r>
              <w:rPr>
                <w:rFonts w:cs="宋体"/>
                <w:color w:val="auto"/>
                <w:sz w:val="21"/>
                <w:szCs w:val="21"/>
                <w:highlight w:val="none"/>
                <w:u w:val="single"/>
                <w:lang w:val="en-US"/>
              </w:rPr>
              <w:t xml:space="preserve">   </w:t>
            </w:r>
            <w:r>
              <w:rPr>
                <w:rFonts w:hint="eastAsia" w:cs="宋体"/>
                <w:color w:val="auto"/>
                <w:sz w:val="21"/>
                <w:szCs w:val="21"/>
                <w:highlight w:val="none"/>
                <w:lang w:val="en-US"/>
              </w:rPr>
              <w:t>时</w:t>
            </w:r>
            <w:r>
              <w:rPr>
                <w:rFonts w:cs="宋体"/>
                <w:color w:val="auto"/>
                <w:sz w:val="21"/>
                <w:szCs w:val="21"/>
                <w:highlight w:val="none"/>
                <w:u w:val="single"/>
                <w:lang w:val="en-US"/>
              </w:rPr>
              <w:t xml:space="preserve">   </w:t>
            </w:r>
            <w:r>
              <w:rPr>
                <w:rFonts w:hint="eastAsia" w:cs="宋体"/>
                <w:color w:val="auto"/>
                <w:sz w:val="21"/>
                <w:szCs w:val="21"/>
                <w:highlight w:val="none"/>
                <w:lang w:val="en-US"/>
              </w:rPr>
              <w:t>分至</w:t>
            </w:r>
            <w:r>
              <w:rPr>
                <w:rFonts w:hint="eastAsia" w:cs="宋体"/>
                <w:color w:val="auto"/>
                <w:sz w:val="21"/>
                <w:szCs w:val="21"/>
                <w:highlight w:val="none"/>
                <w:u w:val="single"/>
                <w:lang w:val="en-US"/>
              </w:rPr>
              <w:t xml:space="preserve">   </w:t>
            </w:r>
            <w:r>
              <w:rPr>
                <w:rFonts w:hint="eastAsia" w:cs="宋体"/>
                <w:color w:val="auto"/>
                <w:sz w:val="21"/>
                <w:szCs w:val="21"/>
                <w:highlight w:val="none"/>
                <w:lang w:val="en-US"/>
              </w:rPr>
              <w:t>年</w:t>
            </w:r>
            <w:r>
              <w:rPr>
                <w:rFonts w:cs="宋体"/>
                <w:color w:val="auto"/>
                <w:sz w:val="21"/>
                <w:szCs w:val="21"/>
                <w:highlight w:val="none"/>
                <w:u w:val="single"/>
                <w:lang w:val="en-US"/>
              </w:rPr>
              <w:t xml:space="preserve">   </w:t>
            </w:r>
            <w:r>
              <w:rPr>
                <w:rFonts w:hint="eastAsia" w:cs="宋体"/>
                <w:color w:val="auto"/>
                <w:sz w:val="21"/>
                <w:szCs w:val="21"/>
                <w:highlight w:val="none"/>
                <w:lang w:val="en-US"/>
              </w:rPr>
              <w:t>月</w:t>
            </w:r>
            <w:r>
              <w:rPr>
                <w:rFonts w:cs="宋体"/>
                <w:color w:val="auto"/>
                <w:sz w:val="21"/>
                <w:szCs w:val="21"/>
                <w:highlight w:val="none"/>
                <w:u w:val="single"/>
                <w:lang w:val="en-US"/>
              </w:rPr>
              <w:t xml:space="preserve">   </w:t>
            </w:r>
            <w:r>
              <w:rPr>
                <w:rFonts w:hint="eastAsia" w:cs="宋体"/>
                <w:color w:val="auto"/>
                <w:sz w:val="21"/>
                <w:szCs w:val="21"/>
                <w:highlight w:val="none"/>
                <w:lang w:val="en-US"/>
              </w:rPr>
              <w:t>日</w:t>
            </w:r>
            <w:r>
              <w:rPr>
                <w:rFonts w:cs="宋体"/>
                <w:color w:val="auto"/>
                <w:sz w:val="21"/>
                <w:szCs w:val="21"/>
                <w:highlight w:val="none"/>
                <w:u w:val="single"/>
                <w:lang w:val="en-US"/>
              </w:rPr>
              <w:t xml:space="preserve">  </w:t>
            </w:r>
            <w:r>
              <w:rPr>
                <w:rFonts w:cs="宋体"/>
                <w:color w:val="auto"/>
                <w:sz w:val="21"/>
                <w:szCs w:val="21"/>
                <w:highlight w:val="none"/>
                <w:lang w:val="en-US"/>
              </w:rPr>
              <w:t xml:space="preserve"> </w:t>
            </w:r>
            <w:r>
              <w:rPr>
                <w:rFonts w:hint="eastAsia" w:cs="宋体"/>
                <w:color w:val="auto"/>
                <w:sz w:val="21"/>
                <w:szCs w:val="21"/>
                <w:highlight w:val="none"/>
                <w:lang w:val="en-US"/>
              </w:rPr>
              <w:t>时</w:t>
            </w:r>
            <w:r>
              <w:rPr>
                <w:rFonts w:cs="宋体"/>
                <w:color w:val="auto"/>
                <w:sz w:val="21"/>
                <w:szCs w:val="21"/>
                <w:highlight w:val="none"/>
                <w:u w:val="single"/>
                <w:lang w:val="en-US"/>
              </w:rPr>
              <w:t xml:space="preserve">   </w:t>
            </w:r>
            <w:r>
              <w:rPr>
                <w:rFonts w:hint="eastAsia" w:cs="宋体"/>
                <w:color w:val="auto"/>
                <w:sz w:val="21"/>
                <w:szCs w:val="21"/>
                <w:highlight w:val="none"/>
                <w:lang w:val="en-US"/>
              </w:rPr>
              <w:t>分；递交地点：同开标地点。</w:t>
            </w:r>
          </w:p>
          <w:p w14:paraId="0C99BE57">
            <w:pPr>
              <w:widowControl/>
              <w:shd w:val="clea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具体时间、地点可以到广州公共资源交易中心网站的项目查询(日程安排、答疑纪要)中输入本项目编号或项目名称进行查询。</w:t>
            </w:r>
          </w:p>
        </w:tc>
      </w:tr>
      <w:tr w14:paraId="67F781A5">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14:paraId="137151D6">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6.1.1</w:t>
            </w:r>
          </w:p>
        </w:tc>
        <w:tc>
          <w:tcPr>
            <w:tcW w:w="2471" w:type="dxa"/>
            <w:tcBorders>
              <w:top w:val="single" w:color="auto" w:sz="4" w:space="0"/>
              <w:left w:val="single" w:color="000000" w:sz="4" w:space="0"/>
              <w:bottom w:val="single" w:color="000000" w:sz="4" w:space="0"/>
              <w:right w:val="single" w:color="000000" w:sz="4" w:space="0"/>
            </w:tcBorders>
            <w:vAlign w:val="center"/>
          </w:tcPr>
          <w:p w14:paraId="6A5F26E3">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237" w:type="dxa"/>
            <w:tcBorders>
              <w:top w:val="single" w:color="auto" w:sz="4" w:space="0"/>
              <w:left w:val="single" w:color="000000" w:sz="4" w:space="0"/>
              <w:bottom w:val="single" w:color="000000" w:sz="4" w:space="0"/>
              <w:right w:val="single" w:color="000000" w:sz="4" w:space="0"/>
            </w:tcBorders>
            <w:vAlign w:val="center"/>
          </w:tcPr>
          <w:p w14:paraId="286809E4">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评标委员会构成：由招标人依法组建。</w:t>
            </w:r>
          </w:p>
          <w:p w14:paraId="080A4AE8">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评标专家确定方式：除招标人代表外，其余专家均从在广东省综合评标评审专家库中随机抽取。</w:t>
            </w:r>
          </w:p>
        </w:tc>
      </w:tr>
      <w:tr w14:paraId="7F0C39A3">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3EBEE76">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471" w:type="dxa"/>
            <w:tcBorders>
              <w:top w:val="single" w:color="000000" w:sz="4" w:space="0"/>
              <w:left w:val="single" w:color="000000" w:sz="4" w:space="0"/>
              <w:bottom w:val="single" w:color="000000" w:sz="4" w:space="0"/>
              <w:right w:val="single" w:color="000000" w:sz="4" w:space="0"/>
            </w:tcBorders>
            <w:vAlign w:val="center"/>
          </w:tcPr>
          <w:p w14:paraId="173A19C1">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237" w:type="dxa"/>
            <w:tcBorders>
              <w:top w:val="single" w:color="000000" w:sz="4" w:space="0"/>
              <w:left w:val="single" w:color="000000" w:sz="4" w:space="0"/>
              <w:bottom w:val="single" w:color="000000" w:sz="4" w:space="0"/>
              <w:right w:val="single" w:color="000000" w:sz="4" w:space="0"/>
            </w:tcBorders>
            <w:vAlign w:val="center"/>
          </w:tcPr>
          <w:p w14:paraId="23032F5A">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w:t>
            </w:r>
          </w:p>
          <w:p w14:paraId="4FD1A3C2">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4915AB49">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14:paraId="77AB34A1">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471" w:type="dxa"/>
            <w:tcBorders>
              <w:top w:val="single" w:color="000000" w:sz="4" w:space="0"/>
              <w:left w:val="single" w:color="000000" w:sz="4" w:space="0"/>
              <w:right w:val="single" w:color="000000" w:sz="4" w:space="0"/>
            </w:tcBorders>
            <w:vAlign w:val="center"/>
          </w:tcPr>
          <w:p w14:paraId="35100C09">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237" w:type="dxa"/>
            <w:tcBorders>
              <w:top w:val="single" w:color="000000" w:sz="4" w:space="0"/>
              <w:left w:val="single" w:color="000000" w:sz="4" w:space="0"/>
              <w:right w:val="single" w:color="000000" w:sz="4" w:space="0"/>
            </w:tcBorders>
            <w:vAlign w:val="center"/>
          </w:tcPr>
          <w:p w14:paraId="48B6C609">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广州公共资源交易中心网站、中国招标投标公共服务平台、广东省招标投标监管网</w:t>
            </w:r>
          </w:p>
        </w:tc>
      </w:tr>
      <w:tr w14:paraId="34A71E0F">
        <w:tblPrEx>
          <w:tblCellMar>
            <w:top w:w="0" w:type="dxa"/>
            <w:left w:w="108" w:type="dxa"/>
            <w:bottom w:w="0" w:type="dxa"/>
            <w:right w:w="108" w:type="dxa"/>
          </w:tblCellMar>
        </w:tblPrEx>
        <w:trPr>
          <w:trHeight w:val="180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51C74CD">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7.4.1</w:t>
            </w:r>
          </w:p>
        </w:tc>
        <w:tc>
          <w:tcPr>
            <w:tcW w:w="2471" w:type="dxa"/>
            <w:tcBorders>
              <w:top w:val="single" w:color="000000" w:sz="4" w:space="0"/>
              <w:left w:val="single" w:color="000000" w:sz="4" w:space="0"/>
              <w:bottom w:val="single" w:color="000000" w:sz="4" w:space="0"/>
              <w:right w:val="single" w:color="000000" w:sz="4" w:space="0"/>
            </w:tcBorders>
            <w:vAlign w:val="center"/>
          </w:tcPr>
          <w:p w14:paraId="64909BD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履约担保</w:t>
            </w:r>
          </w:p>
        </w:tc>
        <w:tc>
          <w:tcPr>
            <w:tcW w:w="6237" w:type="dxa"/>
            <w:tcBorders>
              <w:top w:val="single" w:color="000000" w:sz="4" w:space="0"/>
              <w:left w:val="single" w:color="000000" w:sz="4" w:space="0"/>
              <w:bottom w:val="single" w:color="000000" w:sz="4" w:space="0"/>
              <w:right w:val="single" w:color="000000" w:sz="4" w:space="0"/>
            </w:tcBorders>
            <w:vAlign w:val="center"/>
          </w:tcPr>
          <w:p w14:paraId="7BFFF9A6">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履约担保的形式：以合同约定为准。</w:t>
            </w:r>
          </w:p>
          <w:p w14:paraId="17AE800E">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宋体" w:hAnsi="宋体" w:cs="宋体"/>
                <w:b/>
                <w:bCs/>
                <w:color w:val="auto"/>
                <w:szCs w:val="21"/>
                <w:highlight w:val="none"/>
              </w:rPr>
              <w:t>中标总价的</w:t>
            </w:r>
            <w:r>
              <w:rPr>
                <w:rFonts w:hint="eastAsia" w:ascii="宋体" w:hAnsi="宋体" w:cs="宋体"/>
                <w:b/>
                <w:bCs/>
                <w:color w:val="auto"/>
                <w:szCs w:val="21"/>
                <w:highlight w:val="none"/>
                <w:u w:val="single"/>
              </w:rPr>
              <w:t>10</w:t>
            </w:r>
            <w:r>
              <w:rPr>
                <w:rFonts w:hint="eastAsia" w:ascii="宋体" w:hAnsi="宋体" w:cs="宋体"/>
                <w:b/>
                <w:bCs/>
                <w:color w:val="auto"/>
                <w:szCs w:val="21"/>
                <w:highlight w:val="none"/>
              </w:rPr>
              <w:t>%，</w:t>
            </w:r>
            <w:r>
              <w:rPr>
                <w:rFonts w:hint="eastAsia" w:ascii="宋体" w:hAnsi="宋体" w:cs="宋体"/>
                <w:color w:val="auto"/>
                <w:szCs w:val="21"/>
                <w:highlight w:val="none"/>
              </w:rPr>
              <w:t>联合体投标的由联合体牵头方牵头办理。</w:t>
            </w:r>
          </w:p>
          <w:p w14:paraId="0B7E4D50">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担保期限从提供履约担保之日起至合同工程结算审定完成并移交工程档案后止。（履约担保到期但本项目未工程结算的，无论何种原因，投标人承诺无条件续保，如履约担保到期不提供续保则承担一般违约责任）</w:t>
            </w:r>
          </w:p>
        </w:tc>
      </w:tr>
      <w:tr w14:paraId="6B171C1B">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60503B4">
            <w:pPr>
              <w:shd w:val="clea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37BBA8B3">
            <w:pPr>
              <w:shd w:val="clea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340F1859">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AD83D93">
            <w:pPr>
              <w:widowControl/>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7A4E9A4B">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建设工程质量检测管理办法：</w:t>
            </w:r>
          </w:p>
          <w:p w14:paraId="4854C588">
            <w:pPr>
              <w:shd w:val="clear"/>
              <w:spacing w:line="360" w:lineRule="auto"/>
              <w:rPr>
                <w:rFonts w:ascii="Times New Roman" w:hAnsi="Times New Roman" w:cs="Times New Roman"/>
                <w:color w:val="auto"/>
                <w:szCs w:val="21"/>
                <w:highlight w:val="none"/>
              </w:rPr>
            </w:pPr>
            <w:r>
              <w:rPr>
                <w:rFonts w:hint="eastAsia" w:ascii="宋体" w:hAnsi="宋体" w:cs="宋体"/>
                <w:color w:val="auto"/>
                <w:szCs w:val="21"/>
                <w:highlight w:val="none"/>
              </w:rPr>
              <w:t>根据《建设工程质量检测管理办法》（2005年建设部令第141号）第十二条规定，建设工程质量、安全检测业务应由建设单位依法委托，不列入本次招标范围。招标文件中与此条不一致的，以此条为准。</w:t>
            </w: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16551D7">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9B2AF85">
            <w:pPr>
              <w:widowControl/>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317B34D7">
            <w:pPr>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14:paraId="15F6EBE7">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617CE54">
            <w:pPr>
              <w:widowControl/>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71ACBA7F">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在招标和合同实施期间，招标人要求投标人和承包人遵守最高的道德标准，承包人在施工过程要全力做好防范措施，积极沟通协调租户，杜绝扰民：</w:t>
            </w:r>
          </w:p>
          <w:p w14:paraId="20F6D468">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79FE7528">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570FB2BF">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5443348A">
            <w:pPr>
              <w:widowControl/>
              <w:shd w:val="clear"/>
              <w:spacing w:line="360" w:lineRule="auto"/>
              <w:rPr>
                <w:color w:val="auto"/>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76C21741">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C4E63E8">
            <w:pPr>
              <w:widowControl/>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67381D63">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承包方式：（1）包括但不限于包设计、包工、包料、包设备、包工期、包质量、包造价控制、包安全、包文明施工、包与物业、其他租户间协调管理；包验收移交、包保修、包竣工资料收集整理、编制竣工图。综合单价包干，包措施费项目包干。</w:t>
            </w:r>
          </w:p>
          <w:p w14:paraId="5BA01AE9">
            <w:pPr>
              <w:widowControl/>
              <w:shd w:val="clear"/>
              <w:spacing w:line="360" w:lineRule="auto"/>
              <w:rPr>
                <w:rFonts w:hint="eastAsia" w:ascii="宋体" w:hAnsi="宋体" w:cs="宋体"/>
                <w:color w:val="auto"/>
                <w:szCs w:val="21"/>
                <w:highlight w:val="none"/>
              </w:rPr>
            </w:pPr>
            <w:r>
              <w:rPr>
                <w:rFonts w:hint="eastAsia" w:ascii="宋体" w:hAnsi="宋体" w:cs="宋体"/>
                <w:color w:val="auto"/>
                <w:kern w:val="1"/>
                <w:szCs w:val="21"/>
                <w:highlight w:val="none"/>
              </w:rPr>
              <w:t>（2）结算方式具体按合同条款规定。本工程实行全过程限额设计施工，发包人有权在限额范围内，根据</w:t>
            </w:r>
            <w:r>
              <w:rPr>
                <w:rFonts w:hint="eastAsia" w:ascii="宋体" w:hAnsi="宋体" w:cs="宋体"/>
                <w:color w:val="auto"/>
                <w:kern w:val="1"/>
                <w:szCs w:val="21"/>
                <w:highlight w:val="none"/>
                <w:lang w:eastAsia="zh-CN"/>
              </w:rPr>
              <w:t>实际</w:t>
            </w:r>
            <w:r>
              <w:rPr>
                <w:rFonts w:hint="eastAsia" w:ascii="宋体" w:hAnsi="宋体" w:cs="宋体"/>
                <w:color w:val="auto"/>
                <w:kern w:val="1"/>
                <w:szCs w:val="21"/>
                <w:highlight w:val="none"/>
              </w:rPr>
              <w:t>对承包人的承包范围和承包工程量进行适当调整。</w:t>
            </w:r>
          </w:p>
        </w:tc>
      </w:tr>
      <w:tr w14:paraId="3030844F">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6EB8FE7">
            <w:pPr>
              <w:widowControl/>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752DC819">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施工图即使通过审查备案，但如未达到国家、地方的行业标准、规范等及招标人需求任务书规定标准和深度，招标人要求完善的，属于设计失误（由招标人牵头认定是否设计失误），招标人不承担任何费用。</w:t>
            </w:r>
          </w:p>
        </w:tc>
      </w:tr>
      <w:tr w14:paraId="707552EA">
        <w:tblPrEx>
          <w:tblCellMar>
            <w:top w:w="0" w:type="dxa"/>
            <w:left w:w="108" w:type="dxa"/>
            <w:bottom w:w="0" w:type="dxa"/>
            <w:right w:w="108" w:type="dxa"/>
          </w:tblCellMar>
        </w:tblPrEx>
        <w:trPr>
          <w:trHeight w:val="98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98328A3">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10</w:t>
            </w:r>
          </w:p>
        </w:tc>
        <w:tc>
          <w:tcPr>
            <w:tcW w:w="2471" w:type="dxa"/>
            <w:tcBorders>
              <w:top w:val="single" w:color="000000" w:sz="4" w:space="0"/>
              <w:left w:val="single" w:color="000000" w:sz="4" w:space="0"/>
              <w:bottom w:val="single" w:color="000000" w:sz="4" w:space="0"/>
              <w:right w:val="single" w:color="000000" w:sz="4" w:space="0"/>
            </w:tcBorders>
            <w:vAlign w:val="center"/>
          </w:tcPr>
          <w:p w14:paraId="0D7BD85D">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电子招标投标</w:t>
            </w:r>
          </w:p>
        </w:tc>
        <w:tc>
          <w:tcPr>
            <w:tcW w:w="6237" w:type="dxa"/>
            <w:tcBorders>
              <w:top w:val="single" w:color="000000" w:sz="4" w:space="0"/>
              <w:left w:val="single" w:color="000000" w:sz="4" w:space="0"/>
              <w:bottom w:val="single" w:color="000000" w:sz="4" w:space="0"/>
              <w:right w:val="single" w:color="000000" w:sz="4" w:space="0"/>
            </w:tcBorders>
            <w:vAlign w:val="center"/>
          </w:tcPr>
          <w:p w14:paraId="586FCA6A">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□否</w:t>
            </w:r>
          </w:p>
          <w:p w14:paraId="7C190594">
            <w:pPr>
              <w:shd w:val="clea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14:paraId="1A2D0E98">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具体操作详见广州公共资源交易中心网站最新发布的《房建市政全流程电子化项目操作专章》。</w:t>
            </w:r>
          </w:p>
          <w:p w14:paraId="31D4A3A8">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2、投标文件的修改与撤回：投标人修改或撤回已递交的投标文件，需在广州公共资源交易中心电子招标投标交易平台发出撤回通知，并按要求加盖电子印章。广州公共资源交易中心电子招标投标交易平台收到通知后，即时向投标人发出确认回执通知。投标人撤回投标文件的，招标人自收到投标人书面撤回通知之日起5日内退还已收取的投标保证金。</w:t>
            </w:r>
          </w:p>
          <w:p w14:paraId="743814A8">
            <w:pPr>
              <w:pStyle w:val="17"/>
              <w:shd w:val="clear"/>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3</w:t>
            </w:r>
            <w:r>
              <w:rPr>
                <w:rFonts w:hint="eastAsia" w:cs="宋体"/>
                <w:color w:val="auto"/>
                <w:kern w:val="1"/>
                <w:sz w:val="21"/>
                <w:szCs w:val="21"/>
                <w:highlight w:val="none"/>
                <w:lang w:val="en-US"/>
              </w:rPr>
              <w:t>、现场提交备用资料</w:t>
            </w:r>
          </w:p>
          <w:p w14:paraId="788822C6">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1）投标人可制作非加密的电子投标文件，以光盘或U盘为储存介质在投标须知前附表第5.1项规定的时间、地点提交备用。备用电子投标文件应密封在密封袋中，并在封口处加盖投标人单位公章；密封袋上应写明的内容见投标人须知前附表要求4.1.2。</w:t>
            </w:r>
          </w:p>
          <w:p w14:paraId="0DAEEF51">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投标人也可不提交备用电子投标文件。</w:t>
            </w:r>
          </w:p>
          <w:p w14:paraId="5840A427">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4、投标文件的递交：</w:t>
            </w:r>
          </w:p>
          <w:p w14:paraId="45C9C895">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（1）投标文件递交的截止时间（投标截止时间，下同）为</w:t>
            </w:r>
            <w:r>
              <w:rPr>
                <w:rFonts w:hint="eastAsia" w:cs="宋体"/>
                <w:color w:val="auto"/>
                <w:kern w:val="1"/>
                <w:sz w:val="21"/>
                <w:szCs w:val="21"/>
                <w:highlight w:val="none"/>
                <w:u w:val="single"/>
                <w:lang w:val="en-US"/>
              </w:rPr>
              <w:t xml:space="preserve">  </w:t>
            </w:r>
            <w:r>
              <w:rPr>
                <w:rFonts w:hint="eastAsia" w:cs="宋体"/>
                <w:color w:val="auto"/>
                <w:kern w:val="1"/>
                <w:sz w:val="21"/>
                <w:szCs w:val="21"/>
                <w:highlight w:val="none"/>
                <w:lang w:val="en-US"/>
              </w:rPr>
              <w:t>年</w:t>
            </w:r>
            <w:r>
              <w:rPr>
                <w:rFonts w:hint="eastAsia" w:cs="宋体"/>
                <w:color w:val="auto"/>
                <w:kern w:val="1"/>
                <w:sz w:val="21"/>
                <w:szCs w:val="21"/>
                <w:highlight w:val="none"/>
                <w:u w:val="single"/>
                <w:lang w:val="en-US"/>
              </w:rPr>
              <w:t xml:space="preserve">  </w:t>
            </w:r>
            <w:r>
              <w:rPr>
                <w:rFonts w:hint="eastAsia" w:cs="宋体"/>
                <w:color w:val="auto"/>
                <w:kern w:val="1"/>
                <w:sz w:val="21"/>
                <w:szCs w:val="21"/>
                <w:highlight w:val="none"/>
                <w:lang w:val="en-US"/>
              </w:rPr>
              <w:t>月  日</w:t>
            </w:r>
            <w:r>
              <w:rPr>
                <w:rFonts w:hint="eastAsia" w:cs="宋体"/>
                <w:color w:val="auto"/>
                <w:kern w:val="1"/>
                <w:sz w:val="21"/>
                <w:szCs w:val="21"/>
                <w:highlight w:val="none"/>
                <w:u w:val="single"/>
                <w:lang w:val="en-US"/>
              </w:rPr>
              <w:t xml:space="preserve">  </w:t>
            </w:r>
            <w:r>
              <w:rPr>
                <w:rFonts w:hint="eastAsia" w:cs="宋体"/>
                <w:color w:val="auto"/>
                <w:kern w:val="1"/>
                <w:sz w:val="21"/>
                <w:szCs w:val="21"/>
                <w:highlight w:val="none"/>
                <w:lang w:val="en-US"/>
              </w:rPr>
              <w:t>时</w:t>
            </w:r>
            <w:r>
              <w:rPr>
                <w:rFonts w:hint="eastAsia" w:cs="宋体"/>
                <w:color w:val="auto"/>
                <w:kern w:val="1"/>
                <w:sz w:val="21"/>
                <w:szCs w:val="21"/>
                <w:highlight w:val="none"/>
                <w:u w:val="single"/>
                <w:lang w:val="en-US"/>
              </w:rPr>
              <w:t xml:space="preserve">  </w:t>
            </w:r>
            <w:r>
              <w:rPr>
                <w:rFonts w:hint="eastAsia" w:cs="宋体"/>
                <w:color w:val="auto"/>
                <w:kern w:val="1"/>
                <w:sz w:val="21"/>
                <w:szCs w:val="21"/>
                <w:highlight w:val="none"/>
                <w:lang w:val="en-US"/>
              </w:rPr>
              <w:t>分，投标人应在截止时间前通过广州公共资源交易中心电子招标投标交易平台递交电子投标文件。</w:t>
            </w:r>
          </w:p>
          <w:p w14:paraId="0D5182E4">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（2）备用电子投标文件递交时间：详见投标须知前附表第5.1项。</w:t>
            </w:r>
          </w:p>
          <w:p w14:paraId="59FD8CB0">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（3）投标人完成电子投标文件上传后，广州公共资源交易中心电子招标投标交易平台即时向投标人发出递交回执通知。递交时间以递交回执通知载明的传输时间为准。</w:t>
            </w:r>
          </w:p>
          <w:p w14:paraId="3E79084D">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（4）逾期送达的投标文件，广州公共资源交易中心电子招标投标交易平台将予以拒收。</w:t>
            </w:r>
          </w:p>
          <w:p w14:paraId="75F6DE75">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5、投标文件加密要求：</w:t>
            </w:r>
          </w:p>
          <w:p w14:paraId="1879B7D8">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（1）网上递交的电子投标文件须进行加密。具体操作详见广州公共资源交易中心交易平台相关操作指南。</w:t>
            </w:r>
          </w:p>
          <w:p w14:paraId="1E20CCD9">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（2）未按要求加密的投标文件，招标人将予以拒收。</w:t>
            </w:r>
          </w:p>
          <w:p w14:paraId="2DC59F47">
            <w:pPr>
              <w:pStyle w:val="17"/>
              <w:shd w:val="clear"/>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6</w:t>
            </w:r>
            <w:r>
              <w:rPr>
                <w:rFonts w:hint="eastAsia" w:cs="宋体"/>
                <w:color w:val="auto"/>
                <w:kern w:val="1"/>
                <w:sz w:val="21"/>
                <w:szCs w:val="21"/>
                <w:highlight w:val="none"/>
                <w:lang w:val="en-US"/>
              </w:rPr>
              <w:t>、补救方案</w:t>
            </w:r>
          </w:p>
          <w:p w14:paraId="44CE8BEF">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（1）投标文件解密失败的补救方案：</w:t>
            </w:r>
          </w:p>
          <w:p w14:paraId="70F5A046">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7E9BB7A0">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（2）评标时突发情况的补救方案</w:t>
            </w:r>
          </w:p>
          <w:p w14:paraId="4B2D3CAD">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14:paraId="2A903C69">
            <w:pPr>
              <w:pStyle w:val="17"/>
              <w:shd w:val="clear"/>
              <w:spacing w:line="360" w:lineRule="auto"/>
              <w:rPr>
                <w:rFonts w:hint="eastAsia"/>
                <w:color w:val="auto"/>
                <w:highlight w:val="none"/>
                <w:lang w:val="en-US"/>
              </w:rPr>
            </w:pPr>
            <w:r>
              <w:rPr>
                <w:rFonts w:hint="eastAsia" w:cs="宋体"/>
                <w:color w:val="auto"/>
                <w:kern w:val="1"/>
                <w:sz w:val="21"/>
                <w:szCs w:val="21"/>
                <w:highlight w:val="none"/>
                <w:lang w:val="en-US"/>
              </w:rPr>
              <w:t>（3）除发生上述情况外，开标评标均以投标人通过交易平台网上递交的电子投标文件为准。</w:t>
            </w:r>
          </w:p>
        </w:tc>
      </w:tr>
      <w:tr w14:paraId="4D74701E">
        <w:tblPrEx>
          <w:tblCellMar>
            <w:top w:w="0" w:type="dxa"/>
            <w:left w:w="108" w:type="dxa"/>
            <w:bottom w:w="0" w:type="dxa"/>
            <w:right w:w="108" w:type="dxa"/>
          </w:tblCellMar>
        </w:tblPrEx>
        <w:trPr>
          <w:trHeight w:val="98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E4AF6D8">
            <w:pPr>
              <w:shd w:val="clear"/>
              <w:spacing w:line="360" w:lineRule="auto"/>
              <w:jc w:val="center"/>
              <w:rPr>
                <w:rFonts w:hint="eastAsia" w:ascii="宋体" w:hAnsi="宋体" w:cs="宋体"/>
                <w:color w:val="auto"/>
                <w:kern w:val="1"/>
                <w:szCs w:val="21"/>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161AA8D6">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eastAsia="zh-CN"/>
              </w:rPr>
              <w:t>其他</w:t>
            </w:r>
            <w:r>
              <w:rPr>
                <w:rFonts w:hint="eastAsia" w:ascii="宋体" w:hAnsi="宋体" w:cs="宋体"/>
                <w:color w:val="auto"/>
                <w:kern w:val="1"/>
                <w:szCs w:val="21"/>
                <w:highlight w:val="none"/>
              </w:rPr>
              <w:t>费用</w:t>
            </w:r>
          </w:p>
        </w:tc>
        <w:tc>
          <w:tcPr>
            <w:tcW w:w="6237" w:type="dxa"/>
            <w:tcBorders>
              <w:top w:val="single" w:color="000000" w:sz="4" w:space="0"/>
              <w:left w:val="single" w:color="000000" w:sz="4" w:space="0"/>
              <w:bottom w:val="single" w:color="000000" w:sz="4" w:space="0"/>
              <w:right w:val="single" w:color="000000" w:sz="4" w:space="0"/>
            </w:tcBorders>
            <w:vAlign w:val="center"/>
          </w:tcPr>
          <w:p w14:paraId="2873E7A5">
            <w:pPr>
              <w:pStyle w:val="17"/>
              <w:shd w:val="clear"/>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本项目招标代理服务费</w:t>
            </w:r>
            <w:r>
              <w:rPr>
                <w:rFonts w:hint="eastAsia" w:cs="宋体"/>
                <w:color w:val="auto"/>
                <w:kern w:val="1"/>
                <w:sz w:val="21"/>
                <w:szCs w:val="21"/>
                <w:highlight w:val="none"/>
                <w:lang w:val="en-US" w:eastAsia="zh-CN"/>
              </w:rPr>
              <w:t>按招标代理合同约定</w:t>
            </w:r>
            <w:r>
              <w:rPr>
                <w:rFonts w:hint="eastAsia" w:cs="宋体"/>
                <w:color w:val="auto"/>
                <w:kern w:val="1"/>
                <w:sz w:val="21"/>
                <w:szCs w:val="21"/>
                <w:highlight w:val="none"/>
                <w:lang w:val="en-US"/>
              </w:rPr>
              <w:t>由</w:t>
            </w:r>
            <w:r>
              <w:rPr>
                <w:rFonts w:hint="eastAsia" w:cs="宋体"/>
                <w:color w:val="auto"/>
                <w:kern w:val="1"/>
                <w:sz w:val="21"/>
                <w:szCs w:val="21"/>
                <w:highlight w:val="none"/>
                <w:lang w:val="en-US" w:eastAsia="zh-CN"/>
              </w:rPr>
              <w:t>招</w:t>
            </w:r>
            <w:r>
              <w:rPr>
                <w:rFonts w:hint="eastAsia" w:cs="宋体"/>
                <w:color w:val="auto"/>
                <w:kern w:val="1"/>
                <w:sz w:val="21"/>
                <w:szCs w:val="21"/>
                <w:highlight w:val="none"/>
                <w:lang w:val="en-US"/>
              </w:rPr>
              <w:t>标人支付。</w:t>
            </w:r>
          </w:p>
        </w:tc>
      </w:tr>
    </w:tbl>
    <w:p w14:paraId="79BC588F">
      <w:pPr>
        <w:pStyle w:val="3"/>
        <w:shd w:val="clear"/>
        <w:spacing w:line="360" w:lineRule="auto"/>
        <w:rPr>
          <w:rFonts w:hint="eastAsia" w:ascii="宋体" w:hAnsi="宋体" w:eastAsia="宋体" w:cs="宋体"/>
          <w:color w:val="auto"/>
          <w:highlight w:val="none"/>
          <w:lang w:val="zh-CN"/>
        </w:rPr>
      </w:pPr>
      <w:bookmarkStart w:id="42" w:name="_Toc362816480"/>
      <w:bookmarkEnd w:id="42"/>
      <w:bookmarkStart w:id="43" w:name="_Toc247513952"/>
      <w:bookmarkEnd w:id="43"/>
      <w:bookmarkStart w:id="44" w:name="_Toc144974497"/>
      <w:bookmarkEnd w:id="44"/>
      <w:bookmarkStart w:id="45" w:name="_Toc443505822"/>
      <w:bookmarkEnd w:id="45"/>
      <w:bookmarkStart w:id="46" w:name="_Toc300834949"/>
      <w:bookmarkEnd w:id="46"/>
      <w:bookmarkStart w:id="47" w:name="_Toc152045529"/>
      <w:bookmarkEnd w:id="47"/>
      <w:bookmarkStart w:id="48" w:name="_Toc247527553"/>
      <w:bookmarkEnd w:id="48"/>
      <w:bookmarkStart w:id="49" w:name="_Toc152042305"/>
      <w:bookmarkEnd w:id="49"/>
      <w:bookmarkStart w:id="50" w:name="_Toc357089511"/>
      <w:bookmarkEnd w:id="50"/>
      <w:r>
        <w:rPr>
          <w:rFonts w:hint="eastAsia" w:ascii="宋体" w:hAnsi="宋体" w:eastAsia="宋体" w:cs="宋体"/>
          <w:color w:val="auto"/>
          <w:highlight w:val="none"/>
          <w:lang w:val="zh-CN"/>
        </w:rPr>
        <w:br w:type="page"/>
      </w:r>
      <w:bookmarkStart w:id="51" w:name="_Toc224"/>
      <w:bookmarkEnd w:id="51"/>
      <w:bookmarkStart w:id="52" w:name="_Toc13193"/>
      <w:bookmarkEnd w:id="52"/>
      <w:bookmarkStart w:id="53" w:name="_Toc5620296"/>
      <w:bookmarkStart w:id="54" w:name="_Toc15796"/>
      <w:r>
        <w:rPr>
          <w:rFonts w:hint="eastAsia" w:ascii="宋体" w:hAnsi="宋体" w:eastAsia="宋体" w:cs="宋体"/>
          <w:color w:val="auto"/>
          <w:highlight w:val="none"/>
          <w:lang w:val="zh-CN"/>
        </w:rPr>
        <w:t>1. 总则</w:t>
      </w:r>
      <w:bookmarkEnd w:id="53"/>
      <w:bookmarkEnd w:id="54"/>
    </w:p>
    <w:p w14:paraId="7A76B643">
      <w:pPr>
        <w:pStyle w:val="4"/>
        <w:shd w:val="clear"/>
        <w:spacing w:line="360" w:lineRule="auto"/>
        <w:ind w:firstLine="118"/>
        <w:rPr>
          <w:rFonts w:hint="eastAsia" w:ascii="宋体" w:hAnsi="宋体" w:eastAsia="宋体"/>
          <w:b/>
          <w:color w:val="auto"/>
          <w:sz w:val="24"/>
          <w:szCs w:val="24"/>
          <w:highlight w:val="none"/>
        </w:rPr>
      </w:pPr>
      <w:bookmarkStart w:id="55" w:name="_Toc247513953"/>
      <w:bookmarkEnd w:id="55"/>
      <w:bookmarkStart w:id="56" w:name="_Toc152045530"/>
      <w:bookmarkEnd w:id="56"/>
      <w:bookmarkStart w:id="57" w:name="_Toc357089512"/>
      <w:bookmarkEnd w:id="57"/>
      <w:bookmarkStart w:id="58" w:name="_Toc356469178"/>
      <w:bookmarkEnd w:id="58"/>
      <w:bookmarkStart w:id="59" w:name="_Toc362816481"/>
      <w:bookmarkEnd w:id="59"/>
      <w:bookmarkStart w:id="60" w:name="_Toc152042306"/>
      <w:bookmarkEnd w:id="60"/>
      <w:bookmarkStart w:id="61" w:name="_Toc300834950"/>
      <w:bookmarkEnd w:id="61"/>
      <w:bookmarkStart w:id="62" w:name="_Toc247527554"/>
      <w:bookmarkEnd w:id="62"/>
      <w:bookmarkStart w:id="63" w:name="_Toc144974498"/>
      <w:bookmarkEnd w:id="63"/>
      <w:bookmarkStart w:id="64" w:name="_Toc14593"/>
      <w:bookmarkStart w:id="65" w:name="_Toc5620297"/>
      <w:r>
        <w:rPr>
          <w:rFonts w:hint="eastAsia" w:ascii="宋体" w:hAnsi="宋体" w:eastAsia="宋体"/>
          <w:b/>
          <w:color w:val="auto"/>
          <w:sz w:val="24"/>
          <w:szCs w:val="24"/>
          <w:highlight w:val="none"/>
        </w:rPr>
        <w:t>1.1 项目概况</w:t>
      </w:r>
      <w:bookmarkEnd w:id="64"/>
      <w:bookmarkEnd w:id="65"/>
    </w:p>
    <w:p w14:paraId="50B5015B">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w:t>
      </w:r>
      <w:r>
        <w:rPr>
          <w:rFonts w:hint="eastAsia"/>
          <w:color w:val="auto"/>
          <w:highlight w:val="none"/>
        </w:rPr>
        <w:t>《</w:t>
      </w:r>
      <w:r>
        <w:rPr>
          <w:color w:val="auto"/>
          <w:highlight w:val="none"/>
        </w:rPr>
        <w:t>中华人民共和国招标投标法实施条例》</w:t>
      </w:r>
      <w:r>
        <w:rPr>
          <w:rFonts w:hint="eastAsia" w:ascii="宋体" w:hAnsi="宋体" w:cs="宋体"/>
          <w:color w:val="auto"/>
          <w:kern w:val="1"/>
          <w:szCs w:val="21"/>
          <w:highlight w:val="none"/>
        </w:rPr>
        <w:t>等有关法律、法规和规章的规定，本招标项目已具备招标条件，现对该项目设计施工进行总承包招标。</w:t>
      </w:r>
    </w:p>
    <w:p w14:paraId="2A2D184F">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5EADE8B6">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4C437058">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11DF61E5">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6E9BB83B">
      <w:pPr>
        <w:pStyle w:val="4"/>
        <w:shd w:val="clear"/>
        <w:spacing w:line="360" w:lineRule="auto"/>
        <w:ind w:firstLine="118"/>
        <w:rPr>
          <w:rFonts w:hint="eastAsia" w:ascii="宋体" w:hAnsi="宋体" w:eastAsia="宋体"/>
          <w:b/>
          <w:color w:val="auto"/>
          <w:sz w:val="24"/>
          <w:szCs w:val="24"/>
          <w:highlight w:val="none"/>
        </w:rPr>
      </w:pPr>
      <w:bookmarkStart w:id="66" w:name="_Toc356469179"/>
      <w:bookmarkEnd w:id="66"/>
      <w:bookmarkStart w:id="67" w:name="_Toc152042307"/>
      <w:bookmarkEnd w:id="67"/>
      <w:bookmarkStart w:id="68" w:name="_Toc247527555"/>
      <w:bookmarkEnd w:id="68"/>
      <w:bookmarkStart w:id="69" w:name="_Toc247513954"/>
      <w:bookmarkEnd w:id="69"/>
      <w:bookmarkStart w:id="70" w:name="_Toc144974499"/>
      <w:bookmarkEnd w:id="70"/>
      <w:bookmarkStart w:id="71" w:name="_Toc357089513"/>
      <w:bookmarkEnd w:id="71"/>
      <w:bookmarkStart w:id="72" w:name="_Toc300834951"/>
      <w:bookmarkEnd w:id="72"/>
      <w:bookmarkStart w:id="73" w:name="_Toc362816482"/>
      <w:bookmarkEnd w:id="73"/>
      <w:bookmarkStart w:id="74" w:name="_Toc152045531"/>
      <w:bookmarkEnd w:id="74"/>
      <w:bookmarkStart w:id="75" w:name="_Toc28844"/>
      <w:bookmarkStart w:id="76" w:name="_Toc5620298"/>
      <w:r>
        <w:rPr>
          <w:rFonts w:hint="eastAsia" w:ascii="宋体" w:hAnsi="宋体" w:eastAsia="宋体"/>
          <w:b/>
          <w:color w:val="auto"/>
          <w:sz w:val="24"/>
          <w:szCs w:val="24"/>
          <w:highlight w:val="none"/>
        </w:rPr>
        <w:t>1.2 项目的资金来源和落实情况</w:t>
      </w:r>
      <w:bookmarkEnd w:id="75"/>
      <w:bookmarkEnd w:id="76"/>
    </w:p>
    <w:p w14:paraId="1A23FA6D">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629C1768">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4E28D8B4">
      <w:pPr>
        <w:pStyle w:val="4"/>
        <w:shd w:val="clear"/>
        <w:spacing w:line="360" w:lineRule="auto"/>
        <w:ind w:firstLine="118"/>
        <w:rPr>
          <w:rFonts w:hint="eastAsia" w:ascii="宋体" w:hAnsi="宋体" w:eastAsia="宋体"/>
          <w:b/>
          <w:color w:val="auto"/>
          <w:sz w:val="24"/>
          <w:szCs w:val="24"/>
          <w:highlight w:val="none"/>
        </w:rPr>
      </w:pPr>
      <w:bookmarkStart w:id="77" w:name="_Toc357089514"/>
      <w:bookmarkEnd w:id="77"/>
      <w:bookmarkStart w:id="78" w:name="_Toc362816483"/>
      <w:bookmarkEnd w:id="78"/>
      <w:bookmarkStart w:id="79" w:name="_Toc152042308"/>
      <w:bookmarkEnd w:id="79"/>
      <w:bookmarkStart w:id="80" w:name="_Toc247513955"/>
      <w:bookmarkEnd w:id="80"/>
      <w:bookmarkStart w:id="81" w:name="_Toc152045532"/>
      <w:bookmarkEnd w:id="81"/>
      <w:bookmarkStart w:id="82" w:name="_Toc356469180"/>
      <w:bookmarkEnd w:id="82"/>
      <w:bookmarkStart w:id="83" w:name="_Toc247527556"/>
      <w:bookmarkEnd w:id="83"/>
      <w:bookmarkStart w:id="84" w:name="_Toc144974500"/>
      <w:bookmarkEnd w:id="84"/>
      <w:bookmarkStart w:id="85" w:name="_Toc300834952"/>
      <w:bookmarkEnd w:id="85"/>
      <w:bookmarkStart w:id="86" w:name="_Toc5620299"/>
      <w:bookmarkStart w:id="87" w:name="_Toc27428"/>
      <w:r>
        <w:rPr>
          <w:rFonts w:hint="eastAsia" w:ascii="宋体" w:hAnsi="宋体" w:eastAsia="宋体"/>
          <w:b/>
          <w:color w:val="auto"/>
          <w:sz w:val="24"/>
          <w:szCs w:val="24"/>
          <w:highlight w:val="none"/>
        </w:rPr>
        <w:t>1.3 招标范围、计划工期和质量标准</w:t>
      </w:r>
      <w:bookmarkEnd w:id="86"/>
      <w:bookmarkEnd w:id="87"/>
    </w:p>
    <w:p w14:paraId="764753F7">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32350F3D">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728E6DCE">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01F6C96F">
      <w:pPr>
        <w:pStyle w:val="4"/>
        <w:shd w:val="clear"/>
        <w:spacing w:line="360" w:lineRule="auto"/>
        <w:ind w:firstLine="118"/>
        <w:rPr>
          <w:rFonts w:hint="eastAsia" w:ascii="宋体" w:hAnsi="宋体" w:eastAsia="宋体"/>
          <w:b/>
          <w:color w:val="auto"/>
          <w:sz w:val="24"/>
          <w:szCs w:val="24"/>
          <w:highlight w:val="none"/>
        </w:rPr>
      </w:pPr>
      <w:bookmarkStart w:id="88" w:name="_Toc247527558"/>
      <w:bookmarkEnd w:id="88"/>
      <w:bookmarkStart w:id="89" w:name="_Toc152045534"/>
      <w:bookmarkEnd w:id="89"/>
      <w:bookmarkStart w:id="90" w:name="_Toc152042310"/>
      <w:bookmarkEnd w:id="90"/>
      <w:bookmarkStart w:id="91" w:name="_Toc300834954"/>
      <w:bookmarkEnd w:id="91"/>
      <w:bookmarkStart w:id="92" w:name="_Toc247513957"/>
      <w:bookmarkEnd w:id="92"/>
      <w:bookmarkStart w:id="93" w:name="_Toc144974502"/>
      <w:bookmarkEnd w:id="93"/>
      <w:bookmarkStart w:id="94" w:name="_Toc31933"/>
      <w:bookmarkStart w:id="95" w:name="_Toc5620300"/>
      <w:r>
        <w:rPr>
          <w:rFonts w:hint="eastAsia" w:ascii="宋体" w:hAnsi="宋体" w:eastAsia="宋体"/>
          <w:b/>
          <w:color w:val="auto"/>
          <w:sz w:val="24"/>
          <w:szCs w:val="24"/>
          <w:highlight w:val="none"/>
        </w:rPr>
        <w:t>1.4投标人资格要求</w:t>
      </w:r>
      <w:bookmarkEnd w:id="94"/>
      <w:bookmarkEnd w:id="95"/>
    </w:p>
    <w:p w14:paraId="407AD7A9">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14:paraId="2E9A512C">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14:paraId="5BF7AA57">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（1）联合体各方应按招标文件提供的格式签订联合体协议书，明确联合体牵头人和各方权利义务；</w:t>
      </w:r>
    </w:p>
    <w:p w14:paraId="0D2AE821">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2B42A19B">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549D37D0">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34A16D35">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（1）为招标人不具有独立法人资格的附属机构（单位）； </w:t>
      </w:r>
    </w:p>
    <w:p w14:paraId="6D664080">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（2）为招标项目前期工作提供咨询服务的；</w:t>
      </w:r>
    </w:p>
    <w:p w14:paraId="3CA43D1D">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（3）为本招标项目的监理人；</w:t>
      </w:r>
    </w:p>
    <w:p w14:paraId="22BFFE9A">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（4）为本招标项目的代建人； </w:t>
      </w:r>
    </w:p>
    <w:p w14:paraId="314CA162">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（5）为本招标项目提供招标代理服务的； </w:t>
      </w:r>
    </w:p>
    <w:p w14:paraId="28C658D9">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（6）被责令停业的； </w:t>
      </w:r>
    </w:p>
    <w:p w14:paraId="36C3E02A">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（7）被暂停或取消投标资格的； </w:t>
      </w:r>
    </w:p>
    <w:p w14:paraId="7688FBEB">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（8）财产被接管或冻结的；</w:t>
      </w:r>
    </w:p>
    <w:p w14:paraId="45BB7B6C">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（9）在最近三年内有骗取中标或严重违约或重大工程质量问题的；</w:t>
      </w:r>
    </w:p>
    <w:p w14:paraId="750CC4A9">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（10）与本招标项目的监理人或代建人或招标代理机构同为一个法定代表人的；</w:t>
      </w:r>
    </w:p>
    <w:p w14:paraId="6405113B">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（11）与本招标项目的监理人或代建人或招标代理机构相互控股或参股的；</w:t>
      </w:r>
    </w:p>
    <w:p w14:paraId="5FAF37CB">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（12）与本招标项目的监理人或代建人或招标代理机构相互任职或工作的。</w:t>
      </w:r>
    </w:p>
    <w:p w14:paraId="50AE8658">
      <w:pPr>
        <w:shd w:val="clear"/>
        <w:spacing w:line="360" w:lineRule="auto"/>
        <w:ind w:firstLine="420"/>
        <w:rPr>
          <w:rFonts w:hint="eastAsia" w:ascii="宋体" w:hAnsi="宋体" w:cs="宋体"/>
          <w:b/>
          <w:bCs/>
          <w:color w:val="auto"/>
          <w:kern w:val="1"/>
          <w:highlight w:val="none"/>
          <w:u w:val="single"/>
        </w:rPr>
      </w:pPr>
      <w:r>
        <w:rPr>
          <w:rFonts w:hint="eastAsia" w:ascii="宋体" w:hAnsi="宋体" w:cs="宋体"/>
          <w:color w:val="auto"/>
          <w:kern w:val="1"/>
          <w:highlight w:val="none"/>
          <w:u w:val="single"/>
        </w:rPr>
        <w:t>（1</w:t>
      </w:r>
      <w:r>
        <w:rPr>
          <w:rFonts w:ascii="宋体" w:hAnsi="宋体" w:cs="宋体"/>
          <w:color w:val="auto"/>
          <w:kern w:val="1"/>
          <w:highlight w:val="none"/>
          <w:u w:val="single"/>
        </w:rPr>
        <w:t>3</w:t>
      </w:r>
      <w:r>
        <w:rPr>
          <w:rFonts w:hint="eastAsia" w:ascii="宋体" w:hAnsi="宋体" w:cs="宋体"/>
          <w:color w:val="auto"/>
          <w:kern w:val="1"/>
          <w:highlight w:val="none"/>
          <w:u w:val="single"/>
        </w:rPr>
        <w:t>）</w:t>
      </w:r>
      <w:r>
        <w:rPr>
          <w:rFonts w:hint="eastAsia" w:ascii="宋体" w:hAnsi="宋体" w:cs="宋体"/>
          <w:b/>
          <w:bCs/>
          <w:color w:val="auto"/>
          <w:kern w:val="1"/>
          <w:highlight w:val="none"/>
          <w:u w:val="single"/>
        </w:rPr>
        <w:t>被暂扣安全生产许可证的；</w:t>
      </w:r>
    </w:p>
    <w:p w14:paraId="07A5CF38">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5E382FBA">
      <w:pPr>
        <w:pStyle w:val="4"/>
        <w:shd w:val="clear"/>
        <w:spacing w:line="360" w:lineRule="auto"/>
        <w:ind w:firstLine="118"/>
        <w:rPr>
          <w:rFonts w:hint="eastAsia" w:ascii="宋体" w:hAnsi="宋体" w:eastAsia="宋体"/>
          <w:b/>
          <w:color w:val="auto"/>
          <w:sz w:val="24"/>
          <w:szCs w:val="24"/>
          <w:highlight w:val="none"/>
        </w:rPr>
      </w:pPr>
      <w:bookmarkStart w:id="96" w:name="_Toc144974503"/>
      <w:bookmarkEnd w:id="96"/>
      <w:bookmarkStart w:id="97" w:name="_Toc362816485"/>
      <w:bookmarkEnd w:id="97"/>
      <w:bookmarkStart w:id="98" w:name="_Toc247527559"/>
      <w:bookmarkEnd w:id="98"/>
      <w:bookmarkStart w:id="99" w:name="_Toc247513958"/>
      <w:bookmarkEnd w:id="99"/>
      <w:bookmarkStart w:id="100" w:name="_Toc152045535"/>
      <w:bookmarkEnd w:id="100"/>
      <w:bookmarkStart w:id="101" w:name="_Toc357089516"/>
      <w:bookmarkEnd w:id="101"/>
      <w:bookmarkStart w:id="102" w:name="_Toc152042311"/>
      <w:bookmarkEnd w:id="102"/>
      <w:bookmarkStart w:id="103" w:name="_Toc356469182"/>
      <w:bookmarkEnd w:id="103"/>
      <w:bookmarkStart w:id="104" w:name="_Toc300834955"/>
      <w:bookmarkEnd w:id="104"/>
      <w:bookmarkStart w:id="105" w:name="_Toc21668"/>
      <w:bookmarkStart w:id="106" w:name="_Toc5620301"/>
      <w:r>
        <w:rPr>
          <w:rFonts w:hint="eastAsia" w:ascii="宋体" w:hAnsi="宋体" w:eastAsia="宋体"/>
          <w:b/>
          <w:color w:val="auto"/>
          <w:sz w:val="24"/>
          <w:szCs w:val="24"/>
          <w:highlight w:val="none"/>
        </w:rPr>
        <w:t>1.5 费用承担和设计成果补偿</w:t>
      </w:r>
      <w:bookmarkEnd w:id="105"/>
      <w:bookmarkEnd w:id="106"/>
    </w:p>
    <w:p w14:paraId="6FFB3A24">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5D033F79">
      <w:pPr>
        <w:pStyle w:val="4"/>
        <w:shd w:val="clear"/>
        <w:spacing w:line="360" w:lineRule="auto"/>
        <w:ind w:firstLine="118"/>
        <w:rPr>
          <w:rFonts w:hint="eastAsia" w:ascii="宋体" w:hAnsi="宋体" w:eastAsia="宋体"/>
          <w:b/>
          <w:color w:val="auto"/>
          <w:sz w:val="24"/>
          <w:szCs w:val="24"/>
          <w:highlight w:val="none"/>
        </w:rPr>
      </w:pPr>
      <w:bookmarkStart w:id="107" w:name="_Toc356469183"/>
      <w:bookmarkEnd w:id="107"/>
      <w:bookmarkStart w:id="108" w:name="_Toc300834956"/>
      <w:bookmarkEnd w:id="108"/>
      <w:bookmarkStart w:id="109" w:name="_Toc247513959"/>
      <w:bookmarkEnd w:id="109"/>
      <w:bookmarkStart w:id="110" w:name="_Toc152042312"/>
      <w:bookmarkEnd w:id="110"/>
      <w:bookmarkStart w:id="111" w:name="_Toc247527560"/>
      <w:bookmarkEnd w:id="111"/>
      <w:bookmarkStart w:id="112" w:name="_Toc152045536"/>
      <w:bookmarkEnd w:id="112"/>
      <w:bookmarkStart w:id="113" w:name="_Toc357089517"/>
      <w:bookmarkEnd w:id="113"/>
      <w:bookmarkStart w:id="114" w:name="_Toc362816486"/>
      <w:bookmarkEnd w:id="114"/>
      <w:bookmarkStart w:id="115" w:name="_Toc144974504"/>
      <w:bookmarkEnd w:id="115"/>
      <w:bookmarkStart w:id="116" w:name="_Toc5620302"/>
      <w:bookmarkStart w:id="117" w:name="_Toc14287"/>
      <w:r>
        <w:rPr>
          <w:rFonts w:hint="eastAsia" w:ascii="宋体" w:hAnsi="宋体" w:eastAsia="宋体"/>
          <w:b/>
          <w:color w:val="auto"/>
          <w:sz w:val="24"/>
          <w:szCs w:val="24"/>
          <w:highlight w:val="none"/>
        </w:rPr>
        <w:t>1.6 保密</w:t>
      </w:r>
      <w:bookmarkEnd w:id="116"/>
      <w:bookmarkEnd w:id="117"/>
    </w:p>
    <w:p w14:paraId="10179C74">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13385E94">
      <w:pPr>
        <w:pStyle w:val="4"/>
        <w:shd w:val="clear"/>
        <w:spacing w:line="360" w:lineRule="auto"/>
        <w:ind w:firstLine="118"/>
        <w:rPr>
          <w:rFonts w:hint="eastAsia" w:ascii="宋体" w:hAnsi="宋体" w:eastAsia="宋体"/>
          <w:b/>
          <w:color w:val="auto"/>
          <w:sz w:val="24"/>
          <w:szCs w:val="24"/>
          <w:highlight w:val="none"/>
        </w:rPr>
      </w:pPr>
      <w:bookmarkStart w:id="118" w:name="_Toc300834957"/>
      <w:bookmarkEnd w:id="118"/>
      <w:bookmarkStart w:id="119" w:name="_Toc144974505"/>
      <w:bookmarkEnd w:id="119"/>
      <w:bookmarkStart w:id="120" w:name="_Toc152042313"/>
      <w:bookmarkEnd w:id="120"/>
      <w:bookmarkStart w:id="121" w:name="_Toc357089518"/>
      <w:bookmarkEnd w:id="121"/>
      <w:bookmarkStart w:id="122" w:name="_Toc247527561"/>
      <w:bookmarkEnd w:id="122"/>
      <w:bookmarkStart w:id="123" w:name="_Toc247513960"/>
      <w:bookmarkEnd w:id="123"/>
      <w:bookmarkStart w:id="124" w:name="_Toc362816487"/>
      <w:bookmarkEnd w:id="124"/>
      <w:bookmarkStart w:id="125" w:name="_Toc356469184"/>
      <w:bookmarkEnd w:id="125"/>
      <w:bookmarkStart w:id="126" w:name="_Toc152045537"/>
      <w:bookmarkEnd w:id="126"/>
      <w:bookmarkStart w:id="127" w:name="_Toc5620303"/>
      <w:bookmarkStart w:id="128" w:name="_Toc23256"/>
      <w:r>
        <w:rPr>
          <w:rFonts w:hint="eastAsia" w:ascii="宋体" w:hAnsi="宋体" w:eastAsia="宋体"/>
          <w:b/>
          <w:color w:val="auto"/>
          <w:sz w:val="24"/>
          <w:szCs w:val="24"/>
          <w:highlight w:val="none"/>
        </w:rPr>
        <w:t>1.7 语言文字</w:t>
      </w:r>
      <w:bookmarkEnd w:id="127"/>
      <w:bookmarkEnd w:id="128"/>
    </w:p>
    <w:p w14:paraId="7EB3DA3D">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7D468E8C">
      <w:pPr>
        <w:pStyle w:val="4"/>
        <w:shd w:val="clear"/>
        <w:spacing w:line="360" w:lineRule="auto"/>
        <w:ind w:firstLine="118"/>
        <w:rPr>
          <w:rFonts w:hint="eastAsia" w:ascii="宋体" w:hAnsi="宋体" w:eastAsia="宋体"/>
          <w:b/>
          <w:color w:val="auto"/>
          <w:sz w:val="24"/>
          <w:szCs w:val="24"/>
          <w:highlight w:val="none"/>
        </w:rPr>
      </w:pPr>
      <w:bookmarkStart w:id="129" w:name="_Toc362816488"/>
      <w:bookmarkEnd w:id="129"/>
      <w:bookmarkStart w:id="130" w:name="_Toc144974506"/>
      <w:bookmarkEnd w:id="130"/>
      <w:bookmarkStart w:id="131" w:name="_Toc300834958"/>
      <w:bookmarkEnd w:id="131"/>
      <w:bookmarkStart w:id="132" w:name="_Toc357089519"/>
      <w:bookmarkEnd w:id="132"/>
      <w:bookmarkStart w:id="133" w:name="_Toc247513961"/>
      <w:bookmarkEnd w:id="133"/>
      <w:bookmarkStart w:id="134" w:name="_Toc356469185"/>
      <w:bookmarkEnd w:id="134"/>
      <w:bookmarkStart w:id="135" w:name="_Toc152045538"/>
      <w:bookmarkEnd w:id="135"/>
      <w:bookmarkStart w:id="136" w:name="_Toc152042314"/>
      <w:bookmarkEnd w:id="136"/>
      <w:bookmarkStart w:id="137" w:name="_Toc247527562"/>
      <w:bookmarkEnd w:id="137"/>
      <w:bookmarkStart w:id="138" w:name="_Toc9356"/>
      <w:bookmarkStart w:id="139" w:name="_Toc5620304"/>
      <w:r>
        <w:rPr>
          <w:rFonts w:hint="eastAsia" w:ascii="宋体" w:hAnsi="宋体" w:eastAsia="宋体"/>
          <w:b/>
          <w:color w:val="auto"/>
          <w:sz w:val="24"/>
          <w:szCs w:val="24"/>
          <w:highlight w:val="none"/>
        </w:rPr>
        <w:t>1.8 计量单位</w:t>
      </w:r>
      <w:bookmarkEnd w:id="138"/>
      <w:bookmarkEnd w:id="139"/>
    </w:p>
    <w:p w14:paraId="6E48DC54">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14:paraId="18715B04">
      <w:pPr>
        <w:pStyle w:val="4"/>
        <w:shd w:val="clear"/>
        <w:spacing w:line="360" w:lineRule="auto"/>
        <w:ind w:firstLine="118"/>
        <w:rPr>
          <w:rFonts w:hint="eastAsia" w:ascii="宋体" w:hAnsi="宋体" w:eastAsia="宋体"/>
          <w:b/>
          <w:color w:val="auto"/>
          <w:sz w:val="24"/>
          <w:szCs w:val="24"/>
          <w:highlight w:val="none"/>
        </w:rPr>
      </w:pPr>
      <w:bookmarkStart w:id="140" w:name="_Toc300834959"/>
      <w:bookmarkEnd w:id="140"/>
      <w:bookmarkStart w:id="141" w:name="_Toc356469186"/>
      <w:bookmarkEnd w:id="141"/>
      <w:bookmarkStart w:id="142" w:name="_Toc144974507"/>
      <w:bookmarkEnd w:id="142"/>
      <w:bookmarkStart w:id="143" w:name="_Toc247527563"/>
      <w:bookmarkEnd w:id="143"/>
      <w:bookmarkStart w:id="144" w:name="_Toc152042315"/>
      <w:bookmarkEnd w:id="144"/>
      <w:bookmarkStart w:id="145" w:name="_Toc247513962"/>
      <w:bookmarkEnd w:id="145"/>
      <w:bookmarkStart w:id="146" w:name="_Toc362816489"/>
      <w:bookmarkEnd w:id="146"/>
      <w:bookmarkStart w:id="147" w:name="_Toc357089520"/>
      <w:bookmarkEnd w:id="147"/>
      <w:bookmarkStart w:id="148" w:name="_Toc152045539"/>
      <w:bookmarkEnd w:id="148"/>
      <w:bookmarkStart w:id="149" w:name="_Toc5620305"/>
      <w:bookmarkStart w:id="150" w:name="_Toc9654"/>
      <w:r>
        <w:rPr>
          <w:rFonts w:hint="eastAsia" w:ascii="宋体" w:hAnsi="宋体" w:eastAsia="宋体"/>
          <w:b/>
          <w:color w:val="auto"/>
          <w:sz w:val="24"/>
          <w:szCs w:val="24"/>
          <w:highlight w:val="none"/>
        </w:rPr>
        <w:t>1.9 踏勘现场</w:t>
      </w:r>
      <w:bookmarkEnd w:id="149"/>
      <w:bookmarkEnd w:id="150"/>
    </w:p>
    <w:p w14:paraId="1248EEEB">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14:paraId="510682DD">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5FFFC6BF">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552768A0">
      <w:pPr>
        <w:pStyle w:val="4"/>
        <w:shd w:val="clear"/>
        <w:spacing w:line="360" w:lineRule="auto"/>
        <w:ind w:firstLine="118"/>
        <w:rPr>
          <w:rFonts w:hint="eastAsia" w:ascii="宋体" w:hAnsi="宋体" w:eastAsia="宋体"/>
          <w:b/>
          <w:color w:val="auto"/>
          <w:sz w:val="24"/>
          <w:szCs w:val="24"/>
          <w:highlight w:val="none"/>
        </w:rPr>
      </w:pPr>
      <w:bookmarkStart w:id="151" w:name="_Toc300834960"/>
      <w:bookmarkEnd w:id="151"/>
      <w:bookmarkStart w:id="152" w:name="_Toc152042316"/>
      <w:bookmarkEnd w:id="152"/>
      <w:bookmarkStart w:id="153" w:name="_Toc362816490"/>
      <w:bookmarkEnd w:id="153"/>
      <w:bookmarkStart w:id="154" w:name="_Toc356469187"/>
      <w:bookmarkEnd w:id="154"/>
      <w:bookmarkStart w:id="155" w:name="_Toc144974508"/>
      <w:bookmarkEnd w:id="155"/>
      <w:bookmarkStart w:id="156" w:name="_Toc357089521"/>
      <w:bookmarkEnd w:id="156"/>
      <w:bookmarkStart w:id="157" w:name="_Toc247513963"/>
      <w:bookmarkEnd w:id="157"/>
      <w:bookmarkStart w:id="158" w:name="_Toc152045540"/>
      <w:bookmarkEnd w:id="158"/>
      <w:bookmarkStart w:id="159" w:name="_Toc247527564"/>
      <w:bookmarkEnd w:id="159"/>
      <w:bookmarkStart w:id="160" w:name="_Toc25429"/>
      <w:bookmarkStart w:id="161" w:name="_Toc5620306"/>
      <w:r>
        <w:rPr>
          <w:rFonts w:hint="eastAsia" w:ascii="宋体" w:hAnsi="宋体" w:eastAsia="宋体"/>
          <w:b/>
          <w:color w:val="auto"/>
          <w:sz w:val="24"/>
          <w:szCs w:val="24"/>
          <w:highlight w:val="none"/>
        </w:rPr>
        <w:t>1.10 投标预备会</w:t>
      </w:r>
      <w:bookmarkEnd w:id="160"/>
      <w:bookmarkEnd w:id="161"/>
    </w:p>
    <w:p w14:paraId="22A72D46">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投标人对本项目有疑问，应在提交投标文件截止时间18日前，通过登录广州公共资源交易中心网站交易系统将问题提交给招标人或招标代理人。</w:t>
      </w:r>
    </w:p>
    <w:p w14:paraId="3908DBD2">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14:paraId="6D8E8FA6">
      <w:pPr>
        <w:pStyle w:val="4"/>
        <w:shd w:val="clear"/>
        <w:spacing w:line="360" w:lineRule="auto"/>
        <w:ind w:firstLine="118"/>
        <w:rPr>
          <w:rFonts w:hint="eastAsia" w:ascii="宋体" w:hAnsi="宋体" w:eastAsia="宋体"/>
          <w:b/>
          <w:color w:val="auto"/>
          <w:sz w:val="24"/>
          <w:szCs w:val="24"/>
          <w:highlight w:val="none"/>
        </w:rPr>
      </w:pPr>
      <w:bookmarkStart w:id="162" w:name="_Toc152042317"/>
      <w:bookmarkEnd w:id="162"/>
      <w:bookmarkStart w:id="163" w:name="_Toc300834961"/>
      <w:bookmarkEnd w:id="163"/>
      <w:bookmarkStart w:id="164" w:name="_Toc144974509"/>
      <w:bookmarkEnd w:id="164"/>
      <w:bookmarkStart w:id="165" w:name="_Toc247527565"/>
      <w:bookmarkEnd w:id="165"/>
      <w:bookmarkStart w:id="166" w:name="_Toc152045541"/>
      <w:bookmarkEnd w:id="166"/>
      <w:bookmarkStart w:id="167" w:name="_Toc362816491"/>
      <w:bookmarkEnd w:id="167"/>
      <w:bookmarkStart w:id="168" w:name="_Toc356469188"/>
      <w:bookmarkEnd w:id="168"/>
      <w:bookmarkStart w:id="169" w:name="_Toc357089522"/>
      <w:bookmarkEnd w:id="169"/>
      <w:bookmarkStart w:id="170" w:name="_Toc247513964"/>
      <w:bookmarkEnd w:id="170"/>
      <w:bookmarkStart w:id="171" w:name="_Toc4945"/>
      <w:bookmarkStart w:id="172" w:name="_Toc5620307"/>
      <w:r>
        <w:rPr>
          <w:rFonts w:hint="eastAsia" w:ascii="宋体" w:hAnsi="宋体" w:eastAsia="宋体"/>
          <w:b/>
          <w:color w:val="auto"/>
          <w:sz w:val="24"/>
          <w:szCs w:val="24"/>
          <w:highlight w:val="none"/>
        </w:rPr>
        <w:t>1.11 分包</w:t>
      </w:r>
      <w:bookmarkEnd w:id="171"/>
      <w:bookmarkEnd w:id="172"/>
    </w:p>
    <w:p w14:paraId="36A35CC9">
      <w:pPr>
        <w:shd w:val="clea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w:t>
      </w:r>
      <w:r>
        <w:rPr>
          <w:rFonts w:hint="eastAsia" w:ascii="宋体" w:hAnsi="宋体" w:cs="宋体"/>
          <w:color w:val="auto"/>
          <w:kern w:val="1"/>
          <w:highlight w:val="none"/>
          <w:lang w:eastAsia="zh-CN"/>
        </w:rPr>
        <w:t>候</w:t>
      </w:r>
      <w:r>
        <w:rPr>
          <w:rFonts w:hint="eastAsia" w:ascii="宋体" w:hAnsi="宋体" w:cs="宋体"/>
          <w:color w:val="auto"/>
          <w:kern w:val="1"/>
          <w:highlight w:val="none"/>
        </w:rPr>
        <w:t>选名单及其相应资料。</w:t>
      </w:r>
    </w:p>
    <w:p w14:paraId="23CDD7F4">
      <w:pPr>
        <w:shd w:val="clea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0C9611F9">
      <w:pPr>
        <w:pStyle w:val="4"/>
        <w:shd w:val="clear"/>
        <w:spacing w:line="360" w:lineRule="auto"/>
        <w:ind w:firstLine="118"/>
        <w:rPr>
          <w:rFonts w:hint="eastAsia" w:ascii="宋体" w:hAnsi="宋体" w:eastAsia="宋体"/>
          <w:b/>
          <w:color w:val="auto"/>
          <w:sz w:val="24"/>
          <w:szCs w:val="24"/>
          <w:highlight w:val="none"/>
        </w:rPr>
      </w:pPr>
      <w:bookmarkStart w:id="173" w:name="_Toc357089523"/>
      <w:bookmarkEnd w:id="173"/>
      <w:bookmarkStart w:id="174" w:name="_Toc300834962"/>
      <w:bookmarkEnd w:id="174"/>
      <w:bookmarkStart w:id="175" w:name="_Toc247527566"/>
      <w:bookmarkEnd w:id="175"/>
      <w:bookmarkStart w:id="176" w:name="_Toc247513965"/>
      <w:bookmarkEnd w:id="176"/>
      <w:bookmarkStart w:id="177" w:name="_Toc356469189"/>
      <w:bookmarkEnd w:id="177"/>
      <w:bookmarkStart w:id="178" w:name="_Toc362816492"/>
      <w:bookmarkEnd w:id="178"/>
      <w:bookmarkStart w:id="179" w:name="_Toc1093"/>
      <w:bookmarkStart w:id="180" w:name="_Toc5620308"/>
      <w:r>
        <w:rPr>
          <w:rFonts w:hint="eastAsia" w:ascii="宋体" w:hAnsi="宋体" w:eastAsia="宋体"/>
          <w:b/>
          <w:color w:val="auto"/>
          <w:sz w:val="24"/>
          <w:szCs w:val="24"/>
          <w:highlight w:val="none"/>
        </w:rPr>
        <w:t>1.12 偏离</w:t>
      </w:r>
      <w:bookmarkEnd w:id="179"/>
      <w:bookmarkEnd w:id="180"/>
    </w:p>
    <w:p w14:paraId="72835FA6">
      <w:pPr>
        <w:shd w:val="clea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1D4EAE54">
      <w:pPr>
        <w:pStyle w:val="3"/>
        <w:shd w:val="clear"/>
        <w:spacing w:line="360" w:lineRule="auto"/>
        <w:rPr>
          <w:rFonts w:hint="eastAsia" w:ascii="宋体" w:hAnsi="宋体" w:eastAsia="宋体" w:cs="宋体"/>
          <w:color w:val="auto"/>
          <w:highlight w:val="none"/>
          <w:lang w:val="zh-CN"/>
        </w:rPr>
      </w:pPr>
      <w:bookmarkStart w:id="181" w:name="_Toc247527567"/>
      <w:bookmarkEnd w:id="181"/>
      <w:bookmarkStart w:id="182" w:name="_Toc25799"/>
      <w:bookmarkEnd w:id="182"/>
      <w:bookmarkStart w:id="183" w:name="_Toc152045542"/>
      <w:bookmarkEnd w:id="183"/>
      <w:bookmarkStart w:id="184" w:name="_Toc152042318"/>
      <w:bookmarkEnd w:id="184"/>
      <w:bookmarkStart w:id="185" w:name="_Toc144974510"/>
      <w:bookmarkEnd w:id="185"/>
      <w:bookmarkStart w:id="186" w:name="_Toc300834963"/>
      <w:bookmarkEnd w:id="186"/>
      <w:bookmarkStart w:id="187" w:name="_Toc23951"/>
      <w:bookmarkEnd w:id="187"/>
      <w:bookmarkStart w:id="188" w:name="_Toc443505823"/>
      <w:bookmarkEnd w:id="188"/>
      <w:bookmarkStart w:id="189" w:name="_Toc247513966"/>
      <w:bookmarkEnd w:id="189"/>
      <w:bookmarkStart w:id="190" w:name="_Toc357089524"/>
      <w:bookmarkEnd w:id="190"/>
      <w:bookmarkStart w:id="191" w:name="_Toc362816493"/>
      <w:bookmarkEnd w:id="191"/>
      <w:bookmarkStart w:id="192" w:name="_Toc15458"/>
      <w:bookmarkStart w:id="193" w:name="_Toc5620309"/>
      <w:r>
        <w:rPr>
          <w:rFonts w:hint="eastAsia" w:ascii="宋体" w:hAnsi="宋体" w:eastAsia="宋体" w:cs="宋体"/>
          <w:color w:val="auto"/>
          <w:highlight w:val="none"/>
          <w:lang w:val="zh-CN"/>
        </w:rPr>
        <w:t>2. 招标文件</w:t>
      </w:r>
      <w:bookmarkEnd w:id="192"/>
      <w:bookmarkEnd w:id="193"/>
    </w:p>
    <w:p w14:paraId="3975C05D">
      <w:pPr>
        <w:pStyle w:val="4"/>
        <w:shd w:val="clear"/>
        <w:spacing w:line="360" w:lineRule="auto"/>
        <w:ind w:firstLine="118"/>
        <w:rPr>
          <w:rFonts w:hint="eastAsia" w:ascii="宋体" w:hAnsi="宋体" w:eastAsia="宋体"/>
          <w:b/>
          <w:color w:val="auto"/>
          <w:sz w:val="24"/>
          <w:szCs w:val="24"/>
          <w:highlight w:val="none"/>
        </w:rPr>
      </w:pPr>
      <w:bookmarkStart w:id="194" w:name="_Toc152042319"/>
      <w:bookmarkEnd w:id="194"/>
      <w:bookmarkStart w:id="195" w:name="_Toc356469191"/>
      <w:bookmarkEnd w:id="195"/>
      <w:bookmarkStart w:id="196" w:name="_Toc362816494"/>
      <w:bookmarkEnd w:id="196"/>
      <w:bookmarkStart w:id="197" w:name="_Toc144974511"/>
      <w:bookmarkEnd w:id="197"/>
      <w:bookmarkStart w:id="198" w:name="_Toc247527568"/>
      <w:bookmarkEnd w:id="198"/>
      <w:bookmarkStart w:id="199" w:name="_Toc357089525"/>
      <w:bookmarkEnd w:id="199"/>
      <w:bookmarkStart w:id="200" w:name="_Toc300834964"/>
      <w:bookmarkEnd w:id="200"/>
      <w:bookmarkStart w:id="201" w:name="_Toc247513967"/>
      <w:bookmarkEnd w:id="201"/>
      <w:bookmarkStart w:id="202" w:name="_Toc152045543"/>
      <w:bookmarkEnd w:id="202"/>
      <w:bookmarkStart w:id="203" w:name="_Toc2576"/>
      <w:bookmarkStart w:id="204" w:name="_Toc5620310"/>
      <w:r>
        <w:rPr>
          <w:rFonts w:hint="eastAsia" w:ascii="宋体" w:hAnsi="宋体" w:eastAsia="宋体"/>
          <w:b/>
          <w:color w:val="auto"/>
          <w:sz w:val="24"/>
          <w:szCs w:val="24"/>
          <w:highlight w:val="none"/>
        </w:rPr>
        <w:t>2.1 招标文件的组成</w:t>
      </w:r>
      <w:bookmarkEnd w:id="203"/>
      <w:bookmarkEnd w:id="204"/>
    </w:p>
    <w:p w14:paraId="07176A43">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2.1.1本招标文件包括：</w:t>
      </w:r>
    </w:p>
    <w:p w14:paraId="43C0BAB9">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（1）招标公告；</w:t>
      </w:r>
    </w:p>
    <w:p w14:paraId="30CA8C3A">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（2）投标人须知；</w:t>
      </w:r>
    </w:p>
    <w:p w14:paraId="3CC03A31">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（3）评标办法；</w:t>
      </w:r>
    </w:p>
    <w:p w14:paraId="0143FEE8">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（4）合同条款及格式；</w:t>
      </w:r>
    </w:p>
    <w:p w14:paraId="26EBB028">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14:paraId="323B5F8E">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14:paraId="331BD26C">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（7）投标文件格式；</w:t>
      </w:r>
    </w:p>
    <w:p w14:paraId="7C8ED7A0">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招标控制价细项汇总表</w:t>
      </w:r>
      <w:r>
        <w:rPr>
          <w:rFonts w:hint="eastAsia" w:ascii="宋体" w:hAnsi="宋体" w:cs="宋体"/>
          <w:color w:val="auto"/>
          <w:kern w:val="1"/>
          <w:highlight w:val="none"/>
        </w:rPr>
        <w:t>。</w:t>
      </w:r>
    </w:p>
    <w:p w14:paraId="78AC14C7">
      <w:pPr>
        <w:shd w:val="clea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2.1.2根据本章第1.10款、第2.2款和第2.3款对招标文件所</w:t>
      </w:r>
      <w:r>
        <w:rPr>
          <w:rFonts w:hint="eastAsia" w:ascii="宋体" w:hAnsi="宋体" w:cs="宋体"/>
          <w:color w:val="auto"/>
          <w:kern w:val="1"/>
          <w:highlight w:val="none"/>
          <w:lang w:eastAsia="zh-CN"/>
        </w:rPr>
        <w:t>做</w:t>
      </w:r>
      <w:r>
        <w:rPr>
          <w:rFonts w:hint="eastAsia" w:ascii="宋体" w:hAnsi="宋体" w:cs="宋体"/>
          <w:color w:val="auto"/>
          <w:kern w:val="1"/>
          <w:highlight w:val="none"/>
        </w:rPr>
        <w:t>的澄清、修改，构成招标文件的组成部分。</w:t>
      </w:r>
    </w:p>
    <w:p w14:paraId="6B318667">
      <w:pPr>
        <w:pStyle w:val="4"/>
        <w:shd w:val="clear"/>
        <w:spacing w:line="360" w:lineRule="auto"/>
        <w:ind w:firstLine="118"/>
        <w:rPr>
          <w:rFonts w:hint="eastAsia" w:ascii="宋体" w:hAnsi="宋体" w:eastAsia="宋体"/>
          <w:b/>
          <w:color w:val="auto"/>
          <w:sz w:val="24"/>
          <w:szCs w:val="24"/>
          <w:highlight w:val="none"/>
        </w:rPr>
      </w:pPr>
      <w:bookmarkStart w:id="205" w:name="_Toc357089526"/>
      <w:bookmarkEnd w:id="205"/>
      <w:bookmarkStart w:id="206" w:name="_Toc144974512"/>
      <w:bookmarkEnd w:id="206"/>
      <w:bookmarkStart w:id="207" w:name="_Toc152045544"/>
      <w:bookmarkEnd w:id="207"/>
      <w:bookmarkStart w:id="208" w:name="_Toc247513968"/>
      <w:bookmarkEnd w:id="208"/>
      <w:bookmarkStart w:id="209" w:name="_Toc362816495"/>
      <w:bookmarkEnd w:id="209"/>
      <w:bookmarkStart w:id="210" w:name="_Toc247527569"/>
      <w:bookmarkEnd w:id="210"/>
      <w:bookmarkStart w:id="211" w:name="_Toc356469192"/>
      <w:bookmarkEnd w:id="211"/>
      <w:bookmarkStart w:id="212" w:name="_Toc300834965"/>
      <w:bookmarkEnd w:id="212"/>
      <w:bookmarkStart w:id="213" w:name="_Toc152042320"/>
      <w:bookmarkEnd w:id="213"/>
      <w:bookmarkStart w:id="214" w:name="_Toc5620311"/>
      <w:bookmarkStart w:id="215" w:name="_Toc14885"/>
      <w:r>
        <w:rPr>
          <w:rFonts w:hint="eastAsia" w:ascii="宋体" w:hAnsi="宋体" w:eastAsia="宋体"/>
          <w:b/>
          <w:color w:val="auto"/>
          <w:sz w:val="24"/>
          <w:szCs w:val="24"/>
          <w:highlight w:val="none"/>
        </w:rPr>
        <w:t>2.2 招标文件的澄清</w:t>
      </w:r>
      <w:bookmarkEnd w:id="214"/>
      <w:bookmarkEnd w:id="215"/>
    </w:p>
    <w:p w14:paraId="5C93C5CB">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2.2.1 </w:t>
      </w:r>
      <w:r>
        <w:rPr>
          <w:color w:val="auto"/>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BD1CB19">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w:t>
      </w:r>
      <w:r>
        <w:rPr>
          <w:rFonts w:hint="eastAsia" w:ascii="宋体" w:hAnsi="宋体" w:cs="宋体"/>
          <w:color w:val="auto"/>
          <w:kern w:val="1"/>
          <w:szCs w:val="21"/>
          <w:highlight w:val="none"/>
          <w:u w:val="single"/>
          <w:lang w:eastAsia="zh-CN"/>
        </w:rPr>
        <w:t>登录</w:t>
      </w:r>
      <w:r>
        <w:rPr>
          <w:rFonts w:hint="eastAsia" w:ascii="宋体" w:hAnsi="宋体" w:cs="宋体"/>
          <w:color w:val="auto"/>
          <w:kern w:val="1"/>
          <w:szCs w:val="21"/>
          <w:highlight w:val="none"/>
          <w:u w:val="single"/>
        </w:rPr>
        <w:t>广州公共资源交易中心网站交易系统→进入“我的投标”专区→进入“招标答疑”选项→通过项目编号或名称找到所需的项目→在答疑时间内点击“答疑提问-新增提问”→提出问题(提问一律不得署名)。</w:t>
      </w:r>
    </w:p>
    <w:p w14:paraId="365CE910">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14:paraId="2828D273">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招标答疑纪要一经在广州公共资源交易中心网站发布，视作已发放给所有投标人。</w:t>
      </w:r>
    </w:p>
    <w:p w14:paraId="029E8457">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2.2.4招标答疑纪要为招标文件的一部分。投标人可在广州公共资源交易中心网站浏览、下载招标答疑纪要。</w:t>
      </w:r>
    </w:p>
    <w:p w14:paraId="502E6255">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2.2.5若招标答疑纪要与招标文件有矛盾时，以广州公共资源交易中心网站最后发布的答疑纪要为准。</w:t>
      </w:r>
    </w:p>
    <w:p w14:paraId="18D0FDAE">
      <w:pPr>
        <w:pStyle w:val="4"/>
        <w:shd w:val="clear"/>
        <w:spacing w:line="360" w:lineRule="auto"/>
        <w:ind w:firstLine="118"/>
        <w:rPr>
          <w:rFonts w:hint="eastAsia" w:ascii="宋体" w:hAnsi="宋体" w:eastAsia="宋体"/>
          <w:b/>
          <w:color w:val="auto"/>
          <w:sz w:val="24"/>
          <w:szCs w:val="24"/>
          <w:highlight w:val="none"/>
        </w:rPr>
      </w:pPr>
      <w:bookmarkStart w:id="216" w:name="_Toc362816496"/>
      <w:bookmarkEnd w:id="216"/>
      <w:bookmarkStart w:id="217" w:name="_Toc300834966"/>
      <w:bookmarkEnd w:id="217"/>
      <w:bookmarkStart w:id="218" w:name="_Toc247513969"/>
      <w:bookmarkEnd w:id="218"/>
      <w:bookmarkStart w:id="219" w:name="_Toc152042321"/>
      <w:bookmarkEnd w:id="219"/>
      <w:bookmarkStart w:id="220" w:name="_Toc152045545"/>
      <w:bookmarkEnd w:id="220"/>
      <w:bookmarkStart w:id="221" w:name="_Toc144974513"/>
      <w:bookmarkEnd w:id="221"/>
      <w:bookmarkStart w:id="222" w:name="_Toc247527570"/>
      <w:bookmarkEnd w:id="222"/>
      <w:bookmarkStart w:id="223" w:name="_Toc356469193"/>
      <w:bookmarkEnd w:id="223"/>
      <w:bookmarkStart w:id="224" w:name="_Toc357089527"/>
      <w:bookmarkEnd w:id="224"/>
      <w:bookmarkStart w:id="225" w:name="_Toc11509"/>
      <w:bookmarkStart w:id="226" w:name="_Toc5620312"/>
      <w:r>
        <w:rPr>
          <w:rFonts w:hint="eastAsia" w:ascii="宋体" w:hAnsi="宋体" w:eastAsia="宋体"/>
          <w:b/>
          <w:color w:val="auto"/>
          <w:sz w:val="24"/>
          <w:szCs w:val="24"/>
          <w:highlight w:val="none"/>
        </w:rPr>
        <w:t>2.3 招标文件的修改</w:t>
      </w:r>
      <w:bookmarkEnd w:id="225"/>
      <w:bookmarkEnd w:id="226"/>
    </w:p>
    <w:p w14:paraId="4C5998BE">
      <w:pPr>
        <w:pStyle w:val="33"/>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2.3.1</w:t>
      </w:r>
      <w:r>
        <w:rPr>
          <w:color w:val="auto"/>
          <w:highlight w:val="none"/>
        </w:rPr>
        <w:t>招标人可以投标人须知前附表规定的形式修改招标文件，并通知所有已</w:t>
      </w:r>
      <w:bookmarkStart w:id="227" w:name="_Toc369531522"/>
      <w:bookmarkStart w:id="228" w:name="_Toc352691480"/>
      <w:bookmarkStart w:id="229" w:name="_Toc26878"/>
      <w:r>
        <w:rPr>
          <w:color w:val="auto"/>
          <w:highlight w:val="none"/>
        </w:rPr>
        <w:t>购买招标文件</w:t>
      </w:r>
      <w:bookmarkEnd w:id="227"/>
      <w:bookmarkEnd w:id="228"/>
      <w:bookmarkEnd w:id="229"/>
      <w:r>
        <w:rPr>
          <w:color w:val="auto"/>
          <w:highlight w:val="none"/>
        </w:rPr>
        <w:t>的投标人。修改招标文件的时间距投标人须知前附表规定的投标截止时间不足15日的，并且修改内容可</w:t>
      </w:r>
      <w:bookmarkStart w:id="230" w:name="_Toc8349"/>
      <w:bookmarkStart w:id="231" w:name="_Toc384308217"/>
      <w:bookmarkStart w:id="232" w:name="_Toc361508592"/>
      <w:bookmarkStart w:id="233" w:name="_Toc352691481"/>
      <w:bookmarkStart w:id="234" w:name="_Toc369531523"/>
      <w:r>
        <w:rPr>
          <w:color w:val="auto"/>
          <w:highlight w:val="none"/>
        </w:rPr>
        <w:t>能影响投标文件编</w:t>
      </w:r>
      <w:bookmarkEnd w:id="230"/>
      <w:bookmarkEnd w:id="231"/>
      <w:bookmarkEnd w:id="232"/>
      <w:bookmarkEnd w:id="233"/>
      <w:bookmarkEnd w:id="234"/>
      <w:r>
        <w:rPr>
          <w:color w:val="auto"/>
          <w:highlight w:val="none"/>
        </w:rPr>
        <w:t>制的，将相应延长投标截止时间。</w:t>
      </w:r>
    </w:p>
    <w:p w14:paraId="5FD69D13">
      <w:pPr>
        <w:pStyle w:val="33"/>
        <w:shd w:val="clear"/>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14:paraId="737B7E7A">
      <w:pPr>
        <w:pStyle w:val="3"/>
        <w:shd w:val="clear"/>
        <w:spacing w:line="360" w:lineRule="auto"/>
        <w:rPr>
          <w:rFonts w:hint="eastAsia" w:ascii="宋体" w:hAnsi="宋体" w:eastAsia="宋体" w:cs="宋体"/>
          <w:color w:val="auto"/>
          <w:highlight w:val="none"/>
          <w:lang w:val="zh-CN"/>
        </w:rPr>
      </w:pPr>
      <w:bookmarkStart w:id="235" w:name="_Toc443505825"/>
      <w:bookmarkEnd w:id="235"/>
      <w:bookmarkStart w:id="236" w:name="_Toc152042322"/>
      <w:bookmarkEnd w:id="236"/>
      <w:bookmarkStart w:id="237" w:name="_Toc357089528"/>
      <w:bookmarkEnd w:id="237"/>
      <w:bookmarkStart w:id="238" w:name="_Toc27122"/>
      <w:bookmarkEnd w:id="238"/>
      <w:bookmarkStart w:id="239" w:name="_Toc152045546"/>
      <w:bookmarkEnd w:id="239"/>
      <w:bookmarkStart w:id="240" w:name="_Toc362816497"/>
      <w:bookmarkEnd w:id="240"/>
      <w:bookmarkStart w:id="241" w:name="_Toc410240234"/>
      <w:bookmarkEnd w:id="241"/>
      <w:bookmarkStart w:id="242" w:name="_Toc6320"/>
      <w:bookmarkEnd w:id="242"/>
      <w:bookmarkStart w:id="243" w:name="_Toc247527571"/>
      <w:bookmarkEnd w:id="243"/>
      <w:bookmarkStart w:id="244" w:name="_Toc375931087"/>
      <w:bookmarkEnd w:id="244"/>
      <w:bookmarkStart w:id="245" w:name="_Toc300834967"/>
      <w:bookmarkEnd w:id="245"/>
      <w:bookmarkStart w:id="246" w:name="_Toc247513970"/>
      <w:bookmarkEnd w:id="246"/>
      <w:bookmarkStart w:id="247" w:name="_Toc144974514"/>
      <w:bookmarkEnd w:id="247"/>
      <w:bookmarkStart w:id="248" w:name="_Toc5620313"/>
      <w:bookmarkStart w:id="249" w:name="_Toc8206"/>
      <w:r>
        <w:rPr>
          <w:rFonts w:hint="eastAsia" w:ascii="宋体" w:hAnsi="宋体" w:eastAsia="宋体" w:cs="宋体"/>
          <w:color w:val="auto"/>
          <w:highlight w:val="none"/>
          <w:lang w:val="zh-CN"/>
        </w:rPr>
        <w:t>3. 投标文件</w:t>
      </w:r>
      <w:bookmarkEnd w:id="248"/>
      <w:bookmarkEnd w:id="249"/>
    </w:p>
    <w:p w14:paraId="598E8770">
      <w:pPr>
        <w:pStyle w:val="4"/>
        <w:shd w:val="clear"/>
        <w:spacing w:line="360" w:lineRule="auto"/>
        <w:rPr>
          <w:rFonts w:hint="eastAsia" w:ascii="宋体" w:hAnsi="宋体" w:eastAsia="宋体"/>
          <w:b/>
          <w:bCs/>
          <w:color w:val="auto"/>
          <w:sz w:val="24"/>
          <w:szCs w:val="24"/>
          <w:highlight w:val="none"/>
        </w:rPr>
      </w:pPr>
      <w:bookmarkStart w:id="250" w:name="_Toc357089529"/>
      <w:bookmarkEnd w:id="250"/>
      <w:bookmarkStart w:id="251" w:name="_Toc247513971"/>
      <w:bookmarkEnd w:id="251"/>
      <w:bookmarkStart w:id="252" w:name="_Toc152045547"/>
      <w:bookmarkEnd w:id="252"/>
      <w:bookmarkStart w:id="253" w:name="_Toc144974515"/>
      <w:bookmarkEnd w:id="253"/>
      <w:bookmarkStart w:id="254" w:name="_Toc300834968"/>
      <w:bookmarkEnd w:id="254"/>
      <w:bookmarkStart w:id="255" w:name="_Toc247527572"/>
      <w:bookmarkEnd w:id="255"/>
      <w:bookmarkStart w:id="256" w:name="_Toc152042323"/>
      <w:bookmarkEnd w:id="256"/>
      <w:bookmarkStart w:id="257" w:name="_Toc362816498"/>
      <w:bookmarkEnd w:id="257"/>
      <w:bookmarkStart w:id="258" w:name="_Toc356469195"/>
      <w:bookmarkEnd w:id="258"/>
      <w:bookmarkStart w:id="259" w:name="_Toc5620314"/>
      <w:bookmarkStart w:id="260" w:name="_Toc9754"/>
      <w:r>
        <w:rPr>
          <w:rFonts w:hint="eastAsia" w:ascii="宋体" w:hAnsi="宋体" w:eastAsia="宋体"/>
          <w:b/>
          <w:bCs/>
          <w:color w:val="auto"/>
          <w:sz w:val="24"/>
          <w:szCs w:val="24"/>
          <w:highlight w:val="none"/>
        </w:rPr>
        <w:t>3.1 投标文件的组成</w:t>
      </w:r>
      <w:bookmarkEnd w:id="259"/>
      <w:bookmarkEnd w:id="260"/>
    </w:p>
    <w:p w14:paraId="5D2312BF">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3.1.1投标文件由资格审查文件、设计方案投标文件、工程总承包实施方案技术投标文件、工程总承包实施方案经济投标文件四部分组成。</w:t>
      </w:r>
    </w:p>
    <w:p w14:paraId="4E3CBB3E">
      <w:pPr>
        <w:shd w:val="clear"/>
        <w:spacing w:before="120" w:line="360" w:lineRule="auto"/>
        <w:ind w:firstLine="420"/>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14:paraId="16BDEA6D">
      <w:pPr>
        <w:pStyle w:val="33"/>
        <w:shd w:val="clear"/>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主要包括下列内容：</w:t>
      </w:r>
    </w:p>
    <w:p w14:paraId="0C67A3E3">
      <w:pPr>
        <w:pStyle w:val="33"/>
        <w:numPr>
          <w:ilvl w:val="0"/>
          <w:numId w:val="0"/>
        </w:numPr>
        <w:shd w:val="clear"/>
        <w:spacing w:line="360" w:lineRule="auto"/>
        <w:ind w:left="0" w:leftChars="0" w:firstLine="420" w:firstLineChars="0"/>
        <w:rPr>
          <w:rFonts w:hint="eastAsia" w:ascii="宋体" w:hAnsi="宋体" w:cs="宋体"/>
          <w:color w:val="auto"/>
          <w:szCs w:val="21"/>
          <w:highlight w:val="none"/>
          <w:u w:val="single"/>
        </w:rPr>
      </w:pPr>
      <w:r>
        <w:rPr>
          <w:rFonts w:hint="eastAsia" w:ascii="宋体" w:hAnsi="宋体" w:eastAsia="宋体" w:cs="宋体"/>
          <w:color w:val="auto"/>
          <w:kern w:val="1"/>
          <w:sz w:val="21"/>
          <w:szCs w:val="21"/>
          <w:lang w:val="en-US" w:eastAsia="zh-CN" w:bidi="ar-SA"/>
        </w:rPr>
        <w:t>（1）</w:t>
      </w:r>
      <w:r>
        <w:rPr>
          <w:rFonts w:hint="eastAsia" w:ascii="宋体" w:hAnsi="宋体" w:cs="宋体"/>
          <w:color w:val="auto"/>
          <w:szCs w:val="21"/>
          <w:highlight w:val="none"/>
          <w:u w:val="single"/>
        </w:rPr>
        <w:t>封面：写明项目名称、工程总承包实施方案技术投标文件、投标人单位及年月日；加盖投标人电子印章（联合体投标的，“投标人”一栏需书写所有联合体成员的单位全称，由牵头方签署、盖章）；</w:t>
      </w:r>
    </w:p>
    <w:p w14:paraId="5FBEC100">
      <w:pPr>
        <w:pStyle w:val="33"/>
        <w:numPr>
          <w:ilvl w:val="0"/>
          <w:numId w:val="0"/>
        </w:numPr>
        <w:shd w:val="clear"/>
        <w:spacing w:line="360" w:lineRule="auto"/>
        <w:ind w:left="0" w:leftChars="0" w:firstLine="420" w:firstLineChars="0"/>
        <w:rPr>
          <w:rFonts w:hint="eastAsia" w:ascii="宋体" w:hAnsi="宋体" w:cs="宋体"/>
          <w:color w:val="auto"/>
          <w:szCs w:val="21"/>
          <w:highlight w:val="none"/>
          <w:u w:val="single"/>
        </w:rPr>
      </w:pPr>
      <w:r>
        <w:rPr>
          <w:rFonts w:hint="eastAsia" w:ascii="宋体" w:hAnsi="宋体" w:eastAsia="宋体" w:cs="宋体"/>
          <w:color w:val="auto"/>
          <w:kern w:val="1"/>
          <w:sz w:val="21"/>
          <w:szCs w:val="21"/>
          <w:lang w:val="en-US" w:eastAsia="zh-CN" w:bidi="ar-SA"/>
        </w:rPr>
        <w:t>（2）</w:t>
      </w:r>
      <w:r>
        <w:rPr>
          <w:rFonts w:hint="eastAsia" w:ascii="宋体" w:hAnsi="宋体" w:cs="宋体"/>
          <w:color w:val="auto"/>
          <w:szCs w:val="21"/>
          <w:highlight w:val="none"/>
          <w:u w:val="single"/>
        </w:rPr>
        <w:t>目录；</w:t>
      </w:r>
    </w:p>
    <w:p w14:paraId="739AF2E5">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（3）《投标人声明》（一）至（三）提供原件扫描件。</w:t>
      </w:r>
    </w:p>
    <w:p w14:paraId="7E2616BC">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（4）联合体共同投标协议（采用联合体形式投标时需递交，投标人拟任本工程项目负责人应为联合体牵头方信用档案中的在册人员，联合体工作协议应明确约定各方拟承担的工作和责任）；</w:t>
      </w:r>
    </w:p>
    <w:p w14:paraId="2CB43323">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5）资格审查前，投标人（联合体各成员）须在广州市住房和城乡建设局建立企业信用档案，拟担任本工程项目负责人、专职安全员须是投标人（联合体牵头方）信用档案中的在册人员，设计负责人须是投标人（联合体承担设计任务的一方）信用档案中的在册人员</w:t>
      </w:r>
      <w:r>
        <w:rPr>
          <w:rFonts w:hint="eastAsia" w:ascii="宋体" w:hAnsi="宋体" w:cs="宋体"/>
          <w:b/>
          <w:bCs/>
          <w:color w:val="auto"/>
          <w:szCs w:val="21"/>
          <w:highlight w:val="none"/>
          <w:u w:val="single"/>
        </w:rPr>
        <w:t>（取自广州市住建行业信用管理平台内信息）</w:t>
      </w:r>
      <w:r>
        <w:rPr>
          <w:rFonts w:hint="eastAsia" w:ascii="宋体" w:hAnsi="宋体" w:cs="宋体"/>
          <w:color w:val="auto"/>
          <w:szCs w:val="21"/>
          <w:highlight w:val="none"/>
          <w:u w:val="single"/>
        </w:rPr>
        <w:t>。</w:t>
      </w:r>
    </w:p>
    <w:p w14:paraId="2084598C">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（6）法定代表人证明书、授权委托证明书(联合体投标的，法定代表人证明书、授权委托证明书由联合体牵头方出具，并由联合体牵头方签字、盖章即可)；</w:t>
      </w:r>
    </w:p>
    <w:p w14:paraId="53B38AE7">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（7）投标人（联合体各成员）的企业营业执照或事业单位法人证书</w:t>
      </w:r>
      <w:r>
        <w:rPr>
          <w:rFonts w:hint="eastAsia" w:ascii="宋体" w:hAnsi="宋体" w:cs="宋体"/>
          <w:b/>
          <w:bCs/>
          <w:color w:val="auto"/>
          <w:szCs w:val="21"/>
          <w:highlight w:val="none"/>
          <w:u w:val="single"/>
        </w:rPr>
        <w:t>（</w:t>
      </w:r>
      <w:r>
        <w:rPr>
          <w:rFonts w:hint="eastAsia" w:ascii="楷体" w:hAnsi="楷体" w:eastAsia="楷体" w:cs="宋体"/>
          <w:b/>
          <w:bCs/>
          <w:color w:val="auto"/>
          <w:kern w:val="0"/>
          <w:sz w:val="22"/>
          <w:highlight w:val="none"/>
        </w:rPr>
        <w:t>扫描件或电子证照</w:t>
      </w:r>
      <w:r>
        <w:rPr>
          <w:rFonts w:hint="eastAsia" w:ascii="宋体" w:hAnsi="宋体" w:cs="宋体"/>
          <w:b/>
          <w:bCs/>
          <w:color w:val="auto"/>
          <w:szCs w:val="21"/>
          <w:highlight w:val="none"/>
          <w:u w:val="single"/>
        </w:rPr>
        <w:t>）</w:t>
      </w:r>
      <w:r>
        <w:rPr>
          <w:rFonts w:hint="eastAsia" w:ascii="宋体" w:hAnsi="宋体" w:cs="宋体"/>
          <w:color w:val="auto"/>
          <w:szCs w:val="21"/>
          <w:highlight w:val="none"/>
          <w:u w:val="single"/>
        </w:rPr>
        <w:t>；</w:t>
      </w:r>
    </w:p>
    <w:p w14:paraId="551B5C36">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（8）投标人（联合体各成员）的企业资质证书</w:t>
      </w:r>
      <w:r>
        <w:rPr>
          <w:rFonts w:hint="eastAsia" w:ascii="宋体" w:hAnsi="宋体" w:cs="宋体"/>
          <w:b/>
          <w:bCs/>
          <w:color w:val="auto"/>
          <w:szCs w:val="21"/>
          <w:highlight w:val="none"/>
          <w:u w:val="single"/>
        </w:rPr>
        <w:t>（</w:t>
      </w:r>
      <w:r>
        <w:rPr>
          <w:rFonts w:hint="eastAsia" w:ascii="楷体" w:hAnsi="楷体" w:eastAsia="楷体" w:cs="宋体"/>
          <w:b/>
          <w:bCs/>
          <w:color w:val="auto"/>
          <w:kern w:val="0"/>
          <w:sz w:val="22"/>
          <w:highlight w:val="none"/>
        </w:rPr>
        <w:t>扫描件或电子证照</w:t>
      </w:r>
      <w:r>
        <w:rPr>
          <w:rFonts w:hint="eastAsia" w:ascii="宋体" w:hAnsi="宋体" w:cs="宋体"/>
          <w:color w:val="auto"/>
          <w:szCs w:val="21"/>
          <w:highlight w:val="none"/>
          <w:u w:val="single"/>
        </w:rPr>
        <w:t>）；</w:t>
      </w:r>
    </w:p>
    <w:p w14:paraId="25F8C0C6">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（9）投标人（联合体承担施工任务的一方）的建筑施工企业安全生产许可证</w:t>
      </w:r>
      <w:r>
        <w:rPr>
          <w:rFonts w:hint="eastAsia" w:ascii="宋体" w:hAnsi="宋体" w:cs="宋体"/>
          <w:b/>
          <w:bCs/>
          <w:color w:val="auto"/>
          <w:szCs w:val="21"/>
          <w:highlight w:val="none"/>
          <w:u w:val="single"/>
        </w:rPr>
        <w:t>（</w:t>
      </w:r>
      <w:r>
        <w:rPr>
          <w:rFonts w:hint="eastAsia" w:ascii="楷体" w:hAnsi="楷体" w:eastAsia="楷体" w:cs="宋体"/>
          <w:b/>
          <w:bCs/>
          <w:color w:val="auto"/>
          <w:kern w:val="0"/>
          <w:sz w:val="22"/>
          <w:highlight w:val="none"/>
        </w:rPr>
        <w:t>扫描件或电子证照</w:t>
      </w:r>
      <w:r>
        <w:rPr>
          <w:rFonts w:hint="eastAsia" w:ascii="宋体" w:hAnsi="宋体" w:cs="宋体"/>
          <w:b/>
          <w:bCs/>
          <w:color w:val="auto"/>
          <w:szCs w:val="21"/>
          <w:highlight w:val="none"/>
          <w:u w:val="single"/>
        </w:rPr>
        <w:t>）</w:t>
      </w:r>
      <w:r>
        <w:rPr>
          <w:rFonts w:hint="eastAsia" w:ascii="宋体" w:hAnsi="宋体" w:cs="宋体"/>
          <w:color w:val="auto"/>
          <w:szCs w:val="21"/>
          <w:highlight w:val="none"/>
          <w:u w:val="single"/>
        </w:rPr>
        <w:t>；</w:t>
      </w:r>
    </w:p>
    <w:p w14:paraId="4C64143F">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（10）拟委派项目负责人的建造师证书</w:t>
      </w:r>
      <w:r>
        <w:rPr>
          <w:rFonts w:hint="eastAsia" w:ascii="宋体" w:hAnsi="宋体" w:cs="宋体"/>
          <w:b/>
          <w:bCs/>
          <w:color w:val="auto"/>
          <w:szCs w:val="21"/>
          <w:highlight w:val="none"/>
          <w:u w:val="single"/>
        </w:rPr>
        <w:t>（</w:t>
      </w:r>
      <w:r>
        <w:rPr>
          <w:rFonts w:hint="eastAsia" w:ascii="楷体" w:hAnsi="楷体" w:eastAsia="楷体" w:cs="宋体"/>
          <w:b/>
          <w:bCs/>
          <w:color w:val="auto"/>
          <w:kern w:val="0"/>
          <w:sz w:val="22"/>
          <w:highlight w:val="none"/>
        </w:rPr>
        <w:t>扫描件或电子证书</w:t>
      </w:r>
      <w:r>
        <w:rPr>
          <w:rFonts w:hint="eastAsia" w:ascii="宋体" w:hAnsi="宋体" w:cs="宋体"/>
          <w:b/>
          <w:bCs/>
          <w:color w:val="auto"/>
          <w:szCs w:val="21"/>
          <w:highlight w:val="none"/>
          <w:u w:val="single"/>
        </w:rPr>
        <w:t>）</w:t>
      </w:r>
      <w:r>
        <w:rPr>
          <w:rFonts w:hint="eastAsia" w:ascii="宋体" w:hAnsi="宋体" w:cs="宋体"/>
          <w:color w:val="auto"/>
          <w:szCs w:val="21"/>
          <w:highlight w:val="none"/>
          <w:u w:val="single"/>
        </w:rPr>
        <w:t>；</w:t>
      </w:r>
    </w:p>
    <w:p w14:paraId="04039D82">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（11）项目负责人的安全生产考核合格证（B类）或建筑施工企业项目负责人安全生产考核合格证书</w:t>
      </w:r>
      <w:r>
        <w:rPr>
          <w:rFonts w:hint="eastAsia" w:ascii="宋体" w:hAnsi="宋体" w:cs="宋体"/>
          <w:b/>
          <w:bCs/>
          <w:color w:val="auto"/>
          <w:szCs w:val="21"/>
          <w:highlight w:val="none"/>
          <w:u w:val="single"/>
        </w:rPr>
        <w:t>（</w:t>
      </w:r>
      <w:r>
        <w:rPr>
          <w:rFonts w:hint="eastAsia" w:ascii="楷体" w:hAnsi="楷体" w:eastAsia="楷体" w:cs="宋体"/>
          <w:b/>
          <w:bCs/>
          <w:color w:val="auto"/>
          <w:kern w:val="0"/>
          <w:sz w:val="22"/>
          <w:highlight w:val="none"/>
        </w:rPr>
        <w:t>扫描件或电子证书</w:t>
      </w:r>
      <w:r>
        <w:rPr>
          <w:rFonts w:hint="eastAsia" w:ascii="宋体" w:hAnsi="宋体" w:cs="宋体"/>
          <w:b/>
          <w:bCs/>
          <w:color w:val="auto"/>
          <w:szCs w:val="21"/>
          <w:highlight w:val="none"/>
          <w:u w:val="single"/>
        </w:rPr>
        <w:t>）</w:t>
      </w:r>
      <w:r>
        <w:rPr>
          <w:rFonts w:hint="eastAsia" w:ascii="宋体" w:hAnsi="宋体" w:cs="宋体"/>
          <w:color w:val="auto"/>
          <w:szCs w:val="21"/>
          <w:highlight w:val="none"/>
          <w:u w:val="single"/>
        </w:rPr>
        <w:t>；</w:t>
      </w:r>
    </w:p>
    <w:p w14:paraId="7AD8F49E">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（12）拟派设计负责人的相关资格资料</w:t>
      </w:r>
      <w:r>
        <w:rPr>
          <w:rFonts w:hint="eastAsia" w:ascii="宋体" w:hAnsi="宋体" w:cs="宋体"/>
          <w:b/>
          <w:bCs/>
          <w:color w:val="auto"/>
          <w:szCs w:val="21"/>
          <w:highlight w:val="none"/>
          <w:u w:val="single"/>
        </w:rPr>
        <w:t>（</w:t>
      </w:r>
      <w:r>
        <w:rPr>
          <w:rFonts w:hint="eastAsia" w:ascii="楷体" w:hAnsi="楷体" w:eastAsia="楷体" w:cs="宋体"/>
          <w:b/>
          <w:bCs/>
          <w:color w:val="auto"/>
          <w:kern w:val="0"/>
          <w:sz w:val="22"/>
          <w:highlight w:val="none"/>
        </w:rPr>
        <w:t>扫描件或电子证书</w:t>
      </w:r>
      <w:r>
        <w:rPr>
          <w:rFonts w:hint="eastAsia" w:ascii="宋体" w:hAnsi="宋体" w:cs="宋体"/>
          <w:b/>
          <w:bCs/>
          <w:color w:val="auto"/>
          <w:szCs w:val="21"/>
          <w:highlight w:val="none"/>
          <w:u w:val="single"/>
        </w:rPr>
        <w:t>）</w:t>
      </w:r>
      <w:r>
        <w:rPr>
          <w:rFonts w:hint="eastAsia" w:ascii="宋体" w:hAnsi="宋体" w:cs="宋体"/>
          <w:color w:val="auto"/>
          <w:szCs w:val="21"/>
          <w:highlight w:val="none"/>
          <w:u w:val="single"/>
        </w:rPr>
        <w:t>；</w:t>
      </w:r>
    </w:p>
    <w:p w14:paraId="151A487F">
      <w:pPr>
        <w:pStyle w:val="33"/>
        <w:shd w:val="clear"/>
        <w:spacing w:line="360" w:lineRule="auto"/>
        <w:ind w:left="-1"/>
        <w:rPr>
          <w:rFonts w:hint="eastAsia" w:ascii="宋体" w:hAnsi="宋体" w:cs="宋体"/>
          <w:b/>
          <w:bCs/>
          <w:color w:val="auto"/>
          <w:szCs w:val="21"/>
          <w:highlight w:val="none"/>
          <w:u w:val="single"/>
        </w:rPr>
      </w:pPr>
      <w:r>
        <w:rPr>
          <w:rFonts w:hint="eastAsia" w:ascii="宋体" w:hAnsi="宋体" w:cs="宋体"/>
          <w:color w:val="auto"/>
          <w:szCs w:val="21"/>
          <w:highlight w:val="none"/>
          <w:u w:val="single"/>
        </w:rPr>
        <w:t>（13）拟派</w:t>
      </w:r>
      <w:r>
        <w:rPr>
          <w:rFonts w:hint="eastAsia" w:ascii="宋体" w:hAnsi="宋体" w:cs="宋体"/>
          <w:color w:val="auto"/>
          <w:szCs w:val="21"/>
          <w:highlight w:val="none"/>
          <w:u w:val="single"/>
          <w:lang w:val="en-US" w:eastAsia="zh-CN"/>
        </w:rPr>
        <w:t>施工</w:t>
      </w:r>
      <w:r>
        <w:rPr>
          <w:rFonts w:hint="eastAsia" w:ascii="宋体" w:hAnsi="宋体" w:cs="宋体"/>
          <w:color w:val="auto"/>
          <w:szCs w:val="21"/>
          <w:highlight w:val="none"/>
          <w:u w:val="single"/>
        </w:rPr>
        <w:t>技术负责人的相关资格资料</w:t>
      </w:r>
      <w:r>
        <w:rPr>
          <w:rFonts w:hint="eastAsia" w:ascii="宋体" w:hAnsi="宋体" w:cs="宋体"/>
          <w:b/>
          <w:bCs/>
          <w:color w:val="auto"/>
          <w:szCs w:val="21"/>
          <w:highlight w:val="none"/>
          <w:u w:val="single"/>
        </w:rPr>
        <w:t>（</w:t>
      </w:r>
      <w:r>
        <w:rPr>
          <w:rFonts w:hint="eastAsia" w:ascii="楷体" w:hAnsi="楷体" w:eastAsia="楷体" w:cs="宋体"/>
          <w:b/>
          <w:bCs/>
          <w:color w:val="auto"/>
          <w:kern w:val="0"/>
          <w:sz w:val="22"/>
          <w:highlight w:val="none"/>
        </w:rPr>
        <w:t>扫描件或电子证书</w:t>
      </w:r>
      <w:r>
        <w:rPr>
          <w:rFonts w:hint="eastAsia" w:ascii="宋体" w:hAnsi="宋体" w:cs="宋体"/>
          <w:b/>
          <w:bCs/>
          <w:color w:val="auto"/>
          <w:szCs w:val="21"/>
          <w:highlight w:val="none"/>
          <w:u w:val="single"/>
        </w:rPr>
        <w:t>）；</w:t>
      </w:r>
    </w:p>
    <w:p w14:paraId="69F7B320">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（14）专职安全员须具有在有效期内的安全生产考核合格证书（C类）或建筑施工企业专职安全生产管理人员安全生产考核合格证书（C3）</w:t>
      </w:r>
      <w:r>
        <w:rPr>
          <w:rFonts w:hint="eastAsia" w:ascii="宋体" w:hAnsi="宋体" w:cs="宋体"/>
          <w:b/>
          <w:bCs/>
          <w:color w:val="auto"/>
          <w:szCs w:val="21"/>
          <w:highlight w:val="none"/>
          <w:u w:val="single"/>
        </w:rPr>
        <w:t>（</w:t>
      </w:r>
      <w:r>
        <w:rPr>
          <w:rFonts w:hint="eastAsia" w:ascii="楷体" w:hAnsi="楷体" w:eastAsia="楷体" w:cs="宋体"/>
          <w:b/>
          <w:bCs/>
          <w:color w:val="auto"/>
          <w:kern w:val="0"/>
          <w:sz w:val="22"/>
          <w:highlight w:val="none"/>
        </w:rPr>
        <w:t>扫描件或电子证书</w:t>
      </w:r>
      <w:r>
        <w:rPr>
          <w:rFonts w:hint="eastAsia" w:ascii="宋体" w:hAnsi="宋体" w:cs="宋体"/>
          <w:b/>
          <w:bCs/>
          <w:color w:val="auto"/>
          <w:szCs w:val="21"/>
          <w:highlight w:val="none"/>
          <w:u w:val="single"/>
        </w:rPr>
        <w:t>）；</w:t>
      </w:r>
    </w:p>
    <w:p w14:paraId="70BE95AE">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（15）满足招标公告中投标人合格条件的其他资料。</w:t>
      </w:r>
    </w:p>
    <w:p w14:paraId="56C9BE53">
      <w:pPr>
        <w:widowControl/>
        <w:shd w:val="clea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注：</w:t>
      </w:r>
      <w:r>
        <w:rPr>
          <w:rFonts w:hint="eastAsia" w:ascii="宋体" w:hAnsi="宋体" w:cs="宋体"/>
          <w:color w:val="auto"/>
          <w:kern w:val="1"/>
          <w:szCs w:val="21"/>
          <w:highlight w:val="none"/>
          <w:u w:val="single"/>
        </w:rPr>
        <w:t>1.相关电子证书按规定需打印后手写本人签名的，应按照规定手写本人签名后再扫描提交。</w:t>
      </w:r>
    </w:p>
    <w:p w14:paraId="0DBB18FF">
      <w:pPr>
        <w:pStyle w:val="33"/>
        <w:shd w:val="clear"/>
        <w:spacing w:line="360" w:lineRule="auto"/>
        <w:ind w:left="-1"/>
        <w:rPr>
          <w:rFonts w:hint="eastAsia" w:ascii="宋体" w:hAnsi="宋体" w:cs="宋体"/>
          <w:color w:val="auto"/>
          <w:szCs w:val="21"/>
          <w:highlight w:val="none"/>
          <w:u w:val="single"/>
        </w:rPr>
      </w:pPr>
      <w:r>
        <w:rPr>
          <w:rFonts w:hint="eastAsia" w:ascii="宋体" w:hAnsi="宋体" w:cs="宋体"/>
          <w:color w:val="auto"/>
          <w:szCs w:val="21"/>
          <w:highlight w:val="none"/>
          <w:u w:val="single"/>
        </w:rPr>
        <w:t>2.如为香港企业和香港专业人士投标的，依据《广东省住房和城乡建设厅关于印发香港工程建设咨询企业和专业人士在粤港澳大湾区内地城市开业执业试点管理暂行办法的通知》（粤建规范〔2020〕1号）的规定，满足要求的香港企业和香港专业人士参加本次投标的，须提交满足招标要求的相关资料。</w:t>
      </w:r>
    </w:p>
    <w:p w14:paraId="4BBF72A5">
      <w:pPr>
        <w:pStyle w:val="33"/>
        <w:shd w:val="clear"/>
        <w:spacing w:line="360" w:lineRule="auto"/>
        <w:ind w:left="-1"/>
        <w:rPr>
          <w:rFonts w:ascii="宋体" w:hAnsi="宋体" w:cs="宋体"/>
          <w:color w:val="auto"/>
          <w:szCs w:val="21"/>
          <w:highlight w:val="none"/>
        </w:rPr>
      </w:pPr>
      <w:bookmarkStart w:id="261" w:name="_Toc5620315"/>
      <w:r>
        <w:rPr>
          <w:rFonts w:hint="eastAsia" w:ascii="宋体" w:hAnsi="宋体" w:cs="宋体"/>
          <w:b/>
          <w:bCs/>
          <w:color w:val="auto"/>
          <w:kern w:val="1"/>
          <w:szCs w:val="21"/>
          <w:highlight w:val="none"/>
        </w:rPr>
        <w:t>3.1.</w:t>
      </w:r>
      <w:r>
        <w:rPr>
          <w:rFonts w:hint="eastAsia" w:ascii="宋体" w:hAnsi="宋体" w:cs="宋体"/>
          <w:b/>
          <w:bCs/>
          <w:color w:val="auto"/>
          <w:kern w:val="1"/>
          <w:szCs w:val="21"/>
          <w:highlight w:val="none"/>
          <w:lang w:val="en-US" w:eastAsia="zh-CN"/>
        </w:rPr>
        <w:t xml:space="preserve">3 </w:t>
      </w:r>
      <w:r>
        <w:rPr>
          <w:rFonts w:hint="eastAsia" w:ascii="宋体" w:hAnsi="宋体" w:cs="宋体"/>
          <w:b/>
          <w:color w:val="auto"/>
          <w:kern w:val="1"/>
          <w:szCs w:val="21"/>
          <w:highlight w:val="none"/>
          <w:lang w:val="en-US" w:eastAsia="zh-CN"/>
        </w:rPr>
        <w:t>设计方案投标文件</w:t>
      </w:r>
      <w:r>
        <w:rPr>
          <w:rFonts w:hint="eastAsia" w:ascii="宋体" w:hAnsi="宋体" w:cs="宋体"/>
          <w:b/>
          <w:color w:val="auto"/>
          <w:kern w:val="1"/>
          <w:szCs w:val="21"/>
          <w:highlight w:val="none"/>
          <w:lang w:val="en-US" w:eastAsia="zh-CN"/>
        </w:rPr>
        <w:br w:type="textWrapping"/>
      </w:r>
      <w:r>
        <w:rPr>
          <w:rFonts w:hint="eastAsia" w:ascii="宋体" w:hAnsi="宋体" w:cs="宋体"/>
          <w:b/>
          <w:color w:val="auto"/>
          <w:kern w:val="1"/>
          <w:szCs w:val="21"/>
          <w:highlight w:val="none"/>
          <w:lang w:val="en-US" w:eastAsia="zh-CN"/>
        </w:rPr>
        <w:t xml:space="preserve">  </w:t>
      </w:r>
      <w:r>
        <w:rPr>
          <w:rFonts w:hint="eastAsia" w:ascii="宋体" w:hAnsi="宋体" w:cs="宋体"/>
          <w:color w:val="auto"/>
          <w:szCs w:val="21"/>
          <w:highlight w:val="none"/>
        </w:rPr>
        <w:t>设计方案中不得出现可以辨认投标人及专业技术人员身份的名称、印章、商标、图形等记认符号，也不得通过明标、暗标中包含的相同内容（如报价等）互相印证、辨认投标人身份。内容包括：</w:t>
      </w:r>
    </w:p>
    <w:p w14:paraId="36BA5785">
      <w:pPr>
        <w:pStyle w:val="33"/>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（1）封面：标明项目名称、“投标文件（设计方案）”字样、编制时间</w:t>
      </w:r>
    </w:p>
    <w:p w14:paraId="554D4FD9">
      <w:pPr>
        <w:pStyle w:val="33"/>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（2）目录（须编制页码）</w:t>
      </w:r>
    </w:p>
    <w:p w14:paraId="2459C874">
      <w:pPr>
        <w:shd w:val="clear"/>
        <w:spacing w:before="120" w:line="360" w:lineRule="auto"/>
        <w:ind w:firstLine="420"/>
        <w:rPr>
          <w:rFonts w:hint="default" w:ascii="宋体" w:hAnsi="宋体" w:eastAsia="宋体" w:cs="宋体"/>
          <w:b/>
          <w:bCs/>
          <w:color w:val="auto"/>
          <w:kern w:val="1"/>
          <w:szCs w:val="21"/>
          <w:highlight w:val="none"/>
          <w:lang w:val="en-US" w:eastAsia="zh-CN"/>
        </w:rPr>
      </w:pPr>
      <w:r>
        <w:rPr>
          <w:rFonts w:hint="eastAsia" w:ascii="宋体" w:hAnsi="宋体" w:cs="宋体"/>
          <w:color w:val="auto"/>
          <w:szCs w:val="21"/>
          <w:highlight w:val="none"/>
        </w:rPr>
        <w:t>（3）设计方案。</w:t>
      </w:r>
    </w:p>
    <w:p w14:paraId="6F41ABCD">
      <w:pPr>
        <w:shd w:val="clear"/>
        <w:spacing w:before="120" w:line="360" w:lineRule="auto"/>
        <w:ind w:firstLine="420"/>
        <w:rPr>
          <w:rFonts w:hint="eastAsia" w:ascii="宋体" w:hAnsi="宋体" w:cs="宋体"/>
          <w:b/>
          <w:color w:val="auto"/>
          <w:kern w:val="1"/>
          <w:szCs w:val="21"/>
          <w:highlight w:val="none"/>
        </w:rPr>
      </w:pPr>
      <w:r>
        <w:rPr>
          <w:rFonts w:hint="eastAsia" w:ascii="宋体" w:hAnsi="宋体" w:cs="宋体"/>
          <w:b/>
          <w:bCs/>
          <w:color w:val="auto"/>
          <w:kern w:val="1"/>
          <w:szCs w:val="21"/>
          <w:highlight w:val="none"/>
        </w:rPr>
        <w:t>3.1.</w:t>
      </w:r>
      <w:bookmarkStart w:id="262" w:name="_Hlk55920752"/>
      <w:bookmarkStart w:id="263" w:name="_Hlk56585161"/>
      <w:r>
        <w:rPr>
          <w:rFonts w:hint="eastAsia" w:ascii="宋体" w:hAnsi="宋体" w:cs="宋体"/>
          <w:b/>
          <w:bCs/>
          <w:color w:val="auto"/>
          <w:kern w:val="1"/>
          <w:szCs w:val="21"/>
          <w:highlight w:val="none"/>
          <w:lang w:val="en-US" w:eastAsia="zh-CN"/>
        </w:rPr>
        <w:t>4</w:t>
      </w:r>
      <w:r>
        <w:rPr>
          <w:rFonts w:hint="eastAsia" w:ascii="宋体" w:hAnsi="宋体" w:cs="宋体"/>
          <w:b/>
          <w:color w:val="auto"/>
          <w:kern w:val="1"/>
          <w:szCs w:val="21"/>
          <w:highlight w:val="none"/>
        </w:rPr>
        <w:t>工程总承包实施方案</w:t>
      </w:r>
      <w:bookmarkEnd w:id="262"/>
      <w:r>
        <w:rPr>
          <w:rFonts w:hint="eastAsia" w:ascii="宋体" w:hAnsi="宋体" w:cs="宋体"/>
          <w:b/>
          <w:color w:val="auto"/>
          <w:kern w:val="1"/>
          <w:szCs w:val="21"/>
          <w:highlight w:val="none"/>
        </w:rPr>
        <w:t>技术投标文件</w:t>
      </w:r>
      <w:bookmarkEnd w:id="263"/>
    </w:p>
    <w:p w14:paraId="176795A1">
      <w:pPr>
        <w:shd w:val="clear"/>
        <w:spacing w:line="360" w:lineRule="auto"/>
        <w:ind w:left="426"/>
        <w:rPr>
          <w:rFonts w:hint="eastAsia"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14:paraId="572BA867">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（1）封面：</w:t>
      </w:r>
      <w:bookmarkStart w:id="264" w:name="_Hlk56347369"/>
      <w:r>
        <w:rPr>
          <w:rFonts w:hint="eastAsia" w:ascii="宋体" w:hAnsi="宋体" w:cs="宋体"/>
          <w:color w:val="auto"/>
          <w:kern w:val="1"/>
          <w:szCs w:val="21"/>
          <w:highlight w:val="none"/>
          <w:u w:val="single"/>
        </w:rPr>
        <w:t>写明项目名称、工程总承包实施方案技术投标文件、投标人单位及年月日；加盖投标人电子印章（联合体投标的，“投标人”一栏需书写所有联合体成员的单位全称，由牵头方签署、盖章）；</w:t>
      </w:r>
      <w:bookmarkEnd w:id="264"/>
    </w:p>
    <w:p w14:paraId="161550CC">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）目录；</w:t>
      </w:r>
    </w:p>
    <w:p w14:paraId="2B4A1AB1">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w:t>
      </w:r>
      <w:r>
        <w:rPr>
          <w:rFonts w:hint="eastAsia" w:ascii="宋体" w:hAnsi="宋体" w:cs="宋体"/>
          <w:color w:val="auto"/>
          <w:szCs w:val="21"/>
          <w:highlight w:val="none"/>
          <w:u w:val="single"/>
        </w:rPr>
        <w:t>投标函》</w:t>
      </w:r>
      <w:r>
        <w:rPr>
          <w:rFonts w:hint="eastAsia" w:ascii="宋体" w:hAnsi="宋体" w:cs="宋体"/>
          <w:color w:val="auto"/>
          <w:kern w:val="1"/>
          <w:szCs w:val="21"/>
          <w:highlight w:val="none"/>
          <w:u w:val="single"/>
        </w:rPr>
        <w:t>(按招标文件的要求填写)；</w:t>
      </w:r>
    </w:p>
    <w:p w14:paraId="78467F7D">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）《设计投标书》；(按招标文件的要求填写)</w:t>
      </w:r>
      <w:r>
        <w:rPr>
          <w:rFonts w:ascii="宋体" w:hAnsi="宋体" w:cs="宋体"/>
          <w:color w:val="auto"/>
          <w:kern w:val="1"/>
          <w:szCs w:val="21"/>
          <w:highlight w:val="none"/>
          <w:u w:val="single"/>
        </w:rPr>
        <w:t xml:space="preserve"> </w:t>
      </w:r>
    </w:p>
    <w:p w14:paraId="548FCC09">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（5）《技术投标书》；（按招标文件的要求填写）</w:t>
      </w:r>
    </w:p>
    <w:p w14:paraId="52996A24">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6</w:t>
      </w:r>
      <w:r>
        <w:rPr>
          <w:rFonts w:hint="eastAsia" w:ascii="宋体" w:hAnsi="宋体" w:cs="宋体"/>
          <w:color w:val="auto"/>
          <w:kern w:val="1"/>
          <w:szCs w:val="21"/>
          <w:highlight w:val="none"/>
          <w:u w:val="single"/>
        </w:rPr>
        <w:t>）《投标承诺书》；(按招标文件的要求填写)</w:t>
      </w:r>
    </w:p>
    <w:p w14:paraId="5330CB68">
      <w:pPr>
        <w:shd w:val="clear"/>
        <w:spacing w:line="360" w:lineRule="auto"/>
        <w:ind w:firstLine="420"/>
        <w:rPr>
          <w:rFonts w:hint="eastAsia" w:ascii="宋体" w:hAnsi="宋体" w:cs="宋体"/>
          <w:color w:val="auto"/>
          <w:kern w:val="1"/>
          <w:szCs w:val="21"/>
          <w:highlight w:val="none"/>
          <w:u w:val="single"/>
        </w:rPr>
      </w:pPr>
      <w:bookmarkStart w:id="265" w:name="_Hlk55921098"/>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7</w:t>
      </w:r>
      <w:r>
        <w:rPr>
          <w:rFonts w:hint="eastAsia" w:ascii="宋体" w:hAnsi="宋体" w:cs="宋体"/>
          <w:color w:val="auto"/>
          <w:kern w:val="1"/>
          <w:szCs w:val="21"/>
          <w:highlight w:val="none"/>
          <w:u w:val="single"/>
        </w:rPr>
        <w:t>）《法人代表证明书》、《授权委托书》；</w:t>
      </w:r>
      <w:bookmarkEnd w:id="265"/>
    </w:p>
    <w:p w14:paraId="2AFF476C">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hint="eastAsia" w:ascii="宋体" w:hAnsi="宋体" w:cs="宋体"/>
          <w:color w:val="auto"/>
          <w:kern w:val="1"/>
          <w:szCs w:val="21"/>
          <w:highlight w:val="none"/>
          <w:u w:val="single"/>
          <w:lang w:val="en-US" w:eastAsia="zh-CN"/>
        </w:rPr>
        <w:t>8</w:t>
      </w:r>
      <w:r>
        <w:rPr>
          <w:rFonts w:hint="eastAsia" w:ascii="宋体" w:hAnsi="宋体" w:cs="宋体"/>
          <w:color w:val="auto"/>
          <w:kern w:val="1"/>
          <w:szCs w:val="21"/>
          <w:highlight w:val="none"/>
          <w:u w:val="single"/>
        </w:rPr>
        <w:t xml:space="preserve">）《拟投入本项目主要负责人员简历表》；(按招标文件的要求填写) </w:t>
      </w:r>
    </w:p>
    <w:p w14:paraId="1D9BD265">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hint="eastAsia" w:ascii="宋体" w:hAnsi="宋体" w:cs="宋体"/>
          <w:color w:val="auto"/>
          <w:kern w:val="1"/>
          <w:szCs w:val="21"/>
          <w:highlight w:val="none"/>
          <w:u w:val="single"/>
          <w:lang w:val="en-US" w:eastAsia="zh-CN"/>
        </w:rPr>
        <w:t>9</w:t>
      </w:r>
      <w:r>
        <w:rPr>
          <w:rFonts w:hint="eastAsia" w:ascii="宋体" w:hAnsi="宋体" w:cs="宋体"/>
          <w:color w:val="auto"/>
          <w:kern w:val="1"/>
          <w:szCs w:val="21"/>
          <w:highlight w:val="none"/>
          <w:u w:val="single"/>
        </w:rPr>
        <w:t>）《拟投入本项目人员一览表》；(按招标文件的要求填写)</w:t>
      </w:r>
    </w:p>
    <w:p w14:paraId="4456B9EF">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w:t>
      </w:r>
      <w:r>
        <w:rPr>
          <w:rFonts w:hint="eastAsia" w:ascii="宋体" w:hAnsi="宋体" w:cs="宋体"/>
          <w:color w:val="auto"/>
          <w:kern w:val="1"/>
          <w:szCs w:val="21"/>
          <w:highlight w:val="none"/>
          <w:u w:val="single"/>
          <w:lang w:val="en-US" w:eastAsia="zh-CN"/>
        </w:rPr>
        <w:t>0</w:t>
      </w:r>
      <w:r>
        <w:rPr>
          <w:rFonts w:hint="eastAsia" w:ascii="宋体" w:hAnsi="宋体" w:cs="宋体"/>
          <w:color w:val="auto"/>
          <w:kern w:val="1"/>
          <w:szCs w:val="21"/>
          <w:highlight w:val="none"/>
          <w:u w:val="single"/>
        </w:rPr>
        <w:t>）《投标人获奖情况表》；(按招标文件的要求填写)</w:t>
      </w:r>
    </w:p>
    <w:p w14:paraId="66075496">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w:t>
      </w:r>
      <w:r>
        <w:rPr>
          <w:rFonts w:hint="eastAsia" w:ascii="宋体" w:hAnsi="宋体" w:cs="宋体"/>
          <w:color w:val="auto"/>
          <w:kern w:val="1"/>
          <w:szCs w:val="21"/>
          <w:highlight w:val="none"/>
          <w:u w:val="single"/>
          <w:lang w:val="en-US" w:eastAsia="zh-CN"/>
        </w:rPr>
        <w:t>1</w:t>
      </w:r>
      <w:r>
        <w:rPr>
          <w:rFonts w:hint="eastAsia" w:ascii="宋体" w:hAnsi="宋体" w:cs="宋体"/>
          <w:color w:val="auto"/>
          <w:kern w:val="1"/>
          <w:szCs w:val="21"/>
          <w:highlight w:val="none"/>
          <w:u w:val="single"/>
        </w:rPr>
        <w:t>）施工组织设计方案；</w:t>
      </w:r>
    </w:p>
    <w:p w14:paraId="5431C666">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w:t>
      </w:r>
      <w:r>
        <w:rPr>
          <w:rFonts w:hint="eastAsia" w:ascii="宋体" w:hAnsi="宋体" w:cs="宋体"/>
          <w:color w:val="auto"/>
          <w:kern w:val="1"/>
          <w:szCs w:val="21"/>
          <w:highlight w:val="none"/>
          <w:u w:val="single"/>
          <w:lang w:val="en-US" w:eastAsia="zh-CN"/>
        </w:rPr>
        <w:t>2</w:t>
      </w:r>
      <w:r>
        <w:rPr>
          <w:rFonts w:hint="eastAsia" w:ascii="宋体" w:hAnsi="宋体" w:cs="宋体"/>
          <w:color w:val="auto"/>
          <w:kern w:val="1"/>
          <w:szCs w:val="21"/>
          <w:highlight w:val="none"/>
          <w:u w:val="single"/>
        </w:rPr>
        <w:t>）《参与编制工程总承包实施方案技术投标文件人员名单》；（按照招标文件要求填写）</w:t>
      </w:r>
    </w:p>
    <w:p w14:paraId="2CA992E7">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lang w:val="en-US" w:eastAsia="zh-CN"/>
        </w:rPr>
        <w:t>3</w:t>
      </w:r>
      <w:r>
        <w:rPr>
          <w:rFonts w:hint="eastAsia" w:ascii="宋体" w:hAnsi="宋体" w:cs="宋体"/>
          <w:color w:val="auto"/>
          <w:kern w:val="1"/>
          <w:szCs w:val="21"/>
          <w:highlight w:val="none"/>
          <w:u w:val="single"/>
        </w:rPr>
        <w:t>）投标人认为应该提供的其他资料；</w:t>
      </w:r>
    </w:p>
    <w:p w14:paraId="652D4A33">
      <w:pPr>
        <w:shd w:val="clear"/>
        <w:spacing w:before="120" w:line="360" w:lineRule="auto"/>
        <w:ind w:firstLine="422"/>
        <w:rPr>
          <w:rFonts w:hint="eastAsia" w:ascii="宋体" w:hAnsi="宋体" w:cs="宋体"/>
          <w:b/>
          <w:color w:val="auto"/>
          <w:kern w:val="1"/>
          <w:szCs w:val="21"/>
          <w:highlight w:val="none"/>
        </w:rPr>
      </w:pPr>
      <w:r>
        <w:rPr>
          <w:rFonts w:hint="eastAsia" w:ascii="宋体" w:hAnsi="宋体" w:cs="宋体"/>
          <w:b/>
          <w:color w:val="auto"/>
          <w:kern w:val="1"/>
          <w:szCs w:val="21"/>
          <w:highlight w:val="none"/>
        </w:rPr>
        <w:t>3.1.</w:t>
      </w:r>
      <w:r>
        <w:rPr>
          <w:rFonts w:hint="eastAsia" w:ascii="宋体" w:hAnsi="宋体" w:cs="宋体"/>
          <w:b/>
          <w:color w:val="auto"/>
          <w:kern w:val="1"/>
          <w:szCs w:val="21"/>
          <w:highlight w:val="none"/>
          <w:lang w:val="en-US" w:eastAsia="zh-CN"/>
        </w:rPr>
        <w:t>5</w:t>
      </w:r>
      <w:r>
        <w:rPr>
          <w:rFonts w:hint="eastAsia" w:ascii="宋体" w:hAnsi="宋体" w:cs="宋体"/>
          <w:b/>
          <w:color w:val="auto"/>
          <w:kern w:val="1"/>
          <w:szCs w:val="21"/>
          <w:highlight w:val="none"/>
        </w:rPr>
        <w:t xml:space="preserve"> </w:t>
      </w:r>
      <w:bookmarkStart w:id="266" w:name="_Hlk55921623"/>
      <w:r>
        <w:rPr>
          <w:rFonts w:hint="eastAsia" w:ascii="宋体" w:hAnsi="宋体" w:cs="宋体"/>
          <w:b/>
          <w:color w:val="auto"/>
          <w:kern w:val="1"/>
          <w:szCs w:val="21"/>
          <w:highlight w:val="none"/>
        </w:rPr>
        <w:t>工程总承包实施方案</w:t>
      </w:r>
      <w:bookmarkEnd w:id="266"/>
      <w:r>
        <w:rPr>
          <w:rFonts w:hint="eastAsia" w:ascii="宋体" w:hAnsi="宋体" w:cs="宋体"/>
          <w:b/>
          <w:color w:val="auto"/>
          <w:kern w:val="1"/>
          <w:szCs w:val="21"/>
          <w:highlight w:val="none"/>
        </w:rPr>
        <w:t>经济投标文件</w:t>
      </w:r>
    </w:p>
    <w:p w14:paraId="591D16FB">
      <w:pPr>
        <w:shd w:val="clear"/>
        <w:tabs>
          <w:tab w:val="left" w:pos="1125"/>
        </w:tabs>
        <w:spacing w:line="360" w:lineRule="auto"/>
        <w:ind w:firstLine="420"/>
        <w:rPr>
          <w:rFonts w:hint="eastAsia" w:ascii="宋体" w:hAnsi="宋体" w:cs="宋体"/>
          <w:color w:val="auto"/>
          <w:kern w:val="1"/>
          <w:szCs w:val="21"/>
          <w:highlight w:val="none"/>
          <w:u w:val="single"/>
        </w:rPr>
      </w:pPr>
      <w:bookmarkStart w:id="267" w:name="_Hlk56585096"/>
      <w:r>
        <w:rPr>
          <w:rFonts w:hint="eastAsia" w:ascii="宋体" w:hAnsi="宋体" w:cs="宋体"/>
          <w:color w:val="auto"/>
          <w:kern w:val="1"/>
          <w:szCs w:val="21"/>
          <w:highlight w:val="none"/>
          <w:u w:val="single"/>
        </w:rPr>
        <w:t>主要包括下列内容：</w:t>
      </w:r>
      <w:bookmarkEnd w:id="267"/>
    </w:p>
    <w:p w14:paraId="31662684">
      <w:pPr>
        <w:numPr>
          <w:ilvl w:val="0"/>
          <w:numId w:val="2"/>
        </w:numPr>
        <w:shd w:val="clear"/>
        <w:tabs>
          <w:tab w:val="left" w:pos="1125"/>
        </w:tabs>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封面：写明项目名称、工程总承包实施方案经济投标文件、投标人单位及年月日；加盖投标人电子印章（联合体投标的，“投标人”一栏需书写所有联合体成员的单位全称，由牵头方签署、盖章）；</w:t>
      </w:r>
    </w:p>
    <w:p w14:paraId="359C05BF">
      <w:pPr>
        <w:numPr>
          <w:ilvl w:val="0"/>
          <w:numId w:val="2"/>
        </w:numPr>
        <w:shd w:val="clear"/>
        <w:tabs>
          <w:tab w:val="left" w:pos="1125"/>
        </w:tabs>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《经济标投标书》（按招标文件的要求填写）；</w:t>
      </w:r>
    </w:p>
    <w:p w14:paraId="7E4BB6C8">
      <w:pPr>
        <w:numPr>
          <w:ilvl w:val="0"/>
          <w:numId w:val="2"/>
        </w:numPr>
        <w:shd w:val="clear"/>
        <w:tabs>
          <w:tab w:val="left" w:pos="1125"/>
        </w:tabs>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设计费用明细表（按招标文件的要求填写）；</w:t>
      </w:r>
    </w:p>
    <w:p w14:paraId="73A6D532">
      <w:pPr>
        <w:numPr>
          <w:ilvl w:val="0"/>
          <w:numId w:val="2"/>
        </w:numPr>
        <w:shd w:val="clear"/>
        <w:tabs>
          <w:tab w:val="left" w:pos="1125"/>
        </w:tabs>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《参与编制工程总承包实施方案经济投标文件人员名单》（按招标文件的要求填写）；</w:t>
      </w:r>
    </w:p>
    <w:p w14:paraId="768DDA6A">
      <w:pPr>
        <w:numPr>
          <w:ilvl w:val="0"/>
          <w:numId w:val="2"/>
        </w:numPr>
        <w:shd w:val="clear"/>
        <w:tabs>
          <w:tab w:val="left" w:pos="1125"/>
        </w:tabs>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投标人认为应该提供的其他资料；</w:t>
      </w:r>
    </w:p>
    <w:p w14:paraId="76F0B4C4">
      <w:pPr>
        <w:pStyle w:val="4"/>
        <w:shd w:val="clear"/>
        <w:spacing w:line="360" w:lineRule="auto"/>
        <w:rPr>
          <w:rFonts w:hint="eastAsia" w:ascii="宋体" w:hAnsi="宋体" w:eastAsia="宋体"/>
          <w:b/>
          <w:bCs/>
          <w:color w:val="auto"/>
          <w:sz w:val="24"/>
          <w:szCs w:val="24"/>
          <w:highlight w:val="none"/>
        </w:rPr>
      </w:pPr>
      <w:bookmarkStart w:id="268" w:name="_Toc28699"/>
      <w:r>
        <w:rPr>
          <w:rFonts w:hint="eastAsia" w:ascii="宋体" w:hAnsi="宋体" w:eastAsia="宋体"/>
          <w:b/>
          <w:bCs/>
          <w:color w:val="auto"/>
          <w:sz w:val="24"/>
          <w:szCs w:val="24"/>
          <w:highlight w:val="none"/>
        </w:rPr>
        <w:t>3.2 投标报价</w:t>
      </w:r>
      <w:bookmarkEnd w:id="261"/>
      <w:bookmarkEnd w:id="268"/>
    </w:p>
    <w:p w14:paraId="06B503FA">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14:paraId="0237647D">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14:paraId="083F163A">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14:paraId="015F54F9">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14:paraId="4A4CD0A1">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14:paraId="2169B182">
      <w:pPr>
        <w:shd w:val="clea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14:paraId="596311F6">
      <w:pPr>
        <w:pStyle w:val="4"/>
        <w:shd w:val="clear"/>
        <w:spacing w:before="240" w:beforeLines="100" w:after="240" w:afterLines="100" w:line="360" w:lineRule="auto"/>
        <w:ind w:firstLine="351"/>
        <w:rPr>
          <w:rFonts w:hint="eastAsia" w:ascii="宋体" w:hAnsi="宋体" w:eastAsia="宋体"/>
          <w:b/>
          <w:color w:val="auto"/>
          <w:sz w:val="24"/>
          <w:szCs w:val="24"/>
          <w:highlight w:val="none"/>
        </w:rPr>
      </w:pPr>
      <w:bookmarkStart w:id="269" w:name="_Toc5620316"/>
      <w:bookmarkStart w:id="270" w:name="_Toc20247"/>
      <w:r>
        <w:rPr>
          <w:rFonts w:hint="eastAsia" w:ascii="宋体" w:hAnsi="宋体" w:eastAsia="宋体"/>
          <w:b/>
          <w:color w:val="auto"/>
          <w:sz w:val="24"/>
          <w:szCs w:val="24"/>
          <w:highlight w:val="none"/>
        </w:rPr>
        <w:t>3.3 投标有效期</w:t>
      </w:r>
      <w:bookmarkEnd w:id="269"/>
      <w:bookmarkEnd w:id="270"/>
    </w:p>
    <w:p w14:paraId="7920B942">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14:paraId="57483F1C">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3DE86B22">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96FCEEF">
      <w:pPr>
        <w:pStyle w:val="4"/>
        <w:shd w:val="clear"/>
        <w:spacing w:before="240" w:beforeLines="100" w:after="240" w:afterLines="100" w:line="360" w:lineRule="auto"/>
        <w:ind w:firstLine="363"/>
        <w:rPr>
          <w:rFonts w:hint="eastAsia" w:ascii="宋体" w:hAnsi="宋体" w:eastAsia="宋体"/>
          <w:b/>
          <w:color w:val="auto"/>
          <w:sz w:val="24"/>
          <w:szCs w:val="24"/>
          <w:highlight w:val="none"/>
        </w:rPr>
      </w:pPr>
      <w:bookmarkStart w:id="271" w:name="_Toc5620317"/>
      <w:bookmarkStart w:id="272" w:name="_Toc18133"/>
      <w:r>
        <w:rPr>
          <w:rFonts w:ascii="宋体" w:hAnsi="宋体" w:eastAsia="宋体"/>
          <w:b/>
          <w:color w:val="auto"/>
          <w:sz w:val="24"/>
          <w:szCs w:val="24"/>
          <w:highlight w:val="none"/>
        </w:rPr>
        <w:t xml:space="preserve">3.4 </w:t>
      </w:r>
      <w:r>
        <w:rPr>
          <w:rFonts w:hint="eastAsia" w:ascii="宋体" w:hAnsi="宋体" w:eastAsia="宋体"/>
          <w:b/>
          <w:color w:val="auto"/>
          <w:sz w:val="24"/>
          <w:szCs w:val="24"/>
          <w:highlight w:val="none"/>
        </w:rPr>
        <w:t>投标保证金</w:t>
      </w:r>
      <w:bookmarkEnd w:id="271"/>
      <w:bookmarkEnd w:id="272"/>
    </w:p>
    <w:p w14:paraId="48133516">
      <w:pPr>
        <w:shd w:val="clear"/>
        <w:spacing w:line="360" w:lineRule="auto"/>
        <w:ind w:firstLine="420" w:firstLineChars="200"/>
        <w:rPr>
          <w:rFonts w:hint="eastAsia" w:ascii="宋体" w:hAnsi="宋体"/>
          <w:color w:val="auto"/>
          <w:highlight w:val="none"/>
        </w:rPr>
      </w:pPr>
      <w:r>
        <w:rPr>
          <w:rFonts w:ascii="宋体" w:hAnsi="宋体"/>
          <w:color w:val="auto"/>
          <w:highlight w:val="none"/>
        </w:rPr>
        <w:t>3.4.1</w:t>
      </w:r>
      <w:r>
        <w:rPr>
          <w:rFonts w:hint="eastAsia" w:ascii="宋体" w:hAnsi="宋体"/>
          <w:color w:val="auto"/>
          <w:highlight w:val="none"/>
          <w:u w:val="single"/>
        </w:rPr>
        <w:t>投标人在开标开始时间前（含开标开始时间），应按投标人须知前附表规定的金额、担保形式递交投标保证金</w:t>
      </w:r>
      <w:r>
        <w:rPr>
          <w:rFonts w:hint="eastAsia" w:ascii="宋体" w:hAnsi="宋体"/>
          <w:color w:val="auto"/>
          <w:highlight w:val="none"/>
        </w:rPr>
        <w:t>，并作为其投标文件的组成部分。</w:t>
      </w:r>
    </w:p>
    <w:p w14:paraId="710A05FC">
      <w:pPr>
        <w:shd w:val="clear"/>
        <w:spacing w:line="360" w:lineRule="auto"/>
        <w:ind w:firstLine="420" w:firstLineChars="200"/>
        <w:rPr>
          <w:rFonts w:hint="eastAsia" w:ascii="宋体" w:hAnsi="宋体"/>
          <w:color w:val="auto"/>
          <w:highlight w:val="none"/>
        </w:rPr>
      </w:pPr>
      <w:r>
        <w:rPr>
          <w:rFonts w:ascii="宋体" w:hAnsi="宋体"/>
          <w:color w:val="auto"/>
          <w:highlight w:val="none"/>
        </w:rPr>
        <w:t xml:space="preserve">3.4.2 </w:t>
      </w:r>
      <w:r>
        <w:rPr>
          <w:rFonts w:hint="eastAsia" w:ascii="宋体" w:hAnsi="宋体"/>
          <w:color w:val="auto"/>
          <w:highlight w:val="none"/>
        </w:rPr>
        <w:t>投标人不按本章第</w:t>
      </w:r>
      <w:r>
        <w:rPr>
          <w:rFonts w:ascii="宋体" w:hAnsi="宋体"/>
          <w:color w:val="auto"/>
          <w:highlight w:val="none"/>
        </w:rPr>
        <w:t>3.4.1</w:t>
      </w:r>
      <w:r>
        <w:rPr>
          <w:rFonts w:hint="eastAsia" w:ascii="宋体" w:hAnsi="宋体"/>
          <w:color w:val="auto"/>
          <w:highlight w:val="none"/>
        </w:rPr>
        <w:t>项要求提交投标保证金的，评标委员会将否决其投标。</w:t>
      </w:r>
    </w:p>
    <w:p w14:paraId="5CFEEF1A">
      <w:pPr>
        <w:shd w:val="clear"/>
        <w:spacing w:line="360" w:lineRule="auto"/>
        <w:ind w:firstLine="420" w:firstLineChars="200"/>
        <w:rPr>
          <w:rFonts w:hint="eastAsia" w:ascii="宋体" w:hAnsi="宋体"/>
          <w:color w:val="auto"/>
          <w:highlight w:val="none"/>
        </w:rPr>
      </w:pPr>
      <w:r>
        <w:rPr>
          <w:rFonts w:ascii="宋体" w:hAnsi="宋体"/>
          <w:color w:val="auto"/>
          <w:highlight w:val="none"/>
        </w:rPr>
        <w:t>3.4.3</w:t>
      </w:r>
      <w:r>
        <w:rPr>
          <w:rFonts w:hint="eastAsia"/>
          <w:color w:val="auto"/>
          <w:highlight w:val="none"/>
          <w:u w:val="single"/>
        </w:rPr>
        <w:t>未中标的投标保证金将尽快退还，最迟不超过招标人与中标人签订合同后的5个工作日。中标人的投标保证金，在签署合同并按要求提供了履约担保后予以退还。</w:t>
      </w:r>
    </w:p>
    <w:p w14:paraId="5B4FF712">
      <w:pPr>
        <w:shd w:val="clear"/>
        <w:spacing w:line="360" w:lineRule="auto"/>
        <w:ind w:firstLine="420" w:firstLineChars="200"/>
        <w:rPr>
          <w:rFonts w:hint="eastAsia" w:ascii="宋体" w:hAnsi="宋体"/>
          <w:color w:val="auto"/>
          <w:highlight w:val="none"/>
        </w:rPr>
      </w:pPr>
      <w:r>
        <w:rPr>
          <w:rFonts w:ascii="宋体" w:hAnsi="宋体"/>
          <w:color w:val="auto"/>
          <w:highlight w:val="none"/>
        </w:rPr>
        <w:t>3.4.4投标人有下列情形的，</w:t>
      </w:r>
      <w:r>
        <w:rPr>
          <w:rFonts w:hint="eastAsia" w:ascii="宋体" w:hAnsi="宋体"/>
          <w:color w:val="auto"/>
          <w:highlight w:val="none"/>
        </w:rPr>
        <w:t>将自愿接受：通报批评，记录不良行为，列入黑名单，并暂停企业参加建设单位项目招投标活动一年，不予退还投标保证金。</w:t>
      </w:r>
    </w:p>
    <w:p w14:paraId="5D3EA19D">
      <w:pPr>
        <w:shd w:val="clear"/>
        <w:spacing w:line="360" w:lineRule="auto"/>
        <w:ind w:firstLine="315" w:firstLineChars="15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投标人在规定的投标有效期内撤销或修改其投标文件；</w:t>
      </w:r>
    </w:p>
    <w:p w14:paraId="1D98F0F1">
      <w:pPr>
        <w:shd w:val="clear"/>
        <w:tabs>
          <w:tab w:val="left" w:pos="7711"/>
        </w:tabs>
        <w:spacing w:line="360" w:lineRule="auto"/>
        <w:ind w:firstLine="315" w:firstLineChars="150"/>
        <w:rPr>
          <w:rFonts w:hint="eastAsia" w:ascii="宋体" w:hAnsi="宋体"/>
          <w:color w:val="auto"/>
          <w:highlight w:val="none"/>
          <w:u w:val="single"/>
        </w:rPr>
      </w:pPr>
      <w:r>
        <w:rPr>
          <w:rFonts w:ascii="宋体" w:hAnsi="宋体"/>
          <w:color w:val="auto"/>
          <w:highlight w:val="none"/>
          <w:u w:val="single"/>
        </w:rPr>
        <w:t>（2）</w:t>
      </w:r>
      <w:r>
        <w:rPr>
          <w:rFonts w:hint="eastAsia" w:ascii="宋体" w:hAnsi="宋体"/>
          <w:color w:val="auto"/>
          <w:highlight w:val="none"/>
          <w:u w:val="single"/>
        </w:rPr>
        <w:t>投标人提供了虚假的证明材料；</w:t>
      </w:r>
    </w:p>
    <w:p w14:paraId="20F473E4">
      <w:pPr>
        <w:shd w:val="clear"/>
        <w:spacing w:line="360" w:lineRule="auto"/>
        <w:ind w:firstLine="315" w:firstLineChars="150"/>
        <w:rPr>
          <w:rFonts w:hint="eastAsia" w:ascii="宋体" w:hAnsi="宋体"/>
          <w:color w:val="auto"/>
          <w:highlight w:val="none"/>
          <w:u w:val="single"/>
        </w:rPr>
      </w:pPr>
      <w:r>
        <w:rPr>
          <w:rFonts w:ascii="宋体" w:hAnsi="宋体"/>
          <w:color w:val="auto"/>
          <w:highlight w:val="none"/>
          <w:u w:val="single"/>
        </w:rPr>
        <w:t>（3）</w:t>
      </w:r>
      <w:r>
        <w:rPr>
          <w:rFonts w:hint="eastAsia" w:ascii="宋体" w:hAnsi="宋体"/>
          <w:color w:val="auto"/>
          <w:highlight w:val="none"/>
          <w:u w:val="single"/>
        </w:rPr>
        <w:t>中标候选人放弃中标；</w:t>
      </w:r>
    </w:p>
    <w:p w14:paraId="2B022A88">
      <w:pPr>
        <w:shd w:val="clear"/>
        <w:spacing w:line="360" w:lineRule="auto"/>
        <w:ind w:firstLine="315"/>
        <w:rPr>
          <w:rFonts w:hint="eastAsia" w:ascii="宋体" w:hAnsi="宋体" w:cs="宋体"/>
          <w:color w:val="auto"/>
          <w:kern w:val="1"/>
          <w:szCs w:val="21"/>
          <w:highlight w:val="none"/>
        </w:rPr>
      </w:pPr>
      <w:r>
        <w:rPr>
          <w:rFonts w:ascii="宋体" w:hAnsi="宋体"/>
          <w:color w:val="auto"/>
          <w:highlight w:val="none"/>
          <w:u w:val="single"/>
        </w:rPr>
        <w:t>（4）</w:t>
      </w:r>
      <w:r>
        <w:rPr>
          <w:rFonts w:hint="eastAsia" w:ascii="宋体" w:hAnsi="宋体"/>
          <w:color w:val="auto"/>
          <w:highlight w:val="none"/>
          <w:u w:val="single"/>
        </w:rPr>
        <w:t>中标人在收到中标通知书后，无正当理由拒签合同或未按招标文件规定提交履约担保。</w:t>
      </w:r>
    </w:p>
    <w:p w14:paraId="2387246C">
      <w:pPr>
        <w:pStyle w:val="4"/>
        <w:shd w:val="clear"/>
        <w:spacing w:before="240" w:beforeLines="100" w:after="240" w:afterLines="100" w:line="360" w:lineRule="auto"/>
        <w:ind w:firstLine="0"/>
        <w:rPr>
          <w:rFonts w:hint="eastAsia" w:ascii="宋体" w:hAnsi="宋体" w:eastAsia="宋体"/>
          <w:b/>
          <w:color w:val="auto"/>
          <w:sz w:val="24"/>
          <w:szCs w:val="24"/>
          <w:highlight w:val="none"/>
        </w:rPr>
      </w:pPr>
      <w:bookmarkStart w:id="273" w:name="_Toc32372"/>
      <w:bookmarkStart w:id="274" w:name="_Toc5620318"/>
      <w:r>
        <w:rPr>
          <w:rFonts w:hint="eastAsia" w:ascii="宋体" w:hAnsi="宋体" w:eastAsia="宋体"/>
          <w:b/>
          <w:color w:val="auto"/>
          <w:sz w:val="24"/>
          <w:szCs w:val="24"/>
          <w:highlight w:val="none"/>
        </w:rPr>
        <w:t>3.5 资格审查</w:t>
      </w:r>
      <w:bookmarkEnd w:id="273"/>
      <w:bookmarkEnd w:id="274"/>
    </w:p>
    <w:p w14:paraId="373CC571">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本项目采用电子化资格后审，由评标委员会负责对投标人的资格进行审查，评标时只对通过资格审查的投标人进行下一阶段的评审。</w:t>
      </w:r>
    </w:p>
    <w:p w14:paraId="26800034">
      <w:pPr>
        <w:shd w:val="clear"/>
        <w:spacing w:line="360" w:lineRule="auto"/>
        <w:ind w:firstLine="420"/>
        <w:rPr>
          <w:rFonts w:hint="eastAsia"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14:paraId="1294C416">
      <w:pPr>
        <w:pStyle w:val="17"/>
        <w:shd w:val="clear"/>
        <w:spacing w:line="360" w:lineRule="auto"/>
        <w:rPr>
          <w:rFonts w:hint="eastAsia"/>
          <w:color w:val="auto"/>
          <w:highlight w:val="none"/>
          <w:lang w:val="en-US"/>
        </w:rPr>
      </w:pPr>
    </w:p>
    <w:p w14:paraId="2BC6467B">
      <w:pPr>
        <w:pStyle w:val="4"/>
        <w:shd w:val="clear"/>
        <w:spacing w:before="240" w:beforeLines="100" w:after="240" w:afterLines="100" w:line="360" w:lineRule="auto"/>
        <w:ind w:firstLine="0"/>
        <w:rPr>
          <w:rFonts w:hint="eastAsia" w:ascii="宋体" w:hAnsi="宋体" w:eastAsia="宋体"/>
          <w:b/>
          <w:color w:val="auto"/>
          <w:sz w:val="24"/>
          <w:szCs w:val="24"/>
          <w:highlight w:val="none"/>
        </w:rPr>
      </w:pPr>
      <w:bookmarkStart w:id="275" w:name="_Toc9278"/>
      <w:bookmarkStart w:id="276" w:name="_Toc5620319"/>
      <w:r>
        <w:rPr>
          <w:rFonts w:hint="eastAsia" w:ascii="宋体" w:hAnsi="宋体" w:eastAsia="宋体"/>
          <w:b/>
          <w:color w:val="auto"/>
          <w:sz w:val="24"/>
          <w:szCs w:val="24"/>
          <w:highlight w:val="none"/>
        </w:rPr>
        <w:t>3.6 备选投标方案</w:t>
      </w:r>
      <w:bookmarkEnd w:id="275"/>
      <w:bookmarkEnd w:id="276"/>
    </w:p>
    <w:p w14:paraId="5955AF62">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14:paraId="622B5A9A">
      <w:pPr>
        <w:pStyle w:val="4"/>
        <w:shd w:val="clear"/>
        <w:spacing w:before="240" w:beforeLines="100" w:after="240" w:afterLines="100" w:line="360" w:lineRule="auto"/>
        <w:ind w:firstLine="0"/>
        <w:rPr>
          <w:rFonts w:hint="eastAsia" w:ascii="宋体" w:hAnsi="宋体" w:eastAsia="宋体"/>
          <w:b/>
          <w:color w:val="auto"/>
          <w:sz w:val="24"/>
          <w:szCs w:val="24"/>
          <w:highlight w:val="none"/>
        </w:rPr>
      </w:pPr>
      <w:bookmarkStart w:id="277" w:name="_Toc4446"/>
      <w:bookmarkStart w:id="278" w:name="_Toc5620320"/>
      <w:r>
        <w:rPr>
          <w:rFonts w:hint="eastAsia" w:ascii="宋体" w:hAnsi="宋体" w:eastAsia="宋体"/>
          <w:b/>
          <w:color w:val="auto"/>
          <w:sz w:val="24"/>
          <w:szCs w:val="24"/>
          <w:highlight w:val="none"/>
        </w:rPr>
        <w:t>3.7 投标文件的编制</w:t>
      </w:r>
      <w:bookmarkEnd w:id="277"/>
      <w:bookmarkEnd w:id="278"/>
    </w:p>
    <w:p w14:paraId="04C37CFC">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14:paraId="7A77A45F">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投标文件应当对招标文件有关招标范围、投标有效期、工期、质量标准、发包人要求等实质性内容作出响应。</w:t>
      </w:r>
    </w:p>
    <w:p w14:paraId="3AB74D64">
      <w:pPr>
        <w:shd w:val="clear"/>
        <w:spacing w:line="400" w:lineRule="exact"/>
        <w:ind w:firstLine="420" w:firstLineChars="200"/>
        <w:rPr>
          <w:color w:val="auto"/>
          <w:highlight w:val="none"/>
        </w:rPr>
      </w:pPr>
      <w:r>
        <w:rPr>
          <w:rFonts w:hint="eastAsia" w:ascii="宋体" w:hAnsi="宋体" w:cs="宋体"/>
          <w:color w:val="auto"/>
          <w:kern w:val="1"/>
          <w:highlight w:val="none"/>
        </w:rPr>
        <w:t>3.7.3</w:t>
      </w:r>
      <w:r>
        <w:rPr>
          <w:color w:val="auto"/>
          <w:highlight w:val="none"/>
        </w:rPr>
        <w:t>投标文件全部采用电子文档，除投标人须知前附表另有规定外，投标文件所附证书证件需为原件清晰扫描件，并采用单位数字证书，按照招标文件要求在相应位置加盖电子印章。取消在招标文件中采用个人数字证书和加盖个人电子印章要求，投标文件中需法定代表人、代理人签字或加盖电子印章的，应手签后扫描上传，对加盖个人电子印章不做要求。投标文件按招标文件要求加盖单位电子印章。具体要求见投标人须知前附表。</w:t>
      </w:r>
    </w:p>
    <w:p w14:paraId="7CCA3D5F">
      <w:pPr>
        <w:shd w:val="clear"/>
        <w:spacing w:line="360" w:lineRule="auto"/>
        <w:ind w:firstLine="420"/>
        <w:rPr>
          <w:rFonts w:hint="eastAsia" w:ascii="宋体" w:hAnsi="宋体" w:cs="宋体"/>
          <w:color w:val="auto"/>
          <w:kern w:val="1"/>
          <w:highlight w:val="none"/>
        </w:rPr>
      </w:pPr>
    </w:p>
    <w:p w14:paraId="30404002">
      <w:pPr>
        <w:pStyle w:val="3"/>
        <w:shd w:val="clear"/>
        <w:spacing w:before="240" w:beforeLines="100" w:after="240" w:afterLines="100" w:line="360" w:lineRule="auto"/>
        <w:rPr>
          <w:rFonts w:hint="eastAsia" w:ascii="宋体" w:hAnsi="宋体" w:eastAsia="宋体" w:cs="宋体"/>
          <w:color w:val="auto"/>
          <w:highlight w:val="none"/>
          <w:lang w:val="zh-CN"/>
        </w:rPr>
      </w:pPr>
      <w:bookmarkStart w:id="279" w:name="_Toc3979"/>
      <w:bookmarkEnd w:id="279"/>
      <w:bookmarkStart w:id="280" w:name="_Toc443505826"/>
      <w:bookmarkEnd w:id="280"/>
      <w:bookmarkStart w:id="281" w:name="_Toc8024"/>
      <w:bookmarkEnd w:id="281"/>
      <w:bookmarkStart w:id="282" w:name="_Toc8504"/>
      <w:bookmarkStart w:id="283" w:name="_Toc5620321"/>
      <w:r>
        <w:rPr>
          <w:rFonts w:hint="eastAsia" w:ascii="宋体" w:hAnsi="宋体" w:eastAsia="宋体" w:cs="宋体"/>
          <w:color w:val="auto"/>
          <w:highlight w:val="none"/>
          <w:lang w:val="zh-CN"/>
        </w:rPr>
        <w:t>4. 投标</w:t>
      </w:r>
      <w:bookmarkEnd w:id="282"/>
      <w:bookmarkEnd w:id="283"/>
    </w:p>
    <w:p w14:paraId="42BF5AB8">
      <w:pPr>
        <w:pStyle w:val="4"/>
        <w:shd w:val="clear"/>
        <w:spacing w:line="360" w:lineRule="auto"/>
        <w:ind w:firstLine="118"/>
        <w:rPr>
          <w:rFonts w:hint="eastAsia" w:ascii="宋体" w:hAnsi="宋体" w:eastAsia="宋体"/>
          <w:b/>
          <w:bCs/>
          <w:color w:val="auto"/>
          <w:sz w:val="24"/>
          <w:szCs w:val="24"/>
          <w:highlight w:val="none"/>
        </w:rPr>
      </w:pPr>
      <w:bookmarkStart w:id="284" w:name="_Toc362816506"/>
      <w:bookmarkEnd w:id="284"/>
      <w:bookmarkStart w:id="285" w:name="_Toc357089537"/>
      <w:bookmarkEnd w:id="285"/>
      <w:bookmarkStart w:id="286" w:name="_Toc5620322"/>
      <w:bookmarkStart w:id="287" w:name="_Toc21485"/>
      <w:r>
        <w:rPr>
          <w:rFonts w:hint="eastAsia" w:ascii="宋体" w:hAnsi="宋体" w:eastAsia="宋体"/>
          <w:b/>
          <w:bCs/>
          <w:color w:val="auto"/>
          <w:sz w:val="24"/>
          <w:szCs w:val="24"/>
          <w:highlight w:val="none"/>
        </w:rPr>
        <w:t>4.1 投标文件的密封和标记</w:t>
      </w:r>
      <w:bookmarkEnd w:id="286"/>
      <w:bookmarkEnd w:id="287"/>
    </w:p>
    <w:p w14:paraId="47477815">
      <w:pPr>
        <w:shd w:val="clea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4.1.1 投标人应当按照招标文件和电子招标投标交易平台的要求加密投标文件，具体要求见投标人须知前附表。</w:t>
      </w:r>
    </w:p>
    <w:p w14:paraId="0E01C4B4">
      <w:pPr>
        <w:shd w:val="clear"/>
        <w:spacing w:line="420" w:lineRule="exact"/>
        <w:ind w:firstLine="420" w:firstLineChars="200"/>
        <w:rPr>
          <w:color w:val="auto"/>
          <w:szCs w:val="24"/>
          <w:highlight w:val="none"/>
        </w:rPr>
      </w:pPr>
      <w:r>
        <w:rPr>
          <w:rFonts w:hint="eastAsia" w:ascii="宋体" w:hAnsi="宋体" w:cs="宋体"/>
          <w:color w:val="auto"/>
          <w:kern w:val="1"/>
          <w:highlight w:val="none"/>
          <w:u w:val="single"/>
        </w:rPr>
        <w:t xml:space="preserve">4.1.2 </w:t>
      </w:r>
      <w:r>
        <w:rPr>
          <w:color w:val="auto"/>
          <w:szCs w:val="24"/>
          <w:highlight w:val="none"/>
        </w:rPr>
        <w:t>投标文件封套上应写明的内容见投标人须知前附表。</w:t>
      </w:r>
    </w:p>
    <w:p w14:paraId="701DC79C">
      <w:pPr>
        <w:shd w:val="clear"/>
        <w:spacing w:line="360" w:lineRule="auto"/>
        <w:ind w:firstLine="420"/>
        <w:rPr>
          <w:rFonts w:hint="eastAsia" w:ascii="宋体" w:hAnsi="宋体" w:cs="宋体"/>
          <w:color w:val="auto"/>
          <w:kern w:val="1"/>
          <w:highlight w:val="none"/>
          <w:u w:val="single"/>
        </w:rPr>
      </w:pPr>
    </w:p>
    <w:p w14:paraId="19BBEEA5">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4.1.3</w:t>
      </w:r>
      <w:r>
        <w:rPr>
          <w:color w:val="auto"/>
          <w:szCs w:val="24"/>
          <w:highlight w:val="none"/>
        </w:rPr>
        <w:t>未按本章第4.1.1项要求加密的投标文件，招标人将予以拒收。</w:t>
      </w:r>
    </w:p>
    <w:p w14:paraId="24D530D4">
      <w:pPr>
        <w:pStyle w:val="4"/>
        <w:shd w:val="clear"/>
        <w:spacing w:line="360" w:lineRule="auto"/>
        <w:ind w:firstLine="118"/>
        <w:rPr>
          <w:rFonts w:hint="eastAsia" w:ascii="宋体" w:hAnsi="宋体" w:eastAsia="宋体"/>
          <w:b/>
          <w:bCs/>
          <w:color w:val="auto"/>
          <w:sz w:val="24"/>
          <w:szCs w:val="24"/>
          <w:highlight w:val="none"/>
        </w:rPr>
      </w:pPr>
      <w:bookmarkStart w:id="288" w:name="_Toc5620323"/>
      <w:bookmarkStart w:id="289" w:name="_Toc7472"/>
      <w:r>
        <w:rPr>
          <w:rFonts w:hint="eastAsia" w:ascii="宋体" w:hAnsi="宋体" w:eastAsia="宋体"/>
          <w:b/>
          <w:bCs/>
          <w:color w:val="auto"/>
          <w:sz w:val="24"/>
          <w:szCs w:val="24"/>
          <w:highlight w:val="none"/>
        </w:rPr>
        <w:t>4.2 投标文件的递交</w:t>
      </w:r>
      <w:bookmarkEnd w:id="288"/>
      <w:bookmarkEnd w:id="289"/>
      <w:r>
        <w:rPr>
          <w:rFonts w:hint="eastAsia" w:ascii="宋体" w:hAnsi="宋体" w:eastAsia="宋体"/>
          <w:b/>
          <w:bCs/>
          <w:color w:val="auto"/>
          <w:sz w:val="24"/>
          <w:szCs w:val="24"/>
          <w:highlight w:val="none"/>
        </w:rPr>
        <w:t xml:space="preserve"> </w:t>
      </w:r>
    </w:p>
    <w:p w14:paraId="5C765ED5">
      <w:pPr>
        <w:shd w:val="clea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4.2.1 投标人应在投标人须知前附表规定的投标截止时间前递交投标文件。</w:t>
      </w:r>
    </w:p>
    <w:p w14:paraId="6FEDBF7F">
      <w:pPr>
        <w:shd w:val="clea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4.2.2投标人通过下载招标文件的广州公共资源交易中心电子招标投标交易平台递交电子投标文件。</w:t>
      </w:r>
    </w:p>
    <w:p w14:paraId="67344BE1">
      <w:pPr>
        <w:shd w:val="clea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14:paraId="759D3514">
      <w:pPr>
        <w:shd w:val="clea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4.2.</w:t>
      </w:r>
      <w:r>
        <w:rPr>
          <w:rFonts w:ascii="宋体" w:hAnsi="宋体" w:cs="宋体"/>
          <w:color w:val="auto"/>
          <w:kern w:val="1"/>
          <w:highlight w:val="none"/>
          <w:u w:val="single"/>
        </w:rPr>
        <w:t>4</w:t>
      </w:r>
      <w:r>
        <w:rPr>
          <w:rFonts w:hint="eastAsia" w:ascii="宋体" w:hAnsi="宋体" w:cs="宋体"/>
          <w:color w:val="auto"/>
          <w:kern w:val="1"/>
          <w:highlight w:val="none"/>
          <w:u w:val="single"/>
        </w:rPr>
        <w:t>到投标截止时间止，若电子招标投标交易平台收到的投标文件少于3家的，本项目招标失败，将依法重新招标。</w:t>
      </w:r>
    </w:p>
    <w:p w14:paraId="6147BF66">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.2.5 </w:t>
      </w:r>
      <w:r>
        <w:rPr>
          <w:rFonts w:hint="eastAsia" w:ascii="宋体" w:hAnsi="宋体" w:cs="宋体"/>
          <w:color w:val="auto"/>
          <w:kern w:val="1"/>
          <w:highlight w:val="none"/>
          <w:u w:val="single"/>
        </w:rPr>
        <w:t>逾期送达的投标文件，电子招标投标交易平台将予以拒收。</w:t>
      </w:r>
    </w:p>
    <w:p w14:paraId="29FF1F9C">
      <w:pPr>
        <w:pStyle w:val="4"/>
        <w:shd w:val="clear"/>
        <w:spacing w:line="360" w:lineRule="auto"/>
        <w:ind w:firstLine="118"/>
        <w:rPr>
          <w:rFonts w:hint="eastAsia" w:ascii="宋体" w:hAnsi="宋体" w:eastAsia="宋体"/>
          <w:b/>
          <w:bCs/>
          <w:color w:val="auto"/>
          <w:sz w:val="24"/>
          <w:szCs w:val="24"/>
          <w:highlight w:val="none"/>
        </w:rPr>
      </w:pPr>
      <w:bookmarkStart w:id="290" w:name="_Toc357089539"/>
      <w:bookmarkEnd w:id="290"/>
      <w:bookmarkStart w:id="291" w:name="_Toc362816508"/>
      <w:bookmarkEnd w:id="291"/>
      <w:bookmarkStart w:id="292" w:name="_Toc17582"/>
      <w:bookmarkStart w:id="293" w:name="_Toc5620324"/>
      <w:r>
        <w:rPr>
          <w:rFonts w:hint="eastAsia" w:ascii="宋体" w:hAnsi="宋体" w:eastAsia="宋体"/>
          <w:b/>
          <w:bCs/>
          <w:color w:val="auto"/>
          <w:sz w:val="24"/>
          <w:szCs w:val="24"/>
          <w:highlight w:val="none"/>
        </w:rPr>
        <w:t>4.3 投标文件的修改与撤回</w:t>
      </w:r>
      <w:bookmarkEnd w:id="292"/>
      <w:bookmarkEnd w:id="293"/>
    </w:p>
    <w:p w14:paraId="76861472">
      <w:pPr>
        <w:shd w:val="clea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14:paraId="0CEA8D25">
      <w:pPr>
        <w:shd w:val="clea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14:paraId="6E519BA7">
      <w:pPr>
        <w:shd w:val="clea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4.3.3 </w:t>
      </w:r>
      <w:r>
        <w:rPr>
          <w:rFonts w:hint="eastAsia" w:ascii="宋体" w:hAnsi="宋体"/>
          <w:color w:val="auto"/>
          <w:szCs w:val="21"/>
          <w:highlight w:val="none"/>
          <w:u w:val="single"/>
        </w:rPr>
        <w:t>投标人撤回投标文件的，招标人自收到投标人撤回通知之日起 5 日内退还已收取的投标保证金。</w:t>
      </w:r>
    </w:p>
    <w:p w14:paraId="7869F77F">
      <w:pPr>
        <w:shd w:val="clea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.3.4</w:t>
      </w:r>
      <w:r>
        <w:rPr>
          <w:color w:val="auto"/>
          <w:highlight w:val="none"/>
        </w:rPr>
        <w:t>修改的内容为投标文件的组成部分。修改的投标文件应按照本章第3条、第4条规定进行编制、加密、标记和递交。</w:t>
      </w:r>
    </w:p>
    <w:p w14:paraId="6B921E63">
      <w:pPr>
        <w:pStyle w:val="3"/>
        <w:shd w:val="clear"/>
        <w:spacing w:before="240" w:beforeLines="100" w:after="240" w:afterLines="100" w:line="360" w:lineRule="auto"/>
        <w:rPr>
          <w:rFonts w:hint="eastAsia" w:ascii="宋体" w:hAnsi="宋体" w:eastAsia="宋体" w:cs="宋体"/>
          <w:color w:val="auto"/>
          <w:highlight w:val="none"/>
          <w:lang w:val="zh-CN"/>
        </w:rPr>
      </w:pPr>
      <w:bookmarkStart w:id="294" w:name="_Toc7909"/>
      <w:bookmarkEnd w:id="294"/>
      <w:bookmarkStart w:id="295" w:name="_Toc443505828"/>
      <w:bookmarkEnd w:id="295"/>
      <w:bookmarkStart w:id="296" w:name="_Toc16809"/>
      <w:bookmarkEnd w:id="296"/>
      <w:bookmarkStart w:id="297" w:name="_Toc3600"/>
      <w:r>
        <w:rPr>
          <w:rFonts w:hint="eastAsia" w:ascii="宋体" w:hAnsi="宋体" w:eastAsia="宋体" w:cs="宋体"/>
          <w:color w:val="auto"/>
          <w:highlight w:val="none"/>
          <w:lang w:val="zh-CN"/>
        </w:rPr>
        <w:t>5. 开标</w:t>
      </w:r>
      <w:bookmarkEnd w:id="297"/>
    </w:p>
    <w:p w14:paraId="36ECE082">
      <w:pPr>
        <w:pStyle w:val="4"/>
        <w:shd w:val="clear"/>
        <w:spacing w:before="0" w:after="0" w:line="360" w:lineRule="auto"/>
        <w:ind w:firstLine="0"/>
        <w:rPr>
          <w:rFonts w:hint="eastAsia" w:ascii="宋体" w:hAnsi="宋体" w:eastAsia="宋体"/>
          <w:color w:val="auto"/>
          <w:sz w:val="21"/>
          <w:szCs w:val="21"/>
          <w:highlight w:val="none"/>
        </w:rPr>
      </w:pPr>
      <w:bookmarkStart w:id="298" w:name="_Toc21830"/>
      <w:r>
        <w:rPr>
          <w:rFonts w:hint="eastAsia" w:ascii="宋体" w:hAnsi="宋体" w:eastAsia="宋体"/>
          <w:color w:val="auto"/>
          <w:sz w:val="21"/>
          <w:szCs w:val="21"/>
          <w:highlight w:val="none"/>
        </w:rPr>
        <w:t>5.1 开标时间和地点</w:t>
      </w:r>
      <w:bookmarkEnd w:id="298"/>
    </w:p>
    <w:p w14:paraId="0F43C5D0">
      <w:pPr>
        <w:shd w:val="clear"/>
        <w:spacing w:line="360" w:lineRule="auto"/>
        <w:ind w:firstLine="420"/>
        <w:rPr>
          <w:rFonts w:hint="eastAsia"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14:paraId="36E618D9">
      <w:pPr>
        <w:shd w:val="clear"/>
        <w:spacing w:line="360" w:lineRule="auto"/>
        <w:rPr>
          <w:rFonts w:hint="eastAsia" w:ascii="宋体" w:hAnsi="宋体" w:cs="宋体"/>
          <w:color w:val="auto"/>
          <w:kern w:val="1"/>
          <w:highlight w:val="none"/>
        </w:rPr>
      </w:pPr>
      <w:r>
        <w:rPr>
          <w:rFonts w:hint="eastAsia" w:ascii="宋体" w:hAnsi="宋体" w:cs="宋体"/>
          <w:color w:val="auto"/>
          <w:kern w:val="1"/>
          <w:highlight w:val="none"/>
        </w:rPr>
        <w:t>5.2 开标程序</w:t>
      </w:r>
    </w:p>
    <w:p w14:paraId="0A499590">
      <w:pPr>
        <w:shd w:val="clear"/>
        <w:spacing w:line="360" w:lineRule="auto"/>
        <w:ind w:firstLine="420" w:firstLineChars="20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14:paraId="13ABCF62">
      <w:pPr>
        <w:shd w:val="clear"/>
        <w:spacing w:line="360" w:lineRule="auto"/>
        <w:ind w:firstLine="420" w:firstLineChars="20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）解密完成后，公布：</w:t>
      </w:r>
      <w:r>
        <w:rPr>
          <w:rFonts w:hint="eastAsia" w:ascii="宋体" w:hAnsi="宋体" w:cs="宋体"/>
          <w:b/>
          <w:bCs/>
          <w:color w:val="auto"/>
          <w:kern w:val="1"/>
          <w:szCs w:val="21"/>
          <w:highlight w:val="none"/>
          <w:u w:val="single"/>
        </w:rPr>
        <w:t>a、投标人名称；b投标文件递交情况；c投标文件解密情况；d项目负责人、设计负责人、专职安全员；e投标报价（含设计报价和施工报价）；f工期；g投标人的加密打包投标文件电脑机器特征码等主要内容，并记录在案。未在规定时间内解密的投标文件不参与开标、评标。</w:t>
      </w:r>
    </w:p>
    <w:p w14:paraId="594C4107">
      <w:pPr>
        <w:shd w:val="clea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（3）截标后，开标开始时间因故推迟的，相关评标信息仍以原定的开标开始时间的信息为准。</w:t>
      </w:r>
    </w:p>
    <w:p w14:paraId="6CCCC676">
      <w:pPr>
        <w:shd w:val="clea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（4）备用电子投标文件的读取按“10 电子招标投标”第6点的规定执行。</w:t>
      </w:r>
    </w:p>
    <w:p w14:paraId="002A4A3A">
      <w:pPr>
        <w:shd w:val="clea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5）开标方式采用电子开标和现场开标两种模式，投标人可选择在开标室参与开标或准时在线参加开标，也可不参加开标。参加在线开标的投标人登录广州公共资源交易中心电子招标投标交易平台实时查看开标、唱标情况。广州公共资源交易中心电子招标投标交易平台生成开标记录并向社会公众公布。</w:t>
      </w:r>
    </w:p>
    <w:p w14:paraId="360312BF">
      <w:pPr>
        <w:shd w:val="clea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电子招标投标交易平台后通过交易平台提出。招标人授权招标代理机构工作人员使用招标代理机构数字证书登录广州公共资源交易中心电子招标投标交易平台答复异议，异议答复是招标人真实意思表示。未答复的，开标程序不得结束。</w:t>
      </w:r>
    </w:p>
    <w:p w14:paraId="2178E4F9">
      <w:pPr>
        <w:shd w:val="clea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7</w:t>
      </w:r>
      <w:r>
        <w:rPr>
          <w:rFonts w:hint="eastAsia" w:ascii="宋体" w:hAnsi="宋体" w:cs="宋体"/>
          <w:color w:val="auto"/>
          <w:kern w:val="1"/>
          <w:szCs w:val="21"/>
          <w:highlight w:val="none"/>
          <w:u w:val="single"/>
        </w:rPr>
        <w:t>）投标人未参加开标或在规定的时间内未提出异议的，视为对开标无异议。</w:t>
      </w:r>
    </w:p>
    <w:p w14:paraId="4833F997">
      <w:pPr>
        <w:shd w:val="clea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8</w:t>
      </w:r>
      <w:r>
        <w:rPr>
          <w:rFonts w:hint="eastAsia" w:ascii="宋体" w:hAnsi="宋体" w:cs="宋体"/>
          <w:color w:val="auto"/>
          <w:kern w:val="1"/>
          <w:szCs w:val="21"/>
          <w:highlight w:val="none"/>
          <w:u w:val="single"/>
        </w:rPr>
        <w:t>）开标时，两个（含两个）以上的投标人加密打包投标文件电脑机器特征码一致的，不参与下一程序，并由评标委员会否决其投标。</w:t>
      </w:r>
    </w:p>
    <w:p w14:paraId="4C7A2441">
      <w:pPr>
        <w:pStyle w:val="3"/>
        <w:shd w:val="clear"/>
        <w:spacing w:before="240" w:beforeLines="100" w:after="240" w:afterLines="100" w:line="360" w:lineRule="auto"/>
        <w:rPr>
          <w:rFonts w:hint="eastAsia" w:ascii="宋体" w:hAnsi="宋体" w:eastAsia="宋体" w:cs="宋体"/>
          <w:color w:val="auto"/>
          <w:highlight w:val="none"/>
          <w:lang w:val="zh-CN"/>
        </w:rPr>
      </w:pPr>
      <w:bookmarkStart w:id="299" w:name="_Toc20998"/>
      <w:bookmarkEnd w:id="299"/>
      <w:bookmarkStart w:id="300" w:name="_Toc23707"/>
      <w:bookmarkEnd w:id="300"/>
      <w:bookmarkStart w:id="301" w:name="_Toc6507"/>
      <w:bookmarkStart w:id="302" w:name="_Toc5620328"/>
      <w:r>
        <w:rPr>
          <w:rFonts w:hint="eastAsia" w:ascii="宋体" w:hAnsi="宋体" w:eastAsia="宋体" w:cs="宋体"/>
          <w:color w:val="auto"/>
          <w:highlight w:val="none"/>
          <w:lang w:val="zh-CN"/>
        </w:rPr>
        <w:t>6. 评标</w:t>
      </w:r>
      <w:bookmarkEnd w:id="301"/>
      <w:bookmarkEnd w:id="302"/>
    </w:p>
    <w:p w14:paraId="585247F4">
      <w:pPr>
        <w:pStyle w:val="4"/>
        <w:shd w:val="clear"/>
        <w:spacing w:before="0" w:after="0" w:line="360" w:lineRule="auto"/>
        <w:ind w:firstLine="0"/>
        <w:rPr>
          <w:rFonts w:hint="eastAsia" w:ascii="宋体" w:hAnsi="宋体" w:eastAsia="宋体"/>
          <w:color w:val="auto"/>
          <w:sz w:val="21"/>
          <w:szCs w:val="21"/>
          <w:highlight w:val="none"/>
        </w:rPr>
      </w:pPr>
      <w:bookmarkStart w:id="303" w:name="_Toc19143"/>
      <w:bookmarkStart w:id="304" w:name="_Toc5620329"/>
      <w:r>
        <w:rPr>
          <w:rFonts w:hint="eastAsia" w:ascii="宋体" w:hAnsi="宋体" w:eastAsia="宋体"/>
          <w:color w:val="auto"/>
          <w:sz w:val="21"/>
          <w:szCs w:val="21"/>
          <w:highlight w:val="none"/>
        </w:rPr>
        <w:t>6.1 评标委员会</w:t>
      </w:r>
      <w:bookmarkEnd w:id="303"/>
      <w:bookmarkEnd w:id="304"/>
    </w:p>
    <w:p w14:paraId="18D7F395">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w:t>
      </w:r>
    </w:p>
    <w:p w14:paraId="3F330D50">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6.1.2 评标委员会成员有下列情形之一的，应当回避：</w:t>
      </w:r>
    </w:p>
    <w:p w14:paraId="327F2866">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1310C99B">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209C7FEF">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79524FF6">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48B6A53C">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74929DE6">
      <w:pPr>
        <w:pStyle w:val="4"/>
        <w:shd w:val="clear"/>
        <w:spacing w:before="0" w:after="0" w:line="360" w:lineRule="auto"/>
        <w:ind w:firstLine="0"/>
        <w:rPr>
          <w:rFonts w:hint="eastAsia" w:ascii="宋体" w:hAnsi="宋体" w:eastAsia="宋体"/>
          <w:color w:val="auto"/>
          <w:sz w:val="21"/>
          <w:szCs w:val="21"/>
          <w:highlight w:val="none"/>
        </w:rPr>
      </w:pPr>
      <w:bookmarkStart w:id="305" w:name="_Toc443505829"/>
      <w:bookmarkEnd w:id="305"/>
      <w:bookmarkStart w:id="306" w:name="_Toc5620330"/>
      <w:bookmarkStart w:id="307" w:name="_Toc7827"/>
      <w:r>
        <w:rPr>
          <w:rFonts w:hint="eastAsia" w:ascii="宋体" w:hAnsi="宋体" w:eastAsia="宋体"/>
          <w:color w:val="auto"/>
          <w:sz w:val="21"/>
          <w:szCs w:val="21"/>
          <w:highlight w:val="none"/>
        </w:rPr>
        <w:t>6.2 评标原则</w:t>
      </w:r>
      <w:bookmarkEnd w:id="306"/>
      <w:bookmarkEnd w:id="307"/>
      <w:r>
        <w:rPr>
          <w:rFonts w:hint="eastAsia" w:ascii="宋体" w:hAnsi="宋体" w:eastAsia="宋体"/>
          <w:color w:val="auto"/>
          <w:sz w:val="21"/>
          <w:szCs w:val="21"/>
          <w:highlight w:val="none"/>
        </w:rPr>
        <w:tab/>
      </w:r>
    </w:p>
    <w:p w14:paraId="5DD8F2B5">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14:paraId="21CDA2EE">
      <w:pPr>
        <w:pStyle w:val="4"/>
        <w:shd w:val="clear"/>
        <w:spacing w:before="0" w:after="0" w:line="360" w:lineRule="auto"/>
        <w:ind w:firstLine="0"/>
        <w:rPr>
          <w:rFonts w:hint="eastAsia" w:ascii="宋体" w:hAnsi="宋体" w:eastAsia="宋体"/>
          <w:color w:val="auto"/>
          <w:sz w:val="21"/>
          <w:szCs w:val="21"/>
          <w:highlight w:val="none"/>
        </w:rPr>
      </w:pPr>
      <w:bookmarkStart w:id="308" w:name="_Toc16832"/>
      <w:bookmarkStart w:id="309" w:name="_Toc5620331"/>
      <w:r>
        <w:rPr>
          <w:rFonts w:hint="eastAsia" w:ascii="宋体" w:hAnsi="宋体" w:eastAsia="宋体"/>
          <w:color w:val="auto"/>
          <w:sz w:val="21"/>
          <w:szCs w:val="21"/>
          <w:highlight w:val="none"/>
        </w:rPr>
        <w:t>6.3 评标</w:t>
      </w:r>
      <w:bookmarkEnd w:id="308"/>
      <w:bookmarkEnd w:id="309"/>
    </w:p>
    <w:p w14:paraId="0E9D0054">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36936BCC">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159CDF25">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14555D28">
      <w:pPr>
        <w:pStyle w:val="4"/>
        <w:shd w:val="clear"/>
        <w:spacing w:before="0" w:after="0" w:line="360" w:lineRule="auto"/>
        <w:ind w:firstLine="0"/>
        <w:rPr>
          <w:rFonts w:hint="eastAsia" w:ascii="宋体" w:hAnsi="宋体" w:eastAsia="宋体"/>
          <w:color w:val="auto"/>
          <w:sz w:val="21"/>
          <w:szCs w:val="21"/>
          <w:highlight w:val="none"/>
          <w:u w:val="single"/>
        </w:rPr>
      </w:pPr>
      <w:bookmarkStart w:id="310" w:name="_Toc14839"/>
      <w:bookmarkStart w:id="311" w:name="_Toc5620332"/>
      <w:r>
        <w:rPr>
          <w:rFonts w:hint="eastAsia" w:ascii="宋体" w:hAnsi="宋体" w:eastAsia="宋体"/>
          <w:color w:val="auto"/>
          <w:sz w:val="21"/>
          <w:szCs w:val="21"/>
          <w:highlight w:val="none"/>
          <w:u w:val="single"/>
        </w:rPr>
        <w:t>6.4评标过程的保密</w:t>
      </w:r>
      <w:bookmarkEnd w:id="310"/>
      <w:bookmarkEnd w:id="311"/>
    </w:p>
    <w:p w14:paraId="4528FC4C">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537C984A">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14:paraId="2BECBAD4">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14:paraId="568F4EEF">
      <w:pPr>
        <w:pStyle w:val="3"/>
        <w:shd w:val="clear"/>
        <w:spacing w:before="240" w:beforeLines="100" w:after="240" w:afterLines="100" w:line="360" w:lineRule="auto"/>
        <w:rPr>
          <w:rFonts w:hint="eastAsia" w:ascii="宋体" w:hAnsi="宋体" w:eastAsia="宋体" w:cs="宋体"/>
          <w:color w:val="auto"/>
          <w:highlight w:val="none"/>
          <w:lang w:val="zh-CN"/>
        </w:rPr>
      </w:pPr>
      <w:bookmarkStart w:id="312" w:name="_Toc27077"/>
      <w:bookmarkEnd w:id="312"/>
      <w:bookmarkStart w:id="313" w:name="_Toc7746"/>
      <w:bookmarkEnd w:id="313"/>
      <w:bookmarkStart w:id="314" w:name="_Toc5620333"/>
      <w:bookmarkStart w:id="315" w:name="_Toc13256"/>
      <w:r>
        <w:rPr>
          <w:rFonts w:hint="eastAsia" w:ascii="宋体" w:hAnsi="宋体" w:eastAsia="宋体" w:cs="宋体"/>
          <w:color w:val="auto"/>
          <w:highlight w:val="none"/>
          <w:lang w:val="zh-CN"/>
        </w:rPr>
        <w:t>7. 合同授予</w:t>
      </w:r>
      <w:bookmarkEnd w:id="314"/>
      <w:bookmarkEnd w:id="315"/>
    </w:p>
    <w:p w14:paraId="44DA2FC2">
      <w:pPr>
        <w:pStyle w:val="4"/>
        <w:shd w:val="clear"/>
        <w:spacing w:before="0" w:after="0" w:line="360" w:lineRule="auto"/>
        <w:ind w:firstLine="0"/>
        <w:rPr>
          <w:rFonts w:hint="eastAsia" w:ascii="宋体" w:hAnsi="宋体" w:eastAsia="宋体"/>
          <w:color w:val="auto"/>
          <w:sz w:val="21"/>
          <w:szCs w:val="21"/>
          <w:highlight w:val="none"/>
        </w:rPr>
      </w:pPr>
      <w:bookmarkStart w:id="316" w:name="_Toc18404"/>
      <w:bookmarkStart w:id="317" w:name="_Toc5620334"/>
      <w:r>
        <w:rPr>
          <w:rFonts w:hint="eastAsia" w:ascii="宋体" w:hAnsi="宋体" w:eastAsia="宋体"/>
          <w:color w:val="auto"/>
          <w:sz w:val="21"/>
          <w:szCs w:val="21"/>
          <w:highlight w:val="none"/>
        </w:rPr>
        <w:t>7.1 定标方式</w:t>
      </w:r>
      <w:bookmarkEnd w:id="316"/>
      <w:bookmarkEnd w:id="317"/>
    </w:p>
    <w:p w14:paraId="640D1DB2">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14:paraId="2D89BE92">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4D5AB9AD">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已在其他在建项目中任职、不符合任职数量规定等情形，不符合中标条件的，招标人可以按照评标委员会提出的中标候选人名单排序依次确定其他中标候选人为中标人，也可以重新招标。</w:t>
      </w:r>
    </w:p>
    <w:p w14:paraId="4EB44702">
      <w:pPr>
        <w:pStyle w:val="4"/>
        <w:shd w:val="clear"/>
        <w:spacing w:before="0" w:after="0" w:line="360" w:lineRule="auto"/>
        <w:ind w:firstLine="0"/>
        <w:rPr>
          <w:rFonts w:hint="eastAsia" w:ascii="宋体" w:hAnsi="宋体" w:eastAsia="宋体"/>
          <w:color w:val="auto"/>
          <w:sz w:val="21"/>
          <w:szCs w:val="21"/>
          <w:highlight w:val="none"/>
        </w:rPr>
      </w:pPr>
      <w:bookmarkStart w:id="318" w:name="_Toc5620335"/>
      <w:bookmarkStart w:id="319" w:name="_Toc19474"/>
      <w:r>
        <w:rPr>
          <w:rFonts w:hint="eastAsia" w:ascii="宋体" w:hAnsi="宋体" w:eastAsia="宋体"/>
          <w:color w:val="auto"/>
          <w:sz w:val="21"/>
          <w:szCs w:val="21"/>
          <w:highlight w:val="none"/>
        </w:rPr>
        <w:t>7.2 中标候选人公示</w:t>
      </w:r>
      <w:bookmarkEnd w:id="318"/>
      <w:bookmarkEnd w:id="319"/>
    </w:p>
    <w:p w14:paraId="49A0774D">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14:paraId="393ECDCF">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7.2.2</w:t>
      </w:r>
      <w:r>
        <w:rPr>
          <w:rFonts w:hint="eastAsia" w:ascii="宋体" w:hAnsi="宋体" w:cs="宋体"/>
          <w:b/>
          <w:bCs/>
          <w:color w:val="auto"/>
          <w:kern w:val="1"/>
          <w:szCs w:val="21"/>
          <w:highlight w:val="none"/>
          <w:u w:val="single"/>
        </w:rPr>
        <w:t>在产生中标候选人后，招标人将中标候选人的投标文件商务部分文件的电子文件（包括人员、业绩、奖项等资料）在广州公共资源交易中心和广东省招标投标监管网公开。</w:t>
      </w:r>
    </w:p>
    <w:p w14:paraId="062E8265">
      <w:pPr>
        <w:pStyle w:val="4"/>
        <w:shd w:val="clear"/>
        <w:spacing w:before="0" w:after="0" w:line="360" w:lineRule="auto"/>
        <w:ind w:firstLine="0"/>
        <w:rPr>
          <w:rFonts w:hint="eastAsia" w:ascii="宋体" w:hAnsi="宋体" w:eastAsia="宋体"/>
          <w:color w:val="auto"/>
          <w:sz w:val="21"/>
          <w:szCs w:val="21"/>
          <w:highlight w:val="none"/>
        </w:rPr>
      </w:pPr>
      <w:bookmarkStart w:id="320" w:name="_Toc28278"/>
      <w:bookmarkStart w:id="321" w:name="_Toc5620336"/>
      <w:r>
        <w:rPr>
          <w:rFonts w:hint="eastAsia" w:ascii="宋体" w:hAnsi="宋体" w:eastAsia="宋体"/>
          <w:color w:val="auto"/>
          <w:sz w:val="21"/>
          <w:szCs w:val="21"/>
          <w:highlight w:val="none"/>
        </w:rPr>
        <w:t>7.3 中标通知</w:t>
      </w:r>
      <w:bookmarkEnd w:id="320"/>
      <w:bookmarkEnd w:id="321"/>
    </w:p>
    <w:p w14:paraId="0B02EEE1">
      <w:pPr>
        <w:shd w:val="clea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5F7C767E">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招标人应当自确定中标人后，向招投标监管机构提交招标投标情况的书面报告；经招投标监管机构备案后，方可发出中标通知书。中标通知书由招标人（或招标代理机构）颁发，并经广州公共资源交易中心确认。</w:t>
      </w:r>
    </w:p>
    <w:p w14:paraId="0011202C">
      <w:pPr>
        <w:pStyle w:val="4"/>
        <w:shd w:val="clear"/>
        <w:spacing w:before="0" w:after="0" w:line="360" w:lineRule="auto"/>
        <w:ind w:firstLine="0"/>
        <w:rPr>
          <w:rFonts w:hint="eastAsia" w:ascii="宋体" w:hAnsi="宋体" w:eastAsia="宋体"/>
          <w:color w:val="auto"/>
          <w:sz w:val="21"/>
          <w:szCs w:val="21"/>
          <w:highlight w:val="none"/>
        </w:rPr>
      </w:pPr>
      <w:bookmarkStart w:id="322" w:name="_Toc5620337"/>
      <w:bookmarkStart w:id="323" w:name="_Toc26932"/>
      <w:r>
        <w:rPr>
          <w:rFonts w:hint="eastAsia" w:ascii="宋体" w:hAnsi="宋体" w:eastAsia="宋体"/>
          <w:color w:val="auto"/>
          <w:sz w:val="21"/>
          <w:szCs w:val="21"/>
          <w:highlight w:val="none"/>
        </w:rPr>
        <w:t>7.4 履约担保</w:t>
      </w:r>
      <w:bookmarkEnd w:id="322"/>
      <w:bookmarkEnd w:id="323"/>
    </w:p>
    <w:p w14:paraId="0B0BF7AB">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7.4.1 在签订合同前，中标人应按投标人须知前附表规定的担保形式向招标人提交履约担保。除投标人须知前附表另有规定外，履约担保金额为中标合同金额的10%。联合体中标的，其履约担保由联合体各方或者联合体中牵头人的名义提交。</w:t>
      </w:r>
      <w:r>
        <w:rPr>
          <w:rFonts w:hint="eastAsia" w:ascii="宋体" w:hAnsi="宋体" w:cs="宋体"/>
          <w:color w:val="auto"/>
          <w:kern w:val="1"/>
          <w:szCs w:val="21"/>
          <w:highlight w:val="none"/>
          <w:u w:val="single"/>
        </w:rPr>
        <w:t>履约保函的担保期限为履约担保之日起至合同工程经结算审定部门结算审定完成并移交工程档案后止。</w:t>
      </w:r>
    </w:p>
    <w:p w14:paraId="537A3B38">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p>
    <w:p w14:paraId="65A9188E">
      <w:pPr>
        <w:pStyle w:val="4"/>
        <w:shd w:val="clear"/>
        <w:spacing w:before="0" w:after="0" w:line="360" w:lineRule="auto"/>
        <w:ind w:firstLine="0"/>
        <w:rPr>
          <w:rFonts w:hint="eastAsia" w:ascii="宋体" w:hAnsi="宋体" w:eastAsia="宋体"/>
          <w:color w:val="auto"/>
          <w:sz w:val="21"/>
          <w:szCs w:val="21"/>
          <w:highlight w:val="none"/>
        </w:rPr>
      </w:pPr>
      <w:bookmarkStart w:id="324" w:name="_Toc5620338"/>
      <w:bookmarkStart w:id="325" w:name="_Toc18213"/>
      <w:r>
        <w:rPr>
          <w:rFonts w:hint="eastAsia" w:ascii="宋体" w:hAnsi="宋体" w:eastAsia="宋体"/>
          <w:color w:val="auto"/>
          <w:sz w:val="21"/>
          <w:szCs w:val="21"/>
          <w:highlight w:val="none"/>
        </w:rPr>
        <w:t>7.5 签订合同</w:t>
      </w:r>
      <w:bookmarkEnd w:id="324"/>
      <w:bookmarkEnd w:id="325"/>
    </w:p>
    <w:p w14:paraId="2FE07980">
      <w:pPr>
        <w:shd w:val="clear"/>
        <w:spacing w:line="360" w:lineRule="auto"/>
        <w:ind w:firstLine="420"/>
        <w:rPr>
          <w:rFonts w:hint="eastAsia"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6" w:name="_Toc11555"/>
      <w:bookmarkEnd w:id="326"/>
      <w:bookmarkStart w:id="327" w:name="_Toc443505830"/>
      <w:bookmarkEnd w:id="327"/>
      <w:bookmarkStart w:id="328" w:name="_Toc15670"/>
      <w:bookmarkEnd w:id="328"/>
    </w:p>
    <w:p w14:paraId="0B806B81">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的，招标人向中标人退还投标保证金；</w:t>
      </w:r>
      <w:r>
        <w:rPr>
          <w:rFonts w:hint="eastAsia" w:ascii="宋体" w:hAnsi="宋体" w:cs="宋体"/>
          <w:color w:val="auto"/>
          <w:kern w:val="1"/>
          <w:highlight w:val="none"/>
        </w:rPr>
        <w:t>给中标人造成损失的，还应当赔偿损失。</w:t>
      </w:r>
    </w:p>
    <w:p w14:paraId="2C19962A">
      <w:pPr>
        <w:pStyle w:val="3"/>
        <w:shd w:val="clear"/>
        <w:spacing w:before="240" w:beforeLines="100" w:after="240" w:afterLines="100" w:line="360" w:lineRule="auto"/>
        <w:rPr>
          <w:rFonts w:hint="eastAsia" w:ascii="宋体" w:hAnsi="宋体" w:eastAsia="宋体" w:cs="宋体"/>
          <w:color w:val="auto"/>
          <w:highlight w:val="none"/>
          <w:lang w:val="zh-CN"/>
        </w:rPr>
      </w:pPr>
      <w:bookmarkStart w:id="329" w:name="_Toc21320"/>
      <w:bookmarkEnd w:id="329"/>
      <w:bookmarkStart w:id="330" w:name="_Toc30835"/>
      <w:bookmarkEnd w:id="330"/>
      <w:bookmarkStart w:id="331" w:name="_Toc443505831"/>
      <w:bookmarkEnd w:id="331"/>
      <w:bookmarkStart w:id="332" w:name="_Toc9984"/>
      <w:bookmarkStart w:id="333" w:name="_Toc5620339"/>
      <w:r>
        <w:rPr>
          <w:rFonts w:hint="eastAsia" w:ascii="宋体" w:hAnsi="宋体" w:eastAsia="宋体" w:cs="宋体"/>
          <w:color w:val="auto"/>
          <w:highlight w:val="none"/>
          <w:lang w:val="zh-CN"/>
        </w:rPr>
        <w:t>8. 纪律和监督</w:t>
      </w:r>
      <w:bookmarkEnd w:id="332"/>
      <w:bookmarkEnd w:id="333"/>
    </w:p>
    <w:p w14:paraId="66D6DF92">
      <w:pPr>
        <w:shd w:val="clear"/>
        <w:spacing w:line="360" w:lineRule="auto"/>
        <w:rPr>
          <w:rFonts w:hint="eastAsia" w:ascii="宋体" w:hAnsi="宋体" w:cs="宋体"/>
          <w:color w:val="auto"/>
          <w:kern w:val="1"/>
          <w:szCs w:val="21"/>
          <w:highlight w:val="none"/>
          <w:lang w:val="zh-CN"/>
        </w:rPr>
      </w:pPr>
      <w:bookmarkStart w:id="334" w:name="_Toc30367"/>
      <w:bookmarkEnd w:id="334"/>
      <w:bookmarkStart w:id="335" w:name="_Toc443505832"/>
      <w:bookmarkEnd w:id="335"/>
      <w:bookmarkStart w:id="336" w:name="_Toc7252"/>
      <w:bookmarkEnd w:id="336"/>
      <w:bookmarkStart w:id="337" w:name="_Toc5620340"/>
      <w:r>
        <w:rPr>
          <w:rFonts w:hint="eastAsia" w:ascii="宋体" w:hAnsi="宋体" w:cs="宋体"/>
          <w:color w:val="auto"/>
          <w:kern w:val="1"/>
          <w:szCs w:val="21"/>
          <w:highlight w:val="none"/>
          <w:lang w:val="zh-CN"/>
        </w:rPr>
        <w:t>8.1 对招标人的纪律要求</w:t>
      </w:r>
      <w:bookmarkEnd w:id="337"/>
    </w:p>
    <w:p w14:paraId="46C9B2AC">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招标人</w:t>
      </w:r>
      <w:r>
        <w:rPr>
          <w:rFonts w:hint="eastAsia" w:ascii="宋体" w:hAnsi="宋体" w:cs="宋体"/>
          <w:color w:val="auto"/>
          <w:kern w:val="1"/>
          <w:highlight w:val="none"/>
          <w:lang w:eastAsia="zh-CN"/>
        </w:rPr>
        <w:t>不得泄露</w:t>
      </w:r>
      <w:r>
        <w:rPr>
          <w:rFonts w:hint="eastAsia" w:ascii="宋体" w:hAnsi="宋体" w:cs="宋体"/>
          <w:color w:val="auto"/>
          <w:kern w:val="1"/>
          <w:highlight w:val="none"/>
        </w:rPr>
        <w:t>招标投标活动中应当保密的情况和资料，不得与投标人串通损害国家利益、社会公共利益或者他人合法权益。</w:t>
      </w:r>
    </w:p>
    <w:p w14:paraId="32595FC4">
      <w:pPr>
        <w:shd w:val="clea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8.2 对投标人的纪律要求</w:t>
      </w:r>
    </w:p>
    <w:p w14:paraId="0306B201">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9169DB">
      <w:pPr>
        <w:shd w:val="clea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14:paraId="679A2B16">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w:t>
      </w:r>
      <w:r>
        <w:rPr>
          <w:rFonts w:hint="eastAsia" w:ascii="宋体" w:hAnsi="宋体" w:cs="宋体"/>
          <w:color w:val="auto"/>
          <w:kern w:val="1"/>
          <w:highlight w:val="none"/>
          <w:lang w:eastAsia="zh-CN"/>
        </w:rPr>
        <w:t>透露</w:t>
      </w:r>
      <w:r>
        <w:rPr>
          <w:rFonts w:hint="eastAsia" w:ascii="宋体" w:hAnsi="宋体" w:cs="宋体"/>
          <w:color w:val="auto"/>
          <w:kern w:val="1"/>
          <w:highlight w:val="none"/>
        </w:rPr>
        <w:t>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876AE1D">
      <w:pPr>
        <w:shd w:val="clea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14:paraId="0A1885D0">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w:t>
      </w:r>
      <w:r>
        <w:rPr>
          <w:rFonts w:hint="eastAsia" w:ascii="宋体" w:hAnsi="宋体" w:cs="宋体"/>
          <w:color w:val="auto"/>
          <w:kern w:val="1"/>
          <w:highlight w:val="none"/>
          <w:lang w:eastAsia="zh-CN"/>
        </w:rPr>
        <w:t>透露</w:t>
      </w:r>
      <w:r>
        <w:rPr>
          <w:rFonts w:hint="eastAsia" w:ascii="宋体" w:hAnsi="宋体" w:cs="宋体"/>
          <w:color w:val="auto"/>
          <w:kern w:val="1"/>
          <w:highlight w:val="none"/>
        </w:rPr>
        <w:t>对投标文件的评审和比较、中标候选人的推荐情况以及评标有关的其他情况。在评标活动中，与评标活动有关的工作人员不得擅离职守，影响评标程序正常进行。</w:t>
      </w:r>
    </w:p>
    <w:p w14:paraId="03B8862C">
      <w:pPr>
        <w:shd w:val="clea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8.5 投诉</w:t>
      </w:r>
    </w:p>
    <w:p w14:paraId="223E65FD">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6B0AAEB4">
      <w:pPr>
        <w:pStyle w:val="3"/>
        <w:shd w:val="clear"/>
        <w:spacing w:line="360" w:lineRule="auto"/>
        <w:rPr>
          <w:rFonts w:hint="eastAsia" w:ascii="宋体" w:hAnsi="宋体" w:eastAsia="宋体" w:cs="宋体"/>
          <w:color w:val="auto"/>
          <w:highlight w:val="none"/>
          <w:lang w:val="zh-CN"/>
        </w:rPr>
      </w:pPr>
      <w:bookmarkStart w:id="338" w:name="_Toc17396"/>
      <w:bookmarkEnd w:id="338"/>
      <w:bookmarkStart w:id="339" w:name="_Toc10775"/>
      <w:bookmarkEnd w:id="339"/>
      <w:bookmarkStart w:id="340" w:name="_Toc443505833"/>
      <w:bookmarkEnd w:id="340"/>
      <w:bookmarkStart w:id="341" w:name="_Toc5620341"/>
      <w:bookmarkStart w:id="342" w:name="_Toc11223"/>
      <w:r>
        <w:rPr>
          <w:rFonts w:hint="eastAsia" w:ascii="宋体" w:hAnsi="宋体" w:eastAsia="宋体" w:cs="宋体"/>
          <w:color w:val="auto"/>
          <w:highlight w:val="none"/>
          <w:lang w:val="zh-CN"/>
        </w:rPr>
        <w:t>9. 需要补充的其他内容</w:t>
      </w:r>
      <w:bookmarkEnd w:id="341"/>
      <w:bookmarkEnd w:id="342"/>
    </w:p>
    <w:p w14:paraId="0ADFBA5C">
      <w:pPr>
        <w:shd w:val="clea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3FD2300C">
      <w:pPr>
        <w:pStyle w:val="3"/>
        <w:shd w:val="clear"/>
        <w:spacing w:line="360" w:lineRule="auto"/>
        <w:rPr>
          <w:rFonts w:hint="eastAsia" w:ascii="宋体" w:hAnsi="宋体" w:eastAsia="宋体" w:cs="宋体"/>
          <w:color w:val="auto"/>
          <w:highlight w:val="none"/>
          <w:lang w:val="zh-CN"/>
        </w:rPr>
      </w:pPr>
      <w:bookmarkStart w:id="343" w:name="_Toc443505834"/>
      <w:bookmarkEnd w:id="343"/>
      <w:bookmarkStart w:id="344" w:name="_Toc26121"/>
      <w:bookmarkEnd w:id="344"/>
      <w:bookmarkStart w:id="345" w:name="_Toc3028"/>
      <w:bookmarkEnd w:id="345"/>
      <w:bookmarkStart w:id="346" w:name="_Toc5620342"/>
      <w:bookmarkStart w:id="347" w:name="_Toc10563"/>
      <w:r>
        <w:rPr>
          <w:rFonts w:hint="eastAsia" w:ascii="宋体" w:hAnsi="宋体" w:eastAsia="宋体" w:cs="宋体"/>
          <w:color w:val="auto"/>
          <w:highlight w:val="none"/>
          <w:lang w:val="zh-CN"/>
        </w:rPr>
        <w:t>10. 电子招标投标</w:t>
      </w:r>
      <w:bookmarkEnd w:id="346"/>
      <w:bookmarkEnd w:id="347"/>
    </w:p>
    <w:p w14:paraId="740786AF">
      <w:pPr>
        <w:shd w:val="clear"/>
        <w:spacing w:line="400" w:lineRule="exact"/>
        <w:ind w:firstLine="420" w:firstLineChars="200"/>
        <w:rPr>
          <w:rFonts w:hint="eastAsia" w:ascii="宋体" w:hAnsi="宋体" w:cs="宋体"/>
          <w:color w:val="auto"/>
          <w:szCs w:val="21"/>
          <w:highlight w:val="none"/>
        </w:rPr>
      </w:pPr>
      <w:bookmarkStart w:id="348" w:name="_Toc20042"/>
      <w:bookmarkEnd w:id="348"/>
      <w:bookmarkStart w:id="349" w:name="_Toc25267"/>
      <w:bookmarkEnd w:id="349"/>
      <w:bookmarkStart w:id="350" w:name="_Toc5620343"/>
      <w:bookmarkStart w:id="351" w:name="_Toc32213"/>
      <w:r>
        <w:rPr>
          <w:rFonts w:hint="eastAsia" w:ascii="宋体" w:hAnsi="宋体" w:cs="宋体"/>
          <w:color w:val="auto"/>
          <w:szCs w:val="21"/>
          <w:highlight w:val="none"/>
        </w:rPr>
        <w:t>本项目采用电子</w:t>
      </w:r>
      <w:r>
        <w:rPr>
          <w:rFonts w:hint="eastAsia" w:ascii="宋体" w:cs="宋体"/>
          <w:color w:val="auto"/>
          <w:highlight w:val="none"/>
        </w:rPr>
        <w:t>招标投标，对投标文件的编制、密封和标记、递交、开标、评标等具体要求，见投标人须知前附表。</w:t>
      </w:r>
      <w:r>
        <w:rPr>
          <w:rFonts w:hint="eastAsia" w:ascii="宋体" w:hAnsi="宋体" w:cs="宋体"/>
          <w:color w:val="auto"/>
          <w:szCs w:val="21"/>
          <w:highlight w:val="none"/>
          <w:u w:val="single"/>
        </w:rPr>
        <w:t>有关</w:t>
      </w:r>
      <w:r>
        <w:rPr>
          <w:rFonts w:hint="eastAsia" w:ascii="宋体" w:hAnsi="宋体" w:cs="宋体"/>
          <w:b/>
          <w:color w:val="auto"/>
          <w:szCs w:val="21"/>
          <w:highlight w:val="none"/>
          <w:u w:val="single"/>
        </w:rPr>
        <w:t>全流程电子化项目</w:t>
      </w:r>
      <w:r>
        <w:rPr>
          <w:rFonts w:hint="eastAsia" w:ascii="宋体" w:hAnsi="宋体" w:cs="宋体"/>
          <w:color w:val="auto"/>
          <w:szCs w:val="21"/>
          <w:highlight w:val="none"/>
          <w:u w:val="single"/>
        </w:rPr>
        <w:t>的相关操作指南可自行在广州公共资源交易中心网站相关栏目下载，路径为广州公共资源交易中心网站&gt;服务指南&gt;系统帮助。</w:t>
      </w:r>
    </w:p>
    <w:p w14:paraId="7B8DF969">
      <w:pPr>
        <w:pStyle w:val="3"/>
        <w:shd w:val="clear"/>
        <w:spacing w:line="360" w:lineRule="auto"/>
        <w:rPr>
          <w:rFonts w:hint="eastAsia" w:ascii="宋体" w:hAnsi="宋体" w:eastAsia="宋体" w:cs="宋体"/>
          <w:color w:val="auto"/>
          <w:highlight w:val="none"/>
          <w:u w:val="single"/>
          <w:lang w:val="zh-CN"/>
        </w:rPr>
      </w:pPr>
      <w:r>
        <w:rPr>
          <w:rFonts w:hint="eastAsia" w:ascii="宋体" w:hAnsi="宋体" w:eastAsia="宋体" w:cs="宋体"/>
          <w:color w:val="auto"/>
          <w:highlight w:val="none"/>
          <w:u w:val="single"/>
          <w:lang w:val="zh-CN"/>
        </w:rPr>
        <w:t>11.其他</w:t>
      </w:r>
      <w:bookmarkEnd w:id="350"/>
      <w:bookmarkEnd w:id="351"/>
    </w:p>
    <w:p w14:paraId="72562B51">
      <w:pPr>
        <w:shd w:val="clear"/>
        <w:spacing w:line="360" w:lineRule="auto"/>
        <w:rPr>
          <w:rFonts w:hint="eastAsia"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投标人按招标文件要求递交的所有资料,若存在虚假材料，一经发现或被投诉，经确认证实后，招标人将取消其中标资格，并上报给相关主管部门予以通报。</w:t>
      </w:r>
      <w:bookmarkEnd w:id="352"/>
    </w:p>
    <w:p w14:paraId="43A64128">
      <w:pPr>
        <w:shd w:val="clear"/>
        <w:spacing w:line="360" w:lineRule="auto"/>
        <w:rPr>
          <w:rFonts w:hint="eastAsia" w:ascii="宋体" w:hAnsi="宋体" w:cs="宋体"/>
          <w:color w:val="auto"/>
          <w:kern w:val="1"/>
          <w:highlight w:val="none"/>
        </w:rPr>
      </w:pPr>
      <w:r>
        <w:rPr>
          <w:rFonts w:hint="eastAsia" w:ascii="宋体" w:hAnsi="宋体" w:cs="宋体"/>
          <w:color w:val="auto"/>
          <w:kern w:val="1"/>
          <w:highlight w:val="none"/>
          <w:u w:val="single"/>
        </w:rPr>
        <w:t>11.2投标人如在本项目中存在串通投标、弄虚作假、行贿情形的，中标无效，该投标人将被招标人列入黑名单并限制其投标。行政监督部门将对其违法行为</w:t>
      </w:r>
      <w:r>
        <w:rPr>
          <w:rFonts w:hint="eastAsia" w:ascii="宋体" w:hAnsi="宋体" w:cs="宋体"/>
          <w:color w:val="auto"/>
          <w:kern w:val="1"/>
          <w:highlight w:val="none"/>
          <w:u w:val="single"/>
          <w:lang w:eastAsia="zh-CN"/>
        </w:rPr>
        <w:t>进行</w:t>
      </w:r>
      <w:r>
        <w:rPr>
          <w:rFonts w:hint="eastAsia" w:ascii="宋体" w:hAnsi="宋体" w:cs="宋体"/>
          <w:color w:val="auto"/>
          <w:kern w:val="1"/>
          <w:highlight w:val="none"/>
          <w:u w:val="single"/>
        </w:rPr>
        <w:t>行政处罚并通报。</w:t>
      </w:r>
    </w:p>
    <w:p w14:paraId="6EE92ED4">
      <w:pPr>
        <w:shd w:val="clear"/>
        <w:spacing w:line="360" w:lineRule="auto"/>
        <w:rPr>
          <w:rFonts w:hint="eastAsia" w:ascii="宋体" w:hAnsi="宋体" w:cs="宋体"/>
          <w:color w:val="auto"/>
          <w:kern w:val="1"/>
          <w:highlight w:val="none"/>
        </w:rPr>
        <w:sectPr>
          <w:footerReference r:id="rId6" w:type="default"/>
          <w:pgSz w:w="11906" w:h="16838"/>
          <w:pgMar w:top="1418" w:right="1418" w:bottom="1418" w:left="1418" w:header="851" w:footer="851" w:gutter="0"/>
          <w:pgNumType w:start="1"/>
          <w:cols w:space="720" w:num="1"/>
          <w:docGrid w:linePitch="286" w:charSpace="0"/>
        </w:sectPr>
      </w:pPr>
    </w:p>
    <w:p w14:paraId="24D5672C">
      <w:pPr>
        <w:keepNext/>
        <w:keepLines/>
        <w:shd w:val="clear"/>
        <w:spacing w:before="120" w:after="120" w:line="360" w:lineRule="auto"/>
        <w:ind w:firstLine="136"/>
        <w:rPr>
          <w:rFonts w:hint="eastAsia" w:ascii="宋体" w:hAnsi="宋体"/>
          <w:color w:val="auto"/>
          <w:highlight w:val="none"/>
        </w:rPr>
      </w:pPr>
      <w:bookmarkStart w:id="353" w:name="_Toc5620345"/>
      <w:r>
        <w:rPr>
          <w:rFonts w:hint="eastAsia" w:ascii="宋体" w:hAnsi="宋体"/>
          <w:color w:val="auto"/>
          <w:highlight w:val="none"/>
        </w:rPr>
        <w:t>附件一：开标记录表</w:t>
      </w:r>
      <w:bookmarkEnd w:id="353"/>
    </w:p>
    <w:p w14:paraId="4731DD3E">
      <w:pPr>
        <w:shd w:val="clear"/>
        <w:spacing w:line="360" w:lineRule="auto"/>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7BFBD647">
      <w:pPr>
        <w:shd w:val="clear"/>
        <w:spacing w:line="360" w:lineRule="auto"/>
        <w:ind w:right="420"/>
        <w:jc w:val="center"/>
        <w:rPr>
          <w:rFonts w:hint="eastAsia"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5"/>
        <w:tblW w:w="0" w:type="auto"/>
        <w:jc w:val="center"/>
        <w:tblLayout w:type="fixed"/>
        <w:tblCellMar>
          <w:top w:w="0" w:type="dxa"/>
          <w:left w:w="108" w:type="dxa"/>
          <w:bottom w:w="0" w:type="dxa"/>
          <w:right w:w="108" w:type="dxa"/>
        </w:tblCellMar>
      </w:tblPr>
      <w:tblGrid>
        <w:gridCol w:w="428"/>
        <w:gridCol w:w="1437"/>
        <w:gridCol w:w="828"/>
        <w:gridCol w:w="622"/>
        <w:gridCol w:w="622"/>
        <w:gridCol w:w="622"/>
        <w:gridCol w:w="556"/>
        <w:gridCol w:w="1152"/>
        <w:gridCol w:w="1178"/>
        <w:gridCol w:w="822"/>
        <w:gridCol w:w="992"/>
        <w:gridCol w:w="851"/>
        <w:gridCol w:w="850"/>
        <w:gridCol w:w="696"/>
        <w:gridCol w:w="663"/>
        <w:gridCol w:w="766"/>
        <w:gridCol w:w="612"/>
      </w:tblGrid>
      <w:tr w14:paraId="0B1C0A88">
        <w:tblPrEx>
          <w:tblCellMar>
            <w:top w:w="0" w:type="dxa"/>
            <w:left w:w="108" w:type="dxa"/>
            <w:bottom w:w="0" w:type="dxa"/>
            <w:right w:w="108" w:type="dxa"/>
          </w:tblCellMar>
        </w:tblPrEx>
        <w:trPr>
          <w:trHeight w:val="688" w:hRule="atLeast"/>
          <w:jc w:val="center"/>
        </w:trPr>
        <w:tc>
          <w:tcPr>
            <w:tcW w:w="428" w:type="dxa"/>
            <w:vMerge w:val="restart"/>
            <w:tcBorders>
              <w:top w:val="single" w:color="000000" w:sz="4" w:space="0"/>
              <w:left w:val="single" w:color="000000" w:sz="4" w:space="0"/>
              <w:bottom w:val="single" w:color="000000" w:sz="4" w:space="0"/>
              <w:right w:val="single" w:color="000000" w:sz="4" w:space="0"/>
            </w:tcBorders>
            <w:vAlign w:val="center"/>
          </w:tcPr>
          <w:p w14:paraId="2226CF2E">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14:paraId="20714F6C">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3AB90A27">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622" w:type="dxa"/>
            <w:vMerge w:val="restart"/>
            <w:tcBorders>
              <w:top w:val="single" w:color="000000" w:sz="4" w:space="0"/>
              <w:left w:val="single" w:color="000000" w:sz="4" w:space="0"/>
              <w:right w:val="single" w:color="000000" w:sz="4" w:space="0"/>
            </w:tcBorders>
            <w:vAlign w:val="center"/>
          </w:tcPr>
          <w:p w14:paraId="4FCBECBC">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22" w:type="dxa"/>
            <w:vMerge w:val="restart"/>
            <w:tcBorders>
              <w:top w:val="single" w:color="000000" w:sz="4" w:space="0"/>
              <w:left w:val="single" w:color="000000" w:sz="4" w:space="0"/>
              <w:right w:val="single" w:color="000000" w:sz="4" w:space="0"/>
            </w:tcBorders>
            <w:vAlign w:val="center"/>
          </w:tcPr>
          <w:p w14:paraId="17E05B16">
            <w:pPr>
              <w:shd w:val="clear"/>
              <w:spacing w:line="360" w:lineRule="auto"/>
              <w:jc w:val="center"/>
              <w:rPr>
                <w:rFonts w:hint="default" w:ascii="宋体" w:hAnsi="宋体" w:eastAsia="宋体" w:cs="宋体"/>
                <w:color w:val="auto"/>
                <w:kern w:val="1"/>
                <w:sz w:val="18"/>
                <w:szCs w:val="18"/>
                <w:highlight w:val="none"/>
                <w:lang w:val="en-US" w:eastAsia="zh-CN"/>
              </w:rPr>
            </w:pPr>
            <w:r>
              <w:rPr>
                <w:rFonts w:hint="eastAsia" w:ascii="宋体" w:hAnsi="宋体" w:cs="宋体"/>
                <w:color w:val="auto"/>
                <w:kern w:val="1"/>
                <w:sz w:val="18"/>
                <w:szCs w:val="18"/>
                <w:highlight w:val="none"/>
                <w:lang w:val="en-US" w:eastAsia="zh-CN"/>
              </w:rPr>
              <w:t>投标保证金递交情况</w:t>
            </w:r>
          </w:p>
        </w:tc>
        <w:tc>
          <w:tcPr>
            <w:tcW w:w="622" w:type="dxa"/>
            <w:vMerge w:val="restart"/>
            <w:tcBorders>
              <w:top w:val="single" w:color="000000" w:sz="4" w:space="0"/>
              <w:left w:val="single" w:color="000000" w:sz="4" w:space="0"/>
              <w:bottom w:val="single" w:color="000000" w:sz="4" w:space="0"/>
              <w:right w:val="single" w:color="000000" w:sz="4" w:space="0"/>
            </w:tcBorders>
            <w:vAlign w:val="center"/>
          </w:tcPr>
          <w:p w14:paraId="27B1BC6C">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56" w:type="dxa"/>
            <w:vMerge w:val="restart"/>
            <w:tcBorders>
              <w:top w:val="single" w:color="000000" w:sz="4" w:space="0"/>
              <w:left w:val="single" w:color="000000" w:sz="4" w:space="0"/>
              <w:bottom w:val="single" w:color="000000" w:sz="4" w:space="0"/>
              <w:right w:val="single" w:color="000000" w:sz="4" w:space="0"/>
            </w:tcBorders>
            <w:vAlign w:val="center"/>
          </w:tcPr>
          <w:p w14:paraId="60D89228">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1152" w:type="dxa"/>
            <w:vMerge w:val="restart"/>
            <w:tcBorders>
              <w:top w:val="single" w:color="000000" w:sz="4" w:space="0"/>
              <w:left w:val="single" w:color="000000" w:sz="4" w:space="0"/>
              <w:right w:val="single" w:color="auto" w:sz="4" w:space="0"/>
            </w:tcBorders>
            <w:vAlign w:val="center"/>
          </w:tcPr>
          <w:p w14:paraId="3FFE3EBF">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1178" w:type="dxa"/>
            <w:vMerge w:val="restart"/>
            <w:tcBorders>
              <w:top w:val="single" w:color="000000" w:sz="4" w:space="0"/>
              <w:left w:val="single" w:color="000000" w:sz="4" w:space="0"/>
              <w:right w:val="single" w:color="000000" w:sz="4" w:space="0"/>
            </w:tcBorders>
            <w:vAlign w:val="center"/>
          </w:tcPr>
          <w:p w14:paraId="31A85BEC">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822" w:type="dxa"/>
            <w:vMerge w:val="restart"/>
            <w:tcBorders>
              <w:top w:val="single" w:color="000000" w:sz="4" w:space="0"/>
              <w:left w:val="single" w:color="000000" w:sz="4" w:space="0"/>
              <w:right w:val="single" w:color="000000" w:sz="4" w:space="0"/>
            </w:tcBorders>
            <w:vAlign w:val="center"/>
          </w:tcPr>
          <w:p w14:paraId="2033C4A8">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安全员</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38B27C61">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投标总报价（人民币：元）</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5D3AFC4">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投标报价（人民币：元）</w:t>
            </w: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14:paraId="15D733BF">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766" w:type="dxa"/>
            <w:vMerge w:val="restart"/>
            <w:tcBorders>
              <w:top w:val="single" w:color="000000" w:sz="4" w:space="0"/>
              <w:left w:val="single" w:color="auto" w:sz="4" w:space="0"/>
              <w:bottom w:val="single" w:color="000000" w:sz="4" w:space="0"/>
              <w:right w:val="single" w:color="000000" w:sz="4" w:space="0"/>
            </w:tcBorders>
            <w:vAlign w:val="center"/>
          </w:tcPr>
          <w:p w14:paraId="32E27577">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12" w:type="dxa"/>
            <w:vMerge w:val="restart"/>
            <w:tcBorders>
              <w:top w:val="single" w:color="000000" w:sz="4" w:space="0"/>
              <w:left w:val="single" w:color="000000" w:sz="4" w:space="0"/>
              <w:bottom w:val="single" w:color="000000" w:sz="4" w:space="0"/>
              <w:right w:val="single" w:color="000000" w:sz="4" w:space="0"/>
            </w:tcBorders>
            <w:vAlign w:val="center"/>
          </w:tcPr>
          <w:p w14:paraId="3EC9ED12">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534EFDA8">
        <w:tblPrEx>
          <w:tblCellMar>
            <w:top w:w="0" w:type="dxa"/>
            <w:left w:w="108" w:type="dxa"/>
            <w:bottom w:w="0" w:type="dxa"/>
            <w:right w:w="108" w:type="dxa"/>
          </w:tblCellMar>
        </w:tblPrEx>
        <w:trPr>
          <w:trHeight w:val="11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vAlign w:val="center"/>
          </w:tcPr>
          <w:p w14:paraId="65131D0E">
            <w:pPr>
              <w:shd w:val="clear"/>
              <w:spacing w:line="360" w:lineRule="auto"/>
              <w:jc w:val="left"/>
              <w:rPr>
                <w:rFonts w:hint="eastAsia" w:ascii="宋体" w:hAnsi="宋体" w:cs="宋体"/>
                <w:color w:val="auto"/>
                <w:kern w:val="1"/>
                <w:sz w:val="18"/>
                <w:szCs w:val="18"/>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14:paraId="4C2154C6">
            <w:pPr>
              <w:shd w:val="clear"/>
              <w:spacing w:line="360" w:lineRule="auto"/>
              <w:jc w:val="left"/>
              <w:rPr>
                <w:rFonts w:hint="eastAsia" w:ascii="宋体" w:hAnsi="宋体" w:cs="宋体"/>
                <w:color w:val="auto"/>
                <w:kern w:val="1"/>
                <w:sz w:val="18"/>
                <w:szCs w:val="18"/>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11E9E46F">
            <w:pPr>
              <w:shd w:val="clear"/>
              <w:spacing w:line="360" w:lineRule="auto"/>
              <w:jc w:val="left"/>
              <w:rPr>
                <w:rFonts w:hint="eastAsia" w:ascii="宋体" w:hAnsi="宋体" w:cs="宋体"/>
                <w:color w:val="auto"/>
                <w:kern w:val="1"/>
                <w:sz w:val="18"/>
                <w:szCs w:val="18"/>
                <w:highlight w:val="none"/>
              </w:rPr>
            </w:pPr>
          </w:p>
        </w:tc>
        <w:tc>
          <w:tcPr>
            <w:tcW w:w="622" w:type="dxa"/>
            <w:vMerge w:val="continue"/>
            <w:tcBorders>
              <w:left w:val="single" w:color="000000" w:sz="4" w:space="0"/>
              <w:bottom w:val="single" w:color="000000" w:sz="4" w:space="0"/>
              <w:right w:val="single" w:color="000000" w:sz="4" w:space="0"/>
            </w:tcBorders>
            <w:vAlign w:val="center"/>
          </w:tcPr>
          <w:p w14:paraId="4FDD415A">
            <w:pPr>
              <w:shd w:val="clear"/>
              <w:spacing w:line="360" w:lineRule="auto"/>
              <w:jc w:val="left"/>
              <w:rPr>
                <w:rFonts w:hint="eastAsia" w:ascii="宋体" w:hAnsi="宋体" w:cs="宋体"/>
                <w:color w:val="auto"/>
                <w:kern w:val="1"/>
                <w:sz w:val="18"/>
                <w:szCs w:val="18"/>
                <w:highlight w:val="none"/>
              </w:rPr>
            </w:pPr>
          </w:p>
        </w:tc>
        <w:tc>
          <w:tcPr>
            <w:tcW w:w="622" w:type="dxa"/>
            <w:vMerge w:val="continue"/>
            <w:tcBorders>
              <w:left w:val="single" w:color="000000" w:sz="4" w:space="0"/>
              <w:bottom w:val="single" w:color="000000" w:sz="4" w:space="0"/>
              <w:right w:val="single" w:color="000000" w:sz="4" w:space="0"/>
            </w:tcBorders>
            <w:vAlign w:val="center"/>
          </w:tcPr>
          <w:p w14:paraId="6301C9EB">
            <w:pPr>
              <w:shd w:val="clear"/>
              <w:spacing w:line="360" w:lineRule="auto"/>
              <w:jc w:val="left"/>
              <w:rPr>
                <w:rFonts w:hint="eastAsia" w:ascii="宋体" w:hAnsi="宋体" w:cs="宋体"/>
                <w:color w:val="auto"/>
                <w:kern w:val="1"/>
                <w:sz w:val="18"/>
                <w:szCs w:val="18"/>
                <w:highlight w:val="none"/>
              </w:rPr>
            </w:pPr>
          </w:p>
        </w:tc>
        <w:tc>
          <w:tcPr>
            <w:tcW w:w="622" w:type="dxa"/>
            <w:vMerge w:val="continue"/>
            <w:tcBorders>
              <w:top w:val="single" w:color="000000" w:sz="4" w:space="0"/>
              <w:left w:val="single" w:color="000000" w:sz="4" w:space="0"/>
              <w:bottom w:val="single" w:color="000000" w:sz="4" w:space="0"/>
              <w:right w:val="single" w:color="000000" w:sz="4" w:space="0"/>
            </w:tcBorders>
            <w:vAlign w:val="center"/>
          </w:tcPr>
          <w:p w14:paraId="2E1ABC1E">
            <w:pPr>
              <w:shd w:val="clear"/>
              <w:spacing w:line="360" w:lineRule="auto"/>
              <w:jc w:val="left"/>
              <w:rPr>
                <w:rFonts w:hint="eastAsia" w:ascii="宋体" w:hAnsi="宋体" w:cs="宋体"/>
                <w:color w:val="auto"/>
                <w:kern w:val="1"/>
                <w:sz w:val="18"/>
                <w:szCs w:val="18"/>
                <w:highlight w:val="none"/>
              </w:rPr>
            </w:pPr>
          </w:p>
        </w:tc>
        <w:tc>
          <w:tcPr>
            <w:tcW w:w="556" w:type="dxa"/>
            <w:vMerge w:val="continue"/>
            <w:tcBorders>
              <w:top w:val="single" w:color="000000" w:sz="4" w:space="0"/>
              <w:left w:val="single" w:color="000000" w:sz="4" w:space="0"/>
              <w:bottom w:val="single" w:color="000000" w:sz="4" w:space="0"/>
              <w:right w:val="single" w:color="000000" w:sz="4" w:space="0"/>
            </w:tcBorders>
            <w:vAlign w:val="center"/>
          </w:tcPr>
          <w:p w14:paraId="6C4D7101">
            <w:pPr>
              <w:shd w:val="clear"/>
              <w:spacing w:line="360" w:lineRule="auto"/>
              <w:jc w:val="left"/>
              <w:rPr>
                <w:rFonts w:hint="eastAsia" w:ascii="宋体" w:hAnsi="宋体" w:cs="宋体"/>
                <w:color w:val="auto"/>
                <w:kern w:val="1"/>
                <w:sz w:val="18"/>
                <w:szCs w:val="18"/>
                <w:highlight w:val="none"/>
              </w:rPr>
            </w:pPr>
          </w:p>
        </w:tc>
        <w:tc>
          <w:tcPr>
            <w:tcW w:w="1152" w:type="dxa"/>
            <w:vMerge w:val="continue"/>
            <w:tcBorders>
              <w:left w:val="single" w:color="000000" w:sz="4" w:space="0"/>
              <w:bottom w:val="single" w:color="000000" w:sz="4" w:space="0"/>
              <w:right w:val="single" w:color="000000" w:sz="4" w:space="0"/>
            </w:tcBorders>
            <w:vAlign w:val="center"/>
          </w:tcPr>
          <w:p w14:paraId="4650FA3F">
            <w:pPr>
              <w:shd w:val="clear"/>
              <w:spacing w:line="360" w:lineRule="auto"/>
              <w:jc w:val="center"/>
              <w:rPr>
                <w:rFonts w:hint="eastAsia" w:ascii="宋体" w:hAnsi="宋体" w:cs="宋体"/>
                <w:color w:val="auto"/>
                <w:kern w:val="1"/>
                <w:sz w:val="18"/>
                <w:szCs w:val="18"/>
                <w:highlight w:val="none"/>
              </w:rPr>
            </w:pPr>
          </w:p>
        </w:tc>
        <w:tc>
          <w:tcPr>
            <w:tcW w:w="1178" w:type="dxa"/>
            <w:vMerge w:val="continue"/>
            <w:tcBorders>
              <w:left w:val="single" w:color="000000" w:sz="4" w:space="0"/>
              <w:bottom w:val="single" w:color="000000" w:sz="4" w:space="0"/>
              <w:right w:val="single" w:color="000000" w:sz="4" w:space="0"/>
            </w:tcBorders>
            <w:vAlign w:val="center"/>
          </w:tcPr>
          <w:p w14:paraId="78E60EF2">
            <w:pPr>
              <w:shd w:val="clear"/>
              <w:spacing w:line="360" w:lineRule="auto"/>
              <w:jc w:val="center"/>
              <w:rPr>
                <w:rFonts w:hint="eastAsia" w:ascii="宋体" w:hAnsi="宋体" w:cs="宋体"/>
                <w:color w:val="auto"/>
                <w:kern w:val="1"/>
                <w:sz w:val="18"/>
                <w:szCs w:val="18"/>
                <w:highlight w:val="none"/>
              </w:rPr>
            </w:pPr>
          </w:p>
        </w:tc>
        <w:tc>
          <w:tcPr>
            <w:tcW w:w="822" w:type="dxa"/>
            <w:vMerge w:val="continue"/>
            <w:tcBorders>
              <w:left w:val="single" w:color="000000" w:sz="4" w:space="0"/>
              <w:bottom w:val="single" w:color="000000" w:sz="4" w:space="0"/>
              <w:right w:val="single" w:color="000000" w:sz="4" w:space="0"/>
            </w:tcBorders>
            <w:vAlign w:val="center"/>
          </w:tcPr>
          <w:p w14:paraId="0059C437">
            <w:pPr>
              <w:shd w:val="clear"/>
              <w:spacing w:line="360" w:lineRule="auto"/>
              <w:jc w:val="center"/>
              <w:rPr>
                <w:rFonts w:hint="eastAsia" w:ascii="宋体" w:hAnsi="宋体" w:cs="宋体"/>
                <w:color w:val="auto"/>
                <w:kern w:val="1"/>
                <w:sz w:val="18"/>
                <w:szCs w:val="18"/>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81A3F47">
            <w:pPr>
              <w:shd w:val="clear"/>
              <w:spacing w:line="360" w:lineRule="auto"/>
              <w:jc w:val="left"/>
              <w:rPr>
                <w:rFonts w:hint="eastAsia" w:ascii="宋体" w:hAnsi="宋体" w:cs="宋体"/>
                <w:color w:val="auto"/>
                <w:kern w:val="1"/>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646DB5D">
            <w:pPr>
              <w:shd w:val="clea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设计费</w:t>
            </w:r>
          </w:p>
        </w:tc>
        <w:tc>
          <w:tcPr>
            <w:tcW w:w="850" w:type="dxa"/>
            <w:tcBorders>
              <w:top w:val="single" w:color="000000" w:sz="4" w:space="0"/>
              <w:left w:val="single" w:color="000000" w:sz="4" w:space="0"/>
              <w:bottom w:val="single" w:color="000000" w:sz="4" w:space="0"/>
              <w:right w:val="single" w:color="000000" w:sz="4" w:space="0"/>
            </w:tcBorders>
            <w:vAlign w:val="center"/>
          </w:tcPr>
          <w:p w14:paraId="29A35A94">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施工费</w:t>
            </w:r>
          </w:p>
        </w:tc>
        <w:tc>
          <w:tcPr>
            <w:tcW w:w="696" w:type="dxa"/>
            <w:tcBorders>
              <w:top w:val="single" w:color="000000" w:sz="4" w:space="0"/>
              <w:left w:val="single" w:color="000000" w:sz="4" w:space="0"/>
              <w:bottom w:val="single" w:color="000000" w:sz="4" w:space="0"/>
              <w:right w:val="single" w:color="000000" w:sz="4" w:space="0"/>
            </w:tcBorders>
            <w:vAlign w:val="center"/>
          </w:tcPr>
          <w:p w14:paraId="1C6E87A7">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663" w:type="dxa"/>
            <w:tcBorders>
              <w:top w:val="single" w:color="000000" w:sz="4" w:space="0"/>
              <w:left w:val="single" w:color="000000" w:sz="4" w:space="0"/>
              <w:bottom w:val="single" w:color="000000" w:sz="4" w:space="0"/>
              <w:right w:val="single" w:color="000000" w:sz="4" w:space="0"/>
            </w:tcBorders>
            <w:vAlign w:val="center"/>
          </w:tcPr>
          <w:p w14:paraId="44171C7B">
            <w:pPr>
              <w:shd w:val="clea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施工费</w:t>
            </w:r>
          </w:p>
        </w:tc>
        <w:tc>
          <w:tcPr>
            <w:tcW w:w="766" w:type="dxa"/>
            <w:vMerge w:val="continue"/>
            <w:tcBorders>
              <w:top w:val="single" w:color="000000" w:sz="4" w:space="0"/>
              <w:left w:val="single" w:color="auto" w:sz="4" w:space="0"/>
              <w:bottom w:val="single" w:color="000000" w:sz="4" w:space="0"/>
              <w:right w:val="single" w:color="000000" w:sz="4" w:space="0"/>
            </w:tcBorders>
          </w:tcPr>
          <w:p w14:paraId="2ACA2ED4">
            <w:pPr>
              <w:shd w:val="clear"/>
              <w:spacing w:line="360" w:lineRule="auto"/>
              <w:jc w:val="left"/>
              <w:rPr>
                <w:rFonts w:hint="eastAsia" w:ascii="宋体" w:hAnsi="宋体" w:cs="宋体"/>
                <w:color w:val="auto"/>
                <w:kern w:val="1"/>
                <w:sz w:val="18"/>
                <w:szCs w:val="18"/>
                <w:highlight w:val="none"/>
              </w:rPr>
            </w:pPr>
          </w:p>
        </w:tc>
        <w:tc>
          <w:tcPr>
            <w:tcW w:w="612" w:type="dxa"/>
            <w:vMerge w:val="continue"/>
            <w:tcBorders>
              <w:top w:val="single" w:color="000000" w:sz="4" w:space="0"/>
              <w:left w:val="single" w:color="000000" w:sz="4" w:space="0"/>
              <w:bottom w:val="single" w:color="000000" w:sz="4" w:space="0"/>
              <w:right w:val="single" w:color="000000" w:sz="4" w:space="0"/>
            </w:tcBorders>
          </w:tcPr>
          <w:p w14:paraId="3BF22AF4">
            <w:pPr>
              <w:shd w:val="clear"/>
              <w:spacing w:line="360" w:lineRule="auto"/>
              <w:jc w:val="left"/>
              <w:rPr>
                <w:rFonts w:hint="eastAsia" w:ascii="宋体" w:hAnsi="宋体" w:cs="宋体"/>
                <w:color w:val="auto"/>
                <w:kern w:val="1"/>
                <w:sz w:val="18"/>
                <w:szCs w:val="18"/>
                <w:highlight w:val="none"/>
              </w:rPr>
            </w:pPr>
          </w:p>
        </w:tc>
      </w:tr>
      <w:tr w14:paraId="48BB94A0">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14:paraId="1937FD49">
            <w:pPr>
              <w:shd w:val="clear"/>
              <w:spacing w:line="360" w:lineRule="auto"/>
              <w:jc w:val="center"/>
              <w:rPr>
                <w:rFonts w:hint="eastAsia" w:ascii="宋体" w:hAnsi="宋体" w:cs="宋体"/>
                <w:color w:val="auto"/>
                <w:kern w:val="1"/>
                <w:szCs w:val="21"/>
                <w:highlight w:val="none"/>
              </w:rPr>
            </w:pPr>
          </w:p>
        </w:tc>
        <w:tc>
          <w:tcPr>
            <w:tcW w:w="1437" w:type="dxa"/>
            <w:tcBorders>
              <w:top w:val="single" w:color="000000" w:sz="4" w:space="0"/>
              <w:left w:val="single" w:color="000000" w:sz="4" w:space="0"/>
              <w:bottom w:val="single" w:color="000000" w:sz="4" w:space="0"/>
              <w:right w:val="single" w:color="000000" w:sz="4" w:space="0"/>
            </w:tcBorders>
            <w:vAlign w:val="center"/>
          </w:tcPr>
          <w:p w14:paraId="6EBEB490">
            <w:pPr>
              <w:shd w:val="clear"/>
              <w:spacing w:line="360" w:lineRule="auto"/>
              <w:jc w:val="center"/>
              <w:rPr>
                <w:rFonts w:hint="eastAsia" w:ascii="宋体" w:hAnsi="宋体" w:cs="宋体"/>
                <w:color w:val="auto"/>
                <w:kern w:val="1"/>
                <w:szCs w:val="21"/>
                <w:highlight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53CD0F12">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F252DE8">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9796BE1">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39E825F">
            <w:pPr>
              <w:shd w:val="clear"/>
              <w:spacing w:line="360" w:lineRule="auto"/>
              <w:jc w:val="center"/>
              <w:rPr>
                <w:rFonts w:hint="eastAsia" w:ascii="宋体" w:hAnsi="宋体" w:cs="宋体"/>
                <w:color w:val="auto"/>
                <w:kern w:val="1"/>
                <w:szCs w:val="21"/>
                <w:highlight w:val="none"/>
              </w:rPr>
            </w:pPr>
          </w:p>
        </w:tc>
        <w:tc>
          <w:tcPr>
            <w:tcW w:w="556" w:type="dxa"/>
            <w:tcBorders>
              <w:top w:val="single" w:color="000000" w:sz="4" w:space="0"/>
              <w:left w:val="single" w:color="000000" w:sz="4" w:space="0"/>
              <w:bottom w:val="single" w:color="000000" w:sz="4" w:space="0"/>
              <w:right w:val="single" w:color="000000" w:sz="4" w:space="0"/>
            </w:tcBorders>
            <w:vAlign w:val="center"/>
          </w:tcPr>
          <w:p w14:paraId="716B9A7F">
            <w:pPr>
              <w:shd w:val="clear"/>
              <w:spacing w:line="360" w:lineRule="auto"/>
              <w:jc w:val="center"/>
              <w:rPr>
                <w:rFonts w:hint="eastAsia" w:ascii="宋体" w:hAnsi="宋体" w:cs="宋体"/>
                <w:color w:val="auto"/>
                <w:kern w:val="1"/>
                <w:szCs w:val="21"/>
                <w:highlight w:val="none"/>
              </w:rPr>
            </w:pPr>
          </w:p>
        </w:tc>
        <w:tc>
          <w:tcPr>
            <w:tcW w:w="1152" w:type="dxa"/>
            <w:tcBorders>
              <w:top w:val="single" w:color="000000" w:sz="4" w:space="0"/>
              <w:left w:val="single" w:color="000000" w:sz="4" w:space="0"/>
              <w:bottom w:val="single" w:color="000000" w:sz="4" w:space="0"/>
              <w:right w:val="single" w:color="auto" w:sz="4" w:space="0"/>
            </w:tcBorders>
            <w:vAlign w:val="center"/>
          </w:tcPr>
          <w:p w14:paraId="375CEEFA">
            <w:pPr>
              <w:shd w:val="clear"/>
              <w:spacing w:line="360" w:lineRule="auto"/>
              <w:jc w:val="center"/>
              <w:rPr>
                <w:rFonts w:hint="eastAsia" w:ascii="宋体" w:hAnsi="宋体" w:cs="宋体"/>
                <w:color w:val="auto"/>
                <w:kern w:val="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015FD67A">
            <w:pPr>
              <w:shd w:val="clear"/>
              <w:spacing w:line="360" w:lineRule="auto"/>
              <w:jc w:val="center"/>
              <w:rPr>
                <w:rFonts w:hint="eastAsia" w:ascii="宋体" w:hAnsi="宋体" w:cs="宋体"/>
                <w:color w:val="auto"/>
                <w:kern w:val="1"/>
                <w:szCs w:val="21"/>
                <w:highlight w:val="none"/>
              </w:rPr>
            </w:pPr>
          </w:p>
        </w:tc>
        <w:tc>
          <w:tcPr>
            <w:tcW w:w="822" w:type="dxa"/>
            <w:tcBorders>
              <w:top w:val="single" w:color="000000" w:sz="4" w:space="0"/>
              <w:left w:val="single" w:color="000000" w:sz="4" w:space="0"/>
              <w:bottom w:val="single" w:color="000000" w:sz="4" w:space="0"/>
              <w:right w:val="single" w:color="000000" w:sz="4" w:space="0"/>
            </w:tcBorders>
            <w:vAlign w:val="center"/>
          </w:tcPr>
          <w:p w14:paraId="1760B0B8">
            <w:pPr>
              <w:shd w:val="clear"/>
              <w:spacing w:line="360" w:lineRule="auto"/>
              <w:jc w:val="center"/>
              <w:rPr>
                <w:rFonts w:hint="eastAsia"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DF8864B">
            <w:pPr>
              <w:shd w:val="clear"/>
              <w:spacing w:line="360" w:lineRule="auto"/>
              <w:jc w:val="center"/>
              <w:rPr>
                <w:rFonts w:hint="eastAsia"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33DE81CB">
            <w:pPr>
              <w:shd w:val="clear"/>
              <w:spacing w:line="360" w:lineRule="auto"/>
              <w:jc w:val="center"/>
              <w:rPr>
                <w:rFonts w:hint="eastAsia"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4A61D5FB">
            <w:pPr>
              <w:shd w:val="clear"/>
              <w:spacing w:line="360" w:lineRule="auto"/>
              <w:jc w:val="center"/>
              <w:rPr>
                <w:rFonts w:hint="eastAsia" w:ascii="宋体" w:hAnsi="宋体" w:cs="宋体"/>
                <w:color w:val="auto"/>
                <w:kern w:val="1"/>
                <w:szCs w:val="21"/>
                <w:highlight w:val="none"/>
              </w:rPr>
            </w:pPr>
          </w:p>
        </w:tc>
        <w:tc>
          <w:tcPr>
            <w:tcW w:w="696" w:type="dxa"/>
            <w:tcBorders>
              <w:top w:val="single" w:color="000000" w:sz="4" w:space="0"/>
              <w:left w:val="single" w:color="000000" w:sz="4" w:space="0"/>
              <w:bottom w:val="single" w:color="000000" w:sz="4" w:space="0"/>
              <w:right w:val="single" w:color="000000" w:sz="4" w:space="0"/>
            </w:tcBorders>
          </w:tcPr>
          <w:p w14:paraId="62FB56B7">
            <w:pPr>
              <w:shd w:val="clear"/>
              <w:spacing w:line="360" w:lineRule="auto"/>
              <w:jc w:val="center"/>
              <w:rPr>
                <w:rFonts w:hint="eastAsia" w:ascii="宋体" w:hAnsi="宋体" w:cs="宋体"/>
                <w:color w:val="auto"/>
                <w:kern w:val="1"/>
                <w:szCs w:val="21"/>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38E67405">
            <w:pPr>
              <w:shd w:val="clear"/>
              <w:spacing w:line="360" w:lineRule="auto"/>
              <w:jc w:val="center"/>
              <w:rPr>
                <w:rFonts w:hint="eastAsia" w:ascii="宋体" w:hAnsi="宋体" w:cs="宋体"/>
                <w:color w:val="auto"/>
                <w:kern w:val="1"/>
                <w:szCs w:val="21"/>
                <w:highlight w:val="none"/>
              </w:rPr>
            </w:pPr>
          </w:p>
        </w:tc>
        <w:tc>
          <w:tcPr>
            <w:tcW w:w="766" w:type="dxa"/>
            <w:tcBorders>
              <w:top w:val="single" w:color="000000" w:sz="4" w:space="0"/>
              <w:left w:val="single" w:color="auto" w:sz="4" w:space="0"/>
              <w:bottom w:val="single" w:color="000000" w:sz="4" w:space="0"/>
              <w:right w:val="single" w:color="000000" w:sz="4" w:space="0"/>
            </w:tcBorders>
          </w:tcPr>
          <w:p w14:paraId="2E77871F">
            <w:pPr>
              <w:shd w:val="clear"/>
              <w:spacing w:line="360" w:lineRule="auto"/>
              <w:jc w:val="center"/>
              <w:rPr>
                <w:rFonts w:hint="eastAsia" w:ascii="宋体" w:hAnsi="宋体" w:cs="宋体"/>
                <w:color w:val="auto"/>
                <w:kern w:val="1"/>
                <w:szCs w:val="21"/>
                <w:highlight w:val="none"/>
              </w:rPr>
            </w:pPr>
          </w:p>
        </w:tc>
        <w:tc>
          <w:tcPr>
            <w:tcW w:w="612" w:type="dxa"/>
            <w:tcBorders>
              <w:top w:val="single" w:color="000000" w:sz="4" w:space="0"/>
              <w:left w:val="single" w:color="000000" w:sz="4" w:space="0"/>
              <w:bottom w:val="single" w:color="000000" w:sz="4" w:space="0"/>
              <w:right w:val="single" w:color="000000" w:sz="4" w:space="0"/>
            </w:tcBorders>
          </w:tcPr>
          <w:p w14:paraId="3F2A8432">
            <w:pPr>
              <w:shd w:val="clear"/>
              <w:spacing w:line="360" w:lineRule="auto"/>
              <w:jc w:val="center"/>
              <w:rPr>
                <w:rFonts w:hint="eastAsia" w:ascii="宋体" w:hAnsi="宋体" w:cs="宋体"/>
                <w:color w:val="auto"/>
                <w:kern w:val="1"/>
                <w:szCs w:val="21"/>
                <w:highlight w:val="none"/>
              </w:rPr>
            </w:pPr>
          </w:p>
        </w:tc>
      </w:tr>
      <w:tr w14:paraId="3D02953F">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14:paraId="45F80C95">
            <w:pPr>
              <w:shd w:val="clear"/>
              <w:spacing w:line="360" w:lineRule="auto"/>
              <w:jc w:val="center"/>
              <w:rPr>
                <w:rFonts w:hint="eastAsia" w:ascii="宋体" w:hAnsi="宋体" w:cs="宋体"/>
                <w:color w:val="auto"/>
                <w:kern w:val="1"/>
                <w:szCs w:val="21"/>
                <w:highlight w:val="none"/>
              </w:rPr>
            </w:pPr>
          </w:p>
        </w:tc>
        <w:tc>
          <w:tcPr>
            <w:tcW w:w="1437" w:type="dxa"/>
            <w:tcBorders>
              <w:top w:val="single" w:color="000000" w:sz="4" w:space="0"/>
              <w:left w:val="single" w:color="000000" w:sz="4" w:space="0"/>
              <w:bottom w:val="single" w:color="000000" w:sz="4" w:space="0"/>
              <w:right w:val="single" w:color="000000" w:sz="4" w:space="0"/>
            </w:tcBorders>
            <w:vAlign w:val="center"/>
          </w:tcPr>
          <w:p w14:paraId="388FA50D">
            <w:pPr>
              <w:shd w:val="clear"/>
              <w:spacing w:line="360" w:lineRule="auto"/>
              <w:jc w:val="center"/>
              <w:rPr>
                <w:rFonts w:hint="eastAsia" w:ascii="宋体" w:hAnsi="宋体" w:cs="宋体"/>
                <w:color w:val="auto"/>
                <w:kern w:val="1"/>
                <w:szCs w:val="21"/>
                <w:highlight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506801BF">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8571879">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B40CA09">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021FD45">
            <w:pPr>
              <w:shd w:val="clear"/>
              <w:spacing w:line="360" w:lineRule="auto"/>
              <w:jc w:val="center"/>
              <w:rPr>
                <w:rFonts w:hint="eastAsia" w:ascii="宋体" w:hAnsi="宋体" w:cs="宋体"/>
                <w:color w:val="auto"/>
                <w:kern w:val="1"/>
                <w:szCs w:val="21"/>
                <w:highlight w:val="none"/>
              </w:rPr>
            </w:pPr>
          </w:p>
        </w:tc>
        <w:tc>
          <w:tcPr>
            <w:tcW w:w="556" w:type="dxa"/>
            <w:tcBorders>
              <w:top w:val="single" w:color="000000" w:sz="4" w:space="0"/>
              <w:left w:val="single" w:color="000000" w:sz="4" w:space="0"/>
              <w:bottom w:val="single" w:color="000000" w:sz="4" w:space="0"/>
              <w:right w:val="single" w:color="000000" w:sz="4" w:space="0"/>
            </w:tcBorders>
            <w:vAlign w:val="center"/>
          </w:tcPr>
          <w:p w14:paraId="193B62BF">
            <w:pPr>
              <w:shd w:val="clear"/>
              <w:spacing w:line="360" w:lineRule="auto"/>
              <w:jc w:val="center"/>
              <w:rPr>
                <w:rFonts w:hint="eastAsia" w:ascii="宋体" w:hAnsi="宋体" w:cs="宋体"/>
                <w:color w:val="auto"/>
                <w:kern w:val="1"/>
                <w:szCs w:val="21"/>
                <w:highlight w:val="none"/>
              </w:rPr>
            </w:pPr>
          </w:p>
        </w:tc>
        <w:tc>
          <w:tcPr>
            <w:tcW w:w="1152" w:type="dxa"/>
            <w:tcBorders>
              <w:top w:val="single" w:color="000000" w:sz="4" w:space="0"/>
              <w:left w:val="single" w:color="000000" w:sz="4" w:space="0"/>
              <w:bottom w:val="single" w:color="000000" w:sz="4" w:space="0"/>
              <w:right w:val="single" w:color="auto" w:sz="4" w:space="0"/>
            </w:tcBorders>
            <w:vAlign w:val="center"/>
          </w:tcPr>
          <w:p w14:paraId="4852C6A4">
            <w:pPr>
              <w:shd w:val="clear"/>
              <w:spacing w:line="360" w:lineRule="auto"/>
              <w:jc w:val="center"/>
              <w:rPr>
                <w:rFonts w:hint="eastAsia" w:ascii="宋体" w:hAnsi="宋体" w:cs="宋体"/>
                <w:color w:val="auto"/>
                <w:kern w:val="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0422FC24">
            <w:pPr>
              <w:shd w:val="clear"/>
              <w:spacing w:line="360" w:lineRule="auto"/>
              <w:jc w:val="center"/>
              <w:rPr>
                <w:rFonts w:hint="eastAsia" w:ascii="宋体" w:hAnsi="宋体" w:cs="宋体"/>
                <w:color w:val="auto"/>
                <w:kern w:val="1"/>
                <w:szCs w:val="21"/>
                <w:highlight w:val="none"/>
              </w:rPr>
            </w:pPr>
          </w:p>
        </w:tc>
        <w:tc>
          <w:tcPr>
            <w:tcW w:w="822" w:type="dxa"/>
            <w:tcBorders>
              <w:top w:val="single" w:color="000000" w:sz="4" w:space="0"/>
              <w:left w:val="single" w:color="000000" w:sz="4" w:space="0"/>
              <w:bottom w:val="single" w:color="000000" w:sz="4" w:space="0"/>
              <w:right w:val="single" w:color="000000" w:sz="4" w:space="0"/>
            </w:tcBorders>
            <w:vAlign w:val="center"/>
          </w:tcPr>
          <w:p w14:paraId="25674AD1">
            <w:pPr>
              <w:shd w:val="clear"/>
              <w:spacing w:line="360" w:lineRule="auto"/>
              <w:jc w:val="center"/>
              <w:rPr>
                <w:rFonts w:hint="eastAsia"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7D6CC76">
            <w:pPr>
              <w:shd w:val="clear"/>
              <w:spacing w:line="360" w:lineRule="auto"/>
              <w:jc w:val="center"/>
              <w:rPr>
                <w:rFonts w:hint="eastAsia"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41A7388B">
            <w:pPr>
              <w:shd w:val="clear"/>
              <w:spacing w:line="360" w:lineRule="auto"/>
              <w:jc w:val="center"/>
              <w:rPr>
                <w:rFonts w:hint="eastAsia"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425ACDDB">
            <w:pPr>
              <w:shd w:val="clear"/>
              <w:spacing w:line="360" w:lineRule="auto"/>
              <w:jc w:val="center"/>
              <w:rPr>
                <w:rFonts w:hint="eastAsia" w:ascii="宋体" w:hAnsi="宋体" w:cs="宋体"/>
                <w:color w:val="auto"/>
                <w:kern w:val="1"/>
                <w:szCs w:val="21"/>
                <w:highlight w:val="none"/>
              </w:rPr>
            </w:pPr>
          </w:p>
        </w:tc>
        <w:tc>
          <w:tcPr>
            <w:tcW w:w="696" w:type="dxa"/>
            <w:tcBorders>
              <w:top w:val="single" w:color="000000" w:sz="4" w:space="0"/>
              <w:left w:val="single" w:color="000000" w:sz="4" w:space="0"/>
              <w:bottom w:val="single" w:color="000000" w:sz="4" w:space="0"/>
              <w:right w:val="single" w:color="000000" w:sz="4" w:space="0"/>
            </w:tcBorders>
          </w:tcPr>
          <w:p w14:paraId="44A9CCF1">
            <w:pPr>
              <w:shd w:val="clear"/>
              <w:spacing w:line="360" w:lineRule="auto"/>
              <w:jc w:val="center"/>
              <w:rPr>
                <w:rFonts w:hint="eastAsia" w:ascii="宋体" w:hAnsi="宋体" w:cs="宋体"/>
                <w:color w:val="auto"/>
                <w:kern w:val="1"/>
                <w:szCs w:val="21"/>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1E66FF36">
            <w:pPr>
              <w:shd w:val="clear"/>
              <w:spacing w:line="360" w:lineRule="auto"/>
              <w:jc w:val="center"/>
              <w:rPr>
                <w:rFonts w:hint="eastAsia" w:ascii="宋体" w:hAnsi="宋体" w:cs="宋体"/>
                <w:color w:val="auto"/>
                <w:kern w:val="1"/>
                <w:szCs w:val="21"/>
                <w:highlight w:val="none"/>
              </w:rPr>
            </w:pPr>
          </w:p>
        </w:tc>
        <w:tc>
          <w:tcPr>
            <w:tcW w:w="766" w:type="dxa"/>
            <w:tcBorders>
              <w:top w:val="single" w:color="000000" w:sz="4" w:space="0"/>
              <w:left w:val="single" w:color="auto" w:sz="4" w:space="0"/>
              <w:bottom w:val="single" w:color="000000" w:sz="4" w:space="0"/>
              <w:right w:val="single" w:color="000000" w:sz="4" w:space="0"/>
            </w:tcBorders>
          </w:tcPr>
          <w:p w14:paraId="01080A3B">
            <w:pPr>
              <w:shd w:val="clear"/>
              <w:spacing w:line="360" w:lineRule="auto"/>
              <w:jc w:val="center"/>
              <w:rPr>
                <w:rFonts w:hint="eastAsia" w:ascii="宋体" w:hAnsi="宋体" w:cs="宋体"/>
                <w:color w:val="auto"/>
                <w:kern w:val="1"/>
                <w:szCs w:val="21"/>
                <w:highlight w:val="none"/>
              </w:rPr>
            </w:pPr>
          </w:p>
        </w:tc>
        <w:tc>
          <w:tcPr>
            <w:tcW w:w="612" w:type="dxa"/>
            <w:tcBorders>
              <w:top w:val="single" w:color="000000" w:sz="4" w:space="0"/>
              <w:left w:val="single" w:color="000000" w:sz="4" w:space="0"/>
              <w:bottom w:val="single" w:color="000000" w:sz="4" w:space="0"/>
              <w:right w:val="single" w:color="000000" w:sz="4" w:space="0"/>
            </w:tcBorders>
          </w:tcPr>
          <w:p w14:paraId="40701411">
            <w:pPr>
              <w:shd w:val="clear"/>
              <w:spacing w:line="360" w:lineRule="auto"/>
              <w:jc w:val="center"/>
              <w:rPr>
                <w:rFonts w:hint="eastAsia" w:ascii="宋体" w:hAnsi="宋体" w:cs="宋体"/>
                <w:color w:val="auto"/>
                <w:kern w:val="1"/>
                <w:szCs w:val="21"/>
                <w:highlight w:val="none"/>
              </w:rPr>
            </w:pPr>
          </w:p>
        </w:tc>
      </w:tr>
      <w:tr w14:paraId="64798023">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14:paraId="24761700">
            <w:pPr>
              <w:shd w:val="clear"/>
              <w:spacing w:line="360" w:lineRule="auto"/>
              <w:jc w:val="center"/>
              <w:rPr>
                <w:rFonts w:hint="eastAsia" w:ascii="宋体" w:hAnsi="宋体" w:cs="宋体"/>
                <w:color w:val="auto"/>
                <w:kern w:val="1"/>
                <w:szCs w:val="21"/>
                <w:highlight w:val="none"/>
              </w:rPr>
            </w:pPr>
          </w:p>
        </w:tc>
        <w:tc>
          <w:tcPr>
            <w:tcW w:w="1437" w:type="dxa"/>
            <w:tcBorders>
              <w:top w:val="single" w:color="000000" w:sz="4" w:space="0"/>
              <w:left w:val="single" w:color="000000" w:sz="4" w:space="0"/>
              <w:bottom w:val="single" w:color="000000" w:sz="4" w:space="0"/>
              <w:right w:val="single" w:color="000000" w:sz="4" w:space="0"/>
            </w:tcBorders>
            <w:vAlign w:val="center"/>
          </w:tcPr>
          <w:p w14:paraId="6CEF6151">
            <w:pPr>
              <w:shd w:val="clear"/>
              <w:spacing w:line="360" w:lineRule="auto"/>
              <w:jc w:val="center"/>
              <w:rPr>
                <w:rFonts w:hint="eastAsia" w:ascii="宋体" w:hAnsi="宋体" w:cs="宋体"/>
                <w:color w:val="auto"/>
                <w:kern w:val="1"/>
                <w:szCs w:val="21"/>
                <w:highlight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3B1571E7">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5383720">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ED94AFF">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0C990DC">
            <w:pPr>
              <w:shd w:val="clear"/>
              <w:spacing w:line="360" w:lineRule="auto"/>
              <w:jc w:val="center"/>
              <w:rPr>
                <w:rFonts w:hint="eastAsia" w:ascii="宋体" w:hAnsi="宋体" w:cs="宋体"/>
                <w:color w:val="auto"/>
                <w:kern w:val="1"/>
                <w:szCs w:val="21"/>
                <w:highlight w:val="none"/>
              </w:rPr>
            </w:pPr>
          </w:p>
        </w:tc>
        <w:tc>
          <w:tcPr>
            <w:tcW w:w="556" w:type="dxa"/>
            <w:tcBorders>
              <w:top w:val="single" w:color="000000" w:sz="4" w:space="0"/>
              <w:left w:val="single" w:color="000000" w:sz="4" w:space="0"/>
              <w:bottom w:val="single" w:color="000000" w:sz="4" w:space="0"/>
              <w:right w:val="single" w:color="000000" w:sz="4" w:space="0"/>
            </w:tcBorders>
            <w:vAlign w:val="center"/>
          </w:tcPr>
          <w:p w14:paraId="50C3D219">
            <w:pPr>
              <w:shd w:val="clear"/>
              <w:spacing w:line="360" w:lineRule="auto"/>
              <w:jc w:val="center"/>
              <w:rPr>
                <w:rFonts w:hint="eastAsia" w:ascii="宋体" w:hAnsi="宋体" w:cs="宋体"/>
                <w:color w:val="auto"/>
                <w:kern w:val="1"/>
                <w:szCs w:val="21"/>
                <w:highlight w:val="none"/>
              </w:rPr>
            </w:pPr>
          </w:p>
        </w:tc>
        <w:tc>
          <w:tcPr>
            <w:tcW w:w="1152" w:type="dxa"/>
            <w:tcBorders>
              <w:top w:val="single" w:color="000000" w:sz="4" w:space="0"/>
              <w:left w:val="single" w:color="000000" w:sz="4" w:space="0"/>
              <w:bottom w:val="single" w:color="000000" w:sz="4" w:space="0"/>
              <w:right w:val="single" w:color="auto" w:sz="4" w:space="0"/>
            </w:tcBorders>
            <w:vAlign w:val="center"/>
          </w:tcPr>
          <w:p w14:paraId="7F2D18AC">
            <w:pPr>
              <w:shd w:val="clear"/>
              <w:spacing w:line="360" w:lineRule="auto"/>
              <w:jc w:val="center"/>
              <w:rPr>
                <w:rFonts w:hint="eastAsia" w:ascii="宋体" w:hAnsi="宋体" w:cs="宋体"/>
                <w:color w:val="auto"/>
                <w:kern w:val="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6077B83C">
            <w:pPr>
              <w:shd w:val="clear"/>
              <w:spacing w:line="360" w:lineRule="auto"/>
              <w:jc w:val="center"/>
              <w:rPr>
                <w:rFonts w:hint="eastAsia" w:ascii="宋体" w:hAnsi="宋体" w:cs="宋体"/>
                <w:color w:val="auto"/>
                <w:kern w:val="1"/>
                <w:szCs w:val="21"/>
                <w:highlight w:val="none"/>
              </w:rPr>
            </w:pPr>
          </w:p>
        </w:tc>
        <w:tc>
          <w:tcPr>
            <w:tcW w:w="822" w:type="dxa"/>
            <w:tcBorders>
              <w:top w:val="single" w:color="000000" w:sz="4" w:space="0"/>
              <w:left w:val="single" w:color="000000" w:sz="4" w:space="0"/>
              <w:bottom w:val="single" w:color="000000" w:sz="4" w:space="0"/>
              <w:right w:val="single" w:color="000000" w:sz="4" w:space="0"/>
            </w:tcBorders>
            <w:vAlign w:val="center"/>
          </w:tcPr>
          <w:p w14:paraId="104E03D7">
            <w:pPr>
              <w:shd w:val="clear"/>
              <w:spacing w:line="360" w:lineRule="auto"/>
              <w:jc w:val="center"/>
              <w:rPr>
                <w:rFonts w:hint="eastAsia"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F00A0DA">
            <w:pPr>
              <w:shd w:val="clear"/>
              <w:spacing w:line="360" w:lineRule="auto"/>
              <w:jc w:val="center"/>
              <w:rPr>
                <w:rFonts w:hint="eastAsia"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69EBAA55">
            <w:pPr>
              <w:shd w:val="clear"/>
              <w:spacing w:line="360" w:lineRule="auto"/>
              <w:jc w:val="center"/>
              <w:rPr>
                <w:rFonts w:hint="eastAsia"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47523285">
            <w:pPr>
              <w:shd w:val="clear"/>
              <w:spacing w:line="360" w:lineRule="auto"/>
              <w:jc w:val="center"/>
              <w:rPr>
                <w:rFonts w:hint="eastAsia" w:ascii="宋体" w:hAnsi="宋体" w:cs="宋体"/>
                <w:color w:val="auto"/>
                <w:kern w:val="1"/>
                <w:szCs w:val="21"/>
                <w:highlight w:val="none"/>
              </w:rPr>
            </w:pPr>
          </w:p>
        </w:tc>
        <w:tc>
          <w:tcPr>
            <w:tcW w:w="696" w:type="dxa"/>
            <w:tcBorders>
              <w:top w:val="single" w:color="000000" w:sz="4" w:space="0"/>
              <w:left w:val="single" w:color="000000" w:sz="4" w:space="0"/>
              <w:bottom w:val="single" w:color="000000" w:sz="4" w:space="0"/>
              <w:right w:val="single" w:color="000000" w:sz="4" w:space="0"/>
            </w:tcBorders>
          </w:tcPr>
          <w:p w14:paraId="7E230E57">
            <w:pPr>
              <w:shd w:val="clear"/>
              <w:spacing w:line="360" w:lineRule="auto"/>
              <w:jc w:val="center"/>
              <w:rPr>
                <w:rFonts w:hint="eastAsia" w:ascii="宋体" w:hAnsi="宋体" w:cs="宋体"/>
                <w:color w:val="auto"/>
                <w:kern w:val="1"/>
                <w:szCs w:val="21"/>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0E43B087">
            <w:pPr>
              <w:shd w:val="clear"/>
              <w:spacing w:line="360" w:lineRule="auto"/>
              <w:jc w:val="center"/>
              <w:rPr>
                <w:rFonts w:hint="eastAsia" w:ascii="宋体" w:hAnsi="宋体" w:cs="宋体"/>
                <w:color w:val="auto"/>
                <w:kern w:val="1"/>
                <w:szCs w:val="21"/>
                <w:highlight w:val="none"/>
              </w:rPr>
            </w:pPr>
          </w:p>
        </w:tc>
        <w:tc>
          <w:tcPr>
            <w:tcW w:w="766" w:type="dxa"/>
            <w:tcBorders>
              <w:top w:val="single" w:color="000000" w:sz="4" w:space="0"/>
              <w:left w:val="single" w:color="auto" w:sz="4" w:space="0"/>
              <w:bottom w:val="single" w:color="000000" w:sz="4" w:space="0"/>
              <w:right w:val="single" w:color="000000" w:sz="4" w:space="0"/>
            </w:tcBorders>
          </w:tcPr>
          <w:p w14:paraId="5B7C99A1">
            <w:pPr>
              <w:shd w:val="clear"/>
              <w:spacing w:line="360" w:lineRule="auto"/>
              <w:jc w:val="center"/>
              <w:rPr>
                <w:rFonts w:hint="eastAsia" w:ascii="宋体" w:hAnsi="宋体" w:cs="宋体"/>
                <w:color w:val="auto"/>
                <w:kern w:val="1"/>
                <w:szCs w:val="21"/>
                <w:highlight w:val="none"/>
              </w:rPr>
            </w:pPr>
          </w:p>
        </w:tc>
        <w:tc>
          <w:tcPr>
            <w:tcW w:w="612" w:type="dxa"/>
            <w:tcBorders>
              <w:top w:val="single" w:color="000000" w:sz="4" w:space="0"/>
              <w:left w:val="single" w:color="000000" w:sz="4" w:space="0"/>
              <w:bottom w:val="single" w:color="000000" w:sz="4" w:space="0"/>
              <w:right w:val="single" w:color="000000" w:sz="4" w:space="0"/>
            </w:tcBorders>
          </w:tcPr>
          <w:p w14:paraId="28206DE7">
            <w:pPr>
              <w:shd w:val="clear"/>
              <w:spacing w:line="360" w:lineRule="auto"/>
              <w:jc w:val="center"/>
              <w:rPr>
                <w:rFonts w:hint="eastAsia" w:ascii="宋体" w:hAnsi="宋体" w:cs="宋体"/>
                <w:color w:val="auto"/>
                <w:kern w:val="1"/>
                <w:szCs w:val="21"/>
                <w:highlight w:val="none"/>
              </w:rPr>
            </w:pPr>
          </w:p>
        </w:tc>
      </w:tr>
      <w:tr w14:paraId="3DDB2B3B">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14:paraId="6566D509">
            <w:pPr>
              <w:shd w:val="clear"/>
              <w:spacing w:line="360" w:lineRule="auto"/>
              <w:jc w:val="center"/>
              <w:rPr>
                <w:rFonts w:hint="eastAsia" w:ascii="宋体" w:hAnsi="宋体" w:cs="宋体"/>
                <w:color w:val="auto"/>
                <w:kern w:val="1"/>
                <w:szCs w:val="21"/>
                <w:highlight w:val="none"/>
              </w:rPr>
            </w:pPr>
          </w:p>
        </w:tc>
        <w:tc>
          <w:tcPr>
            <w:tcW w:w="1437" w:type="dxa"/>
            <w:tcBorders>
              <w:top w:val="single" w:color="000000" w:sz="4" w:space="0"/>
              <w:left w:val="single" w:color="000000" w:sz="4" w:space="0"/>
              <w:bottom w:val="single" w:color="000000" w:sz="4" w:space="0"/>
              <w:right w:val="single" w:color="000000" w:sz="4" w:space="0"/>
            </w:tcBorders>
            <w:vAlign w:val="center"/>
          </w:tcPr>
          <w:p w14:paraId="62CEC076">
            <w:pPr>
              <w:shd w:val="clear"/>
              <w:spacing w:line="360" w:lineRule="auto"/>
              <w:jc w:val="center"/>
              <w:rPr>
                <w:rFonts w:hint="eastAsia" w:ascii="宋体" w:hAnsi="宋体" w:cs="宋体"/>
                <w:color w:val="auto"/>
                <w:kern w:val="1"/>
                <w:szCs w:val="21"/>
                <w:highlight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58B18D6C">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DA9BE40">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DCDE67C">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383E078">
            <w:pPr>
              <w:shd w:val="clear"/>
              <w:spacing w:line="360" w:lineRule="auto"/>
              <w:jc w:val="center"/>
              <w:rPr>
                <w:rFonts w:hint="eastAsia" w:ascii="宋体" w:hAnsi="宋体" w:cs="宋体"/>
                <w:color w:val="auto"/>
                <w:kern w:val="1"/>
                <w:szCs w:val="21"/>
                <w:highlight w:val="none"/>
              </w:rPr>
            </w:pPr>
          </w:p>
        </w:tc>
        <w:tc>
          <w:tcPr>
            <w:tcW w:w="556" w:type="dxa"/>
            <w:tcBorders>
              <w:top w:val="single" w:color="000000" w:sz="4" w:space="0"/>
              <w:left w:val="single" w:color="000000" w:sz="4" w:space="0"/>
              <w:bottom w:val="single" w:color="000000" w:sz="4" w:space="0"/>
              <w:right w:val="single" w:color="000000" w:sz="4" w:space="0"/>
            </w:tcBorders>
            <w:vAlign w:val="center"/>
          </w:tcPr>
          <w:p w14:paraId="4E590848">
            <w:pPr>
              <w:shd w:val="clear"/>
              <w:spacing w:line="360" w:lineRule="auto"/>
              <w:jc w:val="center"/>
              <w:rPr>
                <w:rFonts w:hint="eastAsia" w:ascii="宋体" w:hAnsi="宋体" w:cs="宋体"/>
                <w:color w:val="auto"/>
                <w:kern w:val="1"/>
                <w:szCs w:val="21"/>
                <w:highlight w:val="none"/>
              </w:rPr>
            </w:pPr>
          </w:p>
        </w:tc>
        <w:tc>
          <w:tcPr>
            <w:tcW w:w="1152" w:type="dxa"/>
            <w:tcBorders>
              <w:top w:val="single" w:color="000000" w:sz="4" w:space="0"/>
              <w:left w:val="single" w:color="000000" w:sz="4" w:space="0"/>
              <w:bottom w:val="single" w:color="000000" w:sz="4" w:space="0"/>
              <w:right w:val="single" w:color="auto" w:sz="4" w:space="0"/>
            </w:tcBorders>
            <w:vAlign w:val="center"/>
          </w:tcPr>
          <w:p w14:paraId="26214FC5">
            <w:pPr>
              <w:shd w:val="clear"/>
              <w:spacing w:line="360" w:lineRule="auto"/>
              <w:jc w:val="center"/>
              <w:rPr>
                <w:rFonts w:hint="eastAsia" w:ascii="宋体" w:hAnsi="宋体" w:cs="宋体"/>
                <w:color w:val="auto"/>
                <w:kern w:val="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352F4171">
            <w:pPr>
              <w:shd w:val="clear"/>
              <w:spacing w:line="360" w:lineRule="auto"/>
              <w:jc w:val="center"/>
              <w:rPr>
                <w:rFonts w:hint="eastAsia" w:ascii="宋体" w:hAnsi="宋体" w:cs="宋体"/>
                <w:color w:val="auto"/>
                <w:kern w:val="1"/>
                <w:szCs w:val="21"/>
                <w:highlight w:val="none"/>
              </w:rPr>
            </w:pPr>
          </w:p>
        </w:tc>
        <w:tc>
          <w:tcPr>
            <w:tcW w:w="822" w:type="dxa"/>
            <w:tcBorders>
              <w:top w:val="single" w:color="000000" w:sz="4" w:space="0"/>
              <w:left w:val="single" w:color="000000" w:sz="4" w:space="0"/>
              <w:bottom w:val="single" w:color="000000" w:sz="4" w:space="0"/>
              <w:right w:val="single" w:color="000000" w:sz="4" w:space="0"/>
            </w:tcBorders>
            <w:vAlign w:val="center"/>
          </w:tcPr>
          <w:p w14:paraId="05429B7A">
            <w:pPr>
              <w:shd w:val="clear"/>
              <w:spacing w:line="360" w:lineRule="auto"/>
              <w:jc w:val="center"/>
              <w:rPr>
                <w:rFonts w:hint="eastAsia"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E1D3C7B">
            <w:pPr>
              <w:shd w:val="clear"/>
              <w:spacing w:line="360" w:lineRule="auto"/>
              <w:jc w:val="center"/>
              <w:rPr>
                <w:rFonts w:hint="eastAsia"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6FB2BDA2">
            <w:pPr>
              <w:shd w:val="clear"/>
              <w:spacing w:line="360" w:lineRule="auto"/>
              <w:jc w:val="center"/>
              <w:rPr>
                <w:rFonts w:hint="eastAsia"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3077D725">
            <w:pPr>
              <w:shd w:val="clear"/>
              <w:spacing w:line="360" w:lineRule="auto"/>
              <w:jc w:val="center"/>
              <w:rPr>
                <w:rFonts w:hint="eastAsia" w:ascii="宋体" w:hAnsi="宋体" w:cs="宋体"/>
                <w:color w:val="auto"/>
                <w:kern w:val="1"/>
                <w:szCs w:val="21"/>
                <w:highlight w:val="none"/>
              </w:rPr>
            </w:pPr>
          </w:p>
        </w:tc>
        <w:tc>
          <w:tcPr>
            <w:tcW w:w="696" w:type="dxa"/>
            <w:tcBorders>
              <w:top w:val="single" w:color="000000" w:sz="4" w:space="0"/>
              <w:left w:val="single" w:color="000000" w:sz="4" w:space="0"/>
              <w:bottom w:val="single" w:color="000000" w:sz="4" w:space="0"/>
              <w:right w:val="single" w:color="000000" w:sz="4" w:space="0"/>
            </w:tcBorders>
          </w:tcPr>
          <w:p w14:paraId="23409F3E">
            <w:pPr>
              <w:shd w:val="clear"/>
              <w:spacing w:line="360" w:lineRule="auto"/>
              <w:jc w:val="center"/>
              <w:rPr>
                <w:rFonts w:hint="eastAsia" w:ascii="宋体" w:hAnsi="宋体" w:cs="宋体"/>
                <w:color w:val="auto"/>
                <w:kern w:val="1"/>
                <w:szCs w:val="21"/>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2CC96F9E">
            <w:pPr>
              <w:shd w:val="clear"/>
              <w:spacing w:line="360" w:lineRule="auto"/>
              <w:jc w:val="center"/>
              <w:rPr>
                <w:rFonts w:hint="eastAsia" w:ascii="宋体" w:hAnsi="宋体" w:cs="宋体"/>
                <w:color w:val="auto"/>
                <w:kern w:val="1"/>
                <w:szCs w:val="21"/>
                <w:highlight w:val="none"/>
              </w:rPr>
            </w:pPr>
          </w:p>
        </w:tc>
        <w:tc>
          <w:tcPr>
            <w:tcW w:w="766" w:type="dxa"/>
            <w:tcBorders>
              <w:top w:val="single" w:color="000000" w:sz="4" w:space="0"/>
              <w:left w:val="single" w:color="auto" w:sz="4" w:space="0"/>
              <w:bottom w:val="single" w:color="000000" w:sz="4" w:space="0"/>
              <w:right w:val="single" w:color="000000" w:sz="4" w:space="0"/>
            </w:tcBorders>
          </w:tcPr>
          <w:p w14:paraId="7B732C7C">
            <w:pPr>
              <w:shd w:val="clear"/>
              <w:spacing w:line="360" w:lineRule="auto"/>
              <w:jc w:val="center"/>
              <w:rPr>
                <w:rFonts w:hint="eastAsia" w:ascii="宋体" w:hAnsi="宋体" w:cs="宋体"/>
                <w:color w:val="auto"/>
                <w:kern w:val="1"/>
                <w:szCs w:val="21"/>
                <w:highlight w:val="none"/>
              </w:rPr>
            </w:pPr>
          </w:p>
        </w:tc>
        <w:tc>
          <w:tcPr>
            <w:tcW w:w="612" w:type="dxa"/>
            <w:tcBorders>
              <w:top w:val="single" w:color="000000" w:sz="4" w:space="0"/>
              <w:left w:val="single" w:color="000000" w:sz="4" w:space="0"/>
              <w:bottom w:val="single" w:color="000000" w:sz="4" w:space="0"/>
              <w:right w:val="single" w:color="000000" w:sz="4" w:space="0"/>
            </w:tcBorders>
          </w:tcPr>
          <w:p w14:paraId="256709B9">
            <w:pPr>
              <w:shd w:val="clear"/>
              <w:spacing w:line="360" w:lineRule="auto"/>
              <w:jc w:val="center"/>
              <w:rPr>
                <w:rFonts w:hint="eastAsia" w:ascii="宋体" w:hAnsi="宋体" w:cs="宋体"/>
                <w:color w:val="auto"/>
                <w:kern w:val="1"/>
                <w:szCs w:val="21"/>
                <w:highlight w:val="none"/>
              </w:rPr>
            </w:pPr>
          </w:p>
        </w:tc>
      </w:tr>
      <w:tr w14:paraId="14C362A0">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14:paraId="6C9F8C03">
            <w:pPr>
              <w:shd w:val="clear"/>
              <w:spacing w:line="360" w:lineRule="auto"/>
              <w:jc w:val="center"/>
              <w:rPr>
                <w:rFonts w:hint="eastAsia" w:ascii="宋体" w:hAnsi="宋体" w:cs="宋体"/>
                <w:color w:val="auto"/>
                <w:kern w:val="1"/>
                <w:szCs w:val="21"/>
                <w:highlight w:val="none"/>
              </w:rPr>
            </w:pPr>
          </w:p>
        </w:tc>
        <w:tc>
          <w:tcPr>
            <w:tcW w:w="1437" w:type="dxa"/>
            <w:tcBorders>
              <w:top w:val="single" w:color="000000" w:sz="4" w:space="0"/>
              <w:left w:val="single" w:color="000000" w:sz="4" w:space="0"/>
              <w:bottom w:val="single" w:color="000000" w:sz="4" w:space="0"/>
              <w:right w:val="single" w:color="000000" w:sz="4" w:space="0"/>
            </w:tcBorders>
            <w:vAlign w:val="center"/>
          </w:tcPr>
          <w:p w14:paraId="16A2D5A1">
            <w:pPr>
              <w:shd w:val="clear"/>
              <w:spacing w:line="360" w:lineRule="auto"/>
              <w:jc w:val="center"/>
              <w:rPr>
                <w:rFonts w:hint="eastAsia" w:ascii="宋体" w:hAnsi="宋体" w:cs="宋体"/>
                <w:color w:val="auto"/>
                <w:kern w:val="1"/>
                <w:szCs w:val="21"/>
                <w:highlight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0D68FDFF">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E769983">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50DC11C">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A6C74B8">
            <w:pPr>
              <w:shd w:val="clear"/>
              <w:spacing w:line="360" w:lineRule="auto"/>
              <w:jc w:val="center"/>
              <w:rPr>
                <w:rFonts w:hint="eastAsia" w:ascii="宋体" w:hAnsi="宋体" w:cs="宋体"/>
                <w:color w:val="auto"/>
                <w:kern w:val="1"/>
                <w:szCs w:val="21"/>
                <w:highlight w:val="none"/>
              </w:rPr>
            </w:pPr>
          </w:p>
        </w:tc>
        <w:tc>
          <w:tcPr>
            <w:tcW w:w="556" w:type="dxa"/>
            <w:tcBorders>
              <w:top w:val="single" w:color="000000" w:sz="4" w:space="0"/>
              <w:left w:val="single" w:color="000000" w:sz="4" w:space="0"/>
              <w:bottom w:val="single" w:color="000000" w:sz="4" w:space="0"/>
              <w:right w:val="single" w:color="000000" w:sz="4" w:space="0"/>
            </w:tcBorders>
            <w:vAlign w:val="center"/>
          </w:tcPr>
          <w:p w14:paraId="1C49B114">
            <w:pPr>
              <w:shd w:val="clear"/>
              <w:spacing w:line="360" w:lineRule="auto"/>
              <w:jc w:val="center"/>
              <w:rPr>
                <w:rFonts w:hint="eastAsia" w:ascii="宋体" w:hAnsi="宋体" w:cs="宋体"/>
                <w:color w:val="auto"/>
                <w:kern w:val="1"/>
                <w:szCs w:val="21"/>
                <w:highlight w:val="none"/>
              </w:rPr>
            </w:pPr>
          </w:p>
        </w:tc>
        <w:tc>
          <w:tcPr>
            <w:tcW w:w="1152" w:type="dxa"/>
            <w:tcBorders>
              <w:top w:val="single" w:color="000000" w:sz="4" w:space="0"/>
              <w:left w:val="single" w:color="000000" w:sz="4" w:space="0"/>
              <w:bottom w:val="single" w:color="000000" w:sz="4" w:space="0"/>
              <w:right w:val="single" w:color="auto" w:sz="4" w:space="0"/>
            </w:tcBorders>
            <w:vAlign w:val="center"/>
          </w:tcPr>
          <w:p w14:paraId="7AE820D3">
            <w:pPr>
              <w:shd w:val="clear"/>
              <w:spacing w:line="360" w:lineRule="auto"/>
              <w:jc w:val="center"/>
              <w:rPr>
                <w:rFonts w:hint="eastAsia" w:ascii="宋体" w:hAnsi="宋体" w:cs="宋体"/>
                <w:color w:val="auto"/>
                <w:kern w:val="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78358624">
            <w:pPr>
              <w:shd w:val="clear"/>
              <w:spacing w:line="360" w:lineRule="auto"/>
              <w:jc w:val="center"/>
              <w:rPr>
                <w:rFonts w:hint="eastAsia" w:ascii="宋体" w:hAnsi="宋体" w:cs="宋体"/>
                <w:color w:val="auto"/>
                <w:kern w:val="1"/>
                <w:szCs w:val="21"/>
                <w:highlight w:val="none"/>
              </w:rPr>
            </w:pPr>
          </w:p>
        </w:tc>
        <w:tc>
          <w:tcPr>
            <w:tcW w:w="822" w:type="dxa"/>
            <w:tcBorders>
              <w:top w:val="single" w:color="000000" w:sz="4" w:space="0"/>
              <w:left w:val="single" w:color="000000" w:sz="4" w:space="0"/>
              <w:bottom w:val="single" w:color="000000" w:sz="4" w:space="0"/>
              <w:right w:val="single" w:color="000000" w:sz="4" w:space="0"/>
            </w:tcBorders>
            <w:vAlign w:val="center"/>
          </w:tcPr>
          <w:p w14:paraId="68180694">
            <w:pPr>
              <w:shd w:val="clear"/>
              <w:spacing w:line="360" w:lineRule="auto"/>
              <w:jc w:val="center"/>
              <w:rPr>
                <w:rFonts w:hint="eastAsia"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9EF3E2A">
            <w:pPr>
              <w:shd w:val="clear"/>
              <w:spacing w:line="360" w:lineRule="auto"/>
              <w:jc w:val="center"/>
              <w:rPr>
                <w:rFonts w:hint="eastAsia"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511EB3BC">
            <w:pPr>
              <w:shd w:val="clear"/>
              <w:spacing w:line="360" w:lineRule="auto"/>
              <w:jc w:val="center"/>
              <w:rPr>
                <w:rFonts w:hint="eastAsia"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47C396ED">
            <w:pPr>
              <w:shd w:val="clear"/>
              <w:spacing w:line="360" w:lineRule="auto"/>
              <w:jc w:val="center"/>
              <w:rPr>
                <w:rFonts w:hint="eastAsia" w:ascii="宋体" w:hAnsi="宋体" w:cs="宋体"/>
                <w:color w:val="auto"/>
                <w:kern w:val="1"/>
                <w:szCs w:val="21"/>
                <w:highlight w:val="none"/>
              </w:rPr>
            </w:pPr>
          </w:p>
        </w:tc>
        <w:tc>
          <w:tcPr>
            <w:tcW w:w="696" w:type="dxa"/>
            <w:tcBorders>
              <w:top w:val="single" w:color="000000" w:sz="4" w:space="0"/>
              <w:left w:val="single" w:color="000000" w:sz="4" w:space="0"/>
              <w:bottom w:val="single" w:color="000000" w:sz="4" w:space="0"/>
              <w:right w:val="single" w:color="000000" w:sz="4" w:space="0"/>
            </w:tcBorders>
          </w:tcPr>
          <w:p w14:paraId="417294C6">
            <w:pPr>
              <w:shd w:val="clear"/>
              <w:spacing w:line="360" w:lineRule="auto"/>
              <w:jc w:val="center"/>
              <w:rPr>
                <w:rFonts w:hint="eastAsia" w:ascii="宋体" w:hAnsi="宋体" w:cs="宋体"/>
                <w:color w:val="auto"/>
                <w:kern w:val="1"/>
                <w:szCs w:val="21"/>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7358C739">
            <w:pPr>
              <w:shd w:val="clear"/>
              <w:spacing w:line="360" w:lineRule="auto"/>
              <w:jc w:val="center"/>
              <w:rPr>
                <w:rFonts w:hint="eastAsia" w:ascii="宋体" w:hAnsi="宋体" w:cs="宋体"/>
                <w:color w:val="auto"/>
                <w:kern w:val="1"/>
                <w:szCs w:val="21"/>
                <w:highlight w:val="none"/>
              </w:rPr>
            </w:pPr>
          </w:p>
        </w:tc>
        <w:tc>
          <w:tcPr>
            <w:tcW w:w="766" w:type="dxa"/>
            <w:tcBorders>
              <w:top w:val="single" w:color="000000" w:sz="4" w:space="0"/>
              <w:left w:val="single" w:color="auto" w:sz="4" w:space="0"/>
              <w:bottom w:val="single" w:color="000000" w:sz="4" w:space="0"/>
              <w:right w:val="single" w:color="000000" w:sz="4" w:space="0"/>
            </w:tcBorders>
          </w:tcPr>
          <w:p w14:paraId="2B76F6EC">
            <w:pPr>
              <w:shd w:val="clear"/>
              <w:spacing w:line="360" w:lineRule="auto"/>
              <w:jc w:val="center"/>
              <w:rPr>
                <w:rFonts w:hint="eastAsia" w:ascii="宋体" w:hAnsi="宋体" w:cs="宋体"/>
                <w:color w:val="auto"/>
                <w:kern w:val="1"/>
                <w:szCs w:val="21"/>
                <w:highlight w:val="none"/>
              </w:rPr>
            </w:pPr>
          </w:p>
        </w:tc>
        <w:tc>
          <w:tcPr>
            <w:tcW w:w="612" w:type="dxa"/>
            <w:tcBorders>
              <w:top w:val="single" w:color="000000" w:sz="4" w:space="0"/>
              <w:left w:val="single" w:color="000000" w:sz="4" w:space="0"/>
              <w:bottom w:val="single" w:color="000000" w:sz="4" w:space="0"/>
              <w:right w:val="single" w:color="000000" w:sz="4" w:space="0"/>
            </w:tcBorders>
          </w:tcPr>
          <w:p w14:paraId="19617CD2">
            <w:pPr>
              <w:shd w:val="clear"/>
              <w:spacing w:line="360" w:lineRule="auto"/>
              <w:jc w:val="center"/>
              <w:rPr>
                <w:rFonts w:hint="eastAsia" w:ascii="宋体" w:hAnsi="宋体" w:cs="宋体"/>
                <w:color w:val="auto"/>
                <w:kern w:val="1"/>
                <w:szCs w:val="21"/>
                <w:highlight w:val="none"/>
              </w:rPr>
            </w:pPr>
          </w:p>
        </w:tc>
      </w:tr>
      <w:tr w14:paraId="51B81823">
        <w:tblPrEx>
          <w:tblCellMar>
            <w:top w:w="0" w:type="dxa"/>
            <w:left w:w="108" w:type="dxa"/>
            <w:bottom w:w="0" w:type="dxa"/>
            <w:right w:w="108" w:type="dxa"/>
          </w:tblCellMar>
        </w:tblPrEx>
        <w:trPr>
          <w:trHeight w:val="620"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14:paraId="00B3E757">
            <w:pPr>
              <w:shd w:val="clear"/>
              <w:spacing w:line="360" w:lineRule="auto"/>
              <w:jc w:val="center"/>
              <w:rPr>
                <w:rFonts w:hint="eastAsia" w:ascii="宋体" w:hAnsi="宋体" w:cs="宋体"/>
                <w:color w:val="auto"/>
                <w:kern w:val="1"/>
                <w:szCs w:val="21"/>
                <w:highlight w:val="none"/>
              </w:rPr>
            </w:pPr>
          </w:p>
        </w:tc>
        <w:tc>
          <w:tcPr>
            <w:tcW w:w="1437" w:type="dxa"/>
            <w:tcBorders>
              <w:top w:val="single" w:color="000000" w:sz="4" w:space="0"/>
              <w:left w:val="single" w:color="000000" w:sz="4" w:space="0"/>
              <w:bottom w:val="single" w:color="000000" w:sz="4" w:space="0"/>
              <w:right w:val="single" w:color="000000" w:sz="4" w:space="0"/>
            </w:tcBorders>
            <w:vAlign w:val="center"/>
          </w:tcPr>
          <w:p w14:paraId="79F95399">
            <w:pPr>
              <w:shd w:val="clear"/>
              <w:spacing w:line="360" w:lineRule="auto"/>
              <w:jc w:val="center"/>
              <w:rPr>
                <w:rFonts w:hint="eastAsia" w:ascii="宋体" w:hAnsi="宋体" w:cs="宋体"/>
                <w:color w:val="auto"/>
                <w:kern w:val="1"/>
                <w:szCs w:val="21"/>
                <w:highlight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23C8B13C">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6A7E627">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D9C0F8B">
            <w:pPr>
              <w:shd w:val="clear"/>
              <w:spacing w:line="360" w:lineRule="auto"/>
              <w:jc w:val="center"/>
              <w:rPr>
                <w:rFonts w:hint="eastAsia" w:ascii="宋体" w:hAnsi="宋体" w:cs="宋体"/>
                <w:color w:val="auto"/>
                <w:kern w:val="1"/>
                <w:szCs w:val="21"/>
                <w:highlight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C7CB476">
            <w:pPr>
              <w:shd w:val="clear"/>
              <w:spacing w:line="360" w:lineRule="auto"/>
              <w:jc w:val="center"/>
              <w:rPr>
                <w:rFonts w:hint="eastAsia" w:ascii="宋体" w:hAnsi="宋体" w:cs="宋体"/>
                <w:color w:val="auto"/>
                <w:kern w:val="1"/>
                <w:szCs w:val="21"/>
                <w:highlight w:val="none"/>
              </w:rPr>
            </w:pPr>
          </w:p>
        </w:tc>
        <w:tc>
          <w:tcPr>
            <w:tcW w:w="556" w:type="dxa"/>
            <w:tcBorders>
              <w:top w:val="single" w:color="000000" w:sz="4" w:space="0"/>
              <w:left w:val="single" w:color="000000" w:sz="4" w:space="0"/>
              <w:bottom w:val="single" w:color="000000" w:sz="4" w:space="0"/>
              <w:right w:val="single" w:color="000000" w:sz="4" w:space="0"/>
            </w:tcBorders>
            <w:vAlign w:val="center"/>
          </w:tcPr>
          <w:p w14:paraId="4C5FE415">
            <w:pPr>
              <w:shd w:val="clear"/>
              <w:spacing w:line="360" w:lineRule="auto"/>
              <w:jc w:val="center"/>
              <w:rPr>
                <w:rFonts w:hint="eastAsia" w:ascii="宋体" w:hAnsi="宋体" w:cs="宋体"/>
                <w:color w:val="auto"/>
                <w:kern w:val="1"/>
                <w:szCs w:val="21"/>
                <w:highlight w:val="none"/>
              </w:rPr>
            </w:pPr>
          </w:p>
        </w:tc>
        <w:tc>
          <w:tcPr>
            <w:tcW w:w="1152" w:type="dxa"/>
            <w:tcBorders>
              <w:top w:val="single" w:color="000000" w:sz="4" w:space="0"/>
              <w:left w:val="single" w:color="000000" w:sz="4" w:space="0"/>
              <w:bottom w:val="single" w:color="000000" w:sz="4" w:space="0"/>
              <w:right w:val="single" w:color="auto" w:sz="4" w:space="0"/>
            </w:tcBorders>
            <w:vAlign w:val="center"/>
          </w:tcPr>
          <w:p w14:paraId="783BEE80">
            <w:pPr>
              <w:shd w:val="clear"/>
              <w:spacing w:line="360" w:lineRule="auto"/>
              <w:jc w:val="center"/>
              <w:rPr>
                <w:rFonts w:hint="eastAsia" w:ascii="宋体" w:hAnsi="宋体" w:cs="宋体"/>
                <w:color w:val="auto"/>
                <w:kern w:val="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665DADBF">
            <w:pPr>
              <w:shd w:val="clear"/>
              <w:spacing w:line="360" w:lineRule="auto"/>
              <w:jc w:val="center"/>
              <w:rPr>
                <w:rFonts w:hint="eastAsia" w:ascii="宋体" w:hAnsi="宋体" w:cs="宋体"/>
                <w:color w:val="auto"/>
                <w:kern w:val="1"/>
                <w:szCs w:val="21"/>
                <w:highlight w:val="none"/>
              </w:rPr>
            </w:pPr>
          </w:p>
        </w:tc>
        <w:tc>
          <w:tcPr>
            <w:tcW w:w="822" w:type="dxa"/>
            <w:tcBorders>
              <w:top w:val="single" w:color="000000" w:sz="4" w:space="0"/>
              <w:left w:val="single" w:color="000000" w:sz="4" w:space="0"/>
              <w:bottom w:val="single" w:color="000000" w:sz="4" w:space="0"/>
              <w:right w:val="single" w:color="000000" w:sz="4" w:space="0"/>
            </w:tcBorders>
            <w:vAlign w:val="center"/>
          </w:tcPr>
          <w:p w14:paraId="347F8BFC">
            <w:pPr>
              <w:shd w:val="clear"/>
              <w:spacing w:line="360" w:lineRule="auto"/>
              <w:jc w:val="center"/>
              <w:rPr>
                <w:rFonts w:hint="eastAsia" w:ascii="宋体" w:hAnsi="宋体" w:cs="宋体"/>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186B317">
            <w:pPr>
              <w:shd w:val="clear"/>
              <w:spacing w:line="360" w:lineRule="auto"/>
              <w:jc w:val="center"/>
              <w:rPr>
                <w:rFonts w:hint="eastAsia" w:ascii="宋体" w:hAnsi="宋体" w:cs="宋体"/>
                <w:color w:val="auto"/>
                <w:kern w:val="1"/>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62DF492A">
            <w:pPr>
              <w:shd w:val="clear"/>
              <w:spacing w:line="360" w:lineRule="auto"/>
              <w:jc w:val="center"/>
              <w:rPr>
                <w:rFonts w:hint="eastAsia" w:ascii="宋体" w:hAnsi="宋体" w:cs="宋体"/>
                <w:color w:val="auto"/>
                <w:kern w:val="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CBB8E9B">
            <w:pPr>
              <w:shd w:val="clear"/>
              <w:spacing w:line="360" w:lineRule="auto"/>
              <w:jc w:val="center"/>
              <w:rPr>
                <w:rFonts w:hint="eastAsia" w:ascii="宋体" w:hAnsi="宋体" w:cs="宋体"/>
                <w:color w:val="auto"/>
                <w:kern w:val="1"/>
                <w:szCs w:val="21"/>
                <w:highlight w:val="none"/>
              </w:rPr>
            </w:pPr>
          </w:p>
        </w:tc>
        <w:tc>
          <w:tcPr>
            <w:tcW w:w="696" w:type="dxa"/>
            <w:tcBorders>
              <w:top w:val="single" w:color="000000" w:sz="4" w:space="0"/>
              <w:left w:val="single" w:color="000000" w:sz="4" w:space="0"/>
              <w:bottom w:val="single" w:color="000000" w:sz="4" w:space="0"/>
              <w:right w:val="single" w:color="000000" w:sz="4" w:space="0"/>
            </w:tcBorders>
          </w:tcPr>
          <w:p w14:paraId="3C61CF77">
            <w:pPr>
              <w:shd w:val="clear"/>
              <w:spacing w:line="360" w:lineRule="auto"/>
              <w:jc w:val="center"/>
              <w:rPr>
                <w:rFonts w:hint="eastAsia" w:ascii="宋体" w:hAnsi="宋体" w:cs="宋体"/>
                <w:color w:val="auto"/>
                <w:kern w:val="1"/>
                <w:szCs w:val="21"/>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55F510D0">
            <w:pPr>
              <w:shd w:val="clear"/>
              <w:spacing w:line="360" w:lineRule="auto"/>
              <w:jc w:val="center"/>
              <w:rPr>
                <w:rFonts w:hint="eastAsia" w:ascii="宋体" w:hAnsi="宋体" w:cs="宋体"/>
                <w:color w:val="auto"/>
                <w:kern w:val="1"/>
                <w:szCs w:val="21"/>
                <w:highlight w:val="none"/>
              </w:rPr>
            </w:pPr>
          </w:p>
        </w:tc>
        <w:tc>
          <w:tcPr>
            <w:tcW w:w="766" w:type="dxa"/>
            <w:tcBorders>
              <w:top w:val="single" w:color="000000" w:sz="4" w:space="0"/>
              <w:left w:val="single" w:color="auto" w:sz="4" w:space="0"/>
              <w:bottom w:val="single" w:color="000000" w:sz="4" w:space="0"/>
              <w:right w:val="single" w:color="000000" w:sz="4" w:space="0"/>
            </w:tcBorders>
          </w:tcPr>
          <w:p w14:paraId="634F451D">
            <w:pPr>
              <w:shd w:val="clear"/>
              <w:spacing w:line="360" w:lineRule="auto"/>
              <w:jc w:val="center"/>
              <w:rPr>
                <w:rFonts w:hint="eastAsia" w:ascii="宋体" w:hAnsi="宋体" w:cs="宋体"/>
                <w:color w:val="auto"/>
                <w:kern w:val="1"/>
                <w:szCs w:val="21"/>
                <w:highlight w:val="none"/>
              </w:rPr>
            </w:pPr>
          </w:p>
        </w:tc>
        <w:tc>
          <w:tcPr>
            <w:tcW w:w="612" w:type="dxa"/>
            <w:tcBorders>
              <w:top w:val="single" w:color="000000" w:sz="4" w:space="0"/>
              <w:left w:val="single" w:color="000000" w:sz="4" w:space="0"/>
              <w:bottom w:val="single" w:color="000000" w:sz="4" w:space="0"/>
              <w:right w:val="single" w:color="000000" w:sz="4" w:space="0"/>
            </w:tcBorders>
          </w:tcPr>
          <w:p w14:paraId="6CC2FB49">
            <w:pPr>
              <w:shd w:val="clear"/>
              <w:spacing w:line="360" w:lineRule="auto"/>
              <w:jc w:val="center"/>
              <w:rPr>
                <w:rFonts w:hint="eastAsia" w:ascii="宋体" w:hAnsi="宋体" w:cs="宋体"/>
                <w:color w:val="auto"/>
                <w:kern w:val="1"/>
                <w:szCs w:val="21"/>
                <w:highlight w:val="none"/>
              </w:rPr>
            </w:pPr>
          </w:p>
        </w:tc>
      </w:tr>
    </w:tbl>
    <w:p w14:paraId="736F232A">
      <w:pPr>
        <w:shd w:val="clear"/>
        <w:spacing w:line="360" w:lineRule="auto"/>
        <w:ind w:firstLine="840" w:firstLineChars="4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招标代理代表：                               招标人代表：                               交易中心见证人：</w:t>
      </w:r>
    </w:p>
    <w:p w14:paraId="77C62EE1">
      <w:pPr>
        <w:shd w:val="clear"/>
        <w:spacing w:line="360" w:lineRule="auto"/>
        <w:rPr>
          <w:rFonts w:hint="eastAsia"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rPr>
        <w:t>本表仅供参考，具体以开标时广州公共资源交易中心系统的开标记录表为准。</w:t>
      </w:r>
    </w:p>
    <w:p w14:paraId="77AFF3F7">
      <w:pPr>
        <w:pStyle w:val="2"/>
        <w:shd w:val="clear"/>
        <w:spacing w:line="360" w:lineRule="auto"/>
        <w:jc w:val="center"/>
        <w:rPr>
          <w:rFonts w:hint="eastAsia" w:ascii="宋体" w:hAnsi="宋体" w:cs="宋体"/>
          <w:color w:val="auto"/>
          <w:kern w:val="1"/>
          <w:highlight w:val="none"/>
        </w:rPr>
      </w:pPr>
      <w:bookmarkStart w:id="354" w:name="_Toc31642"/>
      <w:bookmarkEnd w:id="354"/>
      <w:bookmarkStart w:id="355" w:name="_Toc16394"/>
      <w:bookmarkStart w:id="356" w:name="_Toc5620346"/>
      <w:r>
        <w:rPr>
          <w:rFonts w:hint="eastAsia" w:ascii="宋体" w:hAnsi="宋体" w:cs="宋体"/>
          <w:color w:val="auto"/>
          <w:kern w:val="1"/>
          <w:highlight w:val="none"/>
        </w:rPr>
        <w:t>第三章 评标办法（综合评估法）</w:t>
      </w:r>
      <w:bookmarkEnd w:id="355"/>
      <w:bookmarkEnd w:id="356"/>
    </w:p>
    <w:p w14:paraId="156AAFEE">
      <w:pPr>
        <w:shd w:val="clea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5"/>
        <w:tblW w:w="9240" w:type="dxa"/>
        <w:tblInd w:w="108" w:type="dxa"/>
        <w:tblLayout w:type="fixed"/>
        <w:tblCellMar>
          <w:top w:w="0" w:type="dxa"/>
          <w:left w:w="108" w:type="dxa"/>
          <w:bottom w:w="0" w:type="dxa"/>
          <w:right w:w="108" w:type="dxa"/>
        </w:tblCellMar>
      </w:tblPr>
      <w:tblGrid>
        <w:gridCol w:w="744"/>
        <w:gridCol w:w="434"/>
        <w:gridCol w:w="816"/>
        <w:gridCol w:w="1563"/>
        <w:gridCol w:w="5683"/>
      </w:tblGrid>
      <w:tr w14:paraId="08E0519E">
        <w:tblPrEx>
          <w:tblCellMar>
            <w:top w:w="0" w:type="dxa"/>
            <w:left w:w="108" w:type="dxa"/>
            <w:bottom w:w="0" w:type="dxa"/>
            <w:right w:w="108" w:type="dxa"/>
          </w:tblCellMar>
        </w:tblPrEx>
        <w:trPr>
          <w:trHeight w:val="314" w:hRule="atLeast"/>
          <w:tblHeader/>
        </w:trPr>
        <w:tc>
          <w:tcPr>
            <w:tcW w:w="1994" w:type="dxa"/>
            <w:gridSpan w:val="3"/>
            <w:tcBorders>
              <w:top w:val="single" w:color="000000" w:sz="4" w:space="0"/>
              <w:left w:val="single" w:color="000000" w:sz="4" w:space="0"/>
              <w:bottom w:val="single" w:color="000000" w:sz="6" w:space="0"/>
              <w:right w:val="single" w:color="000000" w:sz="6" w:space="0"/>
            </w:tcBorders>
            <w:vAlign w:val="center"/>
          </w:tcPr>
          <w:p w14:paraId="3BAC454D">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563" w:type="dxa"/>
            <w:tcBorders>
              <w:top w:val="single" w:color="000000" w:sz="4" w:space="0"/>
              <w:left w:val="single" w:color="000000" w:sz="6" w:space="0"/>
              <w:bottom w:val="single" w:color="000000" w:sz="6" w:space="0"/>
              <w:right w:val="single" w:color="000000" w:sz="6" w:space="0"/>
            </w:tcBorders>
            <w:vAlign w:val="center"/>
          </w:tcPr>
          <w:p w14:paraId="1F195D3E">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683" w:type="dxa"/>
            <w:tcBorders>
              <w:top w:val="single" w:color="000000" w:sz="4" w:space="0"/>
              <w:left w:val="single" w:color="000000" w:sz="6" w:space="0"/>
              <w:bottom w:val="single" w:color="000000" w:sz="6" w:space="0"/>
              <w:right w:val="single" w:color="000000" w:sz="4" w:space="0"/>
            </w:tcBorders>
            <w:vAlign w:val="center"/>
          </w:tcPr>
          <w:p w14:paraId="51DBADF5">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14:paraId="5AB8EFFB">
        <w:tblPrEx>
          <w:tblCellMar>
            <w:top w:w="0" w:type="dxa"/>
            <w:left w:w="108" w:type="dxa"/>
            <w:bottom w:w="0" w:type="dxa"/>
            <w:right w:w="108" w:type="dxa"/>
          </w:tblCellMar>
        </w:tblPrEx>
        <w:trPr>
          <w:trHeight w:val="3013" w:hRule="atLeast"/>
        </w:trPr>
        <w:tc>
          <w:tcPr>
            <w:tcW w:w="744" w:type="dxa"/>
            <w:tcBorders>
              <w:top w:val="single" w:color="000000" w:sz="6" w:space="0"/>
              <w:left w:val="single" w:color="000000" w:sz="4" w:space="0"/>
              <w:bottom w:val="single" w:color="auto" w:sz="4" w:space="0"/>
              <w:right w:val="single" w:color="000000" w:sz="6" w:space="0"/>
            </w:tcBorders>
            <w:vAlign w:val="center"/>
          </w:tcPr>
          <w:p w14:paraId="306C8E97">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w:t>
            </w:r>
          </w:p>
        </w:tc>
        <w:tc>
          <w:tcPr>
            <w:tcW w:w="1250" w:type="dxa"/>
            <w:gridSpan w:val="2"/>
            <w:tcBorders>
              <w:top w:val="single" w:color="000000" w:sz="6" w:space="0"/>
              <w:left w:val="single" w:color="000000" w:sz="6" w:space="0"/>
              <w:bottom w:val="single" w:color="auto" w:sz="4" w:space="0"/>
              <w:right w:val="single" w:color="000000" w:sz="6" w:space="0"/>
            </w:tcBorders>
            <w:vAlign w:val="center"/>
          </w:tcPr>
          <w:p w14:paraId="75FE06CF">
            <w:pPr>
              <w:shd w:val="clear"/>
              <w:spacing w:line="300" w:lineRule="exact"/>
              <w:jc w:val="center"/>
              <w:rPr>
                <w:rFonts w:ascii="宋体" w:hAnsi="宋体" w:cs="宋体"/>
                <w:color w:val="auto"/>
                <w:kern w:val="1"/>
                <w:szCs w:val="21"/>
                <w:highlight w:val="none"/>
              </w:rPr>
            </w:pPr>
            <w:r>
              <w:rPr>
                <w:rFonts w:hint="eastAsia" w:ascii="宋体" w:hAnsi="宋体" w:cs="宋体"/>
                <w:b/>
                <w:color w:val="auto"/>
                <w:szCs w:val="21"/>
                <w:highlight w:val="none"/>
              </w:rPr>
              <w:t>评标方法</w:t>
            </w:r>
          </w:p>
        </w:tc>
        <w:tc>
          <w:tcPr>
            <w:tcW w:w="1563" w:type="dxa"/>
            <w:tcBorders>
              <w:top w:val="single" w:color="000000" w:sz="6" w:space="0"/>
              <w:left w:val="single" w:color="000000" w:sz="6" w:space="0"/>
              <w:bottom w:val="single" w:color="000000" w:sz="6" w:space="0"/>
              <w:right w:val="single" w:color="auto" w:sz="4" w:space="0"/>
            </w:tcBorders>
            <w:vAlign w:val="center"/>
          </w:tcPr>
          <w:p w14:paraId="2B2B0CE5">
            <w:pPr>
              <w:shd w:val="clear"/>
              <w:jc w:val="center"/>
              <w:rPr>
                <w:color w:val="auto"/>
                <w:highlight w:val="none"/>
              </w:rPr>
            </w:pPr>
            <w:r>
              <w:rPr>
                <w:rFonts w:hint="eastAsia" w:ascii="宋体" w:hAnsi="宋体" w:cs="宋体"/>
                <w:b/>
                <w:color w:val="auto"/>
                <w:szCs w:val="21"/>
                <w:highlight w:val="none"/>
              </w:rPr>
              <w:t>中标候选人排序方法</w:t>
            </w:r>
          </w:p>
        </w:tc>
        <w:tc>
          <w:tcPr>
            <w:tcW w:w="5683" w:type="dxa"/>
            <w:tcBorders>
              <w:top w:val="single" w:color="000000" w:sz="6" w:space="0"/>
              <w:left w:val="single" w:color="auto" w:sz="4" w:space="0"/>
              <w:bottom w:val="single" w:color="000000" w:sz="6" w:space="0"/>
              <w:right w:val="single" w:color="000000" w:sz="4" w:space="0"/>
            </w:tcBorders>
            <w:vAlign w:val="center"/>
          </w:tcPr>
          <w:p w14:paraId="329FC239">
            <w:pPr>
              <w:shd w:val="clear"/>
              <w:rPr>
                <w:b/>
                <w:color w:val="auto"/>
                <w:highlight w:val="none"/>
              </w:rPr>
            </w:pPr>
            <w:r>
              <w:rPr>
                <w:rFonts w:hint="eastAsia"/>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37E2661F">
        <w:tblPrEx>
          <w:tblCellMar>
            <w:top w:w="0" w:type="dxa"/>
            <w:left w:w="108" w:type="dxa"/>
            <w:bottom w:w="0" w:type="dxa"/>
            <w:right w:w="108" w:type="dxa"/>
          </w:tblCellMar>
        </w:tblPrEx>
        <w:trPr>
          <w:trHeight w:val="20" w:hRule="atLeast"/>
        </w:trPr>
        <w:tc>
          <w:tcPr>
            <w:tcW w:w="744" w:type="dxa"/>
            <w:vMerge w:val="restart"/>
            <w:tcBorders>
              <w:top w:val="single" w:color="auto" w:sz="4" w:space="0"/>
              <w:left w:val="single" w:color="000000" w:sz="4" w:space="0"/>
              <w:right w:val="single" w:color="000000" w:sz="6" w:space="0"/>
            </w:tcBorders>
            <w:vAlign w:val="center"/>
          </w:tcPr>
          <w:p w14:paraId="2EF9CCBC">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2.1.1</w:t>
            </w:r>
          </w:p>
        </w:tc>
        <w:tc>
          <w:tcPr>
            <w:tcW w:w="1250" w:type="dxa"/>
            <w:gridSpan w:val="2"/>
            <w:vMerge w:val="restart"/>
            <w:tcBorders>
              <w:top w:val="single" w:color="auto" w:sz="4" w:space="0"/>
              <w:left w:val="single" w:color="000000" w:sz="6" w:space="0"/>
              <w:right w:val="single" w:color="000000" w:sz="6" w:space="0"/>
            </w:tcBorders>
            <w:vAlign w:val="center"/>
          </w:tcPr>
          <w:p w14:paraId="4C76CBDF">
            <w:pPr>
              <w:shd w:val="clear"/>
              <w:spacing w:line="3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563" w:type="dxa"/>
            <w:tcBorders>
              <w:top w:val="single" w:color="000000" w:sz="6" w:space="0"/>
              <w:left w:val="single" w:color="000000" w:sz="6" w:space="0"/>
              <w:bottom w:val="single" w:color="000000" w:sz="6" w:space="0"/>
              <w:right w:val="single" w:color="auto" w:sz="4" w:space="0"/>
            </w:tcBorders>
            <w:shd w:val="clear" w:color="auto" w:fill="auto"/>
            <w:vAlign w:val="center"/>
          </w:tcPr>
          <w:p w14:paraId="4F5FBC9B">
            <w:pPr>
              <w:shd w:val="clear"/>
              <w:spacing w:line="440" w:lineRule="exact"/>
              <w:jc w:val="center"/>
              <w:rPr>
                <w:rFonts w:hint="eastAsia" w:ascii="宋体" w:hAnsi="宋体" w:eastAsia="宋体" w:cs="新宋体"/>
                <w:color w:val="auto"/>
                <w:sz w:val="21"/>
                <w:szCs w:val="21"/>
                <w:lang w:val="en-US" w:eastAsia="zh-CN" w:bidi="ar-SA"/>
              </w:rPr>
            </w:pPr>
            <w:r>
              <w:rPr>
                <w:rFonts w:hint="eastAsia" w:ascii="宋体" w:hAnsi="宋体" w:cs="新宋体"/>
                <w:color w:val="auto"/>
                <w:szCs w:val="21"/>
              </w:rPr>
              <w:t>投标人名称</w:t>
            </w:r>
          </w:p>
        </w:tc>
        <w:tc>
          <w:tcPr>
            <w:tcW w:w="5683" w:type="dxa"/>
            <w:tcBorders>
              <w:top w:val="single" w:color="000000" w:sz="6" w:space="0"/>
              <w:left w:val="single" w:color="auto" w:sz="4" w:space="0"/>
              <w:bottom w:val="single" w:color="000000" w:sz="6" w:space="0"/>
              <w:right w:val="single" w:color="000000" w:sz="4" w:space="0"/>
            </w:tcBorders>
            <w:shd w:val="clear" w:color="auto" w:fill="auto"/>
            <w:vAlign w:val="center"/>
          </w:tcPr>
          <w:p w14:paraId="62BEF40C">
            <w:pPr>
              <w:shd w:val="clear"/>
              <w:spacing w:line="440" w:lineRule="exact"/>
              <w:rPr>
                <w:rFonts w:hint="eastAsia" w:ascii="宋体" w:hAnsi="宋体" w:eastAsia="宋体" w:cs="新宋体"/>
                <w:color w:val="auto"/>
                <w:sz w:val="21"/>
                <w:szCs w:val="21"/>
                <w:lang w:val="en-US" w:eastAsia="zh-CN" w:bidi="ar-SA"/>
              </w:rPr>
            </w:pPr>
            <w:r>
              <w:rPr>
                <w:rFonts w:hint="eastAsia" w:ascii="宋体" w:hAnsi="宋体" w:cs="新宋体"/>
                <w:color w:val="auto"/>
                <w:szCs w:val="21"/>
              </w:rPr>
              <w:t>与营业执照或</w:t>
            </w:r>
            <w:r>
              <w:rPr>
                <w:rFonts w:hint="eastAsia" w:ascii="宋体" w:hAnsi="宋体" w:cs="宋体"/>
                <w:color w:val="auto"/>
                <w:szCs w:val="21"/>
              </w:rPr>
              <w:t>事业单位法人证书或香港进行商业登记的证明文书</w:t>
            </w:r>
            <w:r>
              <w:rPr>
                <w:rFonts w:hint="eastAsia" w:ascii="宋体" w:hAnsi="宋体" w:cs="新宋体"/>
                <w:color w:val="auto"/>
                <w:szCs w:val="21"/>
              </w:rPr>
              <w:t>、资质证书一致</w:t>
            </w:r>
          </w:p>
        </w:tc>
      </w:tr>
      <w:tr w14:paraId="4D16B0E6">
        <w:tblPrEx>
          <w:tblCellMar>
            <w:top w:w="0" w:type="dxa"/>
            <w:left w:w="108" w:type="dxa"/>
            <w:bottom w:w="0" w:type="dxa"/>
            <w:right w:w="108" w:type="dxa"/>
          </w:tblCellMar>
        </w:tblPrEx>
        <w:trPr>
          <w:trHeight w:val="20" w:hRule="atLeast"/>
        </w:trPr>
        <w:tc>
          <w:tcPr>
            <w:tcW w:w="744" w:type="dxa"/>
            <w:vMerge w:val="continue"/>
            <w:tcBorders>
              <w:top w:val="single" w:color="000000" w:sz="6" w:space="0"/>
              <w:left w:val="single" w:color="000000" w:sz="4" w:space="0"/>
              <w:right w:val="single" w:color="000000" w:sz="6" w:space="0"/>
            </w:tcBorders>
            <w:vAlign w:val="center"/>
          </w:tcPr>
          <w:p w14:paraId="40F248E6">
            <w:pPr>
              <w:shd w:val="clear"/>
              <w:spacing w:line="360" w:lineRule="auto"/>
              <w:jc w:val="center"/>
              <w:rPr>
                <w:rFonts w:ascii="宋体" w:hAnsi="宋体" w:cs="宋体"/>
                <w:color w:val="auto"/>
                <w:kern w:val="1"/>
                <w:szCs w:val="21"/>
                <w:highlight w:val="none"/>
              </w:rPr>
            </w:pPr>
          </w:p>
        </w:tc>
        <w:tc>
          <w:tcPr>
            <w:tcW w:w="1250" w:type="dxa"/>
            <w:gridSpan w:val="2"/>
            <w:vMerge w:val="continue"/>
            <w:tcBorders>
              <w:top w:val="single" w:color="000000" w:sz="6" w:space="0"/>
              <w:left w:val="single" w:color="000000" w:sz="6" w:space="0"/>
              <w:right w:val="single" w:color="000000" w:sz="6" w:space="0"/>
            </w:tcBorders>
            <w:vAlign w:val="center"/>
          </w:tcPr>
          <w:p w14:paraId="05796665">
            <w:pPr>
              <w:shd w:val="clear"/>
              <w:spacing w:line="30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shd w:val="clear" w:color="auto" w:fill="auto"/>
            <w:vAlign w:val="center"/>
          </w:tcPr>
          <w:p w14:paraId="310C36E8">
            <w:pPr>
              <w:shd w:val="clear"/>
              <w:spacing w:line="440" w:lineRule="exact"/>
              <w:jc w:val="center"/>
              <w:rPr>
                <w:rFonts w:hint="eastAsia" w:ascii="宋体" w:hAnsi="宋体" w:eastAsia="宋体" w:cs="新宋体"/>
                <w:color w:val="auto"/>
                <w:sz w:val="21"/>
                <w:szCs w:val="21"/>
                <w:lang w:val="en-US" w:eastAsia="zh-CN" w:bidi="ar-SA"/>
              </w:rPr>
            </w:pPr>
            <w:r>
              <w:rPr>
                <w:rFonts w:hint="eastAsia" w:ascii="宋体" w:hAnsi="宋体" w:cs="新宋体"/>
                <w:color w:val="auto"/>
                <w:szCs w:val="21"/>
              </w:rPr>
              <w:t>法定代表人证明及授权</w:t>
            </w:r>
          </w:p>
        </w:tc>
        <w:tc>
          <w:tcPr>
            <w:tcW w:w="5683" w:type="dxa"/>
            <w:tcBorders>
              <w:top w:val="single" w:color="000000" w:sz="6" w:space="0"/>
              <w:left w:val="single" w:color="auto" w:sz="4" w:space="0"/>
              <w:bottom w:val="single" w:color="000000" w:sz="6" w:space="0"/>
              <w:right w:val="single" w:color="000000" w:sz="4" w:space="0"/>
            </w:tcBorders>
            <w:shd w:val="clear" w:color="auto" w:fill="auto"/>
            <w:vAlign w:val="center"/>
          </w:tcPr>
          <w:p w14:paraId="14A61134">
            <w:pPr>
              <w:shd w:val="clear"/>
              <w:spacing w:line="440" w:lineRule="exact"/>
              <w:rPr>
                <w:rFonts w:hint="eastAsia" w:ascii="宋体" w:hAnsi="宋体" w:eastAsia="宋体" w:cs="新宋体"/>
                <w:color w:val="auto"/>
                <w:sz w:val="21"/>
                <w:szCs w:val="21"/>
                <w:lang w:val="en-US" w:eastAsia="zh-CN" w:bidi="ar-SA"/>
              </w:rPr>
            </w:pPr>
            <w:r>
              <w:rPr>
                <w:rFonts w:hint="eastAsia" w:ascii="宋体" w:hAnsi="宋体" w:cs="新宋体"/>
                <w:color w:val="auto"/>
                <w:szCs w:val="21"/>
              </w:rPr>
              <w:t>投标文件中有有效的法定代表人证明书，或由委托代理人签字或盖章的投标文件中有法定代表人证明书和授权委托证明书</w:t>
            </w:r>
          </w:p>
        </w:tc>
      </w:tr>
      <w:tr w14:paraId="5FF94998">
        <w:tblPrEx>
          <w:tblCellMar>
            <w:top w:w="0" w:type="dxa"/>
            <w:left w:w="108" w:type="dxa"/>
            <w:bottom w:w="0" w:type="dxa"/>
            <w:right w:w="108" w:type="dxa"/>
          </w:tblCellMar>
        </w:tblPrEx>
        <w:trPr>
          <w:trHeight w:val="20" w:hRule="atLeast"/>
        </w:trPr>
        <w:tc>
          <w:tcPr>
            <w:tcW w:w="744" w:type="dxa"/>
            <w:vMerge w:val="continue"/>
            <w:tcBorders>
              <w:left w:val="single" w:color="000000" w:sz="4" w:space="0"/>
              <w:right w:val="single" w:color="000000" w:sz="6" w:space="0"/>
            </w:tcBorders>
            <w:vAlign w:val="center"/>
          </w:tcPr>
          <w:p w14:paraId="1EB2DB69">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2EE01AFC">
            <w:pPr>
              <w:shd w:val="clear"/>
              <w:spacing w:line="30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shd w:val="clear" w:color="auto" w:fill="auto"/>
            <w:vAlign w:val="center"/>
          </w:tcPr>
          <w:p w14:paraId="2514AB0C">
            <w:pPr>
              <w:shd w:val="clear"/>
              <w:spacing w:line="440" w:lineRule="exact"/>
              <w:jc w:val="center"/>
              <w:rPr>
                <w:rFonts w:hint="eastAsia" w:ascii="宋体" w:hAnsi="宋体" w:eastAsia="宋体" w:cs="新宋体"/>
                <w:color w:val="auto"/>
                <w:sz w:val="21"/>
                <w:szCs w:val="21"/>
                <w:lang w:val="en-US" w:eastAsia="zh-CN" w:bidi="ar-SA"/>
              </w:rPr>
            </w:pPr>
            <w:r>
              <w:rPr>
                <w:rFonts w:hint="eastAsia" w:ascii="宋体" w:hAnsi="宋体" w:cs="新宋体"/>
                <w:color w:val="auto"/>
                <w:szCs w:val="21"/>
              </w:rPr>
              <w:t>投标承诺函</w:t>
            </w:r>
          </w:p>
        </w:tc>
        <w:tc>
          <w:tcPr>
            <w:tcW w:w="5683" w:type="dxa"/>
            <w:tcBorders>
              <w:top w:val="single" w:color="000000" w:sz="6" w:space="0"/>
              <w:left w:val="single" w:color="auto" w:sz="4" w:space="0"/>
              <w:bottom w:val="single" w:color="000000" w:sz="6" w:space="0"/>
              <w:right w:val="single" w:color="000000" w:sz="4" w:space="0"/>
            </w:tcBorders>
            <w:shd w:val="clear" w:color="auto" w:fill="auto"/>
            <w:vAlign w:val="center"/>
          </w:tcPr>
          <w:p w14:paraId="1CA9BD9A">
            <w:pPr>
              <w:shd w:val="clear"/>
              <w:spacing w:line="440" w:lineRule="exact"/>
              <w:rPr>
                <w:rFonts w:hint="eastAsia" w:ascii="宋体" w:hAnsi="宋体" w:eastAsia="宋体" w:cs="新宋体"/>
                <w:color w:val="auto"/>
                <w:sz w:val="21"/>
                <w:szCs w:val="21"/>
                <w:lang w:val="en-US" w:eastAsia="zh-CN" w:bidi="ar-SA"/>
              </w:rPr>
            </w:pPr>
            <w:r>
              <w:rPr>
                <w:rFonts w:hint="eastAsia" w:ascii="宋体" w:hAnsi="宋体" w:cs="新宋体"/>
                <w:color w:val="auto"/>
                <w:szCs w:val="21"/>
              </w:rPr>
              <w:t>投标承诺函内容与招标文件规定一致，且按规定加盖投标人公章</w:t>
            </w:r>
          </w:p>
        </w:tc>
      </w:tr>
      <w:tr w14:paraId="06BE959F">
        <w:tblPrEx>
          <w:tblCellMar>
            <w:top w:w="0" w:type="dxa"/>
            <w:left w:w="108" w:type="dxa"/>
            <w:bottom w:w="0" w:type="dxa"/>
            <w:right w:w="108" w:type="dxa"/>
          </w:tblCellMar>
        </w:tblPrEx>
        <w:trPr>
          <w:trHeight w:val="20" w:hRule="atLeast"/>
        </w:trPr>
        <w:tc>
          <w:tcPr>
            <w:tcW w:w="744" w:type="dxa"/>
            <w:vMerge w:val="continue"/>
            <w:tcBorders>
              <w:left w:val="single" w:color="000000" w:sz="4" w:space="0"/>
              <w:right w:val="single" w:color="000000" w:sz="6" w:space="0"/>
            </w:tcBorders>
            <w:vAlign w:val="center"/>
          </w:tcPr>
          <w:p w14:paraId="5E8CC532">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71558074">
            <w:pPr>
              <w:shd w:val="clear"/>
              <w:spacing w:line="30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shd w:val="clear" w:color="auto" w:fill="auto"/>
            <w:vAlign w:val="center"/>
          </w:tcPr>
          <w:p w14:paraId="7E0FB3CF">
            <w:pPr>
              <w:shd w:val="clear"/>
              <w:spacing w:line="440" w:lineRule="exact"/>
              <w:jc w:val="center"/>
              <w:rPr>
                <w:rFonts w:hint="eastAsia" w:ascii="宋体" w:hAnsi="宋体" w:eastAsia="宋体" w:cs="新宋体"/>
                <w:color w:val="auto"/>
                <w:sz w:val="21"/>
                <w:szCs w:val="21"/>
                <w:lang w:val="en-US" w:eastAsia="zh-CN" w:bidi="ar-SA"/>
              </w:rPr>
            </w:pPr>
            <w:r>
              <w:rPr>
                <w:rFonts w:hint="eastAsia" w:ascii="宋体" w:hAnsi="宋体" w:cs="新宋体"/>
                <w:color w:val="auto"/>
                <w:szCs w:val="21"/>
              </w:rPr>
              <w:t>投标文件格式</w:t>
            </w:r>
          </w:p>
        </w:tc>
        <w:tc>
          <w:tcPr>
            <w:tcW w:w="5683" w:type="dxa"/>
            <w:tcBorders>
              <w:top w:val="single" w:color="000000" w:sz="6" w:space="0"/>
              <w:left w:val="single" w:color="auto" w:sz="4" w:space="0"/>
              <w:bottom w:val="single" w:color="000000" w:sz="6" w:space="0"/>
              <w:right w:val="single" w:color="000000" w:sz="4" w:space="0"/>
            </w:tcBorders>
            <w:shd w:val="clear" w:color="auto" w:fill="auto"/>
            <w:vAlign w:val="center"/>
          </w:tcPr>
          <w:p w14:paraId="07CE5AB4">
            <w:pPr>
              <w:shd w:val="clear"/>
              <w:rPr>
                <w:rFonts w:hint="eastAsia" w:ascii="宋体" w:hAnsi="宋体" w:eastAsia="宋体" w:cs="新宋体"/>
                <w:color w:val="auto"/>
                <w:sz w:val="21"/>
                <w:szCs w:val="21"/>
                <w:lang w:val="en-US" w:eastAsia="zh-CN" w:bidi="ar-SA"/>
              </w:rPr>
            </w:pPr>
            <w:r>
              <w:rPr>
                <w:rFonts w:hint="eastAsia" w:ascii="宋体" w:hAnsi="宋体" w:eastAsia="Times New Roman"/>
                <w:color w:val="auto"/>
                <w:szCs w:val="21"/>
                <w:u w:val="single"/>
              </w:rPr>
              <w:t>投标人按第七章“投标文件格式”的格式及内容要求签署</w:t>
            </w:r>
          </w:p>
        </w:tc>
      </w:tr>
      <w:tr w14:paraId="0DFF3DB5">
        <w:tblPrEx>
          <w:tblCellMar>
            <w:top w:w="0" w:type="dxa"/>
            <w:left w:w="108" w:type="dxa"/>
            <w:bottom w:w="0" w:type="dxa"/>
            <w:right w:w="108" w:type="dxa"/>
          </w:tblCellMar>
        </w:tblPrEx>
        <w:trPr>
          <w:trHeight w:val="20" w:hRule="atLeast"/>
        </w:trPr>
        <w:tc>
          <w:tcPr>
            <w:tcW w:w="744" w:type="dxa"/>
            <w:vMerge w:val="continue"/>
            <w:tcBorders>
              <w:left w:val="single" w:color="000000" w:sz="4" w:space="0"/>
              <w:right w:val="single" w:color="000000" w:sz="6" w:space="0"/>
            </w:tcBorders>
            <w:vAlign w:val="center"/>
          </w:tcPr>
          <w:p w14:paraId="3EFD155B">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0D6AA788">
            <w:pPr>
              <w:shd w:val="clear"/>
              <w:spacing w:line="30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shd w:val="clear" w:color="auto" w:fill="auto"/>
            <w:vAlign w:val="center"/>
          </w:tcPr>
          <w:p w14:paraId="16A780D1">
            <w:pPr>
              <w:shd w:val="clear"/>
              <w:spacing w:line="440" w:lineRule="exact"/>
              <w:jc w:val="center"/>
              <w:rPr>
                <w:rFonts w:hint="eastAsia" w:ascii="宋体" w:hAnsi="宋体" w:eastAsia="宋体" w:cs="新宋体"/>
                <w:color w:val="auto"/>
                <w:sz w:val="21"/>
                <w:szCs w:val="21"/>
                <w:lang w:val="en-US" w:eastAsia="zh-CN" w:bidi="ar-SA"/>
              </w:rPr>
            </w:pPr>
            <w:r>
              <w:rPr>
                <w:rFonts w:hint="eastAsia" w:ascii="宋体" w:hAnsi="宋体" w:cs="新宋体"/>
                <w:color w:val="auto"/>
                <w:szCs w:val="21"/>
              </w:rPr>
              <w:t>报价唯一</w:t>
            </w:r>
          </w:p>
        </w:tc>
        <w:tc>
          <w:tcPr>
            <w:tcW w:w="5683" w:type="dxa"/>
            <w:tcBorders>
              <w:top w:val="single" w:color="000000" w:sz="6" w:space="0"/>
              <w:left w:val="single" w:color="auto" w:sz="4" w:space="0"/>
              <w:bottom w:val="single" w:color="000000" w:sz="6" w:space="0"/>
              <w:right w:val="single" w:color="000000" w:sz="4" w:space="0"/>
            </w:tcBorders>
            <w:shd w:val="clear" w:color="auto" w:fill="auto"/>
            <w:vAlign w:val="center"/>
          </w:tcPr>
          <w:p w14:paraId="48C4F8E6">
            <w:pPr>
              <w:shd w:val="clear"/>
              <w:spacing w:line="440" w:lineRule="exact"/>
              <w:rPr>
                <w:rFonts w:hint="eastAsia" w:ascii="宋体" w:hAnsi="宋体" w:eastAsia="宋体" w:cs="新宋体"/>
                <w:color w:val="auto"/>
                <w:sz w:val="21"/>
                <w:szCs w:val="21"/>
                <w:lang w:val="en-US" w:eastAsia="zh-CN" w:bidi="ar-SA"/>
              </w:rPr>
            </w:pPr>
            <w:r>
              <w:rPr>
                <w:rFonts w:hint="eastAsia" w:ascii="宋体" w:hAnsi="宋体" w:cs="新宋体"/>
                <w:color w:val="auto"/>
                <w:szCs w:val="21"/>
              </w:rPr>
              <w:t>只能有一个有效报价</w:t>
            </w:r>
          </w:p>
        </w:tc>
      </w:tr>
      <w:tr w14:paraId="6EAFADD4">
        <w:tblPrEx>
          <w:tblCellMar>
            <w:top w:w="0" w:type="dxa"/>
            <w:left w:w="108" w:type="dxa"/>
            <w:bottom w:w="0" w:type="dxa"/>
            <w:right w:w="108" w:type="dxa"/>
          </w:tblCellMar>
        </w:tblPrEx>
        <w:trPr>
          <w:trHeight w:val="1435" w:hRule="atLeast"/>
        </w:trPr>
        <w:tc>
          <w:tcPr>
            <w:tcW w:w="744" w:type="dxa"/>
            <w:vMerge w:val="continue"/>
            <w:tcBorders>
              <w:left w:val="single" w:color="000000" w:sz="4" w:space="0"/>
              <w:right w:val="single" w:color="000000" w:sz="6" w:space="0"/>
            </w:tcBorders>
            <w:vAlign w:val="center"/>
          </w:tcPr>
          <w:p w14:paraId="2C9FE19C">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493D05DE">
            <w:pPr>
              <w:shd w:val="clear"/>
              <w:spacing w:line="30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shd w:val="clear" w:color="auto" w:fill="auto"/>
            <w:vAlign w:val="center"/>
          </w:tcPr>
          <w:p w14:paraId="0240153A">
            <w:pPr>
              <w:shd w:val="clear"/>
              <w:spacing w:line="440" w:lineRule="exact"/>
              <w:jc w:val="center"/>
              <w:rPr>
                <w:rFonts w:hint="eastAsia" w:ascii="宋体" w:hAnsi="宋体" w:eastAsia="宋体" w:cs="新宋体"/>
                <w:color w:val="auto"/>
                <w:sz w:val="21"/>
                <w:szCs w:val="21"/>
                <w:lang w:val="en-US" w:eastAsia="zh-CN" w:bidi="ar-SA"/>
              </w:rPr>
            </w:pPr>
            <w:r>
              <w:rPr>
                <w:rFonts w:hint="eastAsia" w:ascii="宋体" w:hAnsi="宋体" w:cs="新宋体"/>
                <w:color w:val="auto"/>
                <w:szCs w:val="21"/>
              </w:rPr>
              <w:t>机器特征码一致</w:t>
            </w:r>
          </w:p>
        </w:tc>
        <w:tc>
          <w:tcPr>
            <w:tcW w:w="5683" w:type="dxa"/>
            <w:tcBorders>
              <w:top w:val="single" w:color="000000" w:sz="6" w:space="0"/>
              <w:left w:val="single" w:color="auto" w:sz="4" w:space="0"/>
              <w:bottom w:val="single" w:color="000000" w:sz="6" w:space="0"/>
              <w:right w:val="single" w:color="000000" w:sz="4" w:space="0"/>
            </w:tcBorders>
            <w:shd w:val="clear" w:color="auto" w:fill="auto"/>
            <w:vAlign w:val="center"/>
          </w:tcPr>
          <w:p w14:paraId="48402FDA">
            <w:pPr>
              <w:shd w:val="clear"/>
              <w:spacing w:line="440" w:lineRule="exact"/>
              <w:rPr>
                <w:rFonts w:hint="eastAsia" w:ascii="宋体" w:hAnsi="宋体" w:eastAsia="宋体" w:cs="新宋体"/>
                <w:color w:val="auto"/>
                <w:sz w:val="21"/>
                <w:szCs w:val="21"/>
                <w:lang w:val="en-US" w:eastAsia="zh-CN" w:bidi="ar-SA"/>
              </w:rPr>
            </w:pPr>
            <w:r>
              <w:rPr>
                <w:rFonts w:hint="eastAsia" w:ascii="宋体" w:hAnsi="宋体" w:cs="新宋体"/>
                <w:color w:val="auto"/>
                <w:szCs w:val="21"/>
              </w:rPr>
              <w:t>本项目不同投标人的加密打包投标文件电脑机器特征码不一致(以广州交易集团有限公司（广州公共资源交易中心）交易平台开标系统的检索信息为准)</w:t>
            </w:r>
          </w:p>
        </w:tc>
      </w:tr>
      <w:tr w14:paraId="71D13B29">
        <w:tblPrEx>
          <w:tblCellMar>
            <w:top w:w="0" w:type="dxa"/>
            <w:left w:w="108" w:type="dxa"/>
            <w:bottom w:w="0" w:type="dxa"/>
            <w:right w:w="108" w:type="dxa"/>
          </w:tblCellMar>
        </w:tblPrEx>
        <w:trPr>
          <w:trHeight w:val="695" w:hRule="atLeast"/>
        </w:trPr>
        <w:tc>
          <w:tcPr>
            <w:tcW w:w="744" w:type="dxa"/>
            <w:tcBorders>
              <w:top w:val="single" w:color="000000" w:sz="6" w:space="0"/>
              <w:left w:val="single" w:color="000000" w:sz="4" w:space="0"/>
              <w:right w:val="single" w:color="000000" w:sz="6" w:space="0"/>
            </w:tcBorders>
            <w:vAlign w:val="center"/>
          </w:tcPr>
          <w:p w14:paraId="0BAED1F3">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2</w:t>
            </w:r>
          </w:p>
        </w:tc>
        <w:tc>
          <w:tcPr>
            <w:tcW w:w="1250" w:type="dxa"/>
            <w:gridSpan w:val="2"/>
            <w:tcBorders>
              <w:top w:val="single" w:color="000000" w:sz="6" w:space="0"/>
              <w:left w:val="single" w:color="000000" w:sz="6" w:space="0"/>
              <w:right w:val="single" w:color="000000" w:sz="6" w:space="0"/>
            </w:tcBorders>
            <w:vAlign w:val="center"/>
          </w:tcPr>
          <w:p w14:paraId="55042C96">
            <w:pPr>
              <w:shd w:val="clear"/>
              <w:spacing w:line="3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563" w:type="dxa"/>
            <w:tcBorders>
              <w:top w:val="single" w:color="000000" w:sz="6" w:space="0"/>
              <w:left w:val="single" w:color="000000" w:sz="6" w:space="0"/>
              <w:right w:val="single" w:color="auto" w:sz="4" w:space="0"/>
            </w:tcBorders>
            <w:vAlign w:val="center"/>
          </w:tcPr>
          <w:p w14:paraId="144EC6CD">
            <w:pPr>
              <w:shd w:val="clear"/>
              <w:rPr>
                <w:color w:val="auto"/>
                <w:highlight w:val="none"/>
              </w:rPr>
            </w:pPr>
            <w:r>
              <w:rPr>
                <w:rFonts w:hint="eastAsia"/>
                <w:color w:val="auto"/>
                <w:highlight w:val="none"/>
              </w:rPr>
              <w:t>详见附表1</w:t>
            </w:r>
          </w:p>
        </w:tc>
        <w:tc>
          <w:tcPr>
            <w:tcW w:w="5683" w:type="dxa"/>
            <w:tcBorders>
              <w:top w:val="single" w:color="000000" w:sz="6" w:space="0"/>
              <w:left w:val="single" w:color="auto" w:sz="4" w:space="0"/>
              <w:right w:val="single" w:color="000000" w:sz="4" w:space="0"/>
            </w:tcBorders>
            <w:vAlign w:val="center"/>
          </w:tcPr>
          <w:p w14:paraId="5AF8E749">
            <w:pPr>
              <w:shd w:val="clear"/>
              <w:rPr>
                <w:color w:val="auto"/>
                <w:highlight w:val="none"/>
              </w:rPr>
            </w:pPr>
            <w:r>
              <w:rPr>
                <w:rFonts w:hint="eastAsia"/>
                <w:color w:val="auto"/>
                <w:highlight w:val="none"/>
              </w:rPr>
              <w:t>详见附表1</w:t>
            </w:r>
          </w:p>
        </w:tc>
      </w:tr>
      <w:tr w14:paraId="35A860D4">
        <w:tblPrEx>
          <w:tblCellMar>
            <w:top w:w="0" w:type="dxa"/>
            <w:left w:w="108" w:type="dxa"/>
            <w:bottom w:w="0" w:type="dxa"/>
            <w:right w:w="108" w:type="dxa"/>
          </w:tblCellMar>
        </w:tblPrEx>
        <w:trPr>
          <w:trHeight w:val="1077" w:hRule="atLeast"/>
        </w:trPr>
        <w:tc>
          <w:tcPr>
            <w:tcW w:w="744" w:type="dxa"/>
            <w:vMerge w:val="restart"/>
            <w:tcBorders>
              <w:top w:val="single" w:color="auto" w:sz="4" w:space="0"/>
              <w:left w:val="single" w:color="000000" w:sz="4" w:space="0"/>
              <w:right w:val="single" w:color="000000" w:sz="6" w:space="0"/>
            </w:tcBorders>
            <w:vAlign w:val="center"/>
          </w:tcPr>
          <w:p w14:paraId="610536A9">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250" w:type="dxa"/>
            <w:gridSpan w:val="2"/>
            <w:vMerge w:val="restart"/>
            <w:tcBorders>
              <w:top w:val="single" w:color="auto" w:sz="4" w:space="0"/>
              <w:left w:val="single" w:color="000000" w:sz="6" w:space="0"/>
              <w:right w:val="single" w:color="000000" w:sz="6" w:space="0"/>
            </w:tcBorders>
            <w:vAlign w:val="center"/>
          </w:tcPr>
          <w:p w14:paraId="021F48DF">
            <w:pPr>
              <w:shd w:val="clear"/>
              <w:spacing w:line="3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设计方案文件响应性评审标准</w:t>
            </w:r>
          </w:p>
        </w:tc>
        <w:tc>
          <w:tcPr>
            <w:tcW w:w="1563" w:type="dxa"/>
            <w:tcBorders>
              <w:top w:val="single" w:color="000000" w:sz="6" w:space="0"/>
              <w:left w:val="single" w:color="000000" w:sz="6" w:space="0"/>
              <w:bottom w:val="single" w:color="000000" w:sz="6" w:space="0"/>
              <w:right w:val="single" w:color="auto" w:sz="4" w:space="0"/>
            </w:tcBorders>
            <w:vAlign w:val="center"/>
          </w:tcPr>
          <w:p w14:paraId="68AE891D">
            <w:pPr>
              <w:shd w:val="clear"/>
              <w:spacing w:line="440" w:lineRule="exact"/>
              <w:jc w:val="center"/>
              <w:rPr>
                <w:color w:val="auto"/>
                <w:szCs w:val="21"/>
                <w:highlight w:val="none"/>
              </w:rPr>
            </w:pPr>
            <w:r>
              <w:rPr>
                <w:rFonts w:hint="eastAsia"/>
                <w:color w:val="auto"/>
                <w:szCs w:val="21"/>
                <w:highlight w:val="none"/>
              </w:rPr>
              <w:t>暗标形式</w:t>
            </w:r>
          </w:p>
        </w:tc>
        <w:tc>
          <w:tcPr>
            <w:tcW w:w="5683" w:type="dxa"/>
            <w:tcBorders>
              <w:top w:val="single" w:color="000000" w:sz="6" w:space="0"/>
              <w:left w:val="single" w:color="auto" w:sz="4" w:space="0"/>
              <w:bottom w:val="single" w:color="000000" w:sz="6" w:space="0"/>
              <w:right w:val="single" w:color="000000" w:sz="4" w:space="0"/>
            </w:tcBorders>
            <w:vAlign w:val="center"/>
          </w:tcPr>
          <w:p w14:paraId="780DDC01">
            <w:pPr>
              <w:shd w:val="clear"/>
              <w:spacing w:line="276" w:lineRule="auto"/>
              <w:rPr>
                <w:color w:val="auto"/>
                <w:szCs w:val="21"/>
                <w:highlight w:val="none"/>
              </w:rPr>
            </w:pPr>
            <w:r>
              <w:rPr>
                <w:rFonts w:hint="eastAsia" w:ascii="宋体" w:hAnsi="宋体" w:cs="宋体"/>
                <w:color w:val="auto"/>
                <w:kern w:val="1"/>
                <w:szCs w:val="21"/>
                <w:highlight w:val="none"/>
              </w:rPr>
              <w:t>设计方案</w:t>
            </w:r>
            <w:r>
              <w:rPr>
                <w:rFonts w:hint="eastAsia"/>
                <w:color w:val="auto"/>
                <w:szCs w:val="21"/>
                <w:highlight w:val="none"/>
              </w:rPr>
              <w:t>文件按招标文件要求编制；投标人未在</w:t>
            </w:r>
            <w:r>
              <w:rPr>
                <w:rFonts w:hint="eastAsia" w:ascii="宋体" w:hAnsi="宋体" w:cs="宋体"/>
                <w:color w:val="auto"/>
                <w:kern w:val="1"/>
                <w:szCs w:val="21"/>
                <w:highlight w:val="none"/>
              </w:rPr>
              <w:t>设计方案</w:t>
            </w:r>
            <w:r>
              <w:rPr>
                <w:rFonts w:hint="eastAsia"/>
                <w:color w:val="auto"/>
                <w:szCs w:val="21"/>
                <w:highlight w:val="none"/>
              </w:rPr>
              <w:t>内标注名称、印章、商标、图形等记认符号（或使人辨认出投标人或其专业技术人员的身份）</w:t>
            </w:r>
          </w:p>
        </w:tc>
      </w:tr>
      <w:tr w14:paraId="685A23AF">
        <w:tblPrEx>
          <w:tblCellMar>
            <w:top w:w="0" w:type="dxa"/>
            <w:left w:w="108" w:type="dxa"/>
            <w:bottom w:w="0" w:type="dxa"/>
            <w:right w:w="108" w:type="dxa"/>
          </w:tblCellMar>
        </w:tblPrEx>
        <w:trPr>
          <w:trHeight w:val="791" w:hRule="atLeast"/>
        </w:trPr>
        <w:tc>
          <w:tcPr>
            <w:tcW w:w="744" w:type="dxa"/>
            <w:vMerge w:val="continue"/>
            <w:tcBorders>
              <w:left w:val="single" w:color="000000" w:sz="4" w:space="0"/>
              <w:right w:val="single" w:color="000000" w:sz="6" w:space="0"/>
            </w:tcBorders>
            <w:vAlign w:val="center"/>
          </w:tcPr>
          <w:p w14:paraId="2C4990A5">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61317B30">
            <w:pPr>
              <w:shd w:val="clear"/>
              <w:spacing w:line="30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vAlign w:val="center"/>
          </w:tcPr>
          <w:p w14:paraId="2024F4F4">
            <w:pPr>
              <w:shd w:val="clear"/>
              <w:spacing w:line="440" w:lineRule="exact"/>
              <w:jc w:val="center"/>
              <w:rPr>
                <w:color w:val="auto"/>
                <w:szCs w:val="21"/>
                <w:highlight w:val="none"/>
              </w:rPr>
            </w:pPr>
            <w:r>
              <w:rPr>
                <w:rFonts w:hint="eastAsia"/>
                <w:color w:val="auto"/>
                <w:szCs w:val="21"/>
                <w:highlight w:val="none"/>
              </w:rPr>
              <w:t>合法合规性</w:t>
            </w:r>
          </w:p>
        </w:tc>
        <w:tc>
          <w:tcPr>
            <w:tcW w:w="5683" w:type="dxa"/>
            <w:tcBorders>
              <w:top w:val="single" w:color="000000" w:sz="6" w:space="0"/>
              <w:left w:val="single" w:color="auto" w:sz="4" w:space="0"/>
              <w:bottom w:val="single" w:color="000000" w:sz="6" w:space="0"/>
              <w:right w:val="single" w:color="000000" w:sz="4" w:space="0"/>
            </w:tcBorders>
            <w:vAlign w:val="center"/>
          </w:tcPr>
          <w:p w14:paraId="0D9244C7">
            <w:pPr>
              <w:shd w:val="clear"/>
              <w:spacing w:line="276" w:lineRule="auto"/>
              <w:rPr>
                <w:color w:val="auto"/>
                <w:szCs w:val="21"/>
                <w:highlight w:val="none"/>
              </w:rPr>
            </w:pPr>
            <w:r>
              <w:rPr>
                <w:rFonts w:hint="eastAsia"/>
                <w:color w:val="auto"/>
                <w:szCs w:val="21"/>
                <w:highlight w:val="none"/>
              </w:rPr>
              <w:t>投标人之间不存在《广东省实施&lt;中华人民共和国招标投标法&gt;》第十六条所禁止的情形的</w:t>
            </w:r>
          </w:p>
        </w:tc>
      </w:tr>
      <w:tr w14:paraId="0F39DFA0">
        <w:tblPrEx>
          <w:tblCellMar>
            <w:top w:w="0" w:type="dxa"/>
            <w:left w:w="108" w:type="dxa"/>
            <w:bottom w:w="0" w:type="dxa"/>
            <w:right w:w="108" w:type="dxa"/>
          </w:tblCellMar>
        </w:tblPrEx>
        <w:trPr>
          <w:trHeight w:val="480" w:hRule="atLeast"/>
        </w:trPr>
        <w:tc>
          <w:tcPr>
            <w:tcW w:w="744" w:type="dxa"/>
            <w:vMerge w:val="restart"/>
            <w:tcBorders>
              <w:top w:val="single" w:color="000000" w:sz="6" w:space="0"/>
              <w:left w:val="single" w:color="000000" w:sz="4" w:space="0"/>
              <w:right w:val="single" w:color="000000" w:sz="6" w:space="0"/>
            </w:tcBorders>
            <w:vAlign w:val="center"/>
          </w:tcPr>
          <w:p w14:paraId="2A15A1C8">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250" w:type="dxa"/>
            <w:gridSpan w:val="2"/>
            <w:vMerge w:val="restart"/>
            <w:tcBorders>
              <w:top w:val="single" w:color="000000" w:sz="6" w:space="0"/>
              <w:left w:val="single" w:color="000000" w:sz="6" w:space="0"/>
              <w:right w:val="single" w:color="000000" w:sz="6" w:space="0"/>
            </w:tcBorders>
            <w:vAlign w:val="center"/>
          </w:tcPr>
          <w:p w14:paraId="1E18CB0A">
            <w:pPr>
              <w:shd w:val="clear"/>
              <w:spacing w:line="3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工程总承包实施方案响应性评审标准</w:t>
            </w:r>
          </w:p>
        </w:tc>
        <w:tc>
          <w:tcPr>
            <w:tcW w:w="1563" w:type="dxa"/>
            <w:tcBorders>
              <w:top w:val="single" w:color="000000" w:sz="6" w:space="0"/>
              <w:left w:val="single" w:color="000000" w:sz="6" w:space="0"/>
              <w:bottom w:val="single" w:color="000000" w:sz="6" w:space="0"/>
              <w:right w:val="single" w:color="auto" w:sz="4" w:space="0"/>
            </w:tcBorders>
            <w:vAlign w:val="center"/>
          </w:tcPr>
          <w:p w14:paraId="7A014A67">
            <w:pPr>
              <w:shd w:val="clear"/>
              <w:rPr>
                <w:color w:val="auto"/>
                <w:highlight w:val="none"/>
              </w:rPr>
            </w:pPr>
            <w:r>
              <w:rPr>
                <w:rFonts w:hint="eastAsia"/>
                <w:color w:val="auto"/>
                <w:highlight w:val="none"/>
              </w:rPr>
              <w:t>投标报价</w:t>
            </w:r>
          </w:p>
        </w:tc>
        <w:tc>
          <w:tcPr>
            <w:tcW w:w="5683" w:type="dxa"/>
            <w:tcBorders>
              <w:top w:val="single" w:color="000000" w:sz="6" w:space="0"/>
              <w:left w:val="single" w:color="auto" w:sz="4" w:space="0"/>
              <w:bottom w:val="single" w:color="000000" w:sz="6" w:space="0"/>
              <w:right w:val="single" w:color="000000" w:sz="4" w:space="0"/>
            </w:tcBorders>
            <w:vAlign w:val="center"/>
          </w:tcPr>
          <w:p w14:paraId="3CD69545">
            <w:pPr>
              <w:shd w:val="clear"/>
              <w:rPr>
                <w:color w:val="auto"/>
                <w:highlight w:val="none"/>
              </w:rPr>
            </w:pPr>
            <w:r>
              <w:rPr>
                <w:rFonts w:hint="eastAsia"/>
                <w:color w:val="auto"/>
                <w:highlight w:val="none"/>
              </w:rPr>
              <w:t>符合第二章“投标人须知”第3.2项规定</w:t>
            </w:r>
          </w:p>
        </w:tc>
      </w:tr>
      <w:tr w14:paraId="77C39918">
        <w:tblPrEx>
          <w:tblCellMar>
            <w:top w:w="0" w:type="dxa"/>
            <w:left w:w="108" w:type="dxa"/>
            <w:bottom w:w="0" w:type="dxa"/>
            <w:right w:w="108" w:type="dxa"/>
          </w:tblCellMar>
        </w:tblPrEx>
        <w:trPr>
          <w:trHeight w:val="480" w:hRule="atLeast"/>
        </w:trPr>
        <w:tc>
          <w:tcPr>
            <w:tcW w:w="744" w:type="dxa"/>
            <w:vMerge w:val="continue"/>
            <w:tcBorders>
              <w:left w:val="single" w:color="000000" w:sz="4" w:space="0"/>
              <w:right w:val="single" w:color="000000" w:sz="6" w:space="0"/>
            </w:tcBorders>
            <w:vAlign w:val="center"/>
          </w:tcPr>
          <w:p w14:paraId="667CD4BE">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6054E3F5">
            <w:pPr>
              <w:shd w:val="clear"/>
              <w:spacing w:line="34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vAlign w:val="center"/>
          </w:tcPr>
          <w:p w14:paraId="4C148889">
            <w:pPr>
              <w:shd w:val="clear"/>
              <w:rPr>
                <w:color w:val="auto"/>
                <w:highlight w:val="none"/>
              </w:rPr>
            </w:pPr>
            <w:r>
              <w:rPr>
                <w:rFonts w:hint="eastAsia"/>
                <w:color w:val="auto"/>
                <w:highlight w:val="none"/>
              </w:rPr>
              <w:t>投标内容</w:t>
            </w:r>
          </w:p>
        </w:tc>
        <w:tc>
          <w:tcPr>
            <w:tcW w:w="5683" w:type="dxa"/>
            <w:tcBorders>
              <w:top w:val="single" w:color="000000" w:sz="6" w:space="0"/>
              <w:left w:val="single" w:color="auto" w:sz="4" w:space="0"/>
              <w:bottom w:val="single" w:color="000000" w:sz="6" w:space="0"/>
              <w:right w:val="single" w:color="000000" w:sz="4" w:space="0"/>
            </w:tcBorders>
            <w:vAlign w:val="center"/>
          </w:tcPr>
          <w:p w14:paraId="1BA48089">
            <w:pPr>
              <w:shd w:val="clear"/>
              <w:rPr>
                <w:color w:val="auto"/>
                <w:highlight w:val="none"/>
              </w:rPr>
            </w:pPr>
            <w:r>
              <w:rPr>
                <w:rFonts w:hint="eastAsia"/>
                <w:color w:val="auto"/>
                <w:highlight w:val="none"/>
              </w:rPr>
              <w:t>符合第二章“投标人须知”第1.3.1项规定</w:t>
            </w:r>
          </w:p>
        </w:tc>
      </w:tr>
      <w:tr w14:paraId="0AA82431">
        <w:tblPrEx>
          <w:tblCellMar>
            <w:top w:w="0" w:type="dxa"/>
            <w:left w:w="108" w:type="dxa"/>
            <w:bottom w:w="0" w:type="dxa"/>
            <w:right w:w="108" w:type="dxa"/>
          </w:tblCellMar>
        </w:tblPrEx>
        <w:trPr>
          <w:trHeight w:val="476" w:hRule="atLeast"/>
        </w:trPr>
        <w:tc>
          <w:tcPr>
            <w:tcW w:w="744" w:type="dxa"/>
            <w:vMerge w:val="continue"/>
            <w:tcBorders>
              <w:left w:val="single" w:color="000000" w:sz="4" w:space="0"/>
              <w:right w:val="single" w:color="000000" w:sz="6" w:space="0"/>
            </w:tcBorders>
            <w:vAlign w:val="center"/>
          </w:tcPr>
          <w:p w14:paraId="28508821">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3F3AF05D">
            <w:pPr>
              <w:shd w:val="clear"/>
              <w:spacing w:line="34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vAlign w:val="center"/>
          </w:tcPr>
          <w:p w14:paraId="12D5A400">
            <w:pPr>
              <w:shd w:val="clear"/>
              <w:rPr>
                <w:color w:val="auto"/>
                <w:highlight w:val="none"/>
              </w:rPr>
            </w:pPr>
            <w:r>
              <w:rPr>
                <w:rFonts w:hint="eastAsia"/>
                <w:color w:val="auto"/>
                <w:highlight w:val="none"/>
              </w:rPr>
              <w:t>投标总工期</w:t>
            </w:r>
          </w:p>
        </w:tc>
        <w:tc>
          <w:tcPr>
            <w:tcW w:w="5683" w:type="dxa"/>
            <w:tcBorders>
              <w:top w:val="single" w:color="000000" w:sz="6" w:space="0"/>
              <w:left w:val="single" w:color="auto" w:sz="4" w:space="0"/>
              <w:bottom w:val="single" w:color="000000" w:sz="6" w:space="0"/>
              <w:right w:val="single" w:color="000000" w:sz="4" w:space="0"/>
            </w:tcBorders>
            <w:vAlign w:val="center"/>
          </w:tcPr>
          <w:p w14:paraId="6073EB43">
            <w:pPr>
              <w:shd w:val="clear"/>
              <w:rPr>
                <w:color w:val="auto"/>
                <w:highlight w:val="none"/>
              </w:rPr>
            </w:pPr>
            <w:r>
              <w:rPr>
                <w:rFonts w:hint="eastAsia"/>
                <w:color w:val="auto"/>
                <w:highlight w:val="none"/>
              </w:rPr>
              <w:t>符合第二章“投标人须知”第1.3.2项规定</w:t>
            </w:r>
          </w:p>
        </w:tc>
      </w:tr>
      <w:tr w14:paraId="6F62F040">
        <w:tblPrEx>
          <w:tblCellMar>
            <w:top w:w="0" w:type="dxa"/>
            <w:left w:w="108" w:type="dxa"/>
            <w:bottom w:w="0" w:type="dxa"/>
            <w:right w:w="108" w:type="dxa"/>
          </w:tblCellMar>
        </w:tblPrEx>
        <w:trPr>
          <w:trHeight w:val="356" w:hRule="atLeast"/>
        </w:trPr>
        <w:tc>
          <w:tcPr>
            <w:tcW w:w="744" w:type="dxa"/>
            <w:vMerge w:val="continue"/>
            <w:tcBorders>
              <w:left w:val="single" w:color="000000" w:sz="4" w:space="0"/>
              <w:right w:val="single" w:color="000000" w:sz="6" w:space="0"/>
            </w:tcBorders>
            <w:vAlign w:val="center"/>
          </w:tcPr>
          <w:p w14:paraId="3671907B">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645F9726">
            <w:pPr>
              <w:shd w:val="clear"/>
              <w:spacing w:line="34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vAlign w:val="center"/>
          </w:tcPr>
          <w:p w14:paraId="559CF329">
            <w:pPr>
              <w:shd w:val="clear"/>
              <w:rPr>
                <w:color w:val="auto"/>
                <w:highlight w:val="none"/>
              </w:rPr>
            </w:pPr>
            <w:r>
              <w:rPr>
                <w:rFonts w:hint="eastAsia"/>
                <w:color w:val="auto"/>
                <w:highlight w:val="none"/>
              </w:rPr>
              <w:t>质量标准</w:t>
            </w:r>
          </w:p>
        </w:tc>
        <w:tc>
          <w:tcPr>
            <w:tcW w:w="5683" w:type="dxa"/>
            <w:tcBorders>
              <w:top w:val="single" w:color="000000" w:sz="6" w:space="0"/>
              <w:left w:val="single" w:color="auto" w:sz="4" w:space="0"/>
              <w:bottom w:val="single" w:color="000000" w:sz="6" w:space="0"/>
              <w:right w:val="single" w:color="000000" w:sz="4" w:space="0"/>
            </w:tcBorders>
            <w:vAlign w:val="center"/>
          </w:tcPr>
          <w:p w14:paraId="214295B3">
            <w:pPr>
              <w:shd w:val="clear"/>
              <w:rPr>
                <w:color w:val="auto"/>
                <w:highlight w:val="none"/>
              </w:rPr>
            </w:pPr>
            <w:r>
              <w:rPr>
                <w:rFonts w:hint="eastAsia"/>
                <w:color w:val="auto"/>
                <w:highlight w:val="none"/>
              </w:rPr>
              <w:t>符合第二章“投标人须知”第1.3.3项规定</w:t>
            </w:r>
          </w:p>
        </w:tc>
      </w:tr>
      <w:tr w14:paraId="3060025B">
        <w:tblPrEx>
          <w:tblCellMar>
            <w:top w:w="0" w:type="dxa"/>
            <w:left w:w="108" w:type="dxa"/>
            <w:bottom w:w="0" w:type="dxa"/>
            <w:right w:w="108" w:type="dxa"/>
          </w:tblCellMar>
        </w:tblPrEx>
        <w:trPr>
          <w:trHeight w:val="406" w:hRule="atLeast"/>
        </w:trPr>
        <w:tc>
          <w:tcPr>
            <w:tcW w:w="744" w:type="dxa"/>
            <w:vMerge w:val="continue"/>
            <w:tcBorders>
              <w:left w:val="single" w:color="000000" w:sz="4" w:space="0"/>
              <w:right w:val="single" w:color="000000" w:sz="6" w:space="0"/>
            </w:tcBorders>
            <w:vAlign w:val="center"/>
          </w:tcPr>
          <w:p w14:paraId="2393A420">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187AFA05">
            <w:pPr>
              <w:shd w:val="clear"/>
              <w:spacing w:line="34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vAlign w:val="center"/>
          </w:tcPr>
          <w:p w14:paraId="22AECE0E">
            <w:pPr>
              <w:shd w:val="clear"/>
              <w:rPr>
                <w:color w:val="auto"/>
                <w:highlight w:val="none"/>
              </w:rPr>
            </w:pPr>
            <w:r>
              <w:rPr>
                <w:rFonts w:hint="eastAsia"/>
                <w:color w:val="auto"/>
                <w:highlight w:val="none"/>
              </w:rPr>
              <w:t>保修期限</w:t>
            </w:r>
          </w:p>
        </w:tc>
        <w:tc>
          <w:tcPr>
            <w:tcW w:w="5683" w:type="dxa"/>
            <w:tcBorders>
              <w:top w:val="single" w:color="000000" w:sz="6" w:space="0"/>
              <w:left w:val="single" w:color="auto" w:sz="4" w:space="0"/>
              <w:bottom w:val="single" w:color="000000" w:sz="6" w:space="0"/>
              <w:right w:val="single" w:color="000000" w:sz="4" w:space="0"/>
            </w:tcBorders>
            <w:vAlign w:val="center"/>
          </w:tcPr>
          <w:p w14:paraId="74EE999C">
            <w:pPr>
              <w:shd w:val="clear"/>
              <w:rPr>
                <w:color w:val="auto"/>
                <w:highlight w:val="none"/>
              </w:rPr>
            </w:pPr>
            <w:r>
              <w:rPr>
                <w:rFonts w:hint="eastAsia"/>
                <w:color w:val="auto"/>
                <w:highlight w:val="none"/>
              </w:rPr>
              <w:t>符合第二章“投标人须知前附表”第</w:t>
            </w:r>
            <w:r>
              <w:rPr>
                <w:color w:val="auto"/>
                <w:highlight w:val="none"/>
              </w:rPr>
              <w:t>9.2</w:t>
            </w:r>
            <w:r>
              <w:rPr>
                <w:rFonts w:hint="eastAsia"/>
                <w:color w:val="auto"/>
                <w:highlight w:val="none"/>
              </w:rPr>
              <w:t>项规定</w:t>
            </w:r>
          </w:p>
        </w:tc>
      </w:tr>
      <w:tr w14:paraId="3B64968B">
        <w:tblPrEx>
          <w:tblCellMar>
            <w:top w:w="0" w:type="dxa"/>
            <w:left w:w="108" w:type="dxa"/>
            <w:bottom w:w="0" w:type="dxa"/>
            <w:right w:w="108" w:type="dxa"/>
          </w:tblCellMar>
        </w:tblPrEx>
        <w:trPr>
          <w:trHeight w:val="486" w:hRule="atLeast"/>
        </w:trPr>
        <w:tc>
          <w:tcPr>
            <w:tcW w:w="744" w:type="dxa"/>
            <w:vMerge w:val="continue"/>
            <w:tcBorders>
              <w:left w:val="single" w:color="000000" w:sz="4" w:space="0"/>
              <w:right w:val="single" w:color="000000" w:sz="6" w:space="0"/>
            </w:tcBorders>
            <w:vAlign w:val="center"/>
          </w:tcPr>
          <w:p w14:paraId="29FE1867">
            <w:pPr>
              <w:shd w:val="clear"/>
              <w:spacing w:line="360" w:lineRule="auto"/>
              <w:jc w:val="center"/>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29A15EAD">
            <w:pPr>
              <w:shd w:val="clear"/>
              <w:spacing w:line="340" w:lineRule="exact"/>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vAlign w:val="center"/>
          </w:tcPr>
          <w:p w14:paraId="66EBC714">
            <w:pPr>
              <w:shd w:val="clear"/>
              <w:rPr>
                <w:color w:val="auto"/>
                <w:highlight w:val="none"/>
              </w:rPr>
            </w:pPr>
            <w:r>
              <w:rPr>
                <w:rFonts w:hint="eastAsia"/>
                <w:color w:val="auto"/>
                <w:highlight w:val="none"/>
              </w:rPr>
              <w:t>投标有效期</w:t>
            </w:r>
          </w:p>
        </w:tc>
        <w:tc>
          <w:tcPr>
            <w:tcW w:w="5683" w:type="dxa"/>
            <w:tcBorders>
              <w:top w:val="single" w:color="000000" w:sz="6" w:space="0"/>
              <w:left w:val="single" w:color="auto" w:sz="4" w:space="0"/>
              <w:bottom w:val="single" w:color="000000" w:sz="6" w:space="0"/>
              <w:right w:val="single" w:color="000000" w:sz="4" w:space="0"/>
            </w:tcBorders>
            <w:vAlign w:val="center"/>
          </w:tcPr>
          <w:p w14:paraId="0986D1C5">
            <w:pPr>
              <w:shd w:val="clear"/>
              <w:rPr>
                <w:color w:val="auto"/>
                <w:highlight w:val="none"/>
              </w:rPr>
            </w:pPr>
            <w:r>
              <w:rPr>
                <w:rFonts w:hint="eastAsia"/>
                <w:color w:val="auto"/>
                <w:highlight w:val="none"/>
              </w:rPr>
              <w:t>符合第二章“投标人须知”第3.3.1项规定</w:t>
            </w:r>
          </w:p>
        </w:tc>
      </w:tr>
      <w:tr w14:paraId="25F0B638">
        <w:tblPrEx>
          <w:tblCellMar>
            <w:top w:w="0" w:type="dxa"/>
            <w:left w:w="108" w:type="dxa"/>
            <w:bottom w:w="0" w:type="dxa"/>
            <w:right w:w="108" w:type="dxa"/>
          </w:tblCellMar>
        </w:tblPrEx>
        <w:trPr>
          <w:trHeight w:val="643" w:hRule="atLeast"/>
        </w:trPr>
        <w:tc>
          <w:tcPr>
            <w:tcW w:w="744" w:type="dxa"/>
            <w:vMerge w:val="continue"/>
            <w:tcBorders>
              <w:left w:val="single" w:color="000000" w:sz="4" w:space="0"/>
              <w:right w:val="single" w:color="000000" w:sz="6" w:space="0"/>
            </w:tcBorders>
            <w:vAlign w:val="center"/>
          </w:tcPr>
          <w:p w14:paraId="14CC9EE3">
            <w:pPr>
              <w:shd w:val="clear"/>
              <w:spacing w:line="360" w:lineRule="auto"/>
              <w:rPr>
                <w:rFonts w:ascii="宋体" w:hAnsi="宋体" w:cs="宋体"/>
                <w:color w:val="auto"/>
                <w:kern w:val="1"/>
                <w:szCs w:val="21"/>
                <w:highlight w:val="none"/>
              </w:rPr>
            </w:pPr>
          </w:p>
        </w:tc>
        <w:tc>
          <w:tcPr>
            <w:tcW w:w="1250" w:type="dxa"/>
            <w:gridSpan w:val="2"/>
            <w:vMerge w:val="continue"/>
            <w:tcBorders>
              <w:left w:val="single" w:color="000000" w:sz="6" w:space="0"/>
              <w:right w:val="single" w:color="000000" w:sz="6" w:space="0"/>
            </w:tcBorders>
            <w:vAlign w:val="center"/>
          </w:tcPr>
          <w:p w14:paraId="02124B4E">
            <w:pPr>
              <w:shd w:val="clear"/>
              <w:spacing w:line="340" w:lineRule="exact"/>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auto" w:sz="4" w:space="0"/>
            </w:tcBorders>
            <w:vAlign w:val="center"/>
          </w:tcPr>
          <w:p w14:paraId="490DC89B">
            <w:pPr>
              <w:shd w:val="clear"/>
              <w:rPr>
                <w:color w:val="auto"/>
                <w:highlight w:val="none"/>
              </w:rPr>
            </w:pPr>
            <w:r>
              <w:rPr>
                <w:rFonts w:hint="eastAsia"/>
                <w:color w:val="auto"/>
                <w:highlight w:val="none"/>
              </w:rPr>
              <w:t>合法合规性</w:t>
            </w:r>
          </w:p>
        </w:tc>
        <w:tc>
          <w:tcPr>
            <w:tcW w:w="5683" w:type="dxa"/>
            <w:tcBorders>
              <w:top w:val="single" w:color="000000" w:sz="6" w:space="0"/>
              <w:left w:val="single" w:color="auto" w:sz="4" w:space="0"/>
              <w:bottom w:val="single" w:color="000000" w:sz="6" w:space="0"/>
              <w:right w:val="single" w:color="000000" w:sz="4" w:space="0"/>
            </w:tcBorders>
            <w:vAlign w:val="center"/>
          </w:tcPr>
          <w:p w14:paraId="037A9999">
            <w:pPr>
              <w:shd w:val="clear"/>
              <w:rPr>
                <w:color w:val="auto"/>
                <w:highlight w:val="none"/>
              </w:rPr>
            </w:pPr>
            <w:r>
              <w:rPr>
                <w:rFonts w:hint="eastAsia"/>
                <w:color w:val="auto"/>
                <w:szCs w:val="21"/>
                <w:highlight w:val="none"/>
              </w:rPr>
              <w:t>投标人之间不存在《广东省实施&lt;中华人民共和国招标投标法&gt;》第十六条所禁止的情形的</w:t>
            </w:r>
          </w:p>
        </w:tc>
      </w:tr>
      <w:tr w14:paraId="2BC215B4">
        <w:tblPrEx>
          <w:tblCellMar>
            <w:top w:w="0" w:type="dxa"/>
            <w:left w:w="108" w:type="dxa"/>
            <w:bottom w:w="0" w:type="dxa"/>
            <w:right w:w="108" w:type="dxa"/>
          </w:tblCellMar>
        </w:tblPrEx>
        <w:trPr>
          <w:trHeight w:val="20" w:hRule="atLeast"/>
        </w:trPr>
        <w:tc>
          <w:tcPr>
            <w:tcW w:w="1994" w:type="dxa"/>
            <w:gridSpan w:val="3"/>
            <w:tcBorders>
              <w:top w:val="single" w:color="000000" w:sz="6" w:space="0"/>
              <w:left w:val="single" w:color="000000" w:sz="4" w:space="0"/>
              <w:bottom w:val="single" w:color="000000" w:sz="6" w:space="0"/>
              <w:right w:val="single" w:color="000000" w:sz="6" w:space="0"/>
            </w:tcBorders>
            <w:vAlign w:val="center"/>
          </w:tcPr>
          <w:p w14:paraId="48BC9F1D">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563" w:type="dxa"/>
            <w:tcBorders>
              <w:top w:val="single" w:color="000000" w:sz="6" w:space="0"/>
              <w:left w:val="single" w:color="000000" w:sz="6" w:space="0"/>
              <w:bottom w:val="single" w:color="000000" w:sz="6" w:space="0"/>
              <w:right w:val="single" w:color="000000" w:sz="6" w:space="0"/>
            </w:tcBorders>
            <w:vAlign w:val="center"/>
          </w:tcPr>
          <w:p w14:paraId="09235277">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683" w:type="dxa"/>
            <w:tcBorders>
              <w:top w:val="single" w:color="000000" w:sz="6" w:space="0"/>
              <w:left w:val="single" w:color="000000" w:sz="6" w:space="0"/>
              <w:bottom w:val="single" w:color="000000" w:sz="6" w:space="0"/>
              <w:right w:val="single" w:color="000000" w:sz="4" w:space="0"/>
            </w:tcBorders>
            <w:vAlign w:val="center"/>
          </w:tcPr>
          <w:p w14:paraId="2E414D40">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14:paraId="23D2BA8A">
        <w:tblPrEx>
          <w:tblCellMar>
            <w:top w:w="0" w:type="dxa"/>
            <w:left w:w="108" w:type="dxa"/>
            <w:bottom w:w="0" w:type="dxa"/>
            <w:right w:w="108" w:type="dxa"/>
          </w:tblCellMar>
        </w:tblPrEx>
        <w:trPr>
          <w:trHeight w:val="948" w:hRule="atLeast"/>
        </w:trPr>
        <w:tc>
          <w:tcPr>
            <w:tcW w:w="1994" w:type="dxa"/>
            <w:gridSpan w:val="3"/>
            <w:tcBorders>
              <w:top w:val="single" w:color="000000" w:sz="6" w:space="0"/>
              <w:left w:val="single" w:color="000000" w:sz="4" w:space="0"/>
              <w:bottom w:val="single" w:color="000000" w:sz="6" w:space="0"/>
              <w:right w:val="single" w:color="000000" w:sz="6" w:space="0"/>
            </w:tcBorders>
            <w:vAlign w:val="center"/>
          </w:tcPr>
          <w:p w14:paraId="240A3004">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2.2.1</w:t>
            </w:r>
          </w:p>
        </w:tc>
        <w:tc>
          <w:tcPr>
            <w:tcW w:w="1563" w:type="dxa"/>
            <w:tcBorders>
              <w:top w:val="single" w:color="000000" w:sz="6" w:space="0"/>
              <w:left w:val="single" w:color="000000" w:sz="6" w:space="0"/>
              <w:bottom w:val="single" w:color="000000" w:sz="6" w:space="0"/>
              <w:right w:val="single" w:color="000000" w:sz="6" w:space="0"/>
            </w:tcBorders>
            <w:vAlign w:val="center"/>
          </w:tcPr>
          <w:p w14:paraId="7DB0E969">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分值构成及权重</w:t>
            </w:r>
          </w:p>
        </w:tc>
        <w:tc>
          <w:tcPr>
            <w:tcW w:w="5683" w:type="dxa"/>
            <w:tcBorders>
              <w:top w:val="single" w:color="000000" w:sz="6" w:space="0"/>
              <w:left w:val="single" w:color="000000" w:sz="6" w:space="0"/>
              <w:bottom w:val="single" w:color="000000" w:sz="6" w:space="0"/>
              <w:right w:val="single" w:color="000000" w:sz="4" w:space="0"/>
            </w:tcBorders>
            <w:vAlign w:val="center"/>
          </w:tcPr>
          <w:p w14:paraId="23BA4B9D">
            <w:pPr>
              <w:shd w:val="clear"/>
              <w:rPr>
                <w:color w:val="auto"/>
                <w:highlight w:val="none"/>
              </w:rPr>
            </w:pPr>
            <w:r>
              <w:rPr>
                <w:rFonts w:hint="eastAsia"/>
                <w:color w:val="auto"/>
                <w:highlight w:val="none"/>
              </w:rPr>
              <w:t>投标人总得分满分为100分，总分权重分配：设计方案得分（权重</w:t>
            </w:r>
            <w:r>
              <w:rPr>
                <w:rFonts w:hint="eastAsia"/>
                <w:color w:val="auto"/>
                <w:highlight w:val="none"/>
                <w:lang w:val="en-US" w:eastAsia="zh-CN"/>
              </w:rPr>
              <w:t>30</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工程总承包实施方案经济部分得分（权重</w:t>
            </w:r>
            <w:r>
              <w:rPr>
                <w:rFonts w:hint="eastAsia"/>
                <w:color w:val="auto"/>
                <w:highlight w:val="none"/>
                <w:lang w:val="en-US" w:eastAsia="zh-CN"/>
              </w:rPr>
              <w:t>35</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工程总承包实施方案技术部分得分（权重</w:t>
            </w:r>
            <w:r>
              <w:rPr>
                <w:rFonts w:hint="eastAsia"/>
                <w:color w:val="auto"/>
                <w:highlight w:val="none"/>
                <w:lang w:val="en-US" w:eastAsia="zh-CN"/>
              </w:rPr>
              <w:t>35</w:t>
            </w:r>
            <w:r>
              <w:rPr>
                <w:color w:val="auto"/>
                <w:highlight w:val="none"/>
              </w:rPr>
              <w:t>%</w:t>
            </w:r>
            <w:r>
              <w:rPr>
                <w:rFonts w:hint="eastAsia"/>
                <w:color w:val="auto"/>
                <w:highlight w:val="none"/>
              </w:rPr>
              <w:t>）。</w:t>
            </w:r>
          </w:p>
        </w:tc>
      </w:tr>
      <w:tr w14:paraId="1D41ECE5">
        <w:tblPrEx>
          <w:tblCellMar>
            <w:top w:w="0" w:type="dxa"/>
            <w:left w:w="108" w:type="dxa"/>
            <w:bottom w:w="0" w:type="dxa"/>
            <w:right w:w="108" w:type="dxa"/>
          </w:tblCellMar>
        </w:tblPrEx>
        <w:trPr>
          <w:trHeight w:val="2448" w:hRule="atLeast"/>
        </w:trPr>
        <w:tc>
          <w:tcPr>
            <w:tcW w:w="1994" w:type="dxa"/>
            <w:gridSpan w:val="3"/>
            <w:tcBorders>
              <w:top w:val="single" w:color="000000" w:sz="6" w:space="0"/>
              <w:left w:val="single" w:color="000000" w:sz="4" w:space="0"/>
              <w:bottom w:val="single" w:color="000000" w:sz="6" w:space="0"/>
              <w:right w:val="single" w:color="000000" w:sz="6" w:space="0"/>
            </w:tcBorders>
            <w:vAlign w:val="center"/>
          </w:tcPr>
          <w:p w14:paraId="615040DF">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1563" w:type="dxa"/>
            <w:tcBorders>
              <w:top w:val="single" w:color="000000" w:sz="6" w:space="0"/>
              <w:left w:val="single" w:color="000000" w:sz="6" w:space="0"/>
              <w:bottom w:val="single" w:color="000000" w:sz="6" w:space="0"/>
              <w:right w:val="single" w:color="000000" w:sz="6" w:space="0"/>
            </w:tcBorders>
            <w:vAlign w:val="center"/>
          </w:tcPr>
          <w:p w14:paraId="704A1EF0">
            <w:pPr>
              <w:shd w:val="clear"/>
              <w:rPr>
                <w:color w:val="auto"/>
                <w:highlight w:val="none"/>
              </w:rPr>
            </w:pPr>
            <w:r>
              <w:rPr>
                <w:rFonts w:hint="eastAsia"/>
                <w:color w:val="auto"/>
                <w:highlight w:val="none"/>
              </w:rPr>
              <w:t>评标基准价计算方法</w:t>
            </w:r>
          </w:p>
        </w:tc>
        <w:tc>
          <w:tcPr>
            <w:tcW w:w="5683" w:type="dxa"/>
            <w:tcBorders>
              <w:top w:val="single" w:color="000000" w:sz="6" w:space="0"/>
              <w:left w:val="single" w:color="000000" w:sz="6" w:space="0"/>
              <w:bottom w:val="single" w:color="000000" w:sz="6" w:space="0"/>
              <w:right w:val="single" w:color="000000" w:sz="4" w:space="0"/>
            </w:tcBorders>
            <w:vAlign w:val="center"/>
          </w:tcPr>
          <w:p w14:paraId="1AA4BFD6">
            <w:pPr>
              <w:shd w:val="clear"/>
              <w:rPr>
                <w:rFonts w:hint="eastAsia"/>
                <w:color w:val="auto"/>
                <w:highlight w:val="none"/>
              </w:rPr>
            </w:pPr>
            <w:r>
              <w:rPr>
                <w:rFonts w:hint="eastAsia"/>
                <w:color w:val="auto"/>
                <w:highlight w:val="none"/>
              </w:rPr>
              <w:t>在通过初步评审且经算术复核的有效投标报价超过5家时，去掉一个最高价和一个最低价后，取剩余报价的算术平均值为评标基准价（精确到小数点后两位）；</w:t>
            </w:r>
          </w:p>
          <w:p w14:paraId="5E79EC25">
            <w:pPr>
              <w:shd w:val="clear"/>
              <w:rPr>
                <w:rFonts w:hint="eastAsia"/>
                <w:color w:val="auto"/>
                <w:highlight w:val="none"/>
              </w:rPr>
            </w:pPr>
            <w:r>
              <w:rPr>
                <w:rFonts w:hint="eastAsia"/>
                <w:color w:val="auto"/>
                <w:highlight w:val="none"/>
              </w:rPr>
              <w:t>在通过初步评审且经算术复核的有效投标报价少于5家（含5家）时，直接取所有投标报价的算术平均值为评标基准价（精确到小数点后两位）。</w:t>
            </w:r>
          </w:p>
          <w:p w14:paraId="2CA0B29B">
            <w:pPr>
              <w:shd w:val="clear"/>
              <w:rPr>
                <w:color w:val="auto"/>
                <w:highlight w:val="none"/>
              </w:rPr>
            </w:pPr>
            <w:r>
              <w:rPr>
                <w:rFonts w:hint="eastAsia"/>
                <w:color w:val="auto"/>
                <w:highlight w:val="none"/>
              </w:rPr>
              <w:t>若在通过初步评审且经算术复核的有效投标报价不足三家的，则本项目招标失败，由招标人依法重新招标。</w:t>
            </w:r>
          </w:p>
        </w:tc>
      </w:tr>
      <w:tr w14:paraId="4F9A1EB1">
        <w:tblPrEx>
          <w:tblCellMar>
            <w:top w:w="0" w:type="dxa"/>
            <w:left w:w="108" w:type="dxa"/>
            <w:bottom w:w="0" w:type="dxa"/>
            <w:right w:w="108" w:type="dxa"/>
          </w:tblCellMar>
        </w:tblPrEx>
        <w:trPr>
          <w:trHeight w:val="1127" w:hRule="atLeast"/>
        </w:trPr>
        <w:tc>
          <w:tcPr>
            <w:tcW w:w="1994" w:type="dxa"/>
            <w:gridSpan w:val="3"/>
            <w:tcBorders>
              <w:top w:val="single" w:color="000000" w:sz="6" w:space="0"/>
              <w:left w:val="single" w:color="000000" w:sz="4" w:space="0"/>
              <w:bottom w:val="single" w:color="000000" w:sz="6" w:space="0"/>
              <w:right w:val="single" w:color="000000" w:sz="6" w:space="0"/>
            </w:tcBorders>
            <w:vAlign w:val="center"/>
          </w:tcPr>
          <w:p w14:paraId="1A1FF306">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.2.3</w:t>
            </w:r>
          </w:p>
        </w:tc>
        <w:tc>
          <w:tcPr>
            <w:tcW w:w="1563" w:type="dxa"/>
            <w:tcBorders>
              <w:top w:val="single" w:color="000000" w:sz="6" w:space="0"/>
              <w:left w:val="single" w:color="000000" w:sz="6" w:space="0"/>
              <w:bottom w:val="single" w:color="000000" w:sz="6" w:space="0"/>
              <w:right w:val="single" w:color="000000" w:sz="6" w:space="0"/>
            </w:tcBorders>
            <w:vAlign w:val="center"/>
          </w:tcPr>
          <w:p w14:paraId="41899CFF">
            <w:pPr>
              <w:shd w:val="clear"/>
              <w:rPr>
                <w:color w:val="auto"/>
                <w:highlight w:val="none"/>
              </w:rPr>
            </w:pPr>
            <w:r>
              <w:rPr>
                <w:rFonts w:hint="eastAsia"/>
                <w:color w:val="auto"/>
                <w:highlight w:val="none"/>
              </w:rPr>
              <w:t>投标报价的偏差率计算公式</w:t>
            </w:r>
          </w:p>
        </w:tc>
        <w:tc>
          <w:tcPr>
            <w:tcW w:w="5683" w:type="dxa"/>
            <w:tcBorders>
              <w:top w:val="single" w:color="000000" w:sz="6" w:space="0"/>
              <w:left w:val="single" w:color="000000" w:sz="6" w:space="0"/>
              <w:bottom w:val="single" w:color="000000" w:sz="6" w:space="0"/>
              <w:right w:val="single" w:color="000000" w:sz="4" w:space="0"/>
            </w:tcBorders>
            <w:vAlign w:val="center"/>
          </w:tcPr>
          <w:p w14:paraId="7D55DB2A">
            <w:pPr>
              <w:shd w:val="clear"/>
              <w:rPr>
                <w:color w:val="auto"/>
                <w:highlight w:val="none"/>
              </w:rPr>
            </w:pPr>
            <w:r>
              <w:rPr>
                <w:rFonts w:hint="eastAsia"/>
                <w:color w:val="auto"/>
                <w:highlight w:val="none"/>
              </w:rPr>
              <w:t>偏差率=100% ×（投标总报价－评标基准价）/评标基准价</w:t>
            </w:r>
          </w:p>
        </w:tc>
      </w:tr>
      <w:tr w14:paraId="01C79F3F">
        <w:tblPrEx>
          <w:tblCellMar>
            <w:top w:w="0" w:type="dxa"/>
            <w:left w:w="108" w:type="dxa"/>
            <w:bottom w:w="0" w:type="dxa"/>
            <w:right w:w="108" w:type="dxa"/>
          </w:tblCellMar>
        </w:tblPrEx>
        <w:trPr>
          <w:trHeight w:val="20" w:hRule="atLeast"/>
        </w:trPr>
        <w:tc>
          <w:tcPr>
            <w:tcW w:w="1994" w:type="dxa"/>
            <w:gridSpan w:val="3"/>
            <w:tcBorders>
              <w:top w:val="single" w:color="000000" w:sz="6" w:space="0"/>
              <w:left w:val="single" w:color="000000" w:sz="4" w:space="0"/>
              <w:bottom w:val="single" w:color="000000" w:sz="6" w:space="0"/>
              <w:right w:val="single" w:color="000000" w:sz="6" w:space="0"/>
            </w:tcBorders>
            <w:vAlign w:val="center"/>
          </w:tcPr>
          <w:p w14:paraId="105B8541">
            <w:pPr>
              <w:shd w:val="clear"/>
              <w:spacing w:line="360" w:lineRule="auto"/>
              <w:jc w:val="center"/>
              <w:rPr>
                <w:rFonts w:ascii="宋体" w:hAnsi="宋体" w:cs="宋体"/>
                <w:color w:val="auto"/>
                <w:kern w:val="1"/>
                <w:szCs w:val="21"/>
                <w:highlight w:val="none"/>
              </w:rPr>
            </w:pPr>
            <w:r>
              <w:rPr>
                <w:rFonts w:hint="eastAsia" w:ascii="宋体" w:hAnsi="宋体" w:cs="宋体"/>
                <w:b/>
                <w:color w:val="auto"/>
                <w:kern w:val="1"/>
                <w:szCs w:val="21"/>
                <w:highlight w:val="none"/>
              </w:rPr>
              <w:t>条款号</w:t>
            </w:r>
          </w:p>
        </w:tc>
        <w:tc>
          <w:tcPr>
            <w:tcW w:w="1563" w:type="dxa"/>
            <w:tcBorders>
              <w:top w:val="single" w:color="000000" w:sz="6" w:space="0"/>
              <w:left w:val="single" w:color="000000" w:sz="6" w:space="0"/>
              <w:bottom w:val="single" w:color="000000" w:sz="6" w:space="0"/>
              <w:right w:val="single" w:color="000000" w:sz="4" w:space="0"/>
            </w:tcBorders>
            <w:vAlign w:val="center"/>
          </w:tcPr>
          <w:p w14:paraId="5153C6D9">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评分因素</w:t>
            </w:r>
          </w:p>
        </w:tc>
        <w:tc>
          <w:tcPr>
            <w:tcW w:w="5683" w:type="dxa"/>
            <w:tcBorders>
              <w:top w:val="single" w:color="000000" w:sz="6" w:space="0"/>
              <w:left w:val="single" w:color="000000" w:sz="4" w:space="0"/>
              <w:bottom w:val="single" w:color="000000" w:sz="6" w:space="0"/>
              <w:right w:val="single" w:color="000000" w:sz="4" w:space="0"/>
            </w:tcBorders>
            <w:vAlign w:val="center"/>
          </w:tcPr>
          <w:p w14:paraId="42605E4C">
            <w:pPr>
              <w:shd w:val="clear"/>
              <w:spacing w:line="360" w:lineRule="auto"/>
              <w:jc w:val="center"/>
              <w:rPr>
                <w:rFonts w:ascii="宋体" w:hAnsi="宋体" w:cs="宋体"/>
                <w:color w:val="auto"/>
                <w:kern w:val="1"/>
                <w:szCs w:val="21"/>
                <w:highlight w:val="none"/>
              </w:rPr>
            </w:pPr>
            <w:r>
              <w:rPr>
                <w:rFonts w:hint="eastAsia" w:ascii="宋体" w:hAnsi="宋体" w:cs="宋体"/>
                <w:b/>
                <w:color w:val="auto"/>
                <w:kern w:val="1"/>
                <w:szCs w:val="21"/>
                <w:highlight w:val="none"/>
              </w:rPr>
              <w:t>评分标准</w:t>
            </w:r>
          </w:p>
        </w:tc>
      </w:tr>
      <w:tr w14:paraId="4F8CF34E">
        <w:tblPrEx>
          <w:tblCellMar>
            <w:top w:w="0" w:type="dxa"/>
            <w:left w:w="108" w:type="dxa"/>
            <w:bottom w:w="0" w:type="dxa"/>
            <w:right w:w="108" w:type="dxa"/>
          </w:tblCellMar>
        </w:tblPrEx>
        <w:trPr>
          <w:trHeight w:val="72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6BDFD8FC">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816" w:type="dxa"/>
            <w:tcBorders>
              <w:top w:val="single" w:color="000000" w:sz="6" w:space="0"/>
              <w:left w:val="single" w:color="000000" w:sz="4" w:space="0"/>
              <w:bottom w:val="single" w:color="auto" w:sz="4" w:space="0"/>
              <w:right w:val="single" w:color="000000" w:sz="6" w:space="0"/>
            </w:tcBorders>
            <w:vAlign w:val="center"/>
          </w:tcPr>
          <w:p w14:paraId="18673781">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设计方案评分标准</w:t>
            </w:r>
          </w:p>
        </w:tc>
        <w:tc>
          <w:tcPr>
            <w:tcW w:w="1563" w:type="dxa"/>
            <w:tcBorders>
              <w:top w:val="single" w:color="000000" w:sz="6" w:space="0"/>
              <w:left w:val="single" w:color="000000" w:sz="6" w:space="0"/>
              <w:bottom w:val="single" w:color="000000" w:sz="6" w:space="0"/>
              <w:right w:val="single" w:color="000000" w:sz="4" w:space="0"/>
            </w:tcBorders>
            <w:vAlign w:val="center"/>
          </w:tcPr>
          <w:p w14:paraId="2FF43FE7">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设计方案部分</w:t>
            </w:r>
          </w:p>
        </w:tc>
        <w:tc>
          <w:tcPr>
            <w:tcW w:w="5683" w:type="dxa"/>
            <w:tcBorders>
              <w:top w:val="single" w:color="000000" w:sz="6" w:space="0"/>
              <w:left w:val="single" w:color="000000" w:sz="4" w:space="0"/>
              <w:bottom w:val="single" w:color="000000" w:sz="6" w:space="0"/>
              <w:right w:val="single" w:color="000000" w:sz="4" w:space="0"/>
            </w:tcBorders>
            <w:vAlign w:val="center"/>
          </w:tcPr>
          <w:p w14:paraId="0473D045">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2</w:t>
            </w:r>
            <w:r>
              <w:rPr>
                <w:rFonts w:hint="eastAsia" w:ascii="宋体" w:hAnsi="宋体" w:cs="宋体"/>
                <w:color w:val="auto"/>
                <w:kern w:val="1"/>
                <w:szCs w:val="21"/>
                <w:highlight w:val="none"/>
              </w:rPr>
              <w:t>《设计方案评分表》</w:t>
            </w:r>
          </w:p>
        </w:tc>
      </w:tr>
      <w:tr w14:paraId="64B02B6D">
        <w:tblPrEx>
          <w:tblCellMar>
            <w:top w:w="0" w:type="dxa"/>
            <w:left w:w="108" w:type="dxa"/>
            <w:bottom w:w="0" w:type="dxa"/>
            <w:right w:w="108" w:type="dxa"/>
          </w:tblCellMar>
        </w:tblPrEx>
        <w:trPr>
          <w:trHeight w:val="1113"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4FADBF8B">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816" w:type="dxa"/>
            <w:vMerge w:val="restart"/>
            <w:tcBorders>
              <w:top w:val="single" w:color="auto" w:sz="4" w:space="0"/>
              <w:left w:val="single" w:color="000000" w:sz="4" w:space="0"/>
              <w:right w:val="single" w:color="000000" w:sz="6" w:space="0"/>
            </w:tcBorders>
            <w:vAlign w:val="center"/>
          </w:tcPr>
          <w:p w14:paraId="4582D988">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工程总承包实施方案评分标准</w:t>
            </w:r>
          </w:p>
        </w:tc>
        <w:tc>
          <w:tcPr>
            <w:tcW w:w="1563" w:type="dxa"/>
            <w:tcBorders>
              <w:top w:val="single" w:color="000000" w:sz="6" w:space="0"/>
              <w:left w:val="single" w:color="000000" w:sz="6" w:space="0"/>
              <w:bottom w:val="single" w:color="000000" w:sz="6" w:space="0"/>
              <w:right w:val="single" w:color="000000" w:sz="4" w:space="0"/>
            </w:tcBorders>
            <w:vAlign w:val="center"/>
          </w:tcPr>
          <w:p w14:paraId="797FFC3C">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工程总承包实施方案技术部分</w:t>
            </w:r>
          </w:p>
        </w:tc>
        <w:tc>
          <w:tcPr>
            <w:tcW w:w="5683" w:type="dxa"/>
            <w:tcBorders>
              <w:top w:val="single" w:color="000000" w:sz="6" w:space="0"/>
              <w:left w:val="single" w:color="000000" w:sz="4" w:space="0"/>
              <w:bottom w:val="single" w:color="000000" w:sz="6" w:space="0"/>
              <w:right w:val="single" w:color="000000" w:sz="4" w:space="0"/>
            </w:tcBorders>
            <w:vAlign w:val="center"/>
          </w:tcPr>
          <w:p w14:paraId="5736D6BF">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3</w:t>
            </w:r>
            <w:r>
              <w:rPr>
                <w:rFonts w:hint="eastAsia" w:ascii="宋体" w:hAnsi="宋体" w:cs="宋体"/>
                <w:color w:val="auto"/>
                <w:kern w:val="1"/>
                <w:szCs w:val="21"/>
                <w:highlight w:val="none"/>
              </w:rPr>
              <w:t>《工程总承包实施方案技术部分评分表》</w:t>
            </w:r>
          </w:p>
        </w:tc>
      </w:tr>
      <w:tr w14:paraId="0C212205">
        <w:tblPrEx>
          <w:tblCellMar>
            <w:top w:w="0" w:type="dxa"/>
            <w:left w:w="108" w:type="dxa"/>
            <w:bottom w:w="0" w:type="dxa"/>
            <w:right w:w="108" w:type="dxa"/>
          </w:tblCellMar>
        </w:tblPrEx>
        <w:trPr>
          <w:trHeight w:val="538" w:hRule="atLeast"/>
        </w:trPr>
        <w:tc>
          <w:tcPr>
            <w:tcW w:w="1178" w:type="dxa"/>
            <w:gridSpan w:val="2"/>
            <w:tcBorders>
              <w:top w:val="single" w:color="auto" w:sz="4" w:space="0"/>
              <w:left w:val="single" w:color="000000" w:sz="4" w:space="0"/>
              <w:bottom w:val="single" w:color="000000" w:sz="6" w:space="0"/>
              <w:right w:val="single" w:color="000000" w:sz="4" w:space="0"/>
            </w:tcBorders>
            <w:vAlign w:val="center"/>
          </w:tcPr>
          <w:p w14:paraId="773835A6">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p>
        </w:tc>
        <w:tc>
          <w:tcPr>
            <w:tcW w:w="816" w:type="dxa"/>
            <w:vMerge w:val="continue"/>
            <w:tcBorders>
              <w:left w:val="single" w:color="000000" w:sz="4" w:space="0"/>
              <w:bottom w:val="single" w:color="000000" w:sz="6" w:space="0"/>
              <w:right w:val="single" w:color="000000" w:sz="6" w:space="0"/>
            </w:tcBorders>
            <w:vAlign w:val="center"/>
          </w:tcPr>
          <w:p w14:paraId="5F47678D">
            <w:pPr>
              <w:shd w:val="clear"/>
              <w:spacing w:line="360" w:lineRule="auto"/>
              <w:jc w:val="center"/>
              <w:rPr>
                <w:rFonts w:ascii="宋体" w:hAnsi="宋体" w:cs="宋体"/>
                <w:color w:val="auto"/>
                <w:kern w:val="1"/>
                <w:szCs w:val="21"/>
                <w:highlight w:val="none"/>
              </w:rPr>
            </w:pPr>
          </w:p>
        </w:tc>
        <w:tc>
          <w:tcPr>
            <w:tcW w:w="1563" w:type="dxa"/>
            <w:tcBorders>
              <w:top w:val="single" w:color="000000" w:sz="6" w:space="0"/>
              <w:left w:val="single" w:color="000000" w:sz="6" w:space="0"/>
              <w:bottom w:val="single" w:color="000000" w:sz="6" w:space="0"/>
              <w:right w:val="single" w:color="000000" w:sz="4" w:space="0"/>
            </w:tcBorders>
            <w:vAlign w:val="center"/>
          </w:tcPr>
          <w:p w14:paraId="0DB39CDB">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工程总承包实施方案经济部分</w:t>
            </w:r>
          </w:p>
        </w:tc>
        <w:tc>
          <w:tcPr>
            <w:tcW w:w="5683" w:type="dxa"/>
            <w:tcBorders>
              <w:top w:val="single" w:color="000000" w:sz="6" w:space="0"/>
              <w:left w:val="single" w:color="000000" w:sz="4" w:space="0"/>
              <w:bottom w:val="single" w:color="000000" w:sz="6" w:space="0"/>
              <w:right w:val="single" w:color="000000" w:sz="4" w:space="0"/>
            </w:tcBorders>
            <w:shd w:val="clear" w:color="auto" w:fill="auto"/>
            <w:vAlign w:val="center"/>
          </w:tcPr>
          <w:p w14:paraId="7BDE2785">
            <w:pPr>
              <w:shd w:val="clear"/>
              <w:spacing w:line="276" w:lineRule="auto"/>
              <w:rPr>
                <w:rFonts w:ascii="宋体" w:hAnsi="宋体" w:cs="宋体"/>
                <w:color w:val="auto"/>
                <w:kern w:val="1"/>
                <w:szCs w:val="21"/>
                <w:highlight w:val="none"/>
              </w:rPr>
            </w:pPr>
            <w:r>
              <w:rPr>
                <w:rFonts w:hint="eastAsia" w:ascii="宋体" w:hAnsi="宋体" w:cs="宋体"/>
                <w:color w:val="auto"/>
                <w:kern w:val="1"/>
                <w:szCs w:val="21"/>
                <w:highlight w:val="none"/>
              </w:rPr>
              <w:t>评标委员会按“当评标价等于评标基准价时得100分，评标价每高于评标基准价1%，扣</w:t>
            </w:r>
            <w:r>
              <w:rPr>
                <w:rFonts w:hint="eastAsia" w:ascii="宋体" w:hAnsi="宋体" w:cs="宋体"/>
                <w:color w:val="auto"/>
                <w:kern w:val="1"/>
                <w:szCs w:val="21"/>
                <w:highlight w:val="none"/>
                <w:lang w:val="en-US" w:eastAsia="zh-CN"/>
              </w:rPr>
              <w:t>0.5</w:t>
            </w:r>
            <w:r>
              <w:rPr>
                <w:rFonts w:hint="eastAsia" w:ascii="宋体" w:hAnsi="宋体" w:cs="宋体"/>
                <w:color w:val="auto"/>
                <w:kern w:val="1"/>
                <w:szCs w:val="21"/>
                <w:highlight w:val="none"/>
              </w:rPr>
              <w:t>分，每低于评标基准价1%，扣</w:t>
            </w:r>
            <w:r>
              <w:rPr>
                <w:rFonts w:hint="eastAsia" w:ascii="宋体" w:hAnsi="宋体" w:cs="宋体"/>
                <w:color w:val="auto"/>
                <w:kern w:val="1"/>
                <w:szCs w:val="21"/>
                <w:highlight w:val="none"/>
                <w:lang w:val="en-US" w:eastAsia="zh-CN"/>
              </w:rPr>
              <w:t>0.3</w:t>
            </w:r>
            <w:r>
              <w:rPr>
                <w:rFonts w:hint="eastAsia" w:ascii="宋体" w:hAnsi="宋体" w:cs="宋体"/>
                <w:color w:val="auto"/>
                <w:kern w:val="1"/>
                <w:szCs w:val="21"/>
                <w:highlight w:val="none"/>
              </w:rPr>
              <w:t>分”的标准，计算出工程总承包实施方案经济部分得分，精确到小数点后两位。</w:t>
            </w:r>
          </w:p>
        </w:tc>
      </w:tr>
    </w:tbl>
    <w:p w14:paraId="18A42CA8">
      <w:pPr>
        <w:shd w:val="clear"/>
        <w:spacing w:line="360" w:lineRule="auto"/>
        <w:jc w:val="left"/>
        <w:rPr>
          <w:rFonts w:hint="eastAsia" w:ascii="宋体" w:hAnsi="宋体" w:eastAsia="宋体" w:cs="宋体"/>
          <w:color w:val="auto"/>
          <w:highlight w:val="none"/>
          <w:lang w:val="en-US" w:eastAsia="zh-CN"/>
        </w:rPr>
        <w:sectPr>
          <w:headerReference r:id="rId9" w:type="default"/>
          <w:footerReference r:id="rId10"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highlight w:val="none"/>
          <w:lang w:val="en-US" w:eastAsia="zh-CN"/>
        </w:rPr>
        <w:t>注：如联合体投标的，设计部分评分分别以承接设计任务的单位为准；施工部分评分以承接施工任务的单位为准。</w:t>
      </w:r>
    </w:p>
    <w:p w14:paraId="72154231">
      <w:pPr>
        <w:pStyle w:val="3"/>
        <w:shd w:val="clear"/>
        <w:spacing w:before="100" w:after="100" w:line="360" w:lineRule="auto"/>
        <w:rPr>
          <w:rFonts w:ascii="宋体" w:hAnsi="宋体" w:eastAsia="宋体" w:cs="宋体"/>
          <w:color w:val="auto"/>
          <w:sz w:val="24"/>
          <w:szCs w:val="24"/>
          <w:highlight w:val="none"/>
          <w:lang w:val="zh-CN"/>
        </w:rPr>
      </w:pPr>
      <w:bookmarkStart w:id="357" w:name="_Toc3262"/>
      <w:bookmarkEnd w:id="357"/>
      <w:bookmarkStart w:id="358" w:name="_Toc27323"/>
      <w:bookmarkEnd w:id="358"/>
      <w:bookmarkStart w:id="359" w:name="_Toc5620347"/>
      <w:bookmarkStart w:id="360" w:name="_Toc1626"/>
      <w:r>
        <w:rPr>
          <w:rFonts w:hint="eastAsia" w:ascii="宋体" w:hAnsi="宋体" w:eastAsia="宋体" w:cs="宋体"/>
          <w:color w:val="auto"/>
          <w:sz w:val="24"/>
          <w:szCs w:val="24"/>
          <w:highlight w:val="none"/>
          <w:lang w:val="zh-CN"/>
        </w:rPr>
        <w:t>1. 评标方法</w:t>
      </w:r>
      <w:bookmarkEnd w:id="359"/>
      <w:bookmarkEnd w:id="360"/>
    </w:p>
    <w:p w14:paraId="586BE44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4BAD752A">
      <w:pPr>
        <w:pStyle w:val="3"/>
        <w:shd w:val="clear"/>
        <w:spacing w:before="100" w:after="100" w:line="360" w:lineRule="auto"/>
        <w:rPr>
          <w:rFonts w:ascii="宋体" w:hAnsi="宋体" w:eastAsia="宋体" w:cs="宋体"/>
          <w:color w:val="auto"/>
          <w:sz w:val="21"/>
          <w:szCs w:val="21"/>
          <w:highlight w:val="none"/>
          <w:lang w:val="zh-CN"/>
        </w:rPr>
      </w:pPr>
      <w:bookmarkStart w:id="361" w:name="_Toc3493"/>
      <w:bookmarkEnd w:id="361"/>
      <w:bookmarkStart w:id="362" w:name="_Toc26760"/>
      <w:bookmarkEnd w:id="362"/>
      <w:bookmarkStart w:id="363" w:name="_Toc5620348"/>
      <w:bookmarkStart w:id="364" w:name="_Toc26257"/>
      <w:r>
        <w:rPr>
          <w:rFonts w:hint="eastAsia" w:ascii="宋体" w:hAnsi="宋体" w:eastAsia="宋体" w:cs="宋体"/>
          <w:color w:val="auto"/>
          <w:sz w:val="21"/>
          <w:szCs w:val="21"/>
          <w:highlight w:val="none"/>
          <w:lang w:val="zh-CN"/>
        </w:rPr>
        <w:t>2. 评审标准</w:t>
      </w:r>
      <w:bookmarkEnd w:id="363"/>
      <w:bookmarkEnd w:id="364"/>
    </w:p>
    <w:p w14:paraId="7F7F5B92">
      <w:pPr>
        <w:pStyle w:val="4"/>
        <w:shd w:val="clear"/>
        <w:spacing w:before="100" w:after="100" w:line="360" w:lineRule="auto"/>
        <w:rPr>
          <w:rFonts w:ascii="宋体" w:hAnsi="宋体" w:eastAsia="宋体"/>
          <w:b/>
          <w:bCs/>
          <w:color w:val="auto"/>
          <w:sz w:val="21"/>
          <w:szCs w:val="21"/>
          <w:highlight w:val="none"/>
          <w:lang w:val="zh-CN"/>
        </w:rPr>
      </w:pPr>
      <w:bookmarkStart w:id="365" w:name="_Toc22589"/>
      <w:bookmarkEnd w:id="365"/>
      <w:bookmarkStart w:id="366" w:name="_Toc14978"/>
      <w:bookmarkEnd w:id="366"/>
      <w:bookmarkStart w:id="367" w:name="_Toc5620349"/>
      <w:bookmarkStart w:id="368" w:name="_Toc24233"/>
      <w:r>
        <w:rPr>
          <w:rFonts w:hint="eastAsia" w:ascii="宋体" w:hAnsi="宋体" w:eastAsia="宋体"/>
          <w:b/>
          <w:bCs/>
          <w:color w:val="auto"/>
          <w:sz w:val="21"/>
          <w:szCs w:val="21"/>
          <w:highlight w:val="none"/>
          <w:lang w:val="zh-CN"/>
        </w:rPr>
        <w:t>2.1 初步评审标准</w:t>
      </w:r>
      <w:bookmarkEnd w:id="367"/>
      <w:bookmarkEnd w:id="368"/>
    </w:p>
    <w:p w14:paraId="57E58A33">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14:paraId="59E2B0C4">
      <w:pPr>
        <w:shd w:val="clear"/>
        <w:spacing w:line="360" w:lineRule="auto"/>
        <w:ind w:firstLine="420"/>
        <w:rPr>
          <w:rFonts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14:paraId="74D1E01E">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设计方案响应性评审标准：见评标办法前附表。</w:t>
      </w:r>
    </w:p>
    <w:p w14:paraId="6E4FE2DE">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 xml:space="preserve">4 </w:t>
      </w:r>
      <w:r>
        <w:rPr>
          <w:rFonts w:hint="eastAsia" w:ascii="宋体" w:hAnsi="宋体" w:cs="宋体"/>
          <w:color w:val="auto"/>
          <w:kern w:val="1"/>
          <w:szCs w:val="21"/>
          <w:highlight w:val="none"/>
        </w:rPr>
        <w:t>工程总承包实施方案响应性评审标准：见评标办法前附表。</w:t>
      </w:r>
    </w:p>
    <w:p w14:paraId="253C5824">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14:paraId="3B2A0C88">
      <w:pPr>
        <w:pStyle w:val="4"/>
        <w:shd w:val="clear"/>
        <w:spacing w:before="100" w:after="100" w:line="360" w:lineRule="auto"/>
        <w:rPr>
          <w:rFonts w:ascii="宋体" w:hAnsi="宋体" w:eastAsia="宋体"/>
          <w:b/>
          <w:bCs/>
          <w:color w:val="auto"/>
          <w:sz w:val="21"/>
          <w:szCs w:val="21"/>
          <w:highlight w:val="none"/>
          <w:lang w:val="zh-CN"/>
        </w:rPr>
      </w:pPr>
      <w:bookmarkStart w:id="369" w:name="_Toc5620350"/>
      <w:bookmarkStart w:id="370" w:name="_Toc21917"/>
      <w:r>
        <w:rPr>
          <w:rFonts w:hint="eastAsia" w:ascii="宋体" w:hAnsi="宋体" w:eastAsia="宋体"/>
          <w:b/>
          <w:bCs/>
          <w:color w:val="auto"/>
          <w:sz w:val="21"/>
          <w:szCs w:val="21"/>
          <w:highlight w:val="none"/>
          <w:lang w:val="zh-CN"/>
        </w:rPr>
        <w:t>2.2 分值构成与评分标准</w:t>
      </w:r>
      <w:bookmarkEnd w:id="369"/>
      <w:bookmarkEnd w:id="370"/>
    </w:p>
    <w:p w14:paraId="5E45E612">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14:paraId="020A723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14:paraId="5113F6A2">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14:paraId="036231D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 xml:space="preserve">2.2.3 </w:t>
      </w:r>
      <w:r>
        <w:rPr>
          <w:rFonts w:hint="eastAsia"/>
          <w:color w:val="auto"/>
          <w:highlight w:val="none"/>
        </w:rPr>
        <w:t>工程</w:t>
      </w:r>
      <w:r>
        <w:rPr>
          <w:rFonts w:hint="eastAsia" w:ascii="宋体" w:hAnsi="宋体" w:cs="宋体"/>
          <w:color w:val="auto"/>
          <w:kern w:val="1"/>
          <w:szCs w:val="21"/>
          <w:highlight w:val="none"/>
        </w:rPr>
        <w:t>费投标报价的偏差率计算</w:t>
      </w:r>
    </w:p>
    <w:p w14:paraId="60E02C2C">
      <w:pPr>
        <w:shd w:val="clear"/>
        <w:spacing w:line="360" w:lineRule="auto"/>
        <w:ind w:firstLine="420"/>
        <w:rPr>
          <w:rFonts w:ascii="宋体" w:hAnsi="宋体" w:cs="宋体"/>
          <w:color w:val="auto"/>
          <w:kern w:val="1"/>
          <w:szCs w:val="21"/>
          <w:highlight w:val="none"/>
        </w:rPr>
      </w:pPr>
      <w:r>
        <w:rPr>
          <w:rFonts w:hint="eastAsia"/>
          <w:color w:val="auto"/>
          <w:highlight w:val="none"/>
        </w:rPr>
        <w:t>工程</w:t>
      </w:r>
      <w:r>
        <w:rPr>
          <w:rFonts w:hint="eastAsia" w:ascii="宋体" w:hAnsi="宋体" w:cs="宋体"/>
          <w:color w:val="auto"/>
          <w:kern w:val="1"/>
          <w:szCs w:val="21"/>
          <w:highlight w:val="none"/>
        </w:rPr>
        <w:t>费投标报价的偏差率计算公式：见评标办法前附表。</w:t>
      </w:r>
    </w:p>
    <w:p w14:paraId="63B29F25">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14:paraId="02596808">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（1）设计方案部分：见评标办法前附表。</w:t>
      </w:r>
    </w:p>
    <w:p w14:paraId="7C099499">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）工程总承包实施方案技术部分：见评标办法前附表。</w:t>
      </w:r>
    </w:p>
    <w:p w14:paraId="38925203">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）工程总承包实施方案经济部分：见评标办法前附表。</w:t>
      </w:r>
    </w:p>
    <w:p w14:paraId="09BD627E">
      <w:pPr>
        <w:pStyle w:val="3"/>
        <w:shd w:val="clear"/>
        <w:spacing w:before="100" w:after="100" w:line="360" w:lineRule="auto"/>
        <w:rPr>
          <w:rFonts w:ascii="宋体" w:hAnsi="宋体" w:eastAsia="宋体" w:cs="宋体"/>
          <w:color w:val="auto"/>
          <w:sz w:val="21"/>
          <w:szCs w:val="21"/>
          <w:highlight w:val="none"/>
          <w:lang w:val="zh-CN"/>
        </w:rPr>
      </w:pPr>
      <w:bookmarkStart w:id="371" w:name="_Toc25997"/>
      <w:bookmarkEnd w:id="371"/>
      <w:bookmarkStart w:id="372" w:name="_Toc11733"/>
      <w:bookmarkEnd w:id="372"/>
      <w:bookmarkStart w:id="373" w:name="_Toc5620351"/>
      <w:bookmarkStart w:id="374" w:name="_Toc5818"/>
      <w:r>
        <w:rPr>
          <w:rFonts w:hint="eastAsia" w:ascii="宋体" w:hAnsi="宋体" w:eastAsia="宋体" w:cs="宋体"/>
          <w:color w:val="auto"/>
          <w:sz w:val="21"/>
          <w:szCs w:val="21"/>
          <w:highlight w:val="none"/>
          <w:lang w:val="zh-CN"/>
        </w:rPr>
        <w:t>3. 评标程序</w:t>
      </w:r>
      <w:bookmarkEnd w:id="373"/>
      <w:bookmarkEnd w:id="374"/>
    </w:p>
    <w:p w14:paraId="72C19A66">
      <w:pPr>
        <w:pStyle w:val="4"/>
        <w:shd w:val="clear"/>
        <w:spacing w:before="100" w:after="100" w:line="360" w:lineRule="auto"/>
        <w:ind w:firstLine="103"/>
        <w:rPr>
          <w:rFonts w:ascii="宋体" w:hAnsi="宋体" w:eastAsia="宋体"/>
          <w:color w:val="auto"/>
          <w:sz w:val="21"/>
          <w:szCs w:val="21"/>
          <w:highlight w:val="none"/>
          <w:u w:val="single"/>
        </w:rPr>
      </w:pPr>
      <w:bookmarkStart w:id="375" w:name="_Toc14439"/>
      <w:bookmarkStart w:id="376" w:name="_Toc22121"/>
      <w:bookmarkStart w:id="377" w:name="_Toc5620356"/>
      <w:r>
        <w:rPr>
          <w:rFonts w:hint="eastAsia" w:ascii="宋体" w:hAnsi="宋体" w:eastAsia="宋体"/>
          <w:b/>
          <w:bCs/>
          <w:color w:val="auto"/>
          <w:sz w:val="21"/>
          <w:szCs w:val="21"/>
          <w:highlight w:val="none"/>
          <w:u w:val="single"/>
        </w:rPr>
        <w:t>3.</w:t>
      </w:r>
      <w:bookmarkEnd w:id="375"/>
      <w:r>
        <w:rPr>
          <w:rFonts w:hint="eastAsia" w:ascii="宋体" w:hAnsi="宋体" w:eastAsia="宋体"/>
          <w:b/>
          <w:bCs/>
          <w:color w:val="auto"/>
          <w:sz w:val="21"/>
          <w:szCs w:val="21"/>
          <w:highlight w:val="none"/>
          <w:u w:val="single"/>
          <w:lang w:val="en-US" w:eastAsia="zh-CN"/>
        </w:rPr>
        <w:t>1</w:t>
      </w:r>
      <w:r>
        <w:rPr>
          <w:rFonts w:hint="eastAsia" w:ascii="宋体" w:hAnsi="宋体" w:eastAsia="宋体"/>
          <w:b/>
          <w:bCs/>
          <w:color w:val="auto"/>
          <w:sz w:val="21"/>
          <w:szCs w:val="21"/>
          <w:highlight w:val="none"/>
          <w:u w:val="single"/>
        </w:rPr>
        <w:t>形式评审及资格评审</w:t>
      </w:r>
    </w:p>
    <w:p w14:paraId="3D785647">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1</w:t>
      </w:r>
      <w:r>
        <w:rPr>
          <w:rFonts w:hint="eastAsia" w:ascii="宋体" w:hAnsi="宋体" w:cs="宋体"/>
          <w:color w:val="auto"/>
          <w:kern w:val="1"/>
          <w:szCs w:val="21"/>
          <w:highlight w:val="none"/>
          <w:u w:val="single"/>
        </w:rPr>
        <w:t>.1形式评审中全部符合形式评审标准（详见前附表）中规定情形的，为形式评审合格。否则为形式评审不合格，经</w:t>
      </w:r>
      <w:r>
        <w:rPr>
          <w:rFonts w:hint="eastAsia" w:ascii="宋体" w:hAnsi="宋体" w:cs="宋体"/>
          <w:color w:val="auto"/>
          <w:kern w:val="1"/>
          <w:szCs w:val="21"/>
          <w:highlight w:val="none"/>
          <w:u w:val="single"/>
          <w:lang w:val="en-US" w:eastAsia="zh-CN"/>
        </w:rPr>
        <w:t>评标委员会</w:t>
      </w:r>
      <w:r>
        <w:rPr>
          <w:rFonts w:hint="eastAsia" w:ascii="宋体" w:hAnsi="宋体" w:cs="宋体"/>
          <w:color w:val="auto"/>
          <w:kern w:val="1"/>
          <w:szCs w:val="21"/>
          <w:highlight w:val="none"/>
          <w:u w:val="single"/>
        </w:rPr>
        <w:t>共同认定后，其投标文件将被拒绝。如</w:t>
      </w:r>
      <w:r>
        <w:rPr>
          <w:rFonts w:hint="eastAsia" w:ascii="宋体" w:hAnsi="宋体" w:cs="宋体"/>
          <w:color w:val="auto"/>
          <w:kern w:val="1"/>
          <w:szCs w:val="21"/>
          <w:highlight w:val="none"/>
          <w:u w:val="single"/>
          <w:lang w:val="en-US" w:eastAsia="zh-CN"/>
        </w:rPr>
        <w:t>评标委员会</w:t>
      </w:r>
      <w:r>
        <w:rPr>
          <w:rFonts w:hint="eastAsia" w:ascii="宋体" w:hAnsi="宋体" w:cs="宋体"/>
          <w:color w:val="auto"/>
          <w:kern w:val="1"/>
          <w:szCs w:val="21"/>
          <w:highlight w:val="none"/>
          <w:u w:val="single"/>
        </w:rPr>
        <w:t>的评审意见不一致时，以</w:t>
      </w:r>
      <w:r>
        <w:rPr>
          <w:rFonts w:hint="eastAsia" w:ascii="宋体" w:hAnsi="宋体" w:cs="宋体"/>
          <w:color w:val="auto"/>
          <w:kern w:val="1"/>
          <w:szCs w:val="21"/>
          <w:highlight w:val="none"/>
          <w:u w:val="single"/>
          <w:lang w:val="en-US" w:eastAsia="zh-CN"/>
        </w:rPr>
        <w:t>评标委员会</w:t>
      </w:r>
      <w:r>
        <w:rPr>
          <w:rFonts w:hint="eastAsia" w:ascii="宋体" w:hAnsi="宋体" w:cs="宋体"/>
          <w:color w:val="auto"/>
          <w:kern w:val="1"/>
          <w:szCs w:val="21"/>
          <w:highlight w:val="none"/>
          <w:u w:val="single"/>
        </w:rPr>
        <w:t>过半数成员的意见作为</w:t>
      </w:r>
      <w:r>
        <w:rPr>
          <w:rFonts w:hint="eastAsia" w:ascii="宋体" w:hAnsi="宋体" w:cs="宋体"/>
          <w:color w:val="auto"/>
          <w:kern w:val="1"/>
          <w:szCs w:val="21"/>
          <w:highlight w:val="none"/>
          <w:u w:val="single"/>
          <w:lang w:val="en-US" w:eastAsia="zh-CN"/>
        </w:rPr>
        <w:t>评标委员会</w:t>
      </w:r>
      <w:r>
        <w:rPr>
          <w:rFonts w:hint="eastAsia" w:ascii="宋体" w:hAnsi="宋体" w:cs="宋体"/>
          <w:color w:val="auto"/>
          <w:kern w:val="1"/>
          <w:szCs w:val="21"/>
          <w:highlight w:val="none"/>
          <w:u w:val="single"/>
        </w:rPr>
        <w:t>对该情形的认定结论。</w:t>
      </w:r>
    </w:p>
    <w:p w14:paraId="34BD49BA">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1</w:t>
      </w:r>
      <w:r>
        <w:rPr>
          <w:rFonts w:hint="eastAsia" w:ascii="宋体" w:hAnsi="宋体" w:cs="宋体"/>
          <w:color w:val="auto"/>
          <w:kern w:val="1"/>
          <w:szCs w:val="21"/>
          <w:highlight w:val="none"/>
          <w:u w:val="single"/>
        </w:rPr>
        <w:t>.2汇总形式评审情况，只有通过形式评审的投标人方可进入下一阶段的评审。形式评审合格的投标人少于3名的，则本项目招标失败。</w:t>
      </w:r>
    </w:p>
    <w:p w14:paraId="19E2F777">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1</w:t>
      </w: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对所有通过形式评审的投标人进行资格评审。资格审查文件中全部符合资格评审标准（详见前附表）中规定情形的，为资格评审合格。否则为资格评审不合格，经</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共同认定后，其投标将被拒绝。如</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的评审意见不一致时，以</w:t>
      </w:r>
      <w:r>
        <w:rPr>
          <w:rFonts w:hint="eastAsia" w:ascii="宋体" w:hAnsi="宋体" w:cs="宋体"/>
          <w:color w:val="auto"/>
          <w:kern w:val="1"/>
          <w:szCs w:val="21"/>
          <w:highlight w:val="none"/>
          <w:u w:val="single"/>
          <w:lang w:val="en-US" w:eastAsia="zh-CN"/>
        </w:rPr>
        <w:t>评标委员会</w:t>
      </w:r>
      <w:r>
        <w:rPr>
          <w:rFonts w:hint="eastAsia" w:ascii="宋体" w:hAnsi="宋体" w:cs="宋体"/>
          <w:color w:val="auto"/>
          <w:kern w:val="1"/>
          <w:szCs w:val="21"/>
          <w:highlight w:val="none"/>
          <w:u w:val="single"/>
        </w:rPr>
        <w:t>过半数成员的意见作为评标委员会对该情形的认定结论。只有通过资格评审的投标人方可进入下一阶段的评审。</w:t>
      </w:r>
    </w:p>
    <w:p w14:paraId="5B77B41B">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1</w:t>
      </w:r>
      <w:r>
        <w:rPr>
          <w:rFonts w:hint="eastAsia" w:ascii="宋体" w:hAnsi="宋体" w:cs="宋体"/>
          <w:color w:val="auto"/>
          <w:kern w:val="1"/>
          <w:szCs w:val="21"/>
          <w:highlight w:val="none"/>
          <w:u w:val="single"/>
        </w:rPr>
        <w:t>.4汇总资格评审情况，编写资格审查报告。资格评审合格的投标人少于3名的，则本项目招标失败。</w:t>
      </w:r>
    </w:p>
    <w:p w14:paraId="4C9C5E6A">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1</w:t>
      </w:r>
      <w:r>
        <w:rPr>
          <w:rFonts w:hint="eastAsia" w:ascii="宋体" w:hAnsi="宋体" w:cs="宋体"/>
          <w:color w:val="auto"/>
          <w:kern w:val="1"/>
          <w:szCs w:val="21"/>
          <w:highlight w:val="none"/>
          <w:u w:val="single"/>
        </w:rPr>
        <w:t>.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15AF1DD3">
      <w:pPr>
        <w:shd w:val="clear"/>
        <w:spacing w:line="360" w:lineRule="auto"/>
        <w:ind w:firstLine="420"/>
        <w:rPr>
          <w:rFonts w:ascii="宋体" w:hAnsi="宋体" w:cs="宋体"/>
          <w:b/>
          <w:bCs/>
          <w:color w:val="auto"/>
          <w:kern w:val="1"/>
          <w:szCs w:val="21"/>
          <w:highlight w:val="none"/>
          <w:u w:val="singl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14:paraId="0E0F244C">
      <w:pPr>
        <w:shd w:val="clear"/>
        <w:spacing w:line="360" w:lineRule="auto"/>
        <w:rPr>
          <w:rFonts w:ascii="宋体" w:hAnsi="宋体" w:cs="宋体"/>
          <w:color w:val="auto"/>
          <w:kern w:val="1"/>
          <w:szCs w:val="21"/>
          <w:highlight w:val="none"/>
        </w:rPr>
      </w:pPr>
    </w:p>
    <w:p w14:paraId="65C0D9B0">
      <w:pPr>
        <w:pStyle w:val="4"/>
        <w:shd w:val="clear"/>
        <w:spacing w:before="100" w:after="100" w:line="360" w:lineRule="auto"/>
        <w:ind w:firstLine="103"/>
        <w:rPr>
          <w:rFonts w:ascii="宋体" w:hAnsi="宋体" w:eastAsia="宋体"/>
          <w:color w:val="auto"/>
          <w:sz w:val="21"/>
          <w:szCs w:val="21"/>
          <w:highlight w:val="none"/>
          <w:u w:val="single"/>
        </w:rPr>
      </w:pPr>
      <w:bookmarkStart w:id="378" w:name="_Toc31095"/>
      <w:r>
        <w:rPr>
          <w:rFonts w:hint="eastAsia" w:ascii="宋体" w:hAnsi="宋体" w:eastAsia="宋体"/>
          <w:b/>
          <w:bCs/>
          <w:color w:val="auto"/>
          <w:sz w:val="21"/>
          <w:szCs w:val="21"/>
          <w:highlight w:val="none"/>
          <w:u w:val="single"/>
        </w:rPr>
        <w:t>3.</w:t>
      </w:r>
      <w:bookmarkEnd w:id="378"/>
      <w:r>
        <w:rPr>
          <w:rFonts w:hint="eastAsia" w:ascii="宋体" w:hAnsi="宋体" w:eastAsia="宋体"/>
          <w:b/>
          <w:bCs/>
          <w:color w:val="auto"/>
          <w:sz w:val="21"/>
          <w:szCs w:val="21"/>
          <w:highlight w:val="none"/>
          <w:u w:val="single"/>
          <w:lang w:val="en-US" w:eastAsia="zh-CN"/>
        </w:rPr>
        <w:t>2</w:t>
      </w:r>
      <w:r>
        <w:rPr>
          <w:rFonts w:hint="eastAsia" w:ascii="宋体" w:hAnsi="宋体" w:eastAsia="宋体"/>
          <w:b/>
          <w:bCs/>
          <w:color w:val="auto"/>
          <w:sz w:val="21"/>
          <w:szCs w:val="21"/>
          <w:highlight w:val="none"/>
          <w:u w:val="single"/>
        </w:rPr>
        <w:t>工程总承包实施方案技术部分评审</w:t>
      </w:r>
    </w:p>
    <w:p w14:paraId="5170CE14">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2</w:t>
      </w:r>
      <w:r>
        <w:rPr>
          <w:rFonts w:hint="eastAsia" w:ascii="宋体" w:hAnsi="宋体" w:cs="宋体"/>
          <w:color w:val="auto"/>
          <w:kern w:val="1"/>
          <w:szCs w:val="21"/>
          <w:highlight w:val="none"/>
          <w:u w:val="single"/>
        </w:rPr>
        <w:t>.1工程总承包实施方案的响应性评审：通过资格评审的投标文件中没有任一种列于工程总承包实施方案响应性评审标准（详见前附表）中情形的，为有效标书。否则为无效标书，经</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共同认定后，其投标文件将被拒绝。如</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的评审意见不一致时，以</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过半数成员的意见作为评标委员会对该情形的认定结论。通过工程总承包实施方案响应性评审的投标人少于3名的，则本项目招标失败。</w:t>
      </w:r>
    </w:p>
    <w:p w14:paraId="33C44644">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2</w:t>
      </w:r>
      <w:r>
        <w:rPr>
          <w:rFonts w:hint="eastAsia" w:ascii="宋体" w:hAnsi="宋体" w:cs="宋体"/>
          <w:color w:val="auto"/>
          <w:kern w:val="1"/>
          <w:szCs w:val="21"/>
          <w:highlight w:val="none"/>
          <w:u w:val="single"/>
        </w:rPr>
        <w:t>.2工程总承包实施方案技术部分详细审查：</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按照工程总承包实施方案技术部分评分标准（详见前附表），对通过工程总承包实施方案响应性评审的投标文件进行详细评审，评分。</w:t>
      </w:r>
    </w:p>
    <w:p w14:paraId="4CC49241">
      <w:pPr>
        <w:shd w:val="clear"/>
        <w:spacing w:line="360" w:lineRule="auto"/>
        <w:ind w:firstLine="420"/>
        <w:rPr>
          <w:rFonts w:hint="eastAsia" w:ascii="宋体" w:hAnsi="宋体" w:eastAsia="宋体" w:cs="宋体"/>
          <w:color w:val="auto"/>
          <w:kern w:val="1"/>
          <w:szCs w:val="21"/>
          <w:highlight w:val="none"/>
          <w:u w:val="single"/>
        </w:rPr>
      </w:pPr>
      <w:r>
        <w:rPr>
          <w:rFonts w:hint="eastAsia" w:ascii="宋体" w:hAnsi="宋体" w:eastAsia="宋体" w:cs="宋体"/>
          <w:color w:val="auto"/>
          <w:kern w:val="1"/>
          <w:szCs w:val="21"/>
          <w:highlight w:val="none"/>
          <w:u w:val="single"/>
        </w:rPr>
        <w:t>3.</w:t>
      </w:r>
      <w:r>
        <w:rPr>
          <w:rFonts w:hint="eastAsia" w:ascii="宋体" w:hAnsi="宋体" w:eastAsia="宋体" w:cs="宋体"/>
          <w:color w:val="auto"/>
          <w:kern w:val="1"/>
          <w:szCs w:val="21"/>
          <w:highlight w:val="none"/>
          <w:u w:val="single"/>
          <w:lang w:val="en-US" w:eastAsia="zh-CN"/>
        </w:rPr>
        <w:t>2</w:t>
      </w:r>
      <w:r>
        <w:rPr>
          <w:rFonts w:hint="eastAsia" w:ascii="宋体" w:hAnsi="宋体" w:eastAsia="宋体" w:cs="宋体"/>
          <w:color w:val="auto"/>
          <w:kern w:val="1"/>
          <w:szCs w:val="21"/>
          <w:highlight w:val="none"/>
          <w:u w:val="single"/>
        </w:rPr>
        <w:t>.3各投标人工程总承包实施方案技术部分得分为所有评委每个分项的分数汇总的算术平均值，</w:t>
      </w:r>
      <w:r>
        <w:rPr>
          <w:rFonts w:hint="eastAsia" w:ascii="宋体" w:hAnsi="宋体" w:eastAsia="宋体" w:cs="宋体"/>
          <w:color w:val="auto"/>
          <w:kern w:val="1"/>
          <w:szCs w:val="21"/>
          <w:highlight w:val="none"/>
          <w:u w:val="single"/>
          <w:lang w:eastAsia="zh-CN"/>
        </w:rPr>
        <w:t>评标委员会</w:t>
      </w:r>
      <w:r>
        <w:rPr>
          <w:rFonts w:hint="eastAsia" w:ascii="宋体" w:hAnsi="宋体" w:eastAsia="宋体" w:cs="宋体"/>
          <w:color w:val="auto"/>
          <w:kern w:val="1"/>
          <w:szCs w:val="21"/>
          <w:highlight w:val="none"/>
          <w:u w:val="single"/>
        </w:rPr>
        <w:t>按此汇总每个投标人工程总承包实施方案技术部分详细评审得分，分数出现小数点，保留小数点后二位，第三位小数四舍五入。</w:t>
      </w:r>
    </w:p>
    <w:p w14:paraId="5B96039C">
      <w:pPr>
        <w:pStyle w:val="4"/>
        <w:shd w:val="clear"/>
        <w:spacing w:before="100" w:after="100" w:line="360" w:lineRule="auto"/>
        <w:ind w:firstLine="103"/>
        <w:rPr>
          <w:rFonts w:hint="eastAsia" w:ascii="宋体" w:hAnsi="宋体" w:eastAsia="宋体"/>
          <w:b/>
          <w:color w:val="auto"/>
          <w:sz w:val="21"/>
          <w:szCs w:val="21"/>
          <w:highlight w:val="none"/>
          <w:u w:val="single"/>
        </w:rPr>
      </w:pPr>
    </w:p>
    <w:p w14:paraId="11015703">
      <w:pPr>
        <w:pStyle w:val="4"/>
        <w:shd w:val="clear"/>
        <w:spacing w:before="100" w:after="100" w:line="360" w:lineRule="auto"/>
        <w:ind w:firstLine="103"/>
        <w:rPr>
          <w:rFonts w:hint="eastAsia" w:ascii="宋体" w:hAnsi="宋体" w:eastAsia="宋体"/>
          <w:color w:val="auto"/>
          <w:kern w:val="1"/>
          <w:szCs w:val="21"/>
          <w:highlight w:val="none"/>
          <w:lang w:eastAsia="zh-CN"/>
        </w:rPr>
      </w:pPr>
      <w:r>
        <w:rPr>
          <w:rFonts w:hint="eastAsia" w:ascii="宋体" w:hAnsi="宋体" w:eastAsia="宋体"/>
          <w:b/>
          <w:color w:val="auto"/>
          <w:sz w:val="21"/>
          <w:szCs w:val="21"/>
          <w:highlight w:val="none"/>
          <w:u w:val="single"/>
        </w:rPr>
        <w:t>3.</w:t>
      </w:r>
      <w:bookmarkEnd w:id="376"/>
      <w:r>
        <w:rPr>
          <w:rFonts w:hint="eastAsia" w:ascii="宋体" w:hAnsi="宋体" w:eastAsia="宋体"/>
          <w:b/>
          <w:color w:val="auto"/>
          <w:sz w:val="21"/>
          <w:szCs w:val="21"/>
          <w:highlight w:val="none"/>
          <w:u w:val="single"/>
          <w:lang w:val="en-US" w:eastAsia="zh-CN"/>
        </w:rPr>
        <w:t>3</w:t>
      </w:r>
      <w:r>
        <w:rPr>
          <w:rFonts w:hint="eastAsia" w:ascii="宋体" w:hAnsi="宋体" w:eastAsia="宋体"/>
          <w:b/>
          <w:color w:val="auto"/>
          <w:sz w:val="21"/>
          <w:szCs w:val="21"/>
          <w:highlight w:val="none"/>
          <w:u w:val="single"/>
        </w:rPr>
        <w:t>设计方案评审</w:t>
      </w:r>
      <w:r>
        <w:rPr>
          <w:rFonts w:hint="eastAsia" w:ascii="宋体" w:hAnsi="宋体" w:eastAsia="宋体"/>
          <w:b/>
          <w:color w:val="auto"/>
          <w:sz w:val="21"/>
          <w:szCs w:val="21"/>
          <w:highlight w:val="none"/>
          <w:u w:val="single"/>
          <w:lang w:eastAsia="zh-CN"/>
        </w:rPr>
        <w:t>（</w:t>
      </w:r>
      <w:r>
        <w:rPr>
          <w:rFonts w:hint="eastAsia" w:ascii="宋体" w:hAnsi="宋体" w:eastAsia="宋体"/>
          <w:b/>
          <w:color w:val="auto"/>
          <w:sz w:val="21"/>
          <w:szCs w:val="21"/>
          <w:highlight w:val="none"/>
          <w:u w:val="single"/>
          <w:lang w:val="en-US" w:eastAsia="zh-CN"/>
        </w:rPr>
        <w:t>暗标</w:t>
      </w:r>
      <w:r>
        <w:rPr>
          <w:rFonts w:hint="eastAsia" w:ascii="宋体" w:hAnsi="宋体" w:eastAsia="宋体"/>
          <w:b/>
          <w:color w:val="auto"/>
          <w:sz w:val="21"/>
          <w:szCs w:val="21"/>
          <w:highlight w:val="none"/>
          <w:u w:val="single"/>
          <w:lang w:eastAsia="zh-CN"/>
        </w:rPr>
        <w:t>）</w:t>
      </w:r>
    </w:p>
    <w:p w14:paraId="5BB9DCAB">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3</w:t>
      </w:r>
      <w:r>
        <w:rPr>
          <w:rFonts w:hint="eastAsia" w:ascii="宋体" w:hAnsi="宋体" w:cs="宋体"/>
          <w:color w:val="auto"/>
          <w:kern w:val="1"/>
          <w:szCs w:val="21"/>
          <w:highlight w:val="none"/>
          <w:u w:val="single"/>
        </w:rPr>
        <w:t>.1</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按设计方案文件响应性评审标准（详见前附表）对所有成功解密的设计方案投标文件进行评审，只有通过响应性评审的设计方案投标文件方可进入下一阶段的评审。如果有否决投标提议，则</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共同表决，按照少数服从多数的原则决定是否否决其投标。</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根据设计方案文件响应性评审结果，否决未通过设计方案文件响应性评审的投标人的投标。通过设计方案文件响应性评审的设计方案少于3个的，则本项目招标失败。</w:t>
      </w:r>
    </w:p>
    <w:p w14:paraId="7BCD8FFC">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3</w:t>
      </w:r>
      <w:r>
        <w:rPr>
          <w:rFonts w:hint="eastAsia" w:ascii="宋体" w:hAnsi="宋体" w:cs="宋体"/>
          <w:color w:val="auto"/>
          <w:kern w:val="1"/>
          <w:szCs w:val="21"/>
          <w:highlight w:val="none"/>
          <w:u w:val="single"/>
        </w:rPr>
        <w:t xml:space="preserve">.2 </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按设计方案评分标准（详见前附表）对通过设计方案文件响应性评审的设计方案投标文件进行评分。</w:t>
      </w:r>
    </w:p>
    <w:p w14:paraId="289BFB92">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hint="eastAsia" w:ascii="宋体" w:hAnsi="宋体" w:cs="宋体"/>
          <w:color w:val="auto"/>
          <w:kern w:val="1"/>
          <w:szCs w:val="21"/>
          <w:highlight w:val="none"/>
          <w:u w:val="single"/>
          <w:lang w:val="en-US" w:eastAsia="zh-CN"/>
        </w:rPr>
        <w:t>3</w:t>
      </w:r>
      <w:r>
        <w:rPr>
          <w:rFonts w:hint="eastAsia" w:ascii="宋体" w:hAnsi="宋体" w:cs="宋体"/>
          <w:color w:val="auto"/>
          <w:kern w:val="1"/>
          <w:szCs w:val="21"/>
          <w:highlight w:val="none"/>
          <w:u w:val="single"/>
        </w:rPr>
        <w:t>.3算术平均各</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评分，得出每个投标人设计方案部分得分，分数出现小数点，保留小数点后二位，第三位小数四舍五入。</w:t>
      </w:r>
    </w:p>
    <w:p w14:paraId="6D761E3B">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w:t>
      </w:r>
      <w:r>
        <w:rPr>
          <w:rFonts w:hint="eastAsia" w:ascii="宋体" w:hAnsi="宋体" w:cs="宋体"/>
          <w:color w:val="auto"/>
          <w:kern w:val="1"/>
          <w:szCs w:val="21"/>
          <w:highlight w:val="none"/>
          <w:u w:val="single"/>
          <w:lang w:val="en-US" w:eastAsia="zh-CN"/>
        </w:rPr>
        <w:t>3</w:t>
      </w:r>
      <w:r>
        <w:rPr>
          <w:rFonts w:ascii="宋体" w:hAnsi="宋体" w:cs="宋体"/>
          <w:color w:val="auto"/>
          <w:kern w:val="1"/>
          <w:szCs w:val="21"/>
          <w:highlight w:val="none"/>
          <w:u w:val="single"/>
        </w:rPr>
        <w:t xml:space="preserve">.4 </w:t>
      </w:r>
      <w:r>
        <w:rPr>
          <w:rFonts w:hint="eastAsia" w:ascii="宋体" w:hAnsi="宋体" w:cs="宋体"/>
          <w:color w:val="auto"/>
          <w:kern w:val="1"/>
          <w:szCs w:val="21"/>
          <w:highlight w:val="none"/>
          <w:u w:val="single"/>
          <w:lang w:eastAsia="zh-CN"/>
        </w:rPr>
        <w:t>评标委员会</w:t>
      </w:r>
      <w:r>
        <w:rPr>
          <w:rFonts w:hint="eastAsia" w:ascii="宋体" w:hAnsi="宋体" w:cs="宋体"/>
          <w:color w:val="auto"/>
          <w:kern w:val="1"/>
          <w:szCs w:val="21"/>
          <w:highlight w:val="none"/>
          <w:u w:val="single"/>
        </w:rPr>
        <w:t>揭晓投标人身份。</w:t>
      </w:r>
    </w:p>
    <w:bookmarkEnd w:id="377"/>
    <w:p w14:paraId="509515AA">
      <w:pPr>
        <w:shd w:val="clear"/>
        <w:spacing w:line="360" w:lineRule="auto"/>
        <w:ind w:firstLine="420"/>
        <w:rPr>
          <w:rFonts w:ascii="宋体" w:hAnsi="宋体" w:cs="宋体"/>
          <w:color w:val="auto"/>
          <w:kern w:val="1"/>
          <w:szCs w:val="21"/>
          <w:highlight w:val="none"/>
          <w:u w:val="single"/>
        </w:rPr>
      </w:pPr>
    </w:p>
    <w:p w14:paraId="7CAF5521">
      <w:pPr>
        <w:pStyle w:val="4"/>
        <w:shd w:val="clear"/>
        <w:spacing w:before="100" w:after="100" w:line="360" w:lineRule="auto"/>
        <w:ind w:firstLine="103"/>
        <w:rPr>
          <w:rFonts w:ascii="宋体" w:hAnsi="宋体" w:eastAsia="宋体"/>
          <w:b/>
          <w:color w:val="auto"/>
          <w:sz w:val="21"/>
          <w:szCs w:val="21"/>
          <w:highlight w:val="none"/>
          <w:u w:val="single"/>
        </w:rPr>
      </w:pPr>
      <w:bookmarkStart w:id="379" w:name="_Toc5620357"/>
      <w:bookmarkStart w:id="380" w:name="_Toc31130"/>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4</w:t>
      </w:r>
      <w:r>
        <w:rPr>
          <w:rFonts w:hint="eastAsia" w:ascii="宋体" w:hAnsi="宋体" w:eastAsia="宋体"/>
          <w:b/>
          <w:color w:val="auto"/>
          <w:sz w:val="21"/>
          <w:szCs w:val="21"/>
          <w:highlight w:val="none"/>
          <w:u w:val="single"/>
        </w:rPr>
        <w:t>工程总承包实施方案经济部分评审</w:t>
      </w:r>
    </w:p>
    <w:p w14:paraId="27C77C66">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3.4.1</w:t>
      </w:r>
      <w:r>
        <w:rPr>
          <w:rFonts w:hint="eastAsia" w:ascii="宋体" w:hAnsi="宋体" w:cs="宋体"/>
          <w:color w:val="auto"/>
          <w:kern w:val="1"/>
          <w:sz w:val="21"/>
          <w:szCs w:val="21"/>
          <w:highlight w:val="none"/>
          <w:u w:val="single"/>
          <w:lang w:val="en-US" w:eastAsia="zh-CN"/>
        </w:rPr>
        <w:t>评标委员会</w:t>
      </w:r>
      <w:r>
        <w:rPr>
          <w:rFonts w:hint="eastAsia" w:ascii="宋体" w:hAnsi="宋体" w:cs="宋体"/>
          <w:color w:val="auto"/>
          <w:kern w:val="1"/>
          <w:sz w:val="21"/>
          <w:szCs w:val="21"/>
          <w:highlight w:val="none"/>
          <w:u w:val="single"/>
          <w:lang w:val="en-US"/>
        </w:rPr>
        <w:t>汇总各投标人的初步评审结果，未通过初步评审的投标人的投标报价，不再进行工程总承包实施方案经济部分评审，也不参与评标基准价的计算。</w:t>
      </w:r>
    </w:p>
    <w:p w14:paraId="230E15D3">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w:t>
      </w:r>
      <w:r>
        <w:rPr>
          <w:rFonts w:ascii="宋体" w:hAnsi="宋体" w:cs="宋体"/>
          <w:color w:val="auto"/>
          <w:kern w:val="1"/>
          <w:sz w:val="21"/>
          <w:szCs w:val="21"/>
          <w:highlight w:val="none"/>
          <w:u w:val="single"/>
          <w:lang w:val="en-US"/>
        </w:rPr>
        <w:t>4.2</w:t>
      </w:r>
      <w:r>
        <w:rPr>
          <w:rFonts w:hint="eastAsia" w:ascii="宋体" w:hAnsi="宋体" w:cs="宋体"/>
          <w:color w:val="auto"/>
          <w:kern w:val="1"/>
          <w:sz w:val="21"/>
          <w:szCs w:val="21"/>
          <w:highlight w:val="none"/>
          <w:u w:val="single"/>
          <w:lang w:val="en-US"/>
        </w:rPr>
        <w:t xml:space="preserve"> 投标报价有算术错误的，</w:t>
      </w:r>
      <w:r>
        <w:rPr>
          <w:rFonts w:hint="eastAsia" w:ascii="宋体" w:hAnsi="宋体" w:cs="宋体"/>
          <w:color w:val="auto"/>
          <w:kern w:val="1"/>
          <w:sz w:val="21"/>
          <w:szCs w:val="21"/>
          <w:highlight w:val="none"/>
          <w:u w:val="single"/>
          <w:lang w:val="en-US" w:eastAsia="zh-CN"/>
        </w:rPr>
        <w:t>评标委员会</w:t>
      </w:r>
      <w:r>
        <w:rPr>
          <w:rFonts w:hint="eastAsia" w:ascii="宋体" w:hAnsi="宋体" w:cs="宋体"/>
          <w:color w:val="auto"/>
          <w:kern w:val="1"/>
          <w:sz w:val="21"/>
          <w:szCs w:val="21"/>
          <w:highlight w:val="none"/>
          <w:u w:val="single"/>
          <w:lang w:val="en-US"/>
        </w:rPr>
        <w:t>按以下原则对投标报价进行修正，修正的价格经投标人书面确认后具有约束力。投标人不接受修正价格的，评标委员会应当否决其投标。</w:t>
      </w:r>
    </w:p>
    <w:p w14:paraId="6950EB4D">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14:paraId="69A68DDF">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14:paraId="530FDEB6">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3</w:t>
      </w:r>
      <w:r>
        <w:rPr>
          <w:rFonts w:hint="eastAsia" w:ascii="宋体" w:hAnsi="宋体" w:cs="宋体"/>
          <w:color w:val="auto"/>
          <w:kern w:val="1"/>
          <w:sz w:val="21"/>
          <w:szCs w:val="21"/>
          <w:highlight w:val="none"/>
          <w:u w:val="single"/>
          <w:lang w:val="en-US"/>
        </w:rPr>
        <w:t>投标报价的算术校核。</w:t>
      </w:r>
      <w:r>
        <w:rPr>
          <w:rFonts w:hint="eastAsia" w:ascii="宋体" w:hAnsi="宋体" w:cs="宋体"/>
          <w:color w:val="auto"/>
          <w:kern w:val="1"/>
          <w:sz w:val="21"/>
          <w:szCs w:val="21"/>
          <w:highlight w:val="none"/>
          <w:u w:val="single"/>
          <w:lang w:val="en-US" w:eastAsia="zh-CN"/>
        </w:rPr>
        <w:t>评标委员会</w:t>
      </w:r>
      <w:r>
        <w:rPr>
          <w:rFonts w:hint="eastAsia" w:ascii="宋体" w:hAnsi="宋体" w:cs="宋体"/>
          <w:color w:val="auto"/>
          <w:kern w:val="1"/>
          <w:sz w:val="21"/>
          <w:szCs w:val="21"/>
          <w:highlight w:val="none"/>
          <w:u w:val="single"/>
          <w:lang w:val="en-US"/>
        </w:rPr>
        <w:t>对通过初步评审的投标文件的投标报价进行算术校核，具体标准如下：</w:t>
      </w:r>
    </w:p>
    <w:p w14:paraId="6C51E430">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（1）下浮率与投标报价不对应时，以下浮率为准修正投标报价（下浮率有明显的数量级错误的除外，此时应修正下浮率），若修正后的投标报价超过最高投标限价的，作否决投标处理；</w:t>
      </w:r>
    </w:p>
    <w:p w14:paraId="6A1FE38F">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（2）分项报价累加不等于总价的，以分项报价累加为准，修正总价；</w:t>
      </w:r>
    </w:p>
    <w:p w14:paraId="49D75753">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14:paraId="5AE1A6E2">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（4）按上述修正错误的原则及方法调整或修正投标文件的工程费投标报价，调整后的投标报价对投标人起约束作用。如果投标人不接受修正后的报价，则取消其投标资格或中标资格。</w:t>
      </w:r>
    </w:p>
    <w:p w14:paraId="7129D2C8">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14:paraId="3B97AC06">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w:t>
      </w:r>
      <w:r>
        <w:rPr>
          <w:rFonts w:hint="eastAsia" w:ascii="宋体" w:hAnsi="宋体" w:cs="宋体"/>
          <w:color w:val="auto"/>
          <w:kern w:val="1"/>
          <w:sz w:val="21"/>
          <w:szCs w:val="21"/>
          <w:highlight w:val="none"/>
          <w:u w:val="single"/>
          <w:lang w:val="en-US" w:eastAsia="zh-CN"/>
        </w:rPr>
        <w:t>评标委员会</w:t>
      </w:r>
      <w:r>
        <w:rPr>
          <w:rFonts w:hint="eastAsia" w:ascii="宋体" w:hAnsi="宋体" w:cs="宋体"/>
          <w:color w:val="auto"/>
          <w:kern w:val="1"/>
          <w:sz w:val="21"/>
          <w:szCs w:val="21"/>
          <w:highlight w:val="none"/>
          <w:u w:val="single"/>
          <w:lang w:val="en-US"/>
        </w:rPr>
        <w:t>按照评标基准价计算方法（详见前附表），计算出评标基准价。</w:t>
      </w:r>
    </w:p>
    <w:p w14:paraId="063EB481">
      <w:pPr>
        <w:pStyle w:val="10"/>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w:t>
      </w:r>
      <w:r>
        <w:rPr>
          <w:rFonts w:hint="eastAsia" w:ascii="宋体" w:hAnsi="宋体" w:cs="宋体"/>
          <w:color w:val="auto"/>
          <w:kern w:val="1"/>
          <w:sz w:val="21"/>
          <w:szCs w:val="21"/>
          <w:highlight w:val="none"/>
          <w:u w:val="single"/>
          <w:lang w:val="en-US" w:eastAsia="zh-CN"/>
        </w:rPr>
        <w:t>评标委员会</w:t>
      </w:r>
      <w:r>
        <w:rPr>
          <w:rFonts w:hint="eastAsia" w:ascii="宋体" w:hAnsi="宋体" w:cs="宋体"/>
          <w:color w:val="auto"/>
          <w:kern w:val="1"/>
          <w:sz w:val="21"/>
          <w:szCs w:val="21"/>
          <w:highlight w:val="none"/>
          <w:u w:val="single"/>
          <w:lang w:val="en-US"/>
        </w:rPr>
        <w:t>按照工程总承包实施方案经济部分评分标准（详见前附表），对通过初步评审且经算术复核的投标文件工程费投标报价进行评分，评出工程总承包实施方案经济部分详细审查得分。</w:t>
      </w:r>
    </w:p>
    <w:p w14:paraId="1FB9B3D0">
      <w:pPr>
        <w:pStyle w:val="4"/>
        <w:shd w:val="clear"/>
        <w:spacing w:before="100" w:after="100" w:line="360" w:lineRule="auto"/>
        <w:ind w:firstLine="103"/>
        <w:rPr>
          <w:rFonts w:hint="eastAsia" w:ascii="宋体" w:hAnsi="宋体" w:eastAsia="宋体"/>
          <w:b/>
          <w:color w:val="auto"/>
          <w:sz w:val="21"/>
          <w:szCs w:val="21"/>
          <w:highlight w:val="none"/>
          <w:u w:val="single"/>
        </w:rPr>
      </w:pPr>
    </w:p>
    <w:p w14:paraId="58555F3A">
      <w:pPr>
        <w:pStyle w:val="4"/>
        <w:shd w:val="clear"/>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w:t>
      </w:r>
    </w:p>
    <w:p w14:paraId="6186ED4F">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14:paraId="2722DB11">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3.5.2</w:t>
      </w:r>
      <w:r>
        <w:rPr>
          <w:rFonts w:hint="eastAsia" w:ascii="宋体" w:hAnsi="宋体" w:cs="宋体"/>
          <w:color w:val="auto"/>
          <w:kern w:val="1"/>
          <w:sz w:val="21"/>
          <w:szCs w:val="21"/>
          <w:highlight w:val="none"/>
          <w:u w:val="single"/>
          <w:lang w:val="en-US" w:eastAsia="zh-CN"/>
        </w:rPr>
        <w:t>评标委员会</w:t>
      </w:r>
      <w:r>
        <w:rPr>
          <w:rFonts w:hint="eastAsia" w:ascii="宋体" w:hAnsi="宋体" w:cs="宋体"/>
          <w:color w:val="auto"/>
          <w:kern w:val="1"/>
          <w:szCs w:val="21"/>
          <w:highlight w:val="none"/>
          <w:u w:val="single"/>
        </w:rPr>
        <w:t>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31C871CB">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14:paraId="4CF01764">
      <w:pPr>
        <w:pStyle w:val="4"/>
        <w:shd w:val="clear"/>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14:paraId="65A5DBC1">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765B48EA">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6AD2209">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14:paraId="7E489496">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6ABCD6FA">
      <w:pPr>
        <w:pStyle w:val="4"/>
        <w:shd w:val="clear"/>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79"/>
    <w:bookmarkEnd w:id="380"/>
    <w:p w14:paraId="119DB9FC">
      <w:pPr>
        <w:pStyle w:val="10"/>
        <w:shd w:val="clear"/>
        <w:spacing w:line="360" w:lineRule="auto"/>
        <w:ind w:firstLine="426"/>
        <w:rPr>
          <w:rFonts w:ascii="宋体" w:hAnsi="宋体" w:cs="宋体"/>
          <w:color w:val="auto"/>
          <w:kern w:val="1"/>
          <w:sz w:val="21"/>
          <w:szCs w:val="21"/>
          <w:highlight w:val="none"/>
          <w:u w:val="single"/>
        </w:rPr>
      </w:pPr>
      <w:bookmarkStart w:id="381"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14:paraId="09117857">
      <w:pPr>
        <w:pStyle w:val="10"/>
        <w:shd w:val="clear"/>
        <w:spacing w:line="360" w:lineRule="auto"/>
        <w:ind w:firstLine="426"/>
        <w:rPr>
          <w:rFonts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14:paraId="290933AC">
      <w:pPr>
        <w:pStyle w:val="10"/>
        <w:shd w:val="clear"/>
        <w:spacing w:line="360" w:lineRule="auto"/>
        <w:ind w:firstLine="426"/>
        <w:rPr>
          <w:rFonts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5466DDE8">
      <w:pPr>
        <w:pStyle w:val="3"/>
        <w:numPr>
          <w:ilvl w:val="0"/>
          <w:numId w:val="3"/>
        </w:numPr>
        <w:shd w:val="clear"/>
        <w:spacing w:before="100" w:after="100" w:line="360" w:lineRule="auto"/>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1"/>
    </w:p>
    <w:p w14:paraId="546173FA">
      <w:pPr>
        <w:pStyle w:val="3"/>
        <w:shd w:val="clear"/>
        <w:spacing w:before="100" w:after="100" w:line="360" w:lineRule="auto"/>
        <w:rPr>
          <w:rFonts w:ascii="宋体" w:hAnsi="宋体" w:eastAsia="宋体" w:cs="宋体"/>
          <w:color w:val="auto"/>
          <w:sz w:val="21"/>
          <w:szCs w:val="21"/>
          <w:highlight w:val="none"/>
          <w:lang w:val="zh-CN"/>
        </w:rPr>
      </w:pPr>
      <w:bookmarkStart w:id="382" w:name="_Toc14390"/>
      <w:bookmarkEnd w:id="382"/>
      <w:bookmarkStart w:id="383" w:name="_Toc29974"/>
      <w:bookmarkEnd w:id="383"/>
      <w:bookmarkStart w:id="384" w:name="_Toc5620358"/>
      <w:bookmarkStart w:id="385" w:name="_Toc30449"/>
      <w:r>
        <w:rPr>
          <w:rFonts w:hint="eastAsia" w:ascii="宋体" w:hAnsi="宋体" w:eastAsia="宋体" w:cs="宋体"/>
          <w:color w:val="auto"/>
          <w:sz w:val="21"/>
          <w:szCs w:val="21"/>
          <w:highlight w:val="none"/>
          <w:lang w:val="zh-CN"/>
        </w:rPr>
        <w:t>5. 评标表格</w:t>
      </w:r>
      <w:bookmarkEnd w:id="384"/>
      <w:bookmarkEnd w:id="385"/>
    </w:p>
    <w:p w14:paraId="7C68752B">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见附表。</w:t>
      </w:r>
    </w:p>
    <w:p w14:paraId="20DD0284">
      <w:pPr>
        <w:shd w:val="clear"/>
        <w:spacing w:line="360" w:lineRule="auto"/>
        <w:ind w:firstLine="420"/>
        <w:rPr>
          <w:rFonts w:ascii="宋体" w:hAnsi="宋体" w:cs="宋体"/>
          <w:color w:val="auto"/>
          <w:kern w:val="1"/>
          <w:highlight w:val="none"/>
        </w:rPr>
      </w:pPr>
    </w:p>
    <w:p w14:paraId="75F4B8B2">
      <w:pPr>
        <w:shd w:val="clear"/>
        <w:spacing w:line="360" w:lineRule="auto"/>
        <w:ind w:firstLine="420"/>
        <w:rPr>
          <w:rFonts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14:paraId="27668C1B">
      <w:pPr>
        <w:shd w:val="clear"/>
        <w:spacing w:line="360" w:lineRule="auto"/>
        <w:ind w:firstLine="422"/>
        <w:jc w:val="center"/>
        <w:rPr>
          <w:rFonts w:ascii="宋体" w:hAnsi="宋体" w:cs="宋体"/>
          <w:b/>
          <w:color w:val="auto"/>
          <w:kern w:val="1"/>
          <w:highlight w:val="none"/>
        </w:rPr>
      </w:pPr>
      <w:r>
        <w:rPr>
          <w:rFonts w:hint="eastAsia" w:ascii="宋体" w:hAnsi="宋体" w:cs="宋体"/>
          <w:b/>
          <w:color w:val="auto"/>
          <w:kern w:val="1"/>
          <w:highlight w:val="none"/>
          <w:lang w:val="zh-CN"/>
        </w:rPr>
        <w:t>否决性条款汇总</w:t>
      </w:r>
    </w:p>
    <w:p w14:paraId="2CB7289C">
      <w:pPr>
        <w:shd w:val="clear"/>
        <w:spacing w:line="360" w:lineRule="auto"/>
        <w:ind w:firstLine="420"/>
        <w:rPr>
          <w:rFonts w:ascii="宋体" w:hAnsi="宋体" w:cs="宋体"/>
          <w:color w:val="auto"/>
          <w:kern w:val="1"/>
          <w:highlight w:val="none"/>
        </w:rPr>
      </w:pPr>
    </w:p>
    <w:p w14:paraId="46676EEB">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34B890A0">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7F9C95A1">
      <w:pPr>
        <w:shd w:val="clea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090E9D43">
      <w:pPr>
        <w:shd w:val="clear"/>
        <w:spacing w:line="360" w:lineRule="auto"/>
        <w:ind w:firstLine="420"/>
        <w:rPr>
          <w:rFonts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14:paraId="4380CD88">
      <w:pPr>
        <w:shd w:val="clea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14:paraId="7F198006">
      <w:pPr>
        <w:widowControl/>
        <w:shd w:val="clear"/>
        <w:jc w:val="left"/>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14:paraId="62A65C98">
      <w:pPr>
        <w:shd w:val="clear"/>
        <w:spacing w:line="400" w:lineRule="exact"/>
        <w:jc w:val="center"/>
        <w:rPr>
          <w:rFonts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5"/>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3915D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14:paraId="38953AF4">
            <w:pPr>
              <w:shd w:val="clear"/>
              <w:jc w:val="center"/>
              <w:rPr>
                <w:rFonts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14:paraId="4240B691">
            <w:pPr>
              <w:shd w:val="clear"/>
              <w:jc w:val="center"/>
              <w:rPr>
                <w:rFonts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14:paraId="33DA630A">
            <w:pPr>
              <w:shd w:val="clear"/>
              <w:rPr>
                <w:rFonts w:ascii="宋体" w:hAnsi="宋体"/>
                <w:b/>
                <w:color w:val="auto"/>
                <w:sz w:val="18"/>
                <w:szCs w:val="18"/>
                <w:highlight w:val="none"/>
              </w:rPr>
            </w:pPr>
          </w:p>
        </w:tc>
        <w:tc>
          <w:tcPr>
            <w:tcW w:w="615" w:type="dxa"/>
          </w:tcPr>
          <w:p w14:paraId="277A00B9">
            <w:pPr>
              <w:shd w:val="clear"/>
              <w:rPr>
                <w:rFonts w:ascii="宋体" w:hAnsi="宋体"/>
                <w:b/>
                <w:color w:val="auto"/>
                <w:sz w:val="18"/>
                <w:szCs w:val="18"/>
                <w:highlight w:val="none"/>
              </w:rPr>
            </w:pPr>
          </w:p>
        </w:tc>
        <w:tc>
          <w:tcPr>
            <w:tcW w:w="825" w:type="dxa"/>
          </w:tcPr>
          <w:p w14:paraId="1C314C44">
            <w:pPr>
              <w:shd w:val="clear"/>
              <w:rPr>
                <w:rFonts w:ascii="宋体" w:hAnsi="宋体"/>
                <w:b/>
                <w:color w:val="auto"/>
                <w:sz w:val="18"/>
                <w:szCs w:val="18"/>
                <w:highlight w:val="none"/>
              </w:rPr>
            </w:pPr>
          </w:p>
        </w:tc>
      </w:tr>
      <w:tr w14:paraId="4326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14:paraId="20130851">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14:paraId="7A358696">
            <w:pPr>
              <w:shd w:val="clear"/>
              <w:rPr>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14:paraId="012958CE">
            <w:pPr>
              <w:shd w:val="clear"/>
              <w:spacing w:line="400" w:lineRule="exact"/>
              <w:rPr>
                <w:rFonts w:ascii="宋体" w:hAnsi="宋体"/>
                <w:color w:val="auto"/>
                <w:sz w:val="18"/>
                <w:szCs w:val="18"/>
                <w:highlight w:val="none"/>
              </w:rPr>
            </w:pPr>
          </w:p>
        </w:tc>
        <w:tc>
          <w:tcPr>
            <w:tcW w:w="615" w:type="dxa"/>
          </w:tcPr>
          <w:p w14:paraId="1574028E">
            <w:pPr>
              <w:shd w:val="clear"/>
              <w:spacing w:line="400" w:lineRule="exact"/>
              <w:rPr>
                <w:rFonts w:ascii="宋体" w:hAnsi="宋体"/>
                <w:color w:val="auto"/>
                <w:sz w:val="18"/>
                <w:szCs w:val="18"/>
                <w:highlight w:val="none"/>
              </w:rPr>
            </w:pPr>
          </w:p>
        </w:tc>
        <w:tc>
          <w:tcPr>
            <w:tcW w:w="825" w:type="dxa"/>
          </w:tcPr>
          <w:p w14:paraId="70FFF0B9">
            <w:pPr>
              <w:shd w:val="clear"/>
              <w:spacing w:line="400" w:lineRule="exact"/>
              <w:rPr>
                <w:rFonts w:ascii="宋体" w:hAnsi="宋体"/>
                <w:color w:val="auto"/>
                <w:sz w:val="18"/>
                <w:szCs w:val="18"/>
                <w:highlight w:val="none"/>
              </w:rPr>
            </w:pPr>
          </w:p>
        </w:tc>
      </w:tr>
      <w:tr w14:paraId="7991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18FB9619">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14:paraId="4975801D">
            <w:pPr>
              <w:shd w:val="clear"/>
              <w:rPr>
                <w:color w:val="auto"/>
                <w:sz w:val="18"/>
                <w:szCs w:val="18"/>
                <w:highlight w:val="none"/>
              </w:rPr>
            </w:pPr>
            <w:r>
              <w:rPr>
                <w:rFonts w:hint="eastAsia"/>
                <w:color w:val="auto"/>
                <w:sz w:val="18"/>
                <w:szCs w:val="18"/>
                <w:highlight w:val="none"/>
              </w:rPr>
              <w:t>投标人（联合体各成员）均具有独立法人资格，符合第一章“招标公告”投标人资格要求规定</w:t>
            </w:r>
          </w:p>
        </w:tc>
        <w:tc>
          <w:tcPr>
            <w:tcW w:w="585" w:type="dxa"/>
          </w:tcPr>
          <w:p w14:paraId="081390C5">
            <w:pPr>
              <w:shd w:val="clear"/>
              <w:spacing w:line="400" w:lineRule="exact"/>
              <w:rPr>
                <w:rFonts w:ascii="宋体" w:hAnsi="宋体"/>
                <w:color w:val="auto"/>
                <w:sz w:val="18"/>
                <w:szCs w:val="18"/>
                <w:highlight w:val="none"/>
              </w:rPr>
            </w:pPr>
          </w:p>
        </w:tc>
        <w:tc>
          <w:tcPr>
            <w:tcW w:w="615" w:type="dxa"/>
          </w:tcPr>
          <w:p w14:paraId="0DBEA678">
            <w:pPr>
              <w:shd w:val="clear"/>
              <w:spacing w:line="400" w:lineRule="exact"/>
              <w:rPr>
                <w:rFonts w:ascii="宋体" w:hAnsi="宋体"/>
                <w:color w:val="auto"/>
                <w:sz w:val="18"/>
                <w:szCs w:val="18"/>
                <w:highlight w:val="none"/>
              </w:rPr>
            </w:pPr>
          </w:p>
        </w:tc>
        <w:tc>
          <w:tcPr>
            <w:tcW w:w="825" w:type="dxa"/>
          </w:tcPr>
          <w:p w14:paraId="4709E10C">
            <w:pPr>
              <w:shd w:val="clear"/>
              <w:spacing w:line="400" w:lineRule="exact"/>
              <w:rPr>
                <w:rFonts w:ascii="宋体" w:hAnsi="宋体"/>
                <w:color w:val="auto"/>
                <w:sz w:val="18"/>
                <w:szCs w:val="18"/>
                <w:highlight w:val="none"/>
              </w:rPr>
            </w:pPr>
          </w:p>
        </w:tc>
      </w:tr>
      <w:tr w14:paraId="30C2D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21F9EDDE">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14:paraId="3352C864">
            <w:pPr>
              <w:shd w:val="clear"/>
              <w:rPr>
                <w:color w:val="auto"/>
                <w:sz w:val="18"/>
                <w:szCs w:val="18"/>
                <w:highlight w:val="none"/>
              </w:rPr>
            </w:pPr>
            <w:r>
              <w:rPr>
                <w:rFonts w:hint="eastAsia"/>
                <w:color w:val="auto"/>
                <w:sz w:val="18"/>
                <w:szCs w:val="18"/>
                <w:highlight w:val="none"/>
              </w:rPr>
              <w:t>投标人（若为联合体，指联合体承担施工任务的单位）持有有效的建设行政主管部门颁发的安全生产许可证。</w:t>
            </w:r>
          </w:p>
        </w:tc>
        <w:tc>
          <w:tcPr>
            <w:tcW w:w="585" w:type="dxa"/>
          </w:tcPr>
          <w:p w14:paraId="7636C347">
            <w:pPr>
              <w:shd w:val="clear"/>
              <w:spacing w:line="400" w:lineRule="exact"/>
              <w:rPr>
                <w:rFonts w:ascii="宋体" w:hAnsi="宋体"/>
                <w:color w:val="auto"/>
                <w:sz w:val="18"/>
                <w:szCs w:val="18"/>
                <w:highlight w:val="none"/>
              </w:rPr>
            </w:pPr>
          </w:p>
        </w:tc>
        <w:tc>
          <w:tcPr>
            <w:tcW w:w="615" w:type="dxa"/>
          </w:tcPr>
          <w:p w14:paraId="16B7A4E8">
            <w:pPr>
              <w:shd w:val="clear"/>
              <w:spacing w:line="400" w:lineRule="exact"/>
              <w:rPr>
                <w:rFonts w:ascii="宋体" w:hAnsi="宋体"/>
                <w:color w:val="auto"/>
                <w:sz w:val="18"/>
                <w:szCs w:val="18"/>
                <w:highlight w:val="none"/>
              </w:rPr>
            </w:pPr>
          </w:p>
        </w:tc>
        <w:tc>
          <w:tcPr>
            <w:tcW w:w="825" w:type="dxa"/>
          </w:tcPr>
          <w:p w14:paraId="2342B0BA">
            <w:pPr>
              <w:shd w:val="clear"/>
              <w:spacing w:line="400" w:lineRule="exact"/>
              <w:rPr>
                <w:rFonts w:ascii="宋体" w:hAnsi="宋体"/>
                <w:color w:val="auto"/>
                <w:sz w:val="18"/>
                <w:szCs w:val="18"/>
                <w:highlight w:val="none"/>
              </w:rPr>
            </w:pPr>
          </w:p>
        </w:tc>
      </w:tr>
      <w:tr w14:paraId="1C50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7E2821EF">
            <w:pPr>
              <w:shd w:val="clear"/>
              <w:spacing w:line="400" w:lineRule="exact"/>
              <w:jc w:val="center"/>
              <w:rPr>
                <w:rFonts w:ascii="宋体" w:hAnsi="宋体"/>
                <w:color w:val="auto"/>
                <w:sz w:val="18"/>
                <w:szCs w:val="18"/>
                <w:highlight w:val="none"/>
              </w:rPr>
            </w:pPr>
            <w:r>
              <w:rPr>
                <w:rFonts w:ascii="宋体" w:hAnsi="宋体"/>
                <w:color w:val="auto"/>
                <w:sz w:val="18"/>
                <w:szCs w:val="18"/>
                <w:highlight w:val="none"/>
              </w:rPr>
              <w:t>4</w:t>
            </w:r>
          </w:p>
        </w:tc>
        <w:tc>
          <w:tcPr>
            <w:tcW w:w="10819" w:type="dxa"/>
            <w:vAlign w:val="center"/>
          </w:tcPr>
          <w:p w14:paraId="57A3D6E0">
            <w:pPr>
              <w:shd w:val="clear"/>
              <w:rPr>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14:paraId="77FEBD7D">
            <w:pPr>
              <w:shd w:val="clear"/>
              <w:spacing w:line="400" w:lineRule="exact"/>
              <w:rPr>
                <w:rFonts w:ascii="宋体" w:hAnsi="宋体"/>
                <w:color w:val="auto"/>
                <w:sz w:val="18"/>
                <w:szCs w:val="18"/>
                <w:highlight w:val="none"/>
              </w:rPr>
            </w:pPr>
          </w:p>
        </w:tc>
        <w:tc>
          <w:tcPr>
            <w:tcW w:w="615" w:type="dxa"/>
          </w:tcPr>
          <w:p w14:paraId="2C2B693F">
            <w:pPr>
              <w:shd w:val="clear"/>
              <w:spacing w:line="400" w:lineRule="exact"/>
              <w:rPr>
                <w:rFonts w:ascii="宋体" w:hAnsi="宋体"/>
                <w:color w:val="auto"/>
                <w:sz w:val="18"/>
                <w:szCs w:val="18"/>
                <w:highlight w:val="none"/>
              </w:rPr>
            </w:pPr>
          </w:p>
        </w:tc>
        <w:tc>
          <w:tcPr>
            <w:tcW w:w="825" w:type="dxa"/>
          </w:tcPr>
          <w:p w14:paraId="2AC12378">
            <w:pPr>
              <w:shd w:val="clear"/>
              <w:spacing w:line="400" w:lineRule="exact"/>
              <w:rPr>
                <w:rFonts w:ascii="宋体" w:hAnsi="宋体"/>
                <w:color w:val="auto"/>
                <w:sz w:val="18"/>
                <w:szCs w:val="18"/>
                <w:highlight w:val="none"/>
              </w:rPr>
            </w:pPr>
          </w:p>
        </w:tc>
      </w:tr>
      <w:tr w14:paraId="4517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214DD407">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14:paraId="50ADA055">
            <w:pPr>
              <w:shd w:val="clear"/>
              <w:rPr>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14:paraId="3E0E1E35">
            <w:pPr>
              <w:shd w:val="clear"/>
              <w:spacing w:line="400" w:lineRule="exact"/>
              <w:rPr>
                <w:rFonts w:ascii="宋体" w:hAnsi="宋体"/>
                <w:color w:val="auto"/>
                <w:sz w:val="18"/>
                <w:szCs w:val="18"/>
                <w:highlight w:val="none"/>
              </w:rPr>
            </w:pPr>
          </w:p>
        </w:tc>
        <w:tc>
          <w:tcPr>
            <w:tcW w:w="615" w:type="dxa"/>
          </w:tcPr>
          <w:p w14:paraId="31D1FF55">
            <w:pPr>
              <w:shd w:val="clear"/>
              <w:spacing w:line="400" w:lineRule="exact"/>
              <w:rPr>
                <w:rFonts w:ascii="宋体" w:hAnsi="宋体"/>
                <w:color w:val="auto"/>
                <w:sz w:val="18"/>
                <w:szCs w:val="18"/>
                <w:highlight w:val="none"/>
              </w:rPr>
            </w:pPr>
          </w:p>
        </w:tc>
        <w:tc>
          <w:tcPr>
            <w:tcW w:w="825" w:type="dxa"/>
          </w:tcPr>
          <w:p w14:paraId="4B48B6E1">
            <w:pPr>
              <w:shd w:val="clear"/>
              <w:spacing w:line="400" w:lineRule="exact"/>
              <w:rPr>
                <w:rFonts w:ascii="宋体" w:hAnsi="宋体"/>
                <w:color w:val="auto"/>
                <w:sz w:val="18"/>
                <w:szCs w:val="18"/>
                <w:highlight w:val="none"/>
              </w:rPr>
            </w:pPr>
          </w:p>
        </w:tc>
      </w:tr>
      <w:tr w14:paraId="6F94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4BC0DC42">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14:paraId="31ACDDE5">
            <w:pPr>
              <w:shd w:val="clear"/>
              <w:rPr>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14:paraId="1E090CB3">
            <w:pPr>
              <w:shd w:val="clear"/>
              <w:spacing w:line="400" w:lineRule="exact"/>
              <w:rPr>
                <w:rFonts w:ascii="宋体" w:hAnsi="宋体"/>
                <w:color w:val="auto"/>
                <w:sz w:val="18"/>
                <w:szCs w:val="18"/>
                <w:highlight w:val="none"/>
              </w:rPr>
            </w:pPr>
          </w:p>
        </w:tc>
        <w:tc>
          <w:tcPr>
            <w:tcW w:w="615" w:type="dxa"/>
          </w:tcPr>
          <w:p w14:paraId="70929847">
            <w:pPr>
              <w:shd w:val="clear"/>
              <w:spacing w:line="400" w:lineRule="exact"/>
              <w:rPr>
                <w:rFonts w:ascii="宋体" w:hAnsi="宋体"/>
                <w:color w:val="auto"/>
                <w:sz w:val="18"/>
                <w:szCs w:val="18"/>
                <w:highlight w:val="none"/>
              </w:rPr>
            </w:pPr>
          </w:p>
        </w:tc>
        <w:tc>
          <w:tcPr>
            <w:tcW w:w="825" w:type="dxa"/>
          </w:tcPr>
          <w:p w14:paraId="558101C1">
            <w:pPr>
              <w:shd w:val="clear"/>
              <w:spacing w:line="400" w:lineRule="exact"/>
              <w:rPr>
                <w:rFonts w:ascii="宋体" w:hAnsi="宋体"/>
                <w:color w:val="auto"/>
                <w:sz w:val="18"/>
                <w:szCs w:val="18"/>
                <w:highlight w:val="none"/>
              </w:rPr>
            </w:pPr>
          </w:p>
        </w:tc>
      </w:tr>
      <w:tr w14:paraId="1D7E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699FD390">
            <w:pPr>
              <w:shd w:val="clear"/>
              <w:spacing w:line="400" w:lineRule="exact"/>
              <w:jc w:val="center"/>
              <w:rPr>
                <w:rFonts w:ascii="宋体" w:hAnsi="宋体"/>
                <w:color w:val="auto"/>
                <w:sz w:val="18"/>
                <w:szCs w:val="18"/>
                <w:highlight w:val="none"/>
              </w:rPr>
            </w:pPr>
            <w:r>
              <w:rPr>
                <w:rFonts w:ascii="宋体" w:hAnsi="宋体"/>
                <w:color w:val="auto"/>
                <w:sz w:val="18"/>
                <w:szCs w:val="18"/>
                <w:highlight w:val="none"/>
              </w:rPr>
              <w:t>7</w:t>
            </w:r>
          </w:p>
        </w:tc>
        <w:tc>
          <w:tcPr>
            <w:tcW w:w="10819" w:type="dxa"/>
            <w:vAlign w:val="center"/>
          </w:tcPr>
          <w:p w14:paraId="2A08A8C9">
            <w:pPr>
              <w:shd w:val="clear"/>
              <w:rPr>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14:paraId="5ABD4C6B">
            <w:pPr>
              <w:shd w:val="clear"/>
              <w:spacing w:line="400" w:lineRule="exact"/>
              <w:rPr>
                <w:rFonts w:ascii="宋体" w:hAnsi="宋体"/>
                <w:color w:val="auto"/>
                <w:sz w:val="18"/>
                <w:szCs w:val="18"/>
                <w:highlight w:val="none"/>
              </w:rPr>
            </w:pPr>
          </w:p>
        </w:tc>
        <w:tc>
          <w:tcPr>
            <w:tcW w:w="615" w:type="dxa"/>
          </w:tcPr>
          <w:p w14:paraId="51FE15A5">
            <w:pPr>
              <w:shd w:val="clear"/>
              <w:spacing w:line="400" w:lineRule="exact"/>
              <w:rPr>
                <w:rFonts w:ascii="宋体" w:hAnsi="宋体"/>
                <w:color w:val="auto"/>
                <w:sz w:val="18"/>
                <w:szCs w:val="18"/>
                <w:highlight w:val="none"/>
              </w:rPr>
            </w:pPr>
          </w:p>
        </w:tc>
        <w:tc>
          <w:tcPr>
            <w:tcW w:w="825" w:type="dxa"/>
          </w:tcPr>
          <w:p w14:paraId="171E7900">
            <w:pPr>
              <w:shd w:val="clear"/>
              <w:spacing w:line="400" w:lineRule="exact"/>
              <w:rPr>
                <w:rFonts w:ascii="宋体" w:hAnsi="宋体"/>
                <w:color w:val="auto"/>
                <w:sz w:val="18"/>
                <w:szCs w:val="18"/>
                <w:highlight w:val="none"/>
              </w:rPr>
            </w:pPr>
          </w:p>
        </w:tc>
      </w:tr>
      <w:tr w14:paraId="3C4A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0E9AE99C">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14:paraId="4FA469F8">
            <w:pPr>
              <w:shd w:val="clear"/>
              <w:rPr>
                <w:color w:val="auto"/>
                <w:sz w:val="18"/>
                <w:szCs w:val="18"/>
                <w:highlight w:val="none"/>
              </w:rPr>
            </w:pPr>
            <w:r>
              <w:rPr>
                <w:rFonts w:hint="eastAsia"/>
                <w:color w:val="auto"/>
                <w:sz w:val="18"/>
                <w:szCs w:val="18"/>
                <w:highlight w:val="none"/>
              </w:rPr>
              <w:t>投标人（若为联合体，指联合体</w:t>
            </w:r>
            <w:r>
              <w:rPr>
                <w:rFonts w:hint="eastAsia"/>
                <w:color w:val="auto"/>
                <w:sz w:val="18"/>
                <w:szCs w:val="18"/>
                <w:highlight w:val="none"/>
                <w:lang w:val="en-US" w:eastAsia="zh-CN"/>
              </w:rPr>
              <w:t>主办方</w:t>
            </w:r>
            <w:r>
              <w:rPr>
                <w:rFonts w:hint="eastAsia"/>
                <w:color w:val="auto"/>
                <w:sz w:val="18"/>
                <w:szCs w:val="18"/>
                <w:highlight w:val="none"/>
              </w:rPr>
              <w:t>）项目负责人持有在有效期内的安全生产考核合格证书（B类），或能够提供建筑施工企业项目负责人安全生产考核合格证书。设计负责人、项目负责人、技术负责人和专职安全员不为同一人。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14:paraId="42D72A4E">
            <w:pPr>
              <w:shd w:val="clear"/>
              <w:spacing w:line="400" w:lineRule="exact"/>
              <w:rPr>
                <w:rFonts w:ascii="宋体" w:hAnsi="宋体"/>
                <w:color w:val="auto"/>
                <w:sz w:val="18"/>
                <w:szCs w:val="18"/>
                <w:highlight w:val="none"/>
              </w:rPr>
            </w:pPr>
          </w:p>
        </w:tc>
        <w:tc>
          <w:tcPr>
            <w:tcW w:w="615" w:type="dxa"/>
          </w:tcPr>
          <w:p w14:paraId="52144FBF">
            <w:pPr>
              <w:shd w:val="clear"/>
              <w:spacing w:line="400" w:lineRule="exact"/>
              <w:rPr>
                <w:rFonts w:ascii="宋体" w:hAnsi="宋体"/>
                <w:color w:val="auto"/>
                <w:sz w:val="18"/>
                <w:szCs w:val="18"/>
                <w:highlight w:val="none"/>
              </w:rPr>
            </w:pPr>
          </w:p>
        </w:tc>
        <w:tc>
          <w:tcPr>
            <w:tcW w:w="825" w:type="dxa"/>
          </w:tcPr>
          <w:p w14:paraId="2558BF0F">
            <w:pPr>
              <w:shd w:val="clear"/>
              <w:spacing w:line="400" w:lineRule="exact"/>
              <w:rPr>
                <w:rFonts w:ascii="宋体" w:hAnsi="宋体"/>
                <w:color w:val="auto"/>
                <w:sz w:val="18"/>
                <w:szCs w:val="18"/>
                <w:highlight w:val="none"/>
              </w:rPr>
            </w:pPr>
          </w:p>
        </w:tc>
      </w:tr>
      <w:tr w14:paraId="6425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3F67ABED">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14:paraId="0AA1032C">
            <w:pPr>
              <w:shd w:val="clear"/>
              <w:rPr>
                <w:color w:val="auto"/>
                <w:sz w:val="18"/>
                <w:szCs w:val="18"/>
                <w:highlight w:val="none"/>
              </w:rPr>
            </w:pPr>
            <w:r>
              <w:rPr>
                <w:rFonts w:hint="eastAsia"/>
                <w:color w:val="auto"/>
                <w:sz w:val="18"/>
                <w:szCs w:val="18"/>
                <w:highlight w:val="none"/>
              </w:rPr>
              <w:t>投标人（若为联合体，指联合体</w:t>
            </w:r>
            <w:r>
              <w:rPr>
                <w:rFonts w:hint="eastAsia"/>
                <w:color w:val="auto"/>
                <w:sz w:val="18"/>
                <w:szCs w:val="18"/>
                <w:highlight w:val="none"/>
                <w:lang w:val="en-US" w:eastAsia="zh-CN"/>
              </w:rPr>
              <w:t>主办方</w:t>
            </w:r>
            <w:r>
              <w:rPr>
                <w:rFonts w:hint="eastAsia"/>
                <w:color w:val="auto"/>
                <w:sz w:val="18"/>
                <w:szCs w:val="18"/>
                <w:highlight w:val="none"/>
              </w:rPr>
              <w:t>）专职安全人员须具有在有效期内的安全生产考核合格证书（C类），或能够提供建筑施工企业专职安全生产管理人员安全生产考核合格证书（C3）。</w:t>
            </w:r>
          </w:p>
        </w:tc>
        <w:tc>
          <w:tcPr>
            <w:tcW w:w="585" w:type="dxa"/>
          </w:tcPr>
          <w:p w14:paraId="45667542">
            <w:pPr>
              <w:shd w:val="clear"/>
              <w:spacing w:line="400" w:lineRule="exact"/>
              <w:rPr>
                <w:rFonts w:ascii="宋体" w:hAnsi="宋体"/>
                <w:color w:val="auto"/>
                <w:sz w:val="18"/>
                <w:szCs w:val="18"/>
                <w:highlight w:val="none"/>
              </w:rPr>
            </w:pPr>
          </w:p>
        </w:tc>
        <w:tc>
          <w:tcPr>
            <w:tcW w:w="615" w:type="dxa"/>
          </w:tcPr>
          <w:p w14:paraId="71BD06FD">
            <w:pPr>
              <w:shd w:val="clear"/>
              <w:spacing w:line="400" w:lineRule="exact"/>
              <w:rPr>
                <w:rFonts w:ascii="宋体" w:hAnsi="宋体"/>
                <w:color w:val="auto"/>
                <w:sz w:val="18"/>
                <w:szCs w:val="18"/>
                <w:highlight w:val="none"/>
              </w:rPr>
            </w:pPr>
          </w:p>
        </w:tc>
        <w:tc>
          <w:tcPr>
            <w:tcW w:w="825" w:type="dxa"/>
          </w:tcPr>
          <w:p w14:paraId="00B704CE">
            <w:pPr>
              <w:shd w:val="clear"/>
              <w:spacing w:line="400" w:lineRule="exact"/>
              <w:rPr>
                <w:rFonts w:ascii="宋体" w:hAnsi="宋体"/>
                <w:color w:val="auto"/>
                <w:sz w:val="18"/>
                <w:szCs w:val="18"/>
                <w:highlight w:val="none"/>
              </w:rPr>
            </w:pPr>
          </w:p>
        </w:tc>
      </w:tr>
      <w:tr w14:paraId="287B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092BC920">
            <w:pPr>
              <w:shd w:val="clear"/>
              <w:spacing w:line="400" w:lineRule="exact"/>
              <w:jc w:val="center"/>
              <w:rPr>
                <w:rFonts w:ascii="宋体" w:hAnsi="宋体"/>
                <w:color w:val="auto"/>
                <w:sz w:val="18"/>
                <w:szCs w:val="18"/>
                <w:highlight w:val="none"/>
              </w:rPr>
            </w:pPr>
            <w:r>
              <w:rPr>
                <w:rFonts w:ascii="宋体" w:hAnsi="宋体"/>
                <w:color w:val="auto"/>
                <w:sz w:val="18"/>
                <w:szCs w:val="18"/>
                <w:highlight w:val="none"/>
              </w:rPr>
              <w:t>10</w:t>
            </w:r>
          </w:p>
        </w:tc>
        <w:tc>
          <w:tcPr>
            <w:tcW w:w="10819" w:type="dxa"/>
            <w:vAlign w:val="center"/>
          </w:tcPr>
          <w:p w14:paraId="420D5C8E">
            <w:pPr>
              <w:shd w:val="clear"/>
              <w:rPr>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14:paraId="7E189C24">
            <w:pPr>
              <w:shd w:val="clear"/>
              <w:spacing w:line="400" w:lineRule="exact"/>
              <w:rPr>
                <w:rFonts w:ascii="宋体" w:hAnsi="宋体"/>
                <w:color w:val="auto"/>
                <w:sz w:val="18"/>
                <w:szCs w:val="18"/>
                <w:highlight w:val="none"/>
              </w:rPr>
            </w:pPr>
          </w:p>
        </w:tc>
        <w:tc>
          <w:tcPr>
            <w:tcW w:w="615" w:type="dxa"/>
          </w:tcPr>
          <w:p w14:paraId="4FA4170B">
            <w:pPr>
              <w:shd w:val="clear"/>
              <w:spacing w:line="400" w:lineRule="exact"/>
              <w:rPr>
                <w:rFonts w:ascii="宋体" w:hAnsi="宋体"/>
                <w:color w:val="auto"/>
                <w:sz w:val="18"/>
                <w:szCs w:val="18"/>
                <w:highlight w:val="none"/>
              </w:rPr>
            </w:pPr>
          </w:p>
        </w:tc>
        <w:tc>
          <w:tcPr>
            <w:tcW w:w="825" w:type="dxa"/>
          </w:tcPr>
          <w:p w14:paraId="6F8B394E">
            <w:pPr>
              <w:shd w:val="clear"/>
              <w:spacing w:line="400" w:lineRule="exact"/>
              <w:rPr>
                <w:rFonts w:ascii="宋体" w:hAnsi="宋体"/>
                <w:color w:val="auto"/>
                <w:sz w:val="18"/>
                <w:szCs w:val="18"/>
                <w:highlight w:val="none"/>
              </w:rPr>
            </w:pPr>
          </w:p>
        </w:tc>
      </w:tr>
      <w:tr w14:paraId="7CFE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646B1ACF">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14:paraId="63D3ABFC">
            <w:pPr>
              <w:shd w:val="clear"/>
              <w:rPr>
                <w:color w:val="auto"/>
                <w:sz w:val="18"/>
                <w:szCs w:val="18"/>
                <w:highlight w:val="none"/>
              </w:rPr>
            </w:pPr>
            <w:r>
              <w:rPr>
                <w:rFonts w:hint="eastAsia"/>
                <w:color w:val="auto"/>
                <w:sz w:val="18"/>
                <w:szCs w:val="18"/>
                <w:highlight w:val="none"/>
              </w:rPr>
              <w:t>投标人提供的《投标人声明》符合招标公告要求。</w:t>
            </w:r>
          </w:p>
        </w:tc>
        <w:tc>
          <w:tcPr>
            <w:tcW w:w="585" w:type="dxa"/>
          </w:tcPr>
          <w:p w14:paraId="0744C231">
            <w:pPr>
              <w:shd w:val="clear"/>
              <w:spacing w:line="400" w:lineRule="exact"/>
              <w:rPr>
                <w:rFonts w:ascii="宋体" w:hAnsi="宋体"/>
                <w:color w:val="auto"/>
                <w:sz w:val="18"/>
                <w:szCs w:val="18"/>
                <w:highlight w:val="none"/>
              </w:rPr>
            </w:pPr>
          </w:p>
        </w:tc>
        <w:tc>
          <w:tcPr>
            <w:tcW w:w="615" w:type="dxa"/>
          </w:tcPr>
          <w:p w14:paraId="77614A65">
            <w:pPr>
              <w:shd w:val="clear"/>
              <w:spacing w:line="400" w:lineRule="exact"/>
              <w:rPr>
                <w:rFonts w:ascii="宋体" w:hAnsi="宋体"/>
                <w:color w:val="auto"/>
                <w:sz w:val="18"/>
                <w:szCs w:val="18"/>
                <w:highlight w:val="none"/>
              </w:rPr>
            </w:pPr>
          </w:p>
        </w:tc>
        <w:tc>
          <w:tcPr>
            <w:tcW w:w="825" w:type="dxa"/>
          </w:tcPr>
          <w:p w14:paraId="2B947EFE">
            <w:pPr>
              <w:shd w:val="clear"/>
              <w:spacing w:line="400" w:lineRule="exact"/>
              <w:rPr>
                <w:rFonts w:ascii="宋体" w:hAnsi="宋体"/>
                <w:color w:val="auto"/>
                <w:sz w:val="18"/>
                <w:szCs w:val="18"/>
                <w:highlight w:val="none"/>
              </w:rPr>
            </w:pPr>
          </w:p>
        </w:tc>
      </w:tr>
      <w:tr w14:paraId="2EE3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2AB2D529">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14:paraId="09D5CA44">
            <w:pPr>
              <w:shd w:val="clear"/>
              <w:rPr>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585" w:type="dxa"/>
          </w:tcPr>
          <w:p w14:paraId="428E65FE">
            <w:pPr>
              <w:shd w:val="clear"/>
              <w:spacing w:line="400" w:lineRule="exact"/>
              <w:rPr>
                <w:rFonts w:ascii="宋体" w:hAnsi="宋体"/>
                <w:color w:val="auto"/>
                <w:sz w:val="18"/>
                <w:szCs w:val="18"/>
                <w:highlight w:val="none"/>
              </w:rPr>
            </w:pPr>
          </w:p>
        </w:tc>
        <w:tc>
          <w:tcPr>
            <w:tcW w:w="615" w:type="dxa"/>
          </w:tcPr>
          <w:p w14:paraId="2BD4A316">
            <w:pPr>
              <w:shd w:val="clear"/>
              <w:spacing w:line="400" w:lineRule="exact"/>
              <w:rPr>
                <w:rFonts w:ascii="宋体" w:hAnsi="宋体"/>
                <w:color w:val="auto"/>
                <w:sz w:val="18"/>
                <w:szCs w:val="18"/>
                <w:highlight w:val="none"/>
              </w:rPr>
            </w:pPr>
          </w:p>
        </w:tc>
        <w:tc>
          <w:tcPr>
            <w:tcW w:w="825" w:type="dxa"/>
          </w:tcPr>
          <w:p w14:paraId="1B73F14F">
            <w:pPr>
              <w:shd w:val="clear"/>
              <w:spacing w:line="400" w:lineRule="exact"/>
              <w:rPr>
                <w:rFonts w:ascii="宋体" w:hAnsi="宋体"/>
                <w:color w:val="auto"/>
                <w:sz w:val="18"/>
                <w:szCs w:val="18"/>
                <w:highlight w:val="none"/>
              </w:rPr>
            </w:pPr>
          </w:p>
        </w:tc>
      </w:tr>
      <w:tr w14:paraId="4CFD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14:paraId="5AC1BE37">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14:paraId="4EF10AE3">
            <w:pPr>
              <w:shd w:val="clear"/>
              <w:rPr>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投标人（若为联合体，指联合体各方）未出现以下情形：与其它投标人的单位负责人为同一人或者存在控股、管理关系的（按投标人提供的《投标人声明》第八条内容进行评审）。</w:t>
            </w:r>
          </w:p>
        </w:tc>
        <w:tc>
          <w:tcPr>
            <w:tcW w:w="585" w:type="dxa"/>
          </w:tcPr>
          <w:p w14:paraId="2998A37E">
            <w:pPr>
              <w:shd w:val="clear"/>
              <w:spacing w:line="400" w:lineRule="exact"/>
              <w:rPr>
                <w:rFonts w:ascii="宋体" w:hAnsi="宋体"/>
                <w:color w:val="auto"/>
                <w:sz w:val="18"/>
                <w:szCs w:val="18"/>
                <w:highlight w:val="none"/>
              </w:rPr>
            </w:pPr>
          </w:p>
        </w:tc>
        <w:tc>
          <w:tcPr>
            <w:tcW w:w="615" w:type="dxa"/>
          </w:tcPr>
          <w:p w14:paraId="21E9D1FB">
            <w:pPr>
              <w:shd w:val="clear"/>
              <w:spacing w:line="400" w:lineRule="exact"/>
              <w:rPr>
                <w:rFonts w:ascii="宋体" w:hAnsi="宋体"/>
                <w:color w:val="auto"/>
                <w:sz w:val="18"/>
                <w:szCs w:val="18"/>
                <w:highlight w:val="none"/>
              </w:rPr>
            </w:pPr>
          </w:p>
        </w:tc>
        <w:tc>
          <w:tcPr>
            <w:tcW w:w="825" w:type="dxa"/>
          </w:tcPr>
          <w:p w14:paraId="7C187021">
            <w:pPr>
              <w:shd w:val="clear"/>
              <w:spacing w:line="400" w:lineRule="exact"/>
              <w:rPr>
                <w:rFonts w:ascii="宋体" w:hAnsi="宋体"/>
                <w:color w:val="auto"/>
                <w:sz w:val="18"/>
                <w:szCs w:val="18"/>
                <w:highlight w:val="none"/>
              </w:rPr>
            </w:pPr>
          </w:p>
        </w:tc>
      </w:tr>
      <w:tr w14:paraId="08E2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253298C2">
            <w:pPr>
              <w:shd w:val="clear"/>
              <w:spacing w:line="400" w:lineRule="exact"/>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10819" w:type="dxa"/>
            <w:vAlign w:val="center"/>
          </w:tcPr>
          <w:p w14:paraId="27E6CFA8">
            <w:pPr>
              <w:shd w:val="clear"/>
              <w:rPr>
                <w:color w:val="auto"/>
                <w:sz w:val="18"/>
                <w:szCs w:val="18"/>
                <w:highlight w:val="none"/>
              </w:rPr>
            </w:pPr>
            <w:r>
              <w:rPr>
                <w:rFonts w:hint="eastAsia"/>
                <w:color w:val="auto"/>
                <w:sz w:val="18"/>
                <w:szCs w:val="18"/>
                <w:highlight w:val="none"/>
              </w:rPr>
              <w:t>投标人（若为联合体，指联合体各成员）未被列入拖欠农民工工资失信联合惩戒对象名单。（投标人无需提供资料，按交易系统比对的结果进行评审）</w:t>
            </w:r>
          </w:p>
        </w:tc>
        <w:tc>
          <w:tcPr>
            <w:tcW w:w="585" w:type="dxa"/>
          </w:tcPr>
          <w:p w14:paraId="5D196B53">
            <w:pPr>
              <w:shd w:val="clear"/>
              <w:spacing w:line="400" w:lineRule="exact"/>
              <w:rPr>
                <w:rFonts w:ascii="宋体" w:hAnsi="宋体"/>
                <w:color w:val="auto"/>
                <w:sz w:val="18"/>
                <w:szCs w:val="18"/>
                <w:highlight w:val="none"/>
              </w:rPr>
            </w:pPr>
          </w:p>
        </w:tc>
        <w:tc>
          <w:tcPr>
            <w:tcW w:w="615" w:type="dxa"/>
          </w:tcPr>
          <w:p w14:paraId="0A3A1DEE">
            <w:pPr>
              <w:shd w:val="clear"/>
              <w:spacing w:line="400" w:lineRule="exact"/>
              <w:rPr>
                <w:rFonts w:ascii="宋体" w:hAnsi="宋体"/>
                <w:color w:val="auto"/>
                <w:sz w:val="18"/>
                <w:szCs w:val="18"/>
                <w:highlight w:val="none"/>
              </w:rPr>
            </w:pPr>
          </w:p>
        </w:tc>
        <w:tc>
          <w:tcPr>
            <w:tcW w:w="825" w:type="dxa"/>
          </w:tcPr>
          <w:p w14:paraId="5780F5AF">
            <w:pPr>
              <w:shd w:val="clear"/>
              <w:spacing w:line="400" w:lineRule="exact"/>
              <w:rPr>
                <w:rFonts w:ascii="宋体" w:hAnsi="宋体"/>
                <w:color w:val="auto"/>
                <w:sz w:val="18"/>
                <w:szCs w:val="18"/>
                <w:highlight w:val="none"/>
              </w:rPr>
            </w:pPr>
          </w:p>
        </w:tc>
      </w:tr>
      <w:tr w14:paraId="523B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14:paraId="6358610C">
            <w:pPr>
              <w:shd w:val="clear"/>
              <w:spacing w:line="400" w:lineRule="exact"/>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14:paraId="34206181">
            <w:pPr>
              <w:shd w:val="clear"/>
              <w:rPr>
                <w:color w:val="auto"/>
                <w:sz w:val="18"/>
                <w:szCs w:val="18"/>
                <w:highlight w:val="none"/>
              </w:rPr>
            </w:pPr>
            <w:r>
              <w:rPr>
                <w:rFonts w:hint="eastAsia"/>
                <w:color w:val="auto"/>
                <w:sz w:val="18"/>
                <w:szCs w:val="18"/>
                <w:highlight w:val="none"/>
              </w:rPr>
              <w:t>结论</w:t>
            </w:r>
          </w:p>
        </w:tc>
        <w:tc>
          <w:tcPr>
            <w:tcW w:w="585" w:type="dxa"/>
          </w:tcPr>
          <w:p w14:paraId="5E521F65">
            <w:pPr>
              <w:shd w:val="clear"/>
              <w:spacing w:line="400" w:lineRule="exact"/>
              <w:rPr>
                <w:rFonts w:ascii="宋体" w:hAnsi="宋体"/>
                <w:color w:val="auto"/>
                <w:sz w:val="18"/>
                <w:szCs w:val="18"/>
                <w:highlight w:val="none"/>
              </w:rPr>
            </w:pPr>
          </w:p>
        </w:tc>
        <w:tc>
          <w:tcPr>
            <w:tcW w:w="615" w:type="dxa"/>
          </w:tcPr>
          <w:p w14:paraId="4312CF12">
            <w:pPr>
              <w:shd w:val="clear"/>
              <w:spacing w:line="400" w:lineRule="exact"/>
              <w:rPr>
                <w:rFonts w:ascii="宋体" w:hAnsi="宋体"/>
                <w:color w:val="auto"/>
                <w:sz w:val="18"/>
                <w:szCs w:val="18"/>
                <w:highlight w:val="none"/>
              </w:rPr>
            </w:pPr>
          </w:p>
        </w:tc>
        <w:tc>
          <w:tcPr>
            <w:tcW w:w="825" w:type="dxa"/>
          </w:tcPr>
          <w:p w14:paraId="057BFF9D">
            <w:pPr>
              <w:shd w:val="clear"/>
              <w:spacing w:line="400" w:lineRule="exact"/>
              <w:rPr>
                <w:rFonts w:ascii="宋体" w:hAnsi="宋体"/>
                <w:color w:val="auto"/>
                <w:sz w:val="18"/>
                <w:szCs w:val="18"/>
                <w:highlight w:val="none"/>
              </w:rPr>
            </w:pPr>
          </w:p>
        </w:tc>
      </w:tr>
    </w:tbl>
    <w:p w14:paraId="5E980D59">
      <w:pPr>
        <w:shd w:val="clear"/>
        <w:spacing w:line="240" w:lineRule="exact"/>
        <w:rPr>
          <w:rFonts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highlight w:val="none"/>
        </w:rPr>
        <w:t>审组过半数成员的意见作为评审组对该情形的认定结论。</w:t>
      </w:r>
      <w:r>
        <w:rPr>
          <w:rFonts w:ascii="宋体" w:hAnsi="宋体"/>
          <w:color w:val="auto"/>
          <w:sz w:val="18"/>
          <w:szCs w:val="18"/>
          <w:highlight w:val="none"/>
        </w:rPr>
        <w:t>3.资格审查资料按招标公告</w:t>
      </w:r>
      <w:r>
        <w:rPr>
          <w:rFonts w:hint="eastAsia" w:ascii="宋体" w:hAnsi="宋体"/>
          <w:color w:val="auto"/>
          <w:sz w:val="18"/>
          <w:szCs w:val="18"/>
          <w:highlight w:val="none"/>
        </w:rPr>
        <w:t>要求提供。</w:t>
      </w:r>
    </w:p>
    <w:p w14:paraId="38FC3C5F">
      <w:pPr>
        <w:shd w:val="clear"/>
        <w:spacing w:line="240" w:lineRule="exact"/>
        <w:rPr>
          <w:rFonts w:ascii="宋体" w:hAnsi="宋体"/>
          <w:color w:val="auto"/>
          <w:sz w:val="18"/>
          <w:szCs w:val="18"/>
          <w:highlight w:val="none"/>
        </w:rPr>
        <w:sectPr>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14:paraId="51E37102">
      <w:pPr>
        <w:shd w:val="clear"/>
        <w:spacing w:line="360" w:lineRule="auto"/>
        <w:jc w:val="left"/>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bookmarkStart w:id="386" w:name="_Hlk55894641"/>
      <w:r>
        <w:rPr>
          <w:rFonts w:ascii="宋体" w:hAnsi="宋体" w:cs="宋体"/>
          <w:b/>
          <w:color w:val="auto"/>
          <w:kern w:val="1"/>
          <w:sz w:val="24"/>
          <w:szCs w:val="24"/>
          <w:highlight w:val="none"/>
        </w:rPr>
        <w:t xml:space="preserve">2                                  </w:t>
      </w:r>
    </w:p>
    <w:p w14:paraId="2B01F264">
      <w:pPr>
        <w:shd w:val="clear"/>
        <w:spacing w:line="360" w:lineRule="auto"/>
        <w:jc w:val="center"/>
        <w:rPr>
          <w:rFonts w:ascii="宋体" w:hAnsi="宋体" w:cs="宋体"/>
          <w:b/>
          <w:color w:val="auto"/>
          <w:kern w:val="1"/>
          <w:sz w:val="28"/>
          <w:szCs w:val="28"/>
          <w:highlight w:val="none"/>
        </w:rPr>
      </w:pPr>
      <w:r>
        <w:rPr>
          <w:rFonts w:hint="eastAsia" w:ascii="宋体" w:hAnsi="宋体" w:cs="宋体"/>
          <w:b/>
          <w:color w:val="auto"/>
          <w:kern w:val="1"/>
          <w:sz w:val="28"/>
          <w:szCs w:val="28"/>
          <w:highlight w:val="none"/>
        </w:rPr>
        <w:t>设计方案评分表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76"/>
        <w:gridCol w:w="853"/>
        <w:gridCol w:w="11069"/>
      </w:tblGrid>
      <w:tr w14:paraId="6B43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65" w:type="dxa"/>
            <w:noWrap w:val="0"/>
            <w:vAlign w:val="center"/>
          </w:tcPr>
          <w:p w14:paraId="09C19C5E">
            <w:pPr>
              <w:shd w:val="clear"/>
              <w:spacing w:line="240" w:lineRule="auto"/>
              <w:jc w:val="center"/>
              <w:rPr>
                <w:rFonts w:hint="eastAsia" w:ascii="宋体" w:hAnsi="宋体" w:eastAsia="宋体" w:cs="宋体"/>
                <w:b/>
                <w:color w:val="auto"/>
                <w:sz w:val="21"/>
                <w:szCs w:val="20"/>
                <w:highlight w:val="none"/>
              </w:rPr>
            </w:pPr>
            <w:r>
              <w:rPr>
                <w:rFonts w:hint="eastAsia" w:ascii="宋体" w:hAnsi="宋体" w:eastAsia="宋体" w:cs="宋体"/>
                <w:b/>
                <w:color w:val="auto"/>
                <w:sz w:val="21"/>
                <w:szCs w:val="20"/>
                <w:highlight w:val="none"/>
              </w:rPr>
              <w:t>序号</w:t>
            </w:r>
          </w:p>
        </w:tc>
        <w:tc>
          <w:tcPr>
            <w:tcW w:w="1476" w:type="dxa"/>
            <w:noWrap w:val="0"/>
            <w:vAlign w:val="center"/>
          </w:tcPr>
          <w:p w14:paraId="243E0184">
            <w:pPr>
              <w:shd w:val="clear"/>
              <w:spacing w:line="240" w:lineRule="auto"/>
              <w:jc w:val="center"/>
              <w:rPr>
                <w:rFonts w:hint="eastAsia" w:ascii="宋体" w:hAnsi="宋体" w:eastAsia="宋体" w:cs="宋体"/>
                <w:b/>
                <w:color w:val="auto"/>
                <w:sz w:val="21"/>
                <w:szCs w:val="20"/>
                <w:highlight w:val="none"/>
              </w:rPr>
            </w:pPr>
            <w:r>
              <w:rPr>
                <w:rFonts w:hint="eastAsia" w:ascii="宋体" w:hAnsi="宋体" w:eastAsia="宋体" w:cs="宋体"/>
                <w:b/>
                <w:color w:val="auto"/>
                <w:sz w:val="21"/>
                <w:szCs w:val="20"/>
                <w:highlight w:val="none"/>
              </w:rPr>
              <w:t>评分内容</w:t>
            </w:r>
          </w:p>
        </w:tc>
        <w:tc>
          <w:tcPr>
            <w:tcW w:w="853" w:type="dxa"/>
            <w:noWrap w:val="0"/>
            <w:vAlign w:val="center"/>
          </w:tcPr>
          <w:p w14:paraId="461AAA6A">
            <w:pPr>
              <w:shd w:val="clear"/>
              <w:spacing w:line="240" w:lineRule="auto"/>
              <w:jc w:val="center"/>
              <w:rPr>
                <w:rFonts w:hint="eastAsia" w:ascii="宋体" w:hAnsi="宋体" w:eastAsia="宋体" w:cs="宋体"/>
                <w:b/>
                <w:color w:val="auto"/>
                <w:sz w:val="21"/>
                <w:szCs w:val="20"/>
                <w:highlight w:val="none"/>
              </w:rPr>
            </w:pPr>
            <w:r>
              <w:rPr>
                <w:rFonts w:hint="eastAsia" w:ascii="宋体" w:hAnsi="宋体" w:eastAsia="宋体" w:cs="宋体"/>
                <w:b/>
                <w:color w:val="auto"/>
                <w:sz w:val="21"/>
                <w:szCs w:val="20"/>
                <w:highlight w:val="none"/>
              </w:rPr>
              <w:t>分值</w:t>
            </w:r>
          </w:p>
        </w:tc>
        <w:tc>
          <w:tcPr>
            <w:tcW w:w="11069" w:type="dxa"/>
            <w:noWrap w:val="0"/>
            <w:vAlign w:val="center"/>
          </w:tcPr>
          <w:p w14:paraId="2CF6E09A">
            <w:pPr>
              <w:shd w:val="clear"/>
              <w:spacing w:line="240" w:lineRule="auto"/>
              <w:jc w:val="center"/>
              <w:rPr>
                <w:rFonts w:hint="eastAsia" w:ascii="宋体" w:hAnsi="宋体" w:eastAsia="宋体" w:cs="宋体"/>
                <w:b/>
                <w:color w:val="auto"/>
                <w:sz w:val="21"/>
                <w:szCs w:val="20"/>
                <w:highlight w:val="none"/>
              </w:rPr>
            </w:pPr>
            <w:r>
              <w:rPr>
                <w:rFonts w:hint="eastAsia" w:ascii="宋体" w:hAnsi="宋体" w:eastAsia="宋体" w:cs="宋体"/>
                <w:b/>
                <w:color w:val="auto"/>
                <w:sz w:val="21"/>
                <w:szCs w:val="20"/>
                <w:highlight w:val="none"/>
              </w:rPr>
              <w:t>主要评判因素</w:t>
            </w:r>
          </w:p>
        </w:tc>
      </w:tr>
      <w:tr w14:paraId="28D8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5" w:type="dxa"/>
            <w:noWrap w:val="0"/>
            <w:vAlign w:val="center"/>
          </w:tcPr>
          <w:p w14:paraId="3045B530">
            <w:pPr>
              <w:shd w:val="clea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p>
        </w:tc>
        <w:tc>
          <w:tcPr>
            <w:tcW w:w="1476" w:type="dxa"/>
            <w:shd w:val="clear" w:color="auto" w:fill="auto"/>
            <w:noWrap w:val="0"/>
            <w:vAlign w:val="center"/>
          </w:tcPr>
          <w:p w14:paraId="1E0F997D">
            <w:pPr>
              <w:shd w:val="clear"/>
              <w:spacing w:after="0" w:line="240" w:lineRule="auto"/>
              <w:jc w:val="center"/>
              <w:rPr>
                <w:rFonts w:hint="eastAsia" w:ascii="宋体" w:hAnsi="宋体" w:eastAsia="宋体" w:cs="宋体"/>
                <w:color w:val="auto"/>
                <w:sz w:val="21"/>
                <w:szCs w:val="21"/>
                <w:lang w:val="en-US" w:eastAsia="zh-CN" w:bidi="ar-SA"/>
                <w14:ligatures w14:val="none"/>
              </w:rPr>
            </w:pPr>
            <w:r>
              <w:rPr>
                <w:rFonts w:hint="eastAsia" w:ascii="宋体" w:hAnsi="宋体" w:eastAsia="宋体"/>
                <w:color w:val="auto"/>
                <w:kern w:val="0"/>
              </w:rPr>
              <w:t>对项目的理解及项目深化、优化理念</w:t>
            </w:r>
          </w:p>
        </w:tc>
        <w:tc>
          <w:tcPr>
            <w:tcW w:w="853" w:type="dxa"/>
            <w:noWrap w:val="0"/>
            <w:vAlign w:val="center"/>
          </w:tcPr>
          <w:p w14:paraId="0BE18A08">
            <w:pPr>
              <w:shd w:val="clea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1069" w:type="dxa"/>
            <w:noWrap w:val="0"/>
            <w:vAlign w:val="center"/>
          </w:tcPr>
          <w:p w14:paraId="2FE34098">
            <w:pPr>
              <w:shd w:val="clear"/>
              <w:adjustRightInd w:val="0"/>
              <w:snapToGrid w:val="0"/>
              <w:spacing w:after="0" w:line="240" w:lineRule="auto"/>
              <w:ind w:firstLine="420" w:firstLineChars="200"/>
              <w:rPr>
                <w:rFonts w:hint="eastAsia" w:ascii="宋体" w:hAnsi="宋体" w:eastAsia="宋体"/>
                <w:color w:val="auto"/>
              </w:rPr>
            </w:pPr>
            <w:r>
              <w:rPr>
                <w:rFonts w:hint="eastAsia" w:ascii="宋体" w:hAnsi="宋体" w:eastAsia="宋体"/>
                <w:color w:val="auto"/>
                <w:kern w:val="0"/>
              </w:rPr>
              <w:t>针对本项目初步设计的理解透彻、总体深化及优化理念新颖，展示重点突出，内容全面，表现手法得当，教育性强；整体优化构思表达清楚、思路清晰、重难点突出等情况进行对比评分。</w:t>
            </w:r>
          </w:p>
          <w:p w14:paraId="51C54D85">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优：</w:t>
            </w:r>
            <w:r>
              <w:rPr>
                <w:rFonts w:hint="eastAsia" w:ascii="宋体" w:hAnsi="宋体" w:eastAsia="宋体"/>
                <w:color w:val="auto"/>
                <w:kern w:val="0"/>
              </w:rPr>
              <w:t>投标人的设计方案对项目理解透彻、深化及优化理念完全满足项目需要，完整详细，科学合理，亮点多，可行性强，完全满足且优于项目需求得</w:t>
            </w:r>
            <w:r>
              <w:rPr>
                <w:rFonts w:hint="eastAsia" w:ascii="宋体" w:hAnsi="宋体"/>
                <w:color w:val="auto"/>
                <w:kern w:val="0"/>
                <w:lang w:val="en-US" w:eastAsia="zh-CN"/>
              </w:rPr>
              <w:t>10</w:t>
            </w:r>
            <w:r>
              <w:rPr>
                <w:rFonts w:hint="eastAsia" w:ascii="宋体" w:hAnsi="宋体" w:eastAsia="宋体"/>
                <w:color w:val="auto"/>
                <w:kern w:val="0"/>
              </w:rPr>
              <w:t>分；</w:t>
            </w:r>
          </w:p>
          <w:p w14:paraId="28ACD2FA">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良：</w:t>
            </w:r>
            <w:r>
              <w:rPr>
                <w:rFonts w:hint="eastAsia" w:ascii="宋体" w:hAnsi="宋体" w:eastAsia="宋体"/>
                <w:color w:val="auto"/>
                <w:kern w:val="0"/>
              </w:rPr>
              <w:t>投标人的设计方案能体现理解基本符合要求，深化及优化理念基本满足要求，方案架构基本完整，较为合理，基本可行，满足项目需求得</w:t>
            </w:r>
            <w:r>
              <w:rPr>
                <w:rFonts w:hint="eastAsia" w:ascii="宋体" w:hAnsi="宋体"/>
                <w:color w:val="auto"/>
                <w:kern w:val="0"/>
                <w:lang w:val="en-US" w:eastAsia="zh-CN"/>
              </w:rPr>
              <w:t>7</w:t>
            </w:r>
            <w:r>
              <w:rPr>
                <w:rFonts w:hint="eastAsia" w:ascii="宋体" w:hAnsi="宋体" w:eastAsia="宋体"/>
                <w:color w:val="auto"/>
                <w:kern w:val="0"/>
              </w:rPr>
              <w:t>分；</w:t>
            </w:r>
          </w:p>
          <w:p w14:paraId="3D74C5D6">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一般：</w:t>
            </w:r>
            <w:r>
              <w:rPr>
                <w:rFonts w:hint="eastAsia" w:ascii="宋体" w:hAnsi="宋体" w:eastAsia="宋体"/>
                <w:color w:val="auto"/>
                <w:kern w:val="0"/>
              </w:rPr>
              <w:t>投标人的设计方案的理解过于简单，深化及优化理念简单，内容没有针对性，无法满足项目需求的得</w:t>
            </w:r>
            <w:r>
              <w:rPr>
                <w:rFonts w:hint="eastAsia" w:ascii="宋体" w:hAnsi="宋体"/>
                <w:color w:val="auto"/>
                <w:kern w:val="0"/>
                <w:lang w:val="en-US" w:eastAsia="zh-CN"/>
              </w:rPr>
              <w:t>4</w:t>
            </w:r>
            <w:r>
              <w:rPr>
                <w:rFonts w:hint="eastAsia" w:ascii="宋体" w:hAnsi="宋体" w:eastAsia="宋体"/>
                <w:color w:val="auto"/>
                <w:kern w:val="0"/>
              </w:rPr>
              <w:t>分；</w:t>
            </w:r>
          </w:p>
          <w:p w14:paraId="618C4C5F">
            <w:pPr>
              <w:shd w:val="clear"/>
              <w:spacing w:after="0" w:line="240" w:lineRule="auto"/>
              <w:rPr>
                <w:rFonts w:hint="eastAsia" w:ascii="宋体" w:hAnsi="宋体" w:eastAsia="宋体" w:cs="宋体"/>
                <w:color w:val="auto"/>
                <w:sz w:val="21"/>
                <w:szCs w:val="21"/>
                <w:highlight w:val="none"/>
                <w:lang w:eastAsia="zh-CN"/>
              </w:rPr>
            </w:pPr>
            <w:r>
              <w:rPr>
                <w:rFonts w:hint="eastAsia" w:ascii="宋体" w:hAnsi="宋体" w:eastAsia="宋体"/>
                <w:color w:val="auto"/>
                <w:kern w:val="0"/>
              </w:rPr>
              <w:t>不提供不得分。</w:t>
            </w:r>
          </w:p>
        </w:tc>
      </w:tr>
      <w:tr w14:paraId="0D71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65" w:type="dxa"/>
            <w:noWrap w:val="0"/>
            <w:vAlign w:val="center"/>
          </w:tcPr>
          <w:p w14:paraId="5E000702">
            <w:pPr>
              <w:shd w:val="clea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p>
        </w:tc>
        <w:tc>
          <w:tcPr>
            <w:tcW w:w="1476" w:type="dxa"/>
            <w:shd w:val="clear" w:color="auto" w:fill="auto"/>
            <w:noWrap w:val="0"/>
            <w:vAlign w:val="center"/>
          </w:tcPr>
          <w:p w14:paraId="55F03EBF">
            <w:pPr>
              <w:shd w:val="clear"/>
              <w:spacing w:after="0" w:line="240" w:lineRule="auto"/>
              <w:jc w:val="center"/>
              <w:rPr>
                <w:rFonts w:hint="eastAsia" w:ascii="宋体" w:hAnsi="宋体" w:eastAsia="宋体" w:cs="宋体"/>
                <w:color w:val="auto"/>
                <w:sz w:val="21"/>
                <w:szCs w:val="21"/>
                <w:lang w:val="en-US" w:eastAsia="zh-CN" w:bidi="ar-SA"/>
                <w14:ligatures w14:val="none"/>
              </w:rPr>
            </w:pPr>
            <w:r>
              <w:rPr>
                <w:rFonts w:hint="eastAsia" w:ascii="宋体" w:hAnsi="宋体" w:eastAsia="宋体"/>
                <w:color w:val="auto"/>
                <w:kern w:val="0"/>
              </w:rPr>
              <w:t>空间整体优化布局及设计能力</w:t>
            </w:r>
          </w:p>
        </w:tc>
        <w:tc>
          <w:tcPr>
            <w:tcW w:w="853" w:type="dxa"/>
            <w:noWrap w:val="0"/>
            <w:vAlign w:val="center"/>
          </w:tcPr>
          <w:p w14:paraId="5382B7E7">
            <w:pPr>
              <w:shd w:val="clea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1069" w:type="dxa"/>
            <w:noWrap w:val="0"/>
            <w:vAlign w:val="center"/>
          </w:tcPr>
          <w:p w14:paraId="40802F02">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1.设计能力展示。</w:t>
            </w:r>
            <w:r>
              <w:rPr>
                <w:rFonts w:hint="eastAsia" w:ascii="宋体" w:hAnsi="宋体" w:eastAsia="宋体"/>
                <w:color w:val="auto"/>
                <w:kern w:val="0"/>
              </w:rPr>
              <w:t>投标人对本项目已提供的平面图进行整体设计进行对比评分。</w:t>
            </w:r>
          </w:p>
          <w:p w14:paraId="1586ED12">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优：</w:t>
            </w:r>
            <w:r>
              <w:rPr>
                <w:rFonts w:hint="eastAsia" w:ascii="宋体" w:hAnsi="宋体" w:eastAsia="宋体"/>
                <w:color w:val="auto"/>
                <w:kern w:val="0"/>
              </w:rPr>
              <w:t>投标人的设计效果优越、完全符合且优于采购人需求，整体设计合理、可实施性高的得</w:t>
            </w:r>
            <w:r>
              <w:rPr>
                <w:rFonts w:hint="eastAsia" w:ascii="宋体" w:hAnsi="宋体" w:eastAsia="宋体"/>
                <w:color w:val="auto"/>
                <w:kern w:val="0"/>
                <w:lang w:val="en-US" w:eastAsia="zh-CN"/>
              </w:rPr>
              <w:t>4</w:t>
            </w:r>
            <w:r>
              <w:rPr>
                <w:rFonts w:hint="eastAsia" w:ascii="宋体" w:hAnsi="宋体" w:eastAsia="宋体"/>
                <w:color w:val="auto"/>
                <w:kern w:val="0"/>
              </w:rPr>
              <w:t>分；</w:t>
            </w:r>
          </w:p>
          <w:p w14:paraId="5C4CD732">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良：</w:t>
            </w:r>
            <w:r>
              <w:rPr>
                <w:rFonts w:hint="eastAsia" w:ascii="宋体" w:hAnsi="宋体" w:eastAsia="宋体"/>
                <w:color w:val="auto"/>
                <w:kern w:val="0"/>
              </w:rPr>
              <w:t>投标人的设计良好、符合采购人需求，整体设计较为合理、可实施性一般的得</w:t>
            </w:r>
            <w:r>
              <w:rPr>
                <w:rFonts w:hint="eastAsia" w:ascii="宋体" w:hAnsi="宋体" w:eastAsia="宋体"/>
                <w:color w:val="auto"/>
                <w:kern w:val="0"/>
                <w:lang w:val="en-US" w:eastAsia="zh-CN"/>
              </w:rPr>
              <w:t>2</w:t>
            </w:r>
            <w:r>
              <w:rPr>
                <w:rFonts w:hint="eastAsia" w:ascii="宋体" w:hAnsi="宋体" w:eastAsia="宋体"/>
                <w:color w:val="auto"/>
                <w:kern w:val="0"/>
              </w:rPr>
              <w:t>分；</w:t>
            </w:r>
          </w:p>
          <w:p w14:paraId="30FA6383">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一般：</w:t>
            </w:r>
            <w:r>
              <w:rPr>
                <w:rFonts w:hint="eastAsia" w:ascii="宋体" w:hAnsi="宋体" w:eastAsia="宋体"/>
                <w:color w:val="auto"/>
                <w:kern w:val="0"/>
              </w:rPr>
              <w:t>投标人的设计效果较差、不完全符合采购人需求，整体设计不合理、可实施性低的得1分；</w:t>
            </w:r>
          </w:p>
          <w:p w14:paraId="0E140777">
            <w:pPr>
              <w:shd w:val="clear"/>
              <w:adjustRightInd w:val="0"/>
              <w:snapToGrid w:val="0"/>
              <w:spacing w:after="0" w:line="240" w:lineRule="auto"/>
              <w:rPr>
                <w:rFonts w:hint="eastAsia" w:ascii="宋体" w:hAnsi="宋体" w:eastAsia="宋体"/>
                <w:color w:val="auto"/>
              </w:rPr>
            </w:pPr>
            <w:r>
              <w:rPr>
                <w:rFonts w:hint="eastAsia" w:ascii="宋体" w:hAnsi="宋体" w:eastAsia="宋体"/>
                <w:color w:val="auto"/>
                <w:kern w:val="0"/>
              </w:rPr>
              <w:t>不提供不得分。</w:t>
            </w:r>
          </w:p>
          <w:p w14:paraId="52C8CF8D">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2.设计执行能力考查。</w:t>
            </w:r>
            <w:r>
              <w:rPr>
                <w:rFonts w:hint="eastAsia" w:ascii="宋体" w:hAnsi="宋体" w:eastAsia="宋体"/>
                <w:color w:val="auto"/>
                <w:kern w:val="0"/>
              </w:rPr>
              <w:t>投标人根据对本项目需求书的理解，配备空间效果图10张、重点展项效果图5张，进行综合评审。</w:t>
            </w:r>
          </w:p>
          <w:p w14:paraId="726BB2FB">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优：</w:t>
            </w:r>
            <w:r>
              <w:rPr>
                <w:rFonts w:hint="eastAsia" w:ascii="宋体" w:hAnsi="宋体" w:eastAsia="宋体"/>
                <w:color w:val="auto"/>
                <w:kern w:val="0"/>
              </w:rPr>
              <w:t>投标人所提供的空间效果、展项效果、承接分析满足且优于招标需求，设计执行能力强的得</w:t>
            </w:r>
            <w:r>
              <w:rPr>
                <w:rFonts w:hint="eastAsia" w:ascii="宋体" w:hAnsi="宋体" w:eastAsia="宋体"/>
                <w:color w:val="auto"/>
                <w:kern w:val="0"/>
                <w:lang w:val="en-US" w:eastAsia="zh-CN"/>
              </w:rPr>
              <w:t>3</w:t>
            </w:r>
            <w:r>
              <w:rPr>
                <w:rFonts w:hint="eastAsia" w:ascii="宋体" w:hAnsi="宋体" w:eastAsia="宋体"/>
                <w:color w:val="auto"/>
                <w:kern w:val="0"/>
              </w:rPr>
              <w:t>分；</w:t>
            </w:r>
          </w:p>
          <w:p w14:paraId="738E678F">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良：</w:t>
            </w:r>
            <w:r>
              <w:rPr>
                <w:rFonts w:hint="eastAsia" w:ascii="宋体" w:hAnsi="宋体" w:eastAsia="宋体"/>
                <w:color w:val="auto"/>
                <w:kern w:val="0"/>
              </w:rPr>
              <w:t>投标人所提供的空间效果、展项效果、承接分析满足招标需求，具备一定设计执行能力的得</w:t>
            </w:r>
            <w:r>
              <w:rPr>
                <w:rFonts w:hint="eastAsia" w:ascii="宋体" w:hAnsi="宋体" w:eastAsia="宋体"/>
                <w:color w:val="auto"/>
                <w:kern w:val="0"/>
                <w:lang w:val="en-US" w:eastAsia="zh-CN"/>
              </w:rPr>
              <w:t>2</w:t>
            </w:r>
            <w:r>
              <w:rPr>
                <w:rFonts w:hint="eastAsia" w:ascii="宋体" w:hAnsi="宋体" w:eastAsia="宋体"/>
                <w:color w:val="auto"/>
                <w:kern w:val="0"/>
              </w:rPr>
              <w:t>分；</w:t>
            </w:r>
          </w:p>
          <w:p w14:paraId="3ACA33BF">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一般：</w:t>
            </w:r>
            <w:r>
              <w:rPr>
                <w:rFonts w:hint="eastAsia" w:ascii="宋体" w:hAnsi="宋体" w:eastAsia="宋体"/>
                <w:color w:val="auto"/>
                <w:kern w:val="0"/>
              </w:rPr>
              <w:t>投标人所提供的空间效果、展项效果、承接分析无法满足招标需求，设计执行能力低下的得1分；</w:t>
            </w:r>
          </w:p>
          <w:p w14:paraId="2187C501">
            <w:pPr>
              <w:shd w:val="clear"/>
              <w:adjustRightInd w:val="0"/>
              <w:snapToGrid w:val="0"/>
              <w:spacing w:after="0" w:line="240" w:lineRule="auto"/>
              <w:rPr>
                <w:rFonts w:hint="eastAsia" w:ascii="宋体" w:hAnsi="宋体" w:eastAsia="宋体"/>
                <w:color w:val="auto"/>
              </w:rPr>
            </w:pPr>
            <w:r>
              <w:rPr>
                <w:rFonts w:hint="eastAsia" w:ascii="宋体" w:hAnsi="宋体" w:eastAsia="宋体"/>
                <w:color w:val="auto"/>
                <w:kern w:val="0"/>
              </w:rPr>
              <w:t>不提供不得分。</w:t>
            </w:r>
          </w:p>
          <w:p w14:paraId="09DADEB9">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3.对本项目初步设计的空间布局进行优化。</w:t>
            </w:r>
            <w:r>
              <w:rPr>
                <w:rFonts w:hint="eastAsia" w:ascii="宋体" w:hAnsi="宋体" w:eastAsia="宋体"/>
                <w:color w:val="auto"/>
                <w:kern w:val="0"/>
              </w:rPr>
              <w:t>优化布局科学、合理，能结合内容篇章做到功能分区明确、流线合理便捷；具有整体性、联动性，疏密有度，舒适度高。有效、合理的空间利用与巧妙的展陈布局相结合，平衡展示面积与展示内容，在空间上兼容并蓄、开放创新的气魄。</w:t>
            </w:r>
          </w:p>
          <w:p w14:paraId="7C08764F">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优：</w:t>
            </w:r>
            <w:r>
              <w:rPr>
                <w:rFonts w:hint="eastAsia" w:ascii="宋体" w:hAnsi="宋体" w:eastAsia="宋体"/>
                <w:color w:val="auto"/>
                <w:kern w:val="0"/>
              </w:rPr>
              <w:t>所优化的空间布局完全满足项目需要，流线合理，疏密有度，舒适度高，可行性强，满足且优于项目需求的得</w:t>
            </w:r>
            <w:r>
              <w:rPr>
                <w:rFonts w:hint="eastAsia" w:ascii="宋体" w:hAnsi="宋体" w:eastAsia="宋体"/>
                <w:color w:val="auto"/>
                <w:kern w:val="0"/>
                <w:lang w:val="en-US" w:eastAsia="zh-CN"/>
              </w:rPr>
              <w:t>3</w:t>
            </w:r>
            <w:r>
              <w:rPr>
                <w:rFonts w:hint="eastAsia" w:ascii="宋体" w:hAnsi="宋体" w:eastAsia="宋体"/>
                <w:color w:val="auto"/>
                <w:kern w:val="0"/>
              </w:rPr>
              <w:t>分；</w:t>
            </w:r>
          </w:p>
          <w:p w14:paraId="74D87D9C">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良：</w:t>
            </w:r>
            <w:r>
              <w:rPr>
                <w:rFonts w:hint="eastAsia" w:ascii="宋体" w:hAnsi="宋体" w:eastAsia="宋体"/>
                <w:color w:val="auto"/>
                <w:kern w:val="0"/>
              </w:rPr>
              <w:t>所优化的空间布局基本满足要求，流线较为合理，基本可行，并满足项目需求的得</w:t>
            </w:r>
            <w:r>
              <w:rPr>
                <w:rFonts w:hint="eastAsia" w:ascii="宋体" w:hAnsi="宋体" w:eastAsia="宋体"/>
                <w:color w:val="auto"/>
                <w:kern w:val="0"/>
                <w:lang w:val="en-US" w:eastAsia="zh-CN"/>
              </w:rPr>
              <w:t>2</w:t>
            </w:r>
            <w:r>
              <w:rPr>
                <w:rFonts w:hint="eastAsia" w:ascii="宋体" w:hAnsi="宋体" w:eastAsia="宋体"/>
                <w:color w:val="auto"/>
                <w:kern w:val="0"/>
              </w:rPr>
              <w:t>分；</w:t>
            </w:r>
          </w:p>
          <w:p w14:paraId="0B91EED8">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一般：</w:t>
            </w:r>
            <w:r>
              <w:rPr>
                <w:rFonts w:hint="eastAsia" w:ascii="宋体" w:hAnsi="宋体" w:eastAsia="宋体"/>
                <w:color w:val="auto"/>
                <w:kern w:val="0"/>
              </w:rPr>
              <w:t>所优化的空间布局简单，没有针对性，无法满足项目需求的得1分；</w:t>
            </w:r>
          </w:p>
          <w:p w14:paraId="3A05440E">
            <w:pPr>
              <w:shd w:val="clear"/>
              <w:spacing w:after="0" w:line="240" w:lineRule="auto"/>
              <w:rPr>
                <w:rFonts w:hint="eastAsia" w:ascii="宋体" w:hAnsi="宋体" w:eastAsia="宋体" w:cs="宋体"/>
                <w:color w:val="auto"/>
                <w:sz w:val="21"/>
                <w:szCs w:val="21"/>
                <w:highlight w:val="none"/>
                <w:lang w:eastAsia="zh-CN"/>
              </w:rPr>
            </w:pPr>
            <w:r>
              <w:rPr>
                <w:rFonts w:hint="eastAsia" w:ascii="宋体" w:hAnsi="宋体" w:eastAsia="宋体"/>
                <w:color w:val="auto"/>
                <w:kern w:val="0"/>
              </w:rPr>
              <w:t>不提供不得分。</w:t>
            </w:r>
          </w:p>
        </w:tc>
      </w:tr>
      <w:tr w14:paraId="2972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5" w:type="dxa"/>
            <w:noWrap w:val="0"/>
            <w:vAlign w:val="center"/>
          </w:tcPr>
          <w:p w14:paraId="612AD2F6">
            <w:pPr>
              <w:shd w:val="clea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p>
        </w:tc>
        <w:tc>
          <w:tcPr>
            <w:tcW w:w="1476" w:type="dxa"/>
            <w:shd w:val="clear" w:color="auto" w:fill="auto"/>
            <w:noWrap w:val="0"/>
            <w:vAlign w:val="center"/>
          </w:tcPr>
          <w:p w14:paraId="50F14019">
            <w:pPr>
              <w:shd w:val="clear"/>
              <w:spacing w:after="0" w:line="240" w:lineRule="auto"/>
              <w:jc w:val="center"/>
              <w:rPr>
                <w:rFonts w:hint="default" w:ascii="宋体" w:hAnsi="宋体" w:eastAsia="宋体" w:cs="宋体"/>
                <w:color w:val="auto"/>
                <w:sz w:val="21"/>
                <w:szCs w:val="21"/>
                <w:lang w:val="en-US" w:eastAsia="zh-CN" w:bidi="ar-SA"/>
                <w14:ligatures w14:val="none"/>
              </w:rPr>
            </w:pPr>
            <w:r>
              <w:rPr>
                <w:rFonts w:hint="eastAsia" w:ascii="宋体" w:hAnsi="宋体" w:eastAsia="宋体" w:cs="宋体"/>
                <w:color w:val="auto"/>
                <w:sz w:val="21"/>
                <w:szCs w:val="21"/>
                <w14:ligatures w14:val="none"/>
              </w:rPr>
              <w:t>整体展项运用的重点、亮点营造和表现</w:t>
            </w:r>
          </w:p>
        </w:tc>
        <w:tc>
          <w:tcPr>
            <w:tcW w:w="853" w:type="dxa"/>
            <w:noWrap w:val="0"/>
            <w:vAlign w:val="center"/>
          </w:tcPr>
          <w:p w14:paraId="2D298674">
            <w:pPr>
              <w:shd w:val="clea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1069" w:type="dxa"/>
            <w:noWrap w:val="0"/>
            <w:vAlign w:val="center"/>
          </w:tcPr>
          <w:p w14:paraId="1E301AF0">
            <w:pPr>
              <w:shd w:val="clear"/>
              <w:adjustRightInd w:val="0"/>
              <w:snapToGrid w:val="0"/>
              <w:spacing w:after="0" w:line="240" w:lineRule="auto"/>
              <w:ind w:firstLine="420" w:firstLineChars="200"/>
              <w:rPr>
                <w:rFonts w:hint="eastAsia" w:ascii="宋体" w:hAnsi="宋体" w:eastAsia="宋体"/>
                <w:color w:val="auto"/>
              </w:rPr>
            </w:pPr>
            <w:r>
              <w:rPr>
                <w:rFonts w:hint="eastAsia" w:ascii="宋体" w:hAnsi="宋体" w:eastAsia="宋体"/>
                <w:color w:val="auto"/>
                <w:kern w:val="0"/>
              </w:rPr>
              <w:t>针对本项目的重点、亮点营造及表现，进行综合评审：</w:t>
            </w:r>
          </w:p>
          <w:p w14:paraId="0B4A529A">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优：</w:t>
            </w:r>
            <w:r>
              <w:rPr>
                <w:rFonts w:hint="eastAsia" w:ascii="宋体" w:hAnsi="宋体" w:eastAsia="宋体"/>
                <w:color w:val="auto"/>
                <w:kern w:val="0"/>
              </w:rPr>
              <w:t>整体的展项脉络清晰、结构严谨；勾勒全貌，重点突出，主次分明且视觉新颖、造型独特，有很强参与性，与建筑体量、格调丝丝入扣，符合现代展馆优化设计的功能需求，避免视线与噪声干扰，且兼顾了空间发展的灵活性，满足且优于项目功能需求的，得</w:t>
            </w:r>
            <w:r>
              <w:rPr>
                <w:rFonts w:hint="eastAsia" w:ascii="宋体" w:hAnsi="宋体"/>
                <w:color w:val="auto"/>
                <w:kern w:val="0"/>
                <w:lang w:val="en-US" w:eastAsia="zh-CN"/>
              </w:rPr>
              <w:t>10</w:t>
            </w:r>
            <w:r>
              <w:rPr>
                <w:rFonts w:hint="eastAsia" w:ascii="宋体" w:hAnsi="宋体" w:eastAsia="宋体"/>
                <w:color w:val="auto"/>
                <w:kern w:val="0"/>
              </w:rPr>
              <w:t>分；</w:t>
            </w:r>
          </w:p>
          <w:p w14:paraId="3FA574C1">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良：</w:t>
            </w:r>
            <w:r>
              <w:rPr>
                <w:rFonts w:hint="eastAsia" w:ascii="宋体" w:hAnsi="宋体" w:eastAsia="宋体"/>
                <w:color w:val="auto"/>
                <w:kern w:val="0"/>
              </w:rPr>
              <w:t>整体的展项脉络比较清晰、结构较为严谨；能基本勾勒全貌，比较突出重点，主次分明且视觉较为新颖、造型独特，有较强参与性，与建筑体量、格调入扣，基本符合现代展馆优化设计的功能需求，避免视线与噪声干扰，且兼顾了空间发展的灵活性，满足项目功能需求的，得</w:t>
            </w:r>
            <w:r>
              <w:rPr>
                <w:rFonts w:hint="eastAsia" w:ascii="宋体" w:hAnsi="宋体"/>
                <w:color w:val="auto"/>
                <w:kern w:val="0"/>
                <w:lang w:val="en-US" w:eastAsia="zh-CN"/>
              </w:rPr>
              <w:t>7</w:t>
            </w:r>
            <w:r>
              <w:rPr>
                <w:rFonts w:hint="eastAsia" w:ascii="宋体" w:hAnsi="宋体" w:eastAsia="宋体"/>
                <w:color w:val="auto"/>
                <w:kern w:val="0"/>
              </w:rPr>
              <w:t>分；</w:t>
            </w:r>
          </w:p>
          <w:p w14:paraId="1D1E39AF">
            <w:pPr>
              <w:shd w:val="clear"/>
              <w:adjustRightInd w:val="0"/>
              <w:snapToGrid w:val="0"/>
              <w:spacing w:after="0" w:line="240" w:lineRule="auto"/>
              <w:rPr>
                <w:rFonts w:hint="eastAsia" w:ascii="宋体" w:hAnsi="宋体" w:eastAsia="宋体"/>
                <w:color w:val="auto"/>
              </w:rPr>
            </w:pPr>
            <w:r>
              <w:rPr>
                <w:rFonts w:hint="eastAsia" w:ascii="宋体" w:hAnsi="宋体" w:eastAsia="宋体"/>
                <w:b/>
                <w:bCs/>
                <w:color w:val="auto"/>
                <w:kern w:val="0"/>
              </w:rPr>
              <w:t>一般：</w:t>
            </w:r>
            <w:r>
              <w:rPr>
                <w:rFonts w:hint="eastAsia" w:ascii="宋体" w:hAnsi="宋体" w:eastAsia="宋体"/>
                <w:color w:val="auto"/>
                <w:kern w:val="0"/>
              </w:rPr>
              <w:t>整体的展项脉络不清晰、结构不严谨；不能勾勒全貌，重点不突出，主次不分明且视觉陈旧、造型不独特，具有较弱的参与性，与建筑体量、格调丝丝不合，不符合现代展馆优化设计的功能需求，不能避免视线与噪声干扰，且没有兼顾空间发展的灵活性，无法满足项目功能需求的，得</w:t>
            </w:r>
            <w:r>
              <w:rPr>
                <w:rFonts w:hint="eastAsia" w:ascii="宋体" w:hAnsi="宋体"/>
                <w:color w:val="auto"/>
                <w:kern w:val="0"/>
                <w:lang w:val="en-US" w:eastAsia="zh-CN"/>
              </w:rPr>
              <w:t>4</w:t>
            </w:r>
            <w:r>
              <w:rPr>
                <w:rFonts w:hint="eastAsia" w:ascii="宋体" w:hAnsi="宋体" w:eastAsia="宋体"/>
                <w:color w:val="auto"/>
                <w:kern w:val="0"/>
              </w:rPr>
              <w:t>分。</w:t>
            </w:r>
          </w:p>
          <w:p w14:paraId="0C8A2256">
            <w:pPr>
              <w:shd w:val="clear"/>
              <w:spacing w:after="0" w:line="240" w:lineRule="auto"/>
              <w:rPr>
                <w:rFonts w:hint="eastAsia" w:ascii="宋体" w:hAnsi="宋体" w:eastAsia="宋体" w:cs="宋体"/>
                <w:color w:val="auto"/>
                <w:sz w:val="21"/>
                <w:szCs w:val="21"/>
                <w:highlight w:val="none"/>
                <w:lang w:eastAsia="zh-CN"/>
              </w:rPr>
            </w:pPr>
            <w:r>
              <w:rPr>
                <w:rFonts w:hint="eastAsia" w:ascii="宋体" w:hAnsi="宋体" w:eastAsia="宋体"/>
                <w:color w:val="auto"/>
                <w:kern w:val="0"/>
              </w:rPr>
              <w:t>不提供不得分。</w:t>
            </w:r>
          </w:p>
        </w:tc>
      </w:tr>
      <w:tr w14:paraId="0854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41" w:type="dxa"/>
            <w:gridSpan w:val="2"/>
            <w:noWrap w:val="0"/>
            <w:vAlign w:val="center"/>
          </w:tcPr>
          <w:p w14:paraId="68EFF05E">
            <w:pPr>
              <w:shd w:val="clear"/>
              <w:spacing w:line="240" w:lineRule="auto"/>
              <w:jc w:val="center"/>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合计得分</w:t>
            </w:r>
          </w:p>
        </w:tc>
        <w:tc>
          <w:tcPr>
            <w:tcW w:w="853" w:type="dxa"/>
            <w:noWrap w:val="0"/>
            <w:vAlign w:val="center"/>
          </w:tcPr>
          <w:p w14:paraId="0255D289">
            <w:pPr>
              <w:shd w:val="clear"/>
              <w:spacing w:line="240" w:lineRule="auto"/>
              <w:jc w:val="center"/>
              <w:rPr>
                <w:rFonts w:hint="eastAsia" w:ascii="宋体" w:hAnsi="宋体" w:eastAsia="宋体" w:cs="宋体"/>
                <w:color w:val="auto"/>
                <w:sz w:val="21"/>
                <w:szCs w:val="20"/>
                <w:highlight w:val="none"/>
              </w:rPr>
            </w:pPr>
            <w:r>
              <w:rPr>
                <w:rFonts w:hint="eastAsia" w:ascii="宋体" w:hAnsi="宋体" w:cs="宋体"/>
                <w:color w:val="auto"/>
                <w:sz w:val="21"/>
                <w:szCs w:val="20"/>
                <w:highlight w:val="none"/>
                <w:lang w:val="en-US" w:eastAsia="zh-CN"/>
              </w:rPr>
              <w:t>30</w:t>
            </w:r>
            <w:r>
              <w:rPr>
                <w:rFonts w:hint="eastAsia" w:ascii="宋体" w:hAnsi="宋体" w:eastAsia="宋体" w:cs="宋体"/>
                <w:color w:val="auto"/>
                <w:sz w:val="21"/>
                <w:szCs w:val="20"/>
                <w:highlight w:val="none"/>
              </w:rPr>
              <w:t>分</w:t>
            </w:r>
          </w:p>
        </w:tc>
        <w:tc>
          <w:tcPr>
            <w:tcW w:w="11069" w:type="dxa"/>
            <w:noWrap w:val="0"/>
            <w:vAlign w:val="center"/>
          </w:tcPr>
          <w:p w14:paraId="699DB733">
            <w:pPr>
              <w:shd w:val="clear"/>
              <w:spacing w:line="240" w:lineRule="auto"/>
              <w:rPr>
                <w:rFonts w:hint="eastAsia" w:ascii="宋体" w:hAnsi="宋体" w:eastAsia="宋体" w:cs="宋体"/>
                <w:color w:val="auto"/>
                <w:sz w:val="21"/>
                <w:szCs w:val="20"/>
                <w:highlight w:val="none"/>
              </w:rPr>
            </w:pPr>
          </w:p>
        </w:tc>
      </w:tr>
    </w:tbl>
    <w:p w14:paraId="25761CE2">
      <w:pPr>
        <w:shd w:val="clear"/>
        <w:spacing w:line="360" w:lineRule="auto"/>
        <w:rPr>
          <w:color w:val="auto"/>
          <w:sz w:val="24"/>
          <w:szCs w:val="24"/>
          <w:highlight w:val="none"/>
        </w:rPr>
      </w:pPr>
      <w:r>
        <w:rPr>
          <w:rFonts w:hint="eastAsia" w:ascii="宋体" w:hAnsi="宋体" w:cs="宋体"/>
          <w:color w:val="auto"/>
          <w:sz w:val="24"/>
          <w:szCs w:val="28"/>
          <w:highlight w:val="none"/>
        </w:rPr>
        <w:t>注：</w:t>
      </w:r>
      <w:r>
        <w:rPr>
          <w:rFonts w:hint="eastAsia"/>
          <w:color w:val="auto"/>
          <w:sz w:val="24"/>
          <w:szCs w:val="24"/>
          <w:highlight w:val="none"/>
        </w:rPr>
        <w:t>所有评委每个分项的分数汇总后的算术平均值作为该评审方案的设计方案得分。分数出现小数点，保留小数点后二位小数，第三位小数四舍五入。</w:t>
      </w:r>
      <w:bookmarkEnd w:id="386"/>
    </w:p>
    <w:p w14:paraId="473A04A2">
      <w:pPr>
        <w:pStyle w:val="17"/>
        <w:shd w:val="clear"/>
        <w:ind w:firstLine="420" w:firstLineChars="200"/>
        <w:rPr>
          <w:rFonts w:ascii="Calibri" w:cs="Calibri"/>
          <w:color w:val="auto"/>
          <w:sz w:val="21"/>
          <w:szCs w:val="22"/>
          <w:highlight w:val="none"/>
          <w:lang w:val="en-US"/>
        </w:rPr>
      </w:pPr>
    </w:p>
    <w:p w14:paraId="5C71F0F7">
      <w:pPr>
        <w:shd w:val="clear"/>
        <w:spacing w:line="360" w:lineRule="auto"/>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br w:type="page"/>
      </w:r>
      <w:r>
        <w:rPr>
          <w:rFonts w:hint="eastAsia" w:ascii="宋体" w:hAnsi="宋体" w:cs="宋体"/>
          <w:b/>
          <w:color w:val="auto"/>
          <w:kern w:val="1"/>
          <w:sz w:val="24"/>
          <w:szCs w:val="24"/>
          <w:highlight w:val="none"/>
        </w:rPr>
        <w:t>附表</w:t>
      </w:r>
      <w:r>
        <w:rPr>
          <w:rFonts w:ascii="宋体" w:hAnsi="宋体" w:cs="宋体"/>
          <w:b/>
          <w:color w:val="auto"/>
          <w:kern w:val="1"/>
          <w:sz w:val="24"/>
          <w:szCs w:val="24"/>
          <w:highlight w:val="none"/>
        </w:rPr>
        <w:t>3</w:t>
      </w:r>
    </w:p>
    <w:p w14:paraId="0175EF71">
      <w:pPr>
        <w:shd w:val="clear"/>
        <w:spacing w:line="360" w:lineRule="auto"/>
        <w:jc w:val="center"/>
        <w:rPr>
          <w:color w:val="auto"/>
          <w:highlight w:val="none"/>
        </w:rPr>
      </w:pPr>
      <w:r>
        <w:rPr>
          <w:rFonts w:hint="eastAsia" w:ascii="宋体" w:hAnsi="宋体" w:cs="宋体"/>
          <w:b/>
          <w:color w:val="auto"/>
          <w:kern w:val="2"/>
          <w:sz w:val="28"/>
          <w:szCs w:val="28"/>
          <w:highlight w:val="none"/>
        </w:rPr>
        <w:t>工程总承包实施方案技术部分评分表</w:t>
      </w:r>
    </w:p>
    <w:tbl>
      <w:tblPr>
        <w:tblStyle w:val="35"/>
        <w:tblW w:w="516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091"/>
        <w:gridCol w:w="1113"/>
        <w:gridCol w:w="670"/>
        <w:gridCol w:w="11998"/>
      </w:tblGrid>
      <w:tr w14:paraId="214553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blHeader/>
          <w:jc w:val="center"/>
        </w:trPr>
        <w:tc>
          <w:tcPr>
            <w:tcW w:w="367" w:type="pct"/>
            <w:tcBorders>
              <w:top w:val="single" w:color="auto" w:sz="4" w:space="0"/>
              <w:left w:val="single" w:color="auto" w:sz="8" w:space="0"/>
              <w:bottom w:val="single" w:color="auto" w:sz="8" w:space="0"/>
              <w:right w:val="single" w:color="auto" w:sz="8" w:space="0"/>
            </w:tcBorders>
            <w:noWrap w:val="0"/>
            <w:vAlign w:val="center"/>
          </w:tcPr>
          <w:p w14:paraId="2731E1E4">
            <w:pPr>
              <w:widowControl/>
              <w:shd w:val="clear"/>
              <w:snapToGrid w:val="0"/>
              <w:spacing w:line="276" w:lineRule="auto"/>
              <w:jc w:val="center"/>
              <w:rPr>
                <w:rFonts w:ascii="宋体" w:hAnsi="宋体" w:cs="微软雅黑"/>
                <w:color w:val="auto"/>
                <w:szCs w:val="21"/>
                <w:highlight w:val="none"/>
              </w:rPr>
            </w:pPr>
            <w:r>
              <w:rPr>
                <w:rFonts w:hint="eastAsia" w:ascii="宋体" w:hAnsi="宋体" w:cs="宋体"/>
                <w:color w:val="auto"/>
                <w:szCs w:val="21"/>
                <w:highlight w:val="none"/>
                <w:lang w:bidi="ar"/>
              </w:rPr>
              <w:t>评分项目</w:t>
            </w:r>
          </w:p>
        </w:tc>
        <w:tc>
          <w:tcPr>
            <w:tcW w:w="374" w:type="pct"/>
            <w:tcBorders>
              <w:top w:val="single" w:color="auto" w:sz="4" w:space="0"/>
              <w:left w:val="single" w:color="auto" w:sz="8" w:space="0"/>
              <w:bottom w:val="single" w:color="auto" w:sz="8" w:space="0"/>
              <w:right w:val="single" w:color="auto" w:sz="8" w:space="0"/>
            </w:tcBorders>
            <w:noWrap w:val="0"/>
            <w:vAlign w:val="center"/>
          </w:tcPr>
          <w:p w14:paraId="635ADA06">
            <w:pPr>
              <w:widowControl/>
              <w:shd w:val="clear"/>
              <w:snapToGrid w:val="0"/>
              <w:spacing w:line="276" w:lineRule="auto"/>
              <w:jc w:val="center"/>
              <w:rPr>
                <w:rFonts w:ascii="宋体" w:hAnsi="宋体" w:cs="微软雅黑"/>
                <w:color w:val="auto"/>
                <w:szCs w:val="21"/>
                <w:highlight w:val="none"/>
              </w:rPr>
            </w:pPr>
            <w:r>
              <w:rPr>
                <w:rFonts w:hint="eastAsia" w:ascii="宋体" w:hAnsi="宋体" w:cs="宋体"/>
                <w:color w:val="auto"/>
                <w:szCs w:val="21"/>
                <w:highlight w:val="none"/>
                <w:lang w:bidi="ar"/>
              </w:rPr>
              <w:t>评分内容</w:t>
            </w:r>
          </w:p>
        </w:tc>
        <w:tc>
          <w:tcPr>
            <w:tcW w:w="225" w:type="pct"/>
            <w:tcBorders>
              <w:top w:val="single" w:color="auto" w:sz="4" w:space="0"/>
              <w:left w:val="single" w:color="auto" w:sz="8" w:space="0"/>
              <w:bottom w:val="single" w:color="auto" w:sz="8" w:space="0"/>
              <w:right w:val="single" w:color="auto" w:sz="8" w:space="0"/>
            </w:tcBorders>
            <w:noWrap w:val="0"/>
            <w:vAlign w:val="center"/>
          </w:tcPr>
          <w:p w14:paraId="6FE5CE08">
            <w:pPr>
              <w:widowControl/>
              <w:shd w:val="clear"/>
              <w:snapToGrid w:val="0"/>
              <w:spacing w:line="276" w:lineRule="auto"/>
              <w:jc w:val="center"/>
              <w:rPr>
                <w:rFonts w:ascii="宋体" w:hAnsi="宋体" w:cs="微软雅黑"/>
                <w:color w:val="auto"/>
                <w:szCs w:val="21"/>
                <w:highlight w:val="none"/>
              </w:rPr>
            </w:pPr>
            <w:r>
              <w:rPr>
                <w:rFonts w:hint="eastAsia" w:ascii="宋体" w:hAnsi="宋体" w:cs="宋体"/>
                <w:color w:val="auto"/>
                <w:szCs w:val="21"/>
                <w:highlight w:val="none"/>
                <w:lang w:bidi="ar"/>
              </w:rPr>
              <w:t>分值</w:t>
            </w:r>
          </w:p>
        </w:tc>
        <w:tc>
          <w:tcPr>
            <w:tcW w:w="4032" w:type="pct"/>
            <w:tcBorders>
              <w:top w:val="single" w:color="auto" w:sz="4" w:space="0"/>
              <w:left w:val="single" w:color="auto" w:sz="8" w:space="0"/>
              <w:bottom w:val="single" w:color="auto" w:sz="8" w:space="0"/>
              <w:right w:val="single" w:color="auto" w:sz="8" w:space="0"/>
            </w:tcBorders>
            <w:noWrap w:val="0"/>
            <w:vAlign w:val="center"/>
          </w:tcPr>
          <w:p w14:paraId="0A7397CE">
            <w:pPr>
              <w:widowControl/>
              <w:shd w:val="clear"/>
              <w:snapToGrid w:val="0"/>
              <w:spacing w:line="276" w:lineRule="auto"/>
              <w:jc w:val="center"/>
              <w:rPr>
                <w:rFonts w:ascii="宋体" w:hAnsi="宋体" w:cs="微软雅黑"/>
                <w:color w:val="auto"/>
                <w:szCs w:val="21"/>
                <w:highlight w:val="none"/>
              </w:rPr>
            </w:pPr>
            <w:r>
              <w:rPr>
                <w:rFonts w:hint="eastAsia" w:ascii="宋体" w:hAnsi="宋体" w:cs="宋体"/>
                <w:color w:val="auto"/>
                <w:szCs w:val="21"/>
                <w:highlight w:val="none"/>
                <w:lang w:bidi="ar"/>
              </w:rPr>
              <w:t>评审标准</w:t>
            </w:r>
          </w:p>
        </w:tc>
      </w:tr>
      <w:tr w14:paraId="3CFD9B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6" w:hRule="atLeast"/>
          <w:jc w:val="center"/>
        </w:trPr>
        <w:tc>
          <w:tcPr>
            <w:tcW w:w="367" w:type="pct"/>
            <w:vMerge w:val="restart"/>
            <w:tcBorders>
              <w:top w:val="single" w:color="auto" w:sz="8" w:space="0"/>
              <w:left w:val="single" w:color="auto" w:sz="8" w:space="0"/>
              <w:bottom w:val="inset" w:color="auto" w:sz="6" w:space="0"/>
              <w:right w:val="single" w:color="auto" w:sz="8" w:space="0"/>
            </w:tcBorders>
            <w:noWrap w:val="0"/>
            <w:vAlign w:val="center"/>
          </w:tcPr>
          <w:p w14:paraId="465A4F13">
            <w:pPr>
              <w:widowControl/>
              <w:shd w:val="clear"/>
              <w:snapToGrid w:val="0"/>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bidi="ar"/>
              </w:rPr>
              <w:t>企业资信</w:t>
            </w:r>
          </w:p>
          <w:p w14:paraId="00FAB3AA">
            <w:pPr>
              <w:widowControl/>
              <w:shd w:val="clear"/>
              <w:snapToGrid w:val="0"/>
              <w:spacing w:line="276" w:lineRule="auto"/>
              <w:jc w:val="left"/>
              <w:rPr>
                <w:rFonts w:ascii="宋体" w:hAnsi="宋体" w:cs="微软雅黑"/>
                <w:color w:val="auto"/>
                <w:sz w:val="21"/>
                <w:szCs w:val="21"/>
                <w:highlight w:val="none"/>
              </w:rPr>
            </w:pP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12分</w:t>
            </w:r>
            <w:r>
              <w:rPr>
                <w:rFonts w:hint="eastAsia" w:ascii="宋体" w:hAnsi="宋体" w:cs="宋体"/>
                <w:color w:val="auto"/>
                <w:sz w:val="21"/>
                <w:szCs w:val="21"/>
                <w:highlight w:val="none"/>
                <w:lang w:bidi="ar"/>
              </w:rPr>
              <w:t>）</w:t>
            </w:r>
          </w:p>
        </w:tc>
        <w:tc>
          <w:tcPr>
            <w:tcW w:w="374" w:type="pct"/>
            <w:vMerge w:val="restart"/>
            <w:tcBorders>
              <w:top w:val="single" w:color="auto" w:sz="8" w:space="0"/>
              <w:left w:val="single" w:color="auto" w:sz="8" w:space="0"/>
              <w:right w:val="single" w:color="auto" w:sz="8" w:space="0"/>
            </w:tcBorders>
            <w:noWrap w:val="0"/>
            <w:vAlign w:val="center"/>
          </w:tcPr>
          <w:p w14:paraId="0F0BEBB7">
            <w:pPr>
              <w:shd w:val="clear"/>
              <w:spacing w:after="0" w:line="240" w:lineRule="auto"/>
              <w:jc w:val="center"/>
              <w:rPr>
                <w:rFonts w:hint="default" w:ascii="宋体" w:hAnsi="宋体" w:eastAsia="宋体" w:cs="微软雅黑"/>
                <w:color w:val="auto"/>
                <w:sz w:val="21"/>
                <w:szCs w:val="21"/>
                <w:highlight w:val="none"/>
                <w:lang w:val="en-US" w:eastAsia="zh-CN"/>
              </w:rPr>
            </w:pPr>
            <w:r>
              <w:rPr>
                <w:rFonts w:hint="eastAsia" w:ascii="宋体" w:hAnsi="宋体" w:eastAsia="宋体" w:cs="宋体"/>
                <w:color w:val="auto"/>
                <w:sz w:val="21"/>
                <w:szCs w:val="21"/>
                <w:lang w:val="zh-CN"/>
                <w14:ligatures w14:val="none"/>
              </w:rPr>
              <w:t>施工企业类似业绩</w:t>
            </w:r>
          </w:p>
        </w:tc>
        <w:tc>
          <w:tcPr>
            <w:tcW w:w="225" w:type="pct"/>
            <w:vMerge w:val="restart"/>
            <w:tcBorders>
              <w:top w:val="single" w:color="auto" w:sz="8" w:space="0"/>
              <w:left w:val="single" w:color="auto" w:sz="8" w:space="0"/>
              <w:right w:val="single" w:color="auto" w:sz="8" w:space="0"/>
            </w:tcBorders>
            <w:noWrap w:val="0"/>
            <w:vAlign w:val="center"/>
          </w:tcPr>
          <w:p w14:paraId="60B169DA">
            <w:pPr>
              <w:widowControl/>
              <w:shd w:val="clear"/>
              <w:snapToGri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lang w:val="zh-CN"/>
                <w14:ligatures w14:val="none"/>
              </w:rPr>
              <w:t>分</w:t>
            </w:r>
          </w:p>
        </w:tc>
        <w:tc>
          <w:tcPr>
            <w:tcW w:w="4032" w:type="pct"/>
            <w:tcBorders>
              <w:top w:val="single" w:color="auto" w:sz="8" w:space="0"/>
              <w:left w:val="single" w:color="auto" w:sz="8" w:space="0"/>
              <w:bottom w:val="single" w:color="auto" w:sz="8" w:space="0"/>
              <w:right w:val="single" w:color="auto" w:sz="8" w:space="0"/>
            </w:tcBorders>
            <w:shd w:val="clear" w:color="auto" w:fill="auto"/>
            <w:noWrap w:val="0"/>
            <w:vAlign w:val="center"/>
          </w:tcPr>
          <w:p w14:paraId="4D0C6745">
            <w:pPr>
              <w:shd w:val="clear"/>
              <w:spacing w:after="0" w:line="240" w:lineRule="auto"/>
              <w:jc w:val="both"/>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14:ligatures w14:val="none"/>
              </w:rPr>
              <w:t>投标人</w:t>
            </w:r>
            <w:r>
              <w:rPr>
                <w:rFonts w:ascii="宋体" w:hAnsi="宋体" w:eastAsia="宋体" w:cs="宋体"/>
                <w:color w:val="auto"/>
                <w:sz w:val="21"/>
                <w:szCs w:val="21"/>
                <w14:ligatures w14:val="none"/>
              </w:rPr>
              <w:t>(如联合体投标的，由联合体负责施工任务方提供)自20</w:t>
            </w:r>
            <w:r>
              <w:rPr>
                <w:rFonts w:hint="eastAsia" w:ascii="宋体" w:hAnsi="宋体" w:eastAsia="宋体" w:cs="宋体"/>
                <w:color w:val="auto"/>
                <w:sz w:val="21"/>
                <w:szCs w:val="21"/>
                <w14:ligatures w14:val="none"/>
              </w:rPr>
              <w:t>22</w:t>
            </w:r>
            <w:r>
              <w:rPr>
                <w:rFonts w:ascii="宋体" w:hAnsi="宋体" w:eastAsia="宋体" w:cs="宋体"/>
                <w:color w:val="auto"/>
                <w:sz w:val="21"/>
                <w:szCs w:val="21"/>
                <w14:ligatures w14:val="none"/>
              </w:rPr>
              <w:t>年1月1日至投标截止时间止，完成过质量合格且中标金额大于或等于</w:t>
            </w:r>
            <w:r>
              <w:rPr>
                <w:rFonts w:hint="eastAsia" w:ascii="宋体" w:hAnsi="宋体" w:eastAsia="宋体" w:cs="宋体"/>
                <w:color w:val="auto"/>
                <w:sz w:val="21"/>
                <w:szCs w:val="21"/>
                <w14:ligatures w14:val="none"/>
              </w:rPr>
              <w:t>5</w:t>
            </w:r>
            <w:r>
              <w:rPr>
                <w:rFonts w:ascii="宋体" w:hAnsi="宋体" w:eastAsia="宋体" w:cs="宋体"/>
                <w:color w:val="auto"/>
                <w:sz w:val="21"/>
                <w:szCs w:val="21"/>
                <w14:ligatures w14:val="none"/>
              </w:rPr>
              <w:t>00万元的建筑</w:t>
            </w:r>
            <w:r>
              <w:rPr>
                <w:rFonts w:hint="eastAsia" w:ascii="宋体" w:hAnsi="宋体" w:eastAsia="宋体" w:cs="宋体"/>
                <w:color w:val="auto"/>
                <w:sz w:val="21"/>
                <w:szCs w:val="21"/>
                <w14:ligatures w14:val="none"/>
              </w:rPr>
              <w:t>装修</w:t>
            </w:r>
            <w:r>
              <w:rPr>
                <w:rFonts w:ascii="宋体" w:hAnsi="宋体" w:eastAsia="宋体" w:cs="宋体"/>
                <w:color w:val="auto"/>
                <w:sz w:val="21"/>
                <w:szCs w:val="21"/>
                <w14:ligatures w14:val="none"/>
              </w:rPr>
              <w:t>工程</w:t>
            </w:r>
            <w:r>
              <w:rPr>
                <w:rFonts w:hint="eastAsia" w:ascii="宋体" w:hAnsi="宋体" w:eastAsia="宋体" w:cs="宋体"/>
                <w:color w:val="auto"/>
                <w:sz w:val="21"/>
                <w:szCs w:val="21"/>
                <w14:ligatures w14:val="none"/>
              </w:rPr>
              <w:t>专业承包施工</w:t>
            </w:r>
            <w:r>
              <w:rPr>
                <w:rFonts w:ascii="宋体" w:hAnsi="宋体" w:eastAsia="宋体" w:cs="宋体"/>
                <w:color w:val="auto"/>
                <w:sz w:val="21"/>
                <w:szCs w:val="21"/>
                <w14:ligatures w14:val="none"/>
              </w:rPr>
              <w:t>业绩</w:t>
            </w:r>
            <w:r>
              <w:rPr>
                <w:rFonts w:hint="eastAsia" w:ascii="宋体" w:hAnsi="宋体" w:eastAsia="宋体" w:cs="宋体"/>
                <w:color w:val="auto"/>
                <w:sz w:val="21"/>
                <w:szCs w:val="21"/>
                <w14:ligatures w14:val="none"/>
              </w:rPr>
              <w:t>的，</w:t>
            </w:r>
            <w:r>
              <w:rPr>
                <w:rFonts w:ascii="宋体" w:hAnsi="宋体" w:eastAsia="宋体" w:cs="宋体"/>
                <w:color w:val="auto"/>
                <w:sz w:val="21"/>
                <w:szCs w:val="21"/>
                <w14:ligatures w14:val="none"/>
              </w:rPr>
              <w:t>每项得</w:t>
            </w:r>
            <w:r>
              <w:rPr>
                <w:rFonts w:hint="eastAsia" w:ascii="宋体" w:hAnsi="宋体" w:eastAsia="宋体" w:cs="宋体"/>
                <w:color w:val="auto"/>
                <w:sz w:val="21"/>
                <w:szCs w:val="21"/>
                <w14:ligatures w14:val="none"/>
              </w:rPr>
              <w:t>0.</w:t>
            </w:r>
            <w:r>
              <w:rPr>
                <w:rFonts w:hint="eastAsia" w:ascii="宋体" w:hAnsi="宋体" w:cs="宋体"/>
                <w:color w:val="auto"/>
                <w:sz w:val="21"/>
                <w:szCs w:val="21"/>
                <w:lang w:val="en-US" w:eastAsia="zh-CN"/>
                <w14:ligatures w14:val="none"/>
              </w:rPr>
              <w:t>5</w:t>
            </w:r>
            <w:r>
              <w:rPr>
                <w:rFonts w:ascii="宋体" w:hAnsi="宋体" w:eastAsia="宋体" w:cs="宋体"/>
                <w:color w:val="auto"/>
                <w:sz w:val="21"/>
                <w:szCs w:val="21"/>
                <w14:ligatures w14:val="none"/>
              </w:rPr>
              <w:t>分，本项最高</w:t>
            </w:r>
            <w:r>
              <w:rPr>
                <w:rFonts w:hint="eastAsia" w:ascii="宋体" w:hAnsi="宋体" w:cs="宋体"/>
                <w:color w:val="auto"/>
                <w:sz w:val="21"/>
                <w:szCs w:val="21"/>
                <w:lang w:val="en-US" w:eastAsia="zh-CN"/>
                <w14:ligatures w14:val="none"/>
              </w:rPr>
              <w:t>2.5</w:t>
            </w:r>
            <w:r>
              <w:rPr>
                <w:rFonts w:ascii="宋体" w:hAnsi="宋体" w:eastAsia="宋体" w:cs="宋体"/>
                <w:color w:val="auto"/>
                <w:sz w:val="21"/>
                <w:szCs w:val="21"/>
                <w14:ligatures w14:val="none"/>
              </w:rPr>
              <w:t>分。</w:t>
            </w:r>
          </w:p>
        </w:tc>
      </w:tr>
      <w:tr w14:paraId="7913F8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46" w:hRule="atLeast"/>
          <w:jc w:val="center"/>
        </w:trPr>
        <w:tc>
          <w:tcPr>
            <w:tcW w:w="367" w:type="pct"/>
            <w:vMerge w:val="continue"/>
            <w:tcBorders>
              <w:top w:val="single" w:color="auto" w:sz="8" w:space="0"/>
              <w:left w:val="single" w:color="auto" w:sz="8" w:space="0"/>
              <w:bottom w:val="inset" w:color="auto" w:sz="6" w:space="0"/>
              <w:right w:val="single" w:color="auto" w:sz="8" w:space="0"/>
            </w:tcBorders>
            <w:noWrap w:val="0"/>
            <w:vAlign w:val="center"/>
          </w:tcPr>
          <w:p w14:paraId="0B178762">
            <w:pPr>
              <w:shd w:val="clear"/>
              <w:spacing w:line="276" w:lineRule="auto"/>
              <w:rPr>
                <w:rFonts w:ascii="宋体" w:hAnsi="宋体" w:cs="Times New Roman"/>
                <w:color w:val="auto"/>
                <w:sz w:val="21"/>
                <w:szCs w:val="21"/>
                <w:highlight w:val="none"/>
              </w:rPr>
            </w:pPr>
          </w:p>
        </w:tc>
        <w:tc>
          <w:tcPr>
            <w:tcW w:w="374" w:type="pct"/>
            <w:vMerge w:val="restart"/>
            <w:tcBorders>
              <w:top w:val="single" w:color="auto" w:sz="8" w:space="0"/>
              <w:left w:val="single" w:color="auto" w:sz="8" w:space="0"/>
              <w:bottom w:val="single" w:color="auto" w:sz="8" w:space="0"/>
              <w:right w:val="single" w:color="auto" w:sz="8" w:space="0"/>
            </w:tcBorders>
            <w:noWrap w:val="0"/>
            <w:vAlign w:val="center"/>
          </w:tcPr>
          <w:p w14:paraId="126C8E79">
            <w:pPr>
              <w:shd w:val="clear"/>
              <w:spacing w:after="0" w:line="240" w:lineRule="auto"/>
              <w:jc w:val="both"/>
              <w:rPr>
                <w:rFonts w:ascii="宋体" w:hAnsi="宋体" w:cs="宋体"/>
                <w:color w:val="auto"/>
                <w:sz w:val="21"/>
                <w:szCs w:val="21"/>
                <w:highlight w:val="none"/>
              </w:rPr>
            </w:pPr>
            <w:r>
              <w:rPr>
                <w:rFonts w:hint="eastAsia" w:ascii="宋体" w:hAnsi="宋体" w:eastAsia="宋体" w:cs="宋体"/>
                <w:color w:val="auto"/>
                <w:sz w:val="21"/>
                <w:szCs w:val="21"/>
                <w:lang w:val="zh-CN"/>
                <w14:ligatures w14:val="none"/>
              </w:rPr>
              <w:t>施工企业项目获奖</w:t>
            </w:r>
          </w:p>
        </w:tc>
        <w:tc>
          <w:tcPr>
            <w:tcW w:w="225" w:type="pct"/>
            <w:vMerge w:val="restart"/>
            <w:tcBorders>
              <w:top w:val="single" w:color="auto" w:sz="8" w:space="0"/>
              <w:left w:val="single" w:color="auto" w:sz="8" w:space="0"/>
              <w:bottom w:val="single" w:color="auto" w:sz="8" w:space="0"/>
              <w:right w:val="single" w:color="auto" w:sz="8" w:space="0"/>
            </w:tcBorders>
            <w:noWrap w:val="0"/>
            <w:vAlign w:val="center"/>
          </w:tcPr>
          <w:p w14:paraId="19A32FD8">
            <w:pPr>
              <w:widowControl/>
              <w:shd w:val="clear"/>
              <w:snapToGri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p>
        </w:tc>
        <w:tc>
          <w:tcPr>
            <w:tcW w:w="4032" w:type="pct"/>
            <w:tcBorders>
              <w:top w:val="single" w:color="auto" w:sz="8" w:space="0"/>
              <w:left w:val="single" w:color="auto" w:sz="8" w:space="0"/>
              <w:bottom w:val="single" w:color="auto" w:sz="8" w:space="0"/>
              <w:right w:val="single" w:color="auto" w:sz="8" w:space="0"/>
            </w:tcBorders>
            <w:shd w:val="clear" w:color="auto" w:fill="auto"/>
            <w:noWrap w:val="0"/>
            <w:vAlign w:val="center"/>
          </w:tcPr>
          <w:p w14:paraId="6A470C38">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投标人(若为联合体，指施工方)自2022年1月1日至投标截止时间止，承接的工程项目获得过工程质量奖项：</w:t>
            </w:r>
          </w:p>
          <w:p w14:paraId="387C42BA">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(1)国家级工程质量奖的，每项得</w:t>
            </w:r>
            <w:r>
              <w:rPr>
                <w:rFonts w:hint="eastAsia" w:ascii="宋体" w:hAnsi="宋体" w:cs="宋体"/>
                <w:color w:val="auto"/>
                <w:sz w:val="21"/>
                <w:szCs w:val="21"/>
                <w:lang w:val="en-US" w:eastAsia="zh-CN"/>
                <w14:ligatures w14:val="none"/>
              </w:rPr>
              <w:t>1</w:t>
            </w:r>
            <w:r>
              <w:rPr>
                <w:rFonts w:hint="eastAsia" w:ascii="宋体" w:hAnsi="宋体" w:eastAsia="宋体" w:cs="宋体"/>
                <w:color w:val="auto"/>
                <w:sz w:val="21"/>
                <w:szCs w:val="21"/>
                <w14:ligatures w14:val="none"/>
              </w:rPr>
              <w:t>分；</w:t>
            </w:r>
          </w:p>
          <w:p w14:paraId="340693A1">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w:t>
            </w:r>
            <w:r>
              <w:rPr>
                <w:rFonts w:hint="eastAsia" w:ascii="宋体" w:hAnsi="宋体" w:cs="宋体"/>
                <w:color w:val="auto"/>
                <w:sz w:val="21"/>
                <w:szCs w:val="21"/>
                <w:lang w:val="en-US" w:eastAsia="zh-CN"/>
                <w14:ligatures w14:val="none"/>
              </w:rPr>
              <w:t>2</w:t>
            </w:r>
            <w:r>
              <w:rPr>
                <w:rFonts w:hint="eastAsia" w:ascii="宋体" w:hAnsi="宋体" w:eastAsia="宋体" w:cs="宋体"/>
                <w:color w:val="auto"/>
                <w:sz w:val="21"/>
                <w:szCs w:val="21"/>
                <w14:ligatures w14:val="none"/>
              </w:rPr>
              <w:t>)市级(</w:t>
            </w:r>
            <w:r>
              <w:rPr>
                <w:rFonts w:hint="eastAsia" w:ascii="宋体" w:hAnsi="宋体" w:cs="宋体"/>
                <w:color w:val="auto"/>
                <w:sz w:val="21"/>
                <w:szCs w:val="21"/>
                <w:lang w:val="en-US" w:eastAsia="zh-CN"/>
                <w14:ligatures w14:val="none"/>
              </w:rPr>
              <w:t>或以上</w:t>
            </w:r>
            <w:r>
              <w:rPr>
                <w:rFonts w:hint="eastAsia" w:ascii="宋体" w:hAnsi="宋体" w:eastAsia="宋体" w:cs="宋体"/>
                <w:color w:val="auto"/>
                <w:sz w:val="21"/>
                <w:szCs w:val="21"/>
                <w14:ligatures w14:val="none"/>
              </w:rPr>
              <w:t>)工程质量奖的，每项得</w:t>
            </w:r>
            <w:r>
              <w:rPr>
                <w:rFonts w:hint="eastAsia" w:ascii="宋体" w:hAnsi="宋体" w:cs="宋体"/>
                <w:color w:val="auto"/>
                <w:sz w:val="21"/>
                <w:szCs w:val="21"/>
                <w:lang w:val="en-US" w:eastAsia="zh-CN"/>
                <w14:ligatures w14:val="none"/>
              </w:rPr>
              <w:t>0.25</w:t>
            </w:r>
            <w:r>
              <w:rPr>
                <w:rFonts w:hint="eastAsia" w:ascii="宋体" w:hAnsi="宋体" w:eastAsia="宋体" w:cs="宋体"/>
                <w:color w:val="auto"/>
                <w:sz w:val="21"/>
                <w:szCs w:val="21"/>
                <w14:ligatures w14:val="none"/>
              </w:rPr>
              <w:t>分。</w:t>
            </w:r>
          </w:p>
          <w:p w14:paraId="7AFC35CD">
            <w:pPr>
              <w:shd w:val="clear"/>
              <w:spacing w:after="0" w:line="240" w:lineRule="auto"/>
              <w:rPr>
                <w:rFonts w:hint="eastAsia" w:ascii="宋体" w:hAnsi="宋体" w:eastAsia="宋体" w:cs="宋体"/>
                <w:color w:val="auto"/>
                <w:sz w:val="21"/>
                <w:szCs w:val="21"/>
                <w:lang w:val="en-US" w:eastAsia="zh-CN" w:bidi="ar-SA"/>
                <w14:ligatures w14:val="none"/>
              </w:rPr>
            </w:pPr>
            <w:r>
              <w:rPr>
                <w:rFonts w:hint="eastAsia" w:ascii="宋体" w:hAnsi="宋体" w:eastAsia="宋体" w:cs="宋体"/>
                <w:color w:val="auto"/>
                <w:sz w:val="21"/>
                <w:szCs w:val="21"/>
                <w14:ligatures w14:val="none"/>
              </w:rPr>
              <w:t>本项最高得</w:t>
            </w:r>
            <w:r>
              <w:rPr>
                <w:rFonts w:hint="eastAsia" w:ascii="宋体" w:hAnsi="宋体" w:eastAsia="宋体" w:cs="宋体"/>
                <w:color w:val="auto"/>
                <w:sz w:val="21"/>
                <w:szCs w:val="21"/>
                <w:lang w:val="en-US" w:eastAsia="zh-CN"/>
                <w14:ligatures w14:val="none"/>
              </w:rPr>
              <w:t>2.</w:t>
            </w:r>
            <w:r>
              <w:rPr>
                <w:rFonts w:hint="eastAsia" w:ascii="宋体" w:hAnsi="宋体" w:cs="宋体"/>
                <w:color w:val="auto"/>
                <w:sz w:val="21"/>
                <w:szCs w:val="21"/>
                <w:lang w:val="en-US" w:eastAsia="zh-CN"/>
                <w14:ligatures w14:val="none"/>
              </w:rPr>
              <w:t>5</w:t>
            </w:r>
            <w:r>
              <w:rPr>
                <w:rFonts w:hint="eastAsia" w:ascii="宋体" w:hAnsi="宋体" w:eastAsia="宋体" w:cs="宋体"/>
                <w:color w:val="auto"/>
                <w:sz w:val="21"/>
                <w:szCs w:val="21"/>
                <w14:ligatures w14:val="none"/>
              </w:rPr>
              <w:t>分。</w:t>
            </w:r>
          </w:p>
        </w:tc>
      </w:tr>
      <w:tr w14:paraId="7DB275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7" w:hRule="atLeast"/>
          <w:jc w:val="center"/>
        </w:trPr>
        <w:tc>
          <w:tcPr>
            <w:tcW w:w="367" w:type="pct"/>
            <w:vMerge w:val="continue"/>
            <w:tcBorders>
              <w:top w:val="single" w:color="auto" w:sz="8" w:space="0"/>
              <w:left w:val="single" w:color="auto" w:sz="8" w:space="0"/>
              <w:bottom w:val="inset" w:color="auto" w:sz="6" w:space="0"/>
              <w:right w:val="single" w:color="auto" w:sz="8" w:space="0"/>
            </w:tcBorders>
            <w:noWrap w:val="0"/>
            <w:vAlign w:val="center"/>
          </w:tcPr>
          <w:p w14:paraId="3270F562">
            <w:pPr>
              <w:shd w:val="clear"/>
              <w:spacing w:line="276" w:lineRule="auto"/>
              <w:rPr>
                <w:rFonts w:ascii="宋体" w:hAnsi="宋体" w:cs="Times New Roman"/>
                <w:color w:val="auto"/>
                <w:sz w:val="21"/>
                <w:szCs w:val="21"/>
                <w:highlight w:val="none"/>
              </w:rPr>
            </w:pPr>
          </w:p>
        </w:tc>
        <w:tc>
          <w:tcPr>
            <w:tcW w:w="374" w:type="pct"/>
            <w:vMerge w:val="restart"/>
            <w:tcBorders>
              <w:top w:val="single" w:color="auto" w:sz="8" w:space="0"/>
              <w:left w:val="single" w:color="auto" w:sz="8" w:space="0"/>
              <w:bottom w:val="single" w:color="auto" w:sz="8" w:space="0"/>
              <w:right w:val="single" w:color="auto" w:sz="8" w:space="0"/>
            </w:tcBorders>
            <w:noWrap w:val="0"/>
            <w:vAlign w:val="center"/>
          </w:tcPr>
          <w:p w14:paraId="4D7034B5">
            <w:pPr>
              <w:shd w:val="clear"/>
              <w:spacing w:after="0" w:line="240" w:lineRule="auto"/>
              <w:jc w:val="center"/>
              <w:rPr>
                <w:rFonts w:ascii="宋体" w:hAnsi="宋体" w:cs="微软雅黑"/>
                <w:color w:val="auto"/>
                <w:sz w:val="21"/>
                <w:szCs w:val="21"/>
                <w:highlight w:val="none"/>
              </w:rPr>
            </w:pPr>
            <w:r>
              <w:rPr>
                <w:rFonts w:hint="eastAsia" w:ascii="宋体" w:hAnsi="宋体" w:eastAsia="宋体" w:cs="宋体"/>
                <w:color w:val="auto"/>
                <w:sz w:val="21"/>
                <w:szCs w:val="21"/>
                <w14:ligatures w14:val="none"/>
              </w:rPr>
              <w:t>第三方评价</w:t>
            </w:r>
          </w:p>
        </w:tc>
        <w:tc>
          <w:tcPr>
            <w:tcW w:w="225" w:type="pct"/>
            <w:vMerge w:val="restart"/>
            <w:tcBorders>
              <w:top w:val="single" w:color="auto" w:sz="8" w:space="0"/>
              <w:left w:val="single" w:color="auto" w:sz="8" w:space="0"/>
              <w:right w:val="single" w:color="auto" w:sz="8" w:space="0"/>
            </w:tcBorders>
            <w:noWrap w:val="0"/>
            <w:vAlign w:val="center"/>
          </w:tcPr>
          <w:p w14:paraId="368517C2">
            <w:pPr>
              <w:widowControl/>
              <w:shd w:val="clear"/>
              <w:snapToGrid w:val="0"/>
              <w:spacing w:before="100" w:beforeAutospacing="1" w:after="100" w:afterAutospacing="1" w:line="276"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c>
          <w:tcPr>
            <w:tcW w:w="4032" w:type="pct"/>
            <w:tcBorders>
              <w:top w:val="single" w:color="auto" w:sz="8" w:space="0"/>
              <w:left w:val="single" w:color="auto" w:sz="8" w:space="0"/>
              <w:bottom w:val="single" w:color="auto" w:sz="8" w:space="0"/>
              <w:right w:val="single" w:color="auto" w:sz="8" w:space="0"/>
            </w:tcBorders>
            <w:shd w:val="clear" w:color="auto" w:fill="auto"/>
            <w:noWrap w:val="0"/>
            <w:vAlign w:val="center"/>
          </w:tcPr>
          <w:p w14:paraId="0F0CB15E">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投标人(若为联合体，指施工方)具有有效期内的质量管理体系认证、环境管理体系认证、职业健康安全管理体系认证、知识产权合规管理体系认证：</w:t>
            </w:r>
          </w:p>
          <w:p w14:paraId="28384DAA">
            <w:pPr>
              <w:shd w:val="clear"/>
              <w:spacing w:after="0" w:line="240" w:lineRule="auto"/>
              <w:rPr>
                <w:rFonts w:hint="eastAsia" w:ascii="宋体" w:hAnsi="宋体" w:eastAsia="宋体" w:cs="宋体"/>
                <w:color w:val="auto"/>
                <w:sz w:val="21"/>
                <w:szCs w:val="21"/>
                <w:lang w:val="en-US" w:eastAsia="zh-CN" w:bidi="ar-SA"/>
                <w14:ligatures w14:val="none"/>
              </w:rPr>
            </w:pPr>
            <w:r>
              <w:rPr>
                <w:rFonts w:hint="eastAsia" w:ascii="宋体" w:hAnsi="宋体" w:eastAsia="宋体" w:cs="宋体"/>
                <w:color w:val="auto"/>
                <w:sz w:val="21"/>
                <w:szCs w:val="21"/>
                <w14:ligatures w14:val="none"/>
              </w:rPr>
              <w:t>全部满足得</w:t>
            </w:r>
            <w:r>
              <w:rPr>
                <w:rFonts w:hint="eastAsia" w:ascii="宋体" w:hAnsi="宋体" w:cs="宋体"/>
                <w:color w:val="auto"/>
                <w:sz w:val="21"/>
                <w:szCs w:val="21"/>
                <w:lang w:val="en-US" w:eastAsia="zh-CN"/>
                <w14:ligatures w14:val="none"/>
              </w:rPr>
              <w:t>1</w:t>
            </w:r>
            <w:r>
              <w:rPr>
                <w:rFonts w:hint="eastAsia" w:ascii="宋体" w:hAnsi="宋体" w:eastAsia="宋体" w:cs="宋体"/>
                <w:color w:val="auto"/>
                <w:sz w:val="21"/>
                <w:szCs w:val="21"/>
                <w14:ligatures w14:val="none"/>
              </w:rPr>
              <w:t>分,每缺少一个扣</w:t>
            </w:r>
            <w:r>
              <w:rPr>
                <w:rFonts w:hint="eastAsia" w:ascii="宋体" w:hAnsi="宋体" w:cs="宋体"/>
                <w:color w:val="auto"/>
                <w:sz w:val="21"/>
                <w:szCs w:val="21"/>
                <w:lang w:val="en-US" w:eastAsia="zh-CN"/>
                <w14:ligatures w14:val="none"/>
              </w:rPr>
              <w:t>0.5</w:t>
            </w:r>
            <w:r>
              <w:rPr>
                <w:rFonts w:hint="eastAsia" w:ascii="宋体" w:hAnsi="宋体" w:eastAsia="宋体" w:cs="宋体"/>
                <w:color w:val="auto"/>
                <w:sz w:val="21"/>
                <w:szCs w:val="21"/>
                <w14:ligatures w14:val="none"/>
              </w:rPr>
              <w:t>分，最多扣</w:t>
            </w:r>
            <w:r>
              <w:rPr>
                <w:rFonts w:hint="eastAsia" w:ascii="宋体" w:hAnsi="宋体" w:cs="宋体"/>
                <w:color w:val="auto"/>
                <w:sz w:val="21"/>
                <w:szCs w:val="21"/>
                <w:lang w:val="en-US" w:eastAsia="zh-CN"/>
                <w14:ligatures w14:val="none"/>
              </w:rPr>
              <w:t>1</w:t>
            </w:r>
            <w:r>
              <w:rPr>
                <w:rFonts w:hint="eastAsia" w:ascii="宋体" w:hAnsi="宋体" w:eastAsia="宋体" w:cs="宋体"/>
                <w:color w:val="auto"/>
                <w:sz w:val="21"/>
                <w:szCs w:val="21"/>
                <w14:ligatures w14:val="none"/>
              </w:rPr>
              <w:t>分。</w:t>
            </w:r>
          </w:p>
        </w:tc>
      </w:tr>
      <w:tr w14:paraId="2050B7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37" w:hRule="atLeast"/>
          <w:jc w:val="center"/>
        </w:trPr>
        <w:tc>
          <w:tcPr>
            <w:tcW w:w="367" w:type="pct"/>
            <w:vMerge w:val="continue"/>
            <w:tcBorders>
              <w:top w:val="single" w:color="auto" w:sz="8" w:space="0"/>
              <w:left w:val="single" w:color="auto" w:sz="8" w:space="0"/>
              <w:bottom w:val="inset" w:color="auto" w:sz="6" w:space="0"/>
              <w:right w:val="single" w:color="auto" w:sz="8" w:space="0"/>
            </w:tcBorders>
            <w:noWrap w:val="0"/>
            <w:vAlign w:val="center"/>
          </w:tcPr>
          <w:p w14:paraId="3C842A81">
            <w:pPr>
              <w:shd w:val="clear"/>
              <w:spacing w:line="276" w:lineRule="auto"/>
              <w:rPr>
                <w:rFonts w:ascii="宋体" w:hAnsi="宋体" w:cs="Times New Roman"/>
                <w:color w:val="auto"/>
                <w:sz w:val="21"/>
                <w:szCs w:val="21"/>
                <w:highlight w:val="none"/>
              </w:rPr>
            </w:pPr>
          </w:p>
        </w:tc>
        <w:tc>
          <w:tcPr>
            <w:tcW w:w="374" w:type="pct"/>
            <w:vMerge w:val="restart"/>
            <w:tcBorders>
              <w:top w:val="single" w:color="auto" w:sz="8" w:space="0"/>
              <w:left w:val="single" w:color="auto" w:sz="8" w:space="0"/>
              <w:bottom w:val="inset" w:color="auto" w:sz="6" w:space="0"/>
              <w:right w:val="single" w:color="auto" w:sz="8" w:space="0"/>
            </w:tcBorders>
            <w:noWrap w:val="0"/>
            <w:vAlign w:val="center"/>
          </w:tcPr>
          <w:p w14:paraId="0C60C994">
            <w:pPr>
              <w:widowControl/>
              <w:shd w:val="clear"/>
              <w:snapToGrid w:val="0"/>
              <w:spacing w:line="276" w:lineRule="auto"/>
              <w:jc w:val="center"/>
              <w:rPr>
                <w:rFonts w:ascii="宋体" w:hAnsi="宋体" w:cs="宋体"/>
                <w:color w:val="auto"/>
                <w:sz w:val="21"/>
                <w:szCs w:val="21"/>
                <w:highlight w:val="none"/>
              </w:rPr>
            </w:pPr>
            <w:r>
              <w:rPr>
                <w:rFonts w:hint="eastAsia" w:ascii="宋体" w:hAnsi="宋体" w:eastAsia="宋体" w:cs="宋体"/>
                <w:color w:val="auto"/>
                <w:sz w:val="21"/>
                <w:szCs w:val="21"/>
              </w:rPr>
              <w:t>项目管理机构人员</w:t>
            </w:r>
          </w:p>
        </w:tc>
        <w:tc>
          <w:tcPr>
            <w:tcW w:w="225" w:type="pct"/>
            <w:vMerge w:val="restart"/>
            <w:tcBorders>
              <w:top w:val="single" w:color="auto" w:sz="8" w:space="0"/>
              <w:left w:val="single" w:color="auto" w:sz="8" w:space="0"/>
              <w:bottom w:val="inset" w:color="auto" w:sz="6" w:space="0"/>
              <w:right w:val="single" w:color="auto" w:sz="8" w:space="0"/>
            </w:tcBorders>
            <w:noWrap w:val="0"/>
            <w:vAlign w:val="center"/>
          </w:tcPr>
          <w:p w14:paraId="7BE208AB">
            <w:pPr>
              <w:widowControl/>
              <w:shd w:val="clear"/>
              <w:snapToGrid w:val="0"/>
              <w:spacing w:line="276" w:lineRule="auto"/>
              <w:jc w:val="center"/>
              <w:rPr>
                <w:rFonts w:hint="default" w:ascii="宋体" w:hAnsi="宋体" w:eastAsia="宋体" w:cs="微软雅黑"/>
                <w:color w:val="auto"/>
                <w:sz w:val="21"/>
                <w:szCs w:val="21"/>
                <w:highlight w:val="none"/>
                <w:lang w:val="en-US" w:eastAsia="zh-CN"/>
              </w:rPr>
            </w:pPr>
            <w:r>
              <w:rPr>
                <w:rFonts w:hint="eastAsia" w:ascii="宋体" w:hAnsi="宋体" w:cs="微软雅黑"/>
                <w:color w:val="auto"/>
                <w:sz w:val="21"/>
                <w:szCs w:val="21"/>
                <w:highlight w:val="none"/>
                <w:lang w:val="en-US" w:eastAsia="zh-CN"/>
              </w:rPr>
              <w:t>6</w:t>
            </w:r>
            <w:r>
              <w:rPr>
                <w:rFonts w:hint="eastAsia" w:ascii="宋体" w:hAnsi="宋体" w:eastAsia="宋体" w:cs="微软雅黑"/>
                <w:color w:val="auto"/>
                <w:sz w:val="21"/>
                <w:szCs w:val="21"/>
                <w:highlight w:val="none"/>
                <w:lang w:val="en-US" w:eastAsia="zh-CN"/>
              </w:rPr>
              <w:t>分</w:t>
            </w:r>
          </w:p>
        </w:tc>
        <w:tc>
          <w:tcPr>
            <w:tcW w:w="4032" w:type="pct"/>
            <w:tcBorders>
              <w:top w:val="single" w:color="auto" w:sz="8" w:space="0"/>
              <w:left w:val="single" w:color="auto" w:sz="8" w:space="0"/>
              <w:bottom w:val="single" w:color="auto" w:sz="8" w:space="0"/>
              <w:right w:val="single" w:color="auto" w:sz="8" w:space="0"/>
            </w:tcBorders>
            <w:noWrap w:val="0"/>
            <w:vAlign w:val="center"/>
          </w:tcPr>
          <w:p w14:paraId="18E492B6">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w:t>
            </w:r>
            <w:r>
              <w:rPr>
                <w:rFonts w:ascii="宋体" w:hAnsi="宋体" w:eastAsia="宋体" w:cs="宋体"/>
                <w:color w:val="auto"/>
                <w:sz w:val="21"/>
                <w:szCs w:val="21"/>
                <w14:ligatures w14:val="none"/>
              </w:rPr>
              <w:t>1）施工团队：投标人(如联合体投标的，由联合体负责施工任务方提供)拟投入本项目的项目管理机构人员</w:t>
            </w:r>
            <w:r>
              <w:rPr>
                <w:rFonts w:hint="eastAsia" w:ascii="宋体" w:hAnsi="宋体" w:eastAsia="宋体" w:cs="宋体"/>
                <w:color w:val="auto"/>
                <w:sz w:val="21"/>
                <w:szCs w:val="21"/>
                <w14:ligatures w14:val="none"/>
              </w:rPr>
              <w:t>全部</w:t>
            </w:r>
            <w:r>
              <w:rPr>
                <w:rFonts w:ascii="宋体" w:hAnsi="宋体" w:eastAsia="宋体" w:cs="宋体"/>
                <w:color w:val="auto"/>
                <w:sz w:val="21"/>
                <w:szCs w:val="21"/>
                <w14:ligatures w14:val="none"/>
              </w:rPr>
              <w:t>满足</w:t>
            </w:r>
            <w:r>
              <w:rPr>
                <w:rFonts w:hint="eastAsia" w:ascii="宋体" w:hAnsi="宋体" w:eastAsia="宋体" w:cs="宋体"/>
                <w:color w:val="auto"/>
                <w:sz w:val="21"/>
                <w:szCs w:val="21"/>
                <w14:ligatures w14:val="none"/>
              </w:rPr>
              <w:t>或优于</w:t>
            </w:r>
            <w:r>
              <w:rPr>
                <w:rFonts w:ascii="宋体" w:hAnsi="宋体" w:eastAsia="宋体" w:cs="宋体"/>
                <w:color w:val="auto"/>
                <w:sz w:val="21"/>
                <w:szCs w:val="21"/>
                <w14:ligatures w14:val="none"/>
              </w:rPr>
              <w:t>《项目团队基本要求表》</w:t>
            </w:r>
            <w:r>
              <w:rPr>
                <w:rFonts w:hint="eastAsia" w:ascii="宋体" w:hAnsi="宋体" w:eastAsia="宋体" w:cs="宋体"/>
                <w:color w:val="auto"/>
                <w:sz w:val="21"/>
                <w:szCs w:val="21"/>
                <w14:ligatures w14:val="none"/>
              </w:rPr>
              <w:t>中“施工团队”要求的</w:t>
            </w:r>
            <w:r>
              <w:rPr>
                <w:rFonts w:ascii="宋体" w:hAnsi="宋体" w:eastAsia="宋体" w:cs="宋体"/>
                <w:color w:val="auto"/>
                <w:sz w:val="21"/>
                <w:szCs w:val="21"/>
                <w14:ligatures w14:val="none"/>
              </w:rPr>
              <w:t>得</w:t>
            </w:r>
            <w:r>
              <w:rPr>
                <w:rFonts w:hint="eastAsia" w:ascii="宋体" w:hAnsi="宋体" w:cs="宋体"/>
                <w:color w:val="auto"/>
                <w:sz w:val="21"/>
                <w:szCs w:val="21"/>
                <w:lang w:val="en-US" w:eastAsia="zh-CN"/>
                <w14:ligatures w14:val="none"/>
              </w:rPr>
              <w:t>1.25</w:t>
            </w:r>
            <w:r>
              <w:rPr>
                <w:rFonts w:ascii="宋体" w:hAnsi="宋体" w:eastAsia="宋体" w:cs="宋体"/>
                <w:color w:val="auto"/>
                <w:sz w:val="21"/>
                <w:szCs w:val="21"/>
                <w14:ligatures w14:val="none"/>
              </w:rPr>
              <w:t>分，</w:t>
            </w:r>
            <w:r>
              <w:rPr>
                <w:rFonts w:hint="eastAsia" w:ascii="宋体" w:hAnsi="宋体" w:eastAsia="宋体" w:cs="宋体"/>
                <w:color w:val="auto"/>
                <w:sz w:val="21"/>
                <w:szCs w:val="21"/>
                <w14:ligatures w14:val="none"/>
              </w:rPr>
              <w:t>在</w:t>
            </w:r>
            <w:r>
              <w:rPr>
                <w:rFonts w:ascii="宋体" w:hAnsi="宋体" w:eastAsia="宋体" w:cs="宋体"/>
                <w:color w:val="auto"/>
                <w:sz w:val="21"/>
                <w:szCs w:val="21"/>
                <w14:ligatures w14:val="none"/>
              </w:rPr>
              <w:t>满足</w:t>
            </w:r>
            <w:r>
              <w:rPr>
                <w:rFonts w:hint="eastAsia" w:ascii="宋体" w:hAnsi="宋体" w:eastAsia="宋体" w:cs="宋体"/>
                <w:color w:val="auto"/>
                <w:sz w:val="21"/>
                <w:szCs w:val="21"/>
                <w14:ligatures w14:val="none"/>
              </w:rPr>
              <w:t>要求的基础上</w:t>
            </w:r>
            <w:r>
              <w:rPr>
                <w:rFonts w:ascii="宋体" w:hAnsi="宋体" w:eastAsia="宋体" w:cs="宋体"/>
                <w:color w:val="auto"/>
                <w:sz w:val="21"/>
                <w:szCs w:val="21"/>
                <w14:ligatures w14:val="none"/>
              </w:rPr>
              <w:t xml:space="preserve">，分别对下列人员的资历情况进行加分： </w:t>
            </w:r>
          </w:p>
          <w:p w14:paraId="0E2DA5DE">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①技术负责人：取得建筑装饰施工相关专业高级（或以上）技术职称得</w:t>
            </w:r>
            <w:r>
              <w:rPr>
                <w:rFonts w:hint="eastAsia" w:ascii="宋体" w:hAnsi="宋体" w:cs="宋体"/>
                <w:color w:val="auto"/>
                <w:sz w:val="21"/>
                <w:szCs w:val="21"/>
                <w:lang w:val="en-US" w:eastAsia="zh-CN"/>
                <w14:ligatures w14:val="none"/>
              </w:rPr>
              <w:t>0.5</w:t>
            </w:r>
            <w:r>
              <w:rPr>
                <w:rFonts w:ascii="宋体" w:hAnsi="宋体" w:eastAsia="宋体" w:cs="宋体"/>
                <w:color w:val="auto"/>
                <w:sz w:val="21"/>
                <w:szCs w:val="21"/>
                <w14:ligatures w14:val="none"/>
              </w:rPr>
              <w:t>分；</w:t>
            </w:r>
          </w:p>
          <w:p w14:paraId="4832FE78">
            <w:pPr>
              <w:shd w:val="clear"/>
              <w:spacing w:after="0" w:line="240" w:lineRule="auto"/>
              <w:rPr>
                <w:rFonts w:hint="eastAsia" w:ascii="宋体" w:hAnsi="宋体" w:eastAsia="宋体" w:cs="宋体"/>
                <w:color w:val="auto"/>
                <w:sz w:val="21"/>
                <w:szCs w:val="21"/>
                <w14:ligatures w14:val="none"/>
              </w:rPr>
            </w:pPr>
            <w:r>
              <w:rPr>
                <w:rFonts w:hint="eastAsia" w:ascii="宋体" w:hAnsi="宋体" w:cs="宋体"/>
                <w:color w:val="auto"/>
                <w:sz w:val="21"/>
                <w:szCs w:val="21"/>
                <w:lang w:val="en-US" w:eastAsia="zh-CN"/>
                <w14:ligatures w14:val="none"/>
              </w:rPr>
              <w:t>②</w:t>
            </w:r>
            <w:r>
              <w:rPr>
                <w:rFonts w:hint="eastAsia" w:ascii="宋体" w:hAnsi="宋体" w:eastAsia="宋体" w:cs="宋体"/>
                <w:color w:val="auto"/>
                <w:sz w:val="21"/>
                <w:szCs w:val="21"/>
                <w14:ligatures w14:val="none"/>
              </w:rPr>
              <w:t>造价负责人：取得建筑相关专业</w:t>
            </w:r>
            <w:r>
              <w:rPr>
                <w:rFonts w:hint="eastAsia" w:ascii="宋体" w:hAnsi="宋体" w:cs="宋体"/>
                <w:color w:val="auto"/>
                <w:sz w:val="21"/>
                <w:szCs w:val="21"/>
                <w:lang w:val="en-US" w:eastAsia="zh-CN"/>
                <w14:ligatures w14:val="none"/>
              </w:rPr>
              <w:t>高</w:t>
            </w:r>
            <w:r>
              <w:rPr>
                <w:rFonts w:hint="eastAsia" w:ascii="宋体" w:hAnsi="宋体" w:eastAsia="宋体" w:cs="宋体"/>
                <w:color w:val="auto"/>
                <w:sz w:val="21"/>
                <w:szCs w:val="21"/>
                <w14:ligatures w14:val="none"/>
              </w:rPr>
              <w:t>级（或以上）技术职称，得0.</w:t>
            </w:r>
            <w:r>
              <w:rPr>
                <w:rFonts w:hint="eastAsia" w:ascii="宋体" w:hAnsi="宋体" w:cs="宋体"/>
                <w:color w:val="auto"/>
                <w:sz w:val="21"/>
                <w:szCs w:val="21"/>
                <w:lang w:val="en-US" w:eastAsia="zh-CN"/>
                <w14:ligatures w14:val="none"/>
              </w:rPr>
              <w:t>5</w:t>
            </w:r>
            <w:r>
              <w:rPr>
                <w:rFonts w:ascii="宋体" w:hAnsi="宋体" w:eastAsia="宋体" w:cs="宋体"/>
                <w:color w:val="auto"/>
                <w:sz w:val="21"/>
                <w:szCs w:val="21"/>
                <w14:ligatures w14:val="none"/>
              </w:rPr>
              <w:t>分；</w:t>
            </w:r>
          </w:p>
          <w:p w14:paraId="165B923B">
            <w:pPr>
              <w:shd w:val="clear"/>
              <w:spacing w:after="0" w:line="240" w:lineRule="auto"/>
              <w:rPr>
                <w:rFonts w:hint="eastAsia" w:ascii="宋体" w:hAnsi="宋体" w:eastAsia="宋体" w:cs="宋体"/>
                <w:color w:val="auto"/>
                <w:sz w:val="21"/>
                <w:szCs w:val="21"/>
                <w14:ligatures w14:val="none"/>
              </w:rPr>
            </w:pPr>
            <w:r>
              <w:rPr>
                <w:rFonts w:hint="eastAsia" w:ascii="宋体" w:hAnsi="宋体" w:cs="宋体"/>
                <w:color w:val="auto"/>
                <w:sz w:val="21"/>
                <w:szCs w:val="21"/>
                <w:lang w:val="en-US" w:eastAsia="zh-CN"/>
                <w14:ligatures w14:val="none"/>
              </w:rPr>
              <w:t>③</w:t>
            </w:r>
            <w:r>
              <w:rPr>
                <w:rFonts w:hint="eastAsia" w:ascii="宋体" w:hAnsi="宋体" w:eastAsia="宋体" w:cs="宋体"/>
                <w:color w:val="auto"/>
                <w:sz w:val="21"/>
                <w:szCs w:val="21"/>
                <w14:ligatures w14:val="none"/>
              </w:rPr>
              <w:t>施工专业工程师：取得对应的高级（或以上）专业技术职称的，每人得</w:t>
            </w:r>
            <w:r>
              <w:rPr>
                <w:rFonts w:ascii="宋体" w:hAnsi="宋体" w:eastAsia="宋体" w:cs="宋体"/>
                <w:color w:val="auto"/>
                <w:sz w:val="21"/>
                <w:szCs w:val="21"/>
                <w14:ligatures w14:val="none"/>
              </w:rPr>
              <w:t>0.</w:t>
            </w:r>
            <w:r>
              <w:rPr>
                <w:rFonts w:hint="eastAsia" w:ascii="宋体" w:hAnsi="宋体" w:cs="宋体"/>
                <w:color w:val="auto"/>
                <w:sz w:val="21"/>
                <w:szCs w:val="21"/>
                <w:lang w:val="en-US" w:eastAsia="zh-CN"/>
                <w14:ligatures w14:val="none"/>
              </w:rPr>
              <w:t>25</w:t>
            </w:r>
            <w:r>
              <w:rPr>
                <w:rFonts w:ascii="宋体" w:hAnsi="宋体" w:eastAsia="宋体" w:cs="宋体"/>
                <w:color w:val="auto"/>
                <w:sz w:val="21"/>
                <w:szCs w:val="21"/>
                <w14:ligatures w14:val="none"/>
              </w:rPr>
              <w:t>分，本项最高加</w:t>
            </w:r>
            <w:r>
              <w:rPr>
                <w:rFonts w:hint="eastAsia" w:ascii="宋体" w:hAnsi="宋体" w:cs="宋体"/>
                <w:color w:val="auto"/>
                <w:sz w:val="21"/>
                <w:szCs w:val="21"/>
                <w:lang w:val="en-US" w:eastAsia="zh-CN"/>
                <w14:ligatures w14:val="none"/>
              </w:rPr>
              <w:t>1</w:t>
            </w:r>
            <w:r>
              <w:rPr>
                <w:rFonts w:ascii="宋体" w:hAnsi="宋体" w:eastAsia="宋体" w:cs="宋体"/>
                <w:color w:val="auto"/>
                <w:sz w:val="21"/>
                <w:szCs w:val="21"/>
                <w14:ligatures w14:val="none"/>
              </w:rPr>
              <w:t>分；</w:t>
            </w:r>
          </w:p>
          <w:p w14:paraId="1329F3AF">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w:t>
            </w:r>
            <w:r>
              <w:rPr>
                <w:rFonts w:ascii="宋体" w:hAnsi="宋体" w:eastAsia="宋体" w:cs="宋体"/>
                <w:color w:val="auto"/>
                <w:sz w:val="21"/>
                <w:szCs w:val="21"/>
                <w14:ligatures w14:val="none"/>
              </w:rPr>
              <w:t>2）设计团队：投标人（如联合体投标的，由联合体负责设计任务方提供）拟投入本项目的项目管理机构人员全部满足或优于《项目团队基本要求表》</w:t>
            </w:r>
            <w:r>
              <w:rPr>
                <w:rFonts w:hint="eastAsia" w:ascii="宋体" w:hAnsi="宋体" w:eastAsia="宋体" w:cs="宋体"/>
                <w:color w:val="auto"/>
                <w:sz w:val="21"/>
                <w:szCs w:val="21"/>
                <w14:ligatures w14:val="none"/>
              </w:rPr>
              <w:t>中“设计团队”</w:t>
            </w:r>
            <w:r>
              <w:rPr>
                <w:rFonts w:ascii="宋体" w:hAnsi="宋体" w:eastAsia="宋体" w:cs="宋体"/>
                <w:color w:val="auto"/>
                <w:sz w:val="21"/>
                <w:szCs w:val="21"/>
                <w14:ligatures w14:val="none"/>
              </w:rPr>
              <w:t>要求的，得</w:t>
            </w:r>
            <w:r>
              <w:rPr>
                <w:rFonts w:hint="eastAsia" w:ascii="宋体" w:hAnsi="宋体" w:cs="宋体"/>
                <w:color w:val="auto"/>
                <w:sz w:val="21"/>
                <w:szCs w:val="21"/>
                <w:lang w:val="en-US" w:eastAsia="zh-CN"/>
                <w14:ligatures w14:val="none"/>
              </w:rPr>
              <w:t>1.25</w:t>
            </w:r>
            <w:r>
              <w:rPr>
                <w:rFonts w:ascii="宋体" w:hAnsi="宋体" w:eastAsia="宋体" w:cs="宋体"/>
                <w:color w:val="auto"/>
                <w:sz w:val="21"/>
                <w:szCs w:val="21"/>
                <w14:ligatures w14:val="none"/>
              </w:rPr>
              <w:t>。</w:t>
            </w:r>
            <w:r>
              <w:rPr>
                <w:rFonts w:hint="eastAsia" w:ascii="宋体" w:hAnsi="宋体" w:eastAsia="宋体" w:cs="宋体"/>
                <w:color w:val="auto"/>
                <w:sz w:val="21"/>
                <w:szCs w:val="21"/>
                <w14:ligatures w14:val="none"/>
              </w:rPr>
              <w:t>在满足要求的基础上，分别对下列人员的资历情况进行加分：</w:t>
            </w:r>
          </w:p>
          <w:p w14:paraId="646C3DAD">
            <w:pPr>
              <w:shd w:val="clear"/>
              <w:spacing w:after="0" w:line="240" w:lineRule="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①设计负责人：取得</w:t>
            </w:r>
            <w:r>
              <w:rPr>
                <w:rFonts w:hint="eastAsia" w:ascii="宋体" w:hAnsi="宋体" w:cs="宋体"/>
                <w:color w:val="auto"/>
                <w:sz w:val="21"/>
                <w:szCs w:val="21"/>
                <w:highlight w:val="none"/>
                <w:lang w:val="en-US" w:eastAsia="zh-CN"/>
                <w14:ligatures w14:val="none"/>
              </w:rPr>
              <w:t>建筑工程相关专业高级（或以上）技术职称得0.5分</w:t>
            </w:r>
            <w:r>
              <w:rPr>
                <w:rFonts w:ascii="宋体" w:hAnsi="宋体" w:eastAsia="宋体" w:cs="宋体"/>
                <w:color w:val="auto"/>
                <w:sz w:val="21"/>
                <w:szCs w:val="21"/>
                <w:highlight w:val="none"/>
                <w14:ligatures w14:val="none"/>
              </w:rPr>
              <w:t>；</w:t>
            </w:r>
          </w:p>
          <w:p w14:paraId="62DE449D">
            <w:pPr>
              <w:widowControl/>
              <w:shd w:val="clear"/>
              <w:spacing w:line="276" w:lineRule="auto"/>
              <w:rPr>
                <w:rFonts w:hint="eastAsia" w:ascii="宋体" w:hAnsi="宋体" w:eastAsia="宋体" w:cs="宋体"/>
                <w:color w:val="auto"/>
                <w:sz w:val="21"/>
                <w:szCs w:val="21"/>
                <w:lang w:val="en-US" w:eastAsia="zh-CN"/>
                <w14:ligatures w14:val="none"/>
              </w:rPr>
            </w:pPr>
            <w:r>
              <w:rPr>
                <w:rFonts w:hint="eastAsia" w:ascii="宋体" w:hAnsi="宋体" w:cs="宋体"/>
                <w:color w:val="auto"/>
                <w:sz w:val="21"/>
                <w:szCs w:val="21"/>
                <w:lang w:val="en-US" w:eastAsia="zh-CN"/>
                <w14:ligatures w14:val="none"/>
              </w:rPr>
              <w:t>②装饰设计师:取得建筑装饰设计相关专业高级（或以上）技术职称得0.5分</w:t>
            </w:r>
          </w:p>
          <w:p w14:paraId="1A166BE0">
            <w:pPr>
              <w:widowControl/>
              <w:shd w:val="clear"/>
              <w:spacing w:line="276"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14:ligatures w14:val="none"/>
              </w:rPr>
              <w:t>③</w:t>
            </w:r>
            <w:r>
              <w:rPr>
                <w:rFonts w:hint="eastAsia" w:ascii="宋体" w:hAnsi="宋体" w:eastAsia="宋体" w:cs="宋体"/>
                <w:color w:val="auto"/>
                <w:sz w:val="21"/>
                <w:szCs w:val="21"/>
                <w14:ligatures w14:val="none"/>
              </w:rPr>
              <w:t>展陈设计师：取得</w:t>
            </w:r>
            <w:r>
              <w:rPr>
                <w:rFonts w:hint="eastAsia" w:ascii="宋体" w:hAnsi="宋体" w:cs="宋体"/>
                <w:color w:val="auto"/>
                <w:sz w:val="21"/>
                <w:szCs w:val="21"/>
                <w:lang w:val="en-US" w:eastAsia="zh-CN"/>
                <w14:ligatures w14:val="none"/>
              </w:rPr>
              <w:t>工艺美术</w:t>
            </w:r>
            <w:r>
              <w:rPr>
                <w:rFonts w:hint="eastAsia" w:ascii="宋体" w:hAnsi="宋体" w:eastAsia="宋体" w:cs="宋体"/>
                <w:color w:val="auto"/>
                <w:sz w:val="21"/>
                <w:szCs w:val="21"/>
                <w14:ligatures w14:val="none"/>
              </w:rPr>
              <w:t>相关专业高级（或以上）技术职称</w:t>
            </w:r>
            <w:r>
              <w:rPr>
                <w:rFonts w:ascii="宋体" w:hAnsi="宋体" w:eastAsia="宋体" w:cs="宋体"/>
                <w:color w:val="auto"/>
                <w:sz w:val="21"/>
                <w:szCs w:val="21"/>
                <w14:ligatures w14:val="none"/>
              </w:rPr>
              <w:t>得</w:t>
            </w:r>
            <w:r>
              <w:rPr>
                <w:rFonts w:hint="eastAsia" w:ascii="宋体" w:hAnsi="宋体" w:cs="宋体"/>
                <w:color w:val="auto"/>
                <w:sz w:val="21"/>
                <w:szCs w:val="21"/>
                <w:lang w:val="en-US" w:eastAsia="zh-CN"/>
                <w14:ligatures w14:val="none"/>
              </w:rPr>
              <w:t>0.5</w:t>
            </w:r>
            <w:r>
              <w:rPr>
                <w:rFonts w:ascii="宋体" w:hAnsi="宋体" w:eastAsia="宋体" w:cs="宋体"/>
                <w:color w:val="auto"/>
                <w:sz w:val="21"/>
                <w:szCs w:val="21"/>
                <w14:ligatures w14:val="none"/>
              </w:rPr>
              <w:t>分；</w:t>
            </w:r>
          </w:p>
        </w:tc>
      </w:tr>
      <w:tr w14:paraId="0CF023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71" w:hRule="atLeast"/>
          <w:jc w:val="center"/>
        </w:trPr>
        <w:tc>
          <w:tcPr>
            <w:tcW w:w="367" w:type="pct"/>
            <w:vMerge w:val="restart"/>
            <w:tcBorders>
              <w:top w:val="inset" w:color="auto" w:sz="6" w:space="0"/>
              <w:left w:val="single" w:color="auto" w:sz="8" w:space="0"/>
              <w:right w:val="single" w:color="auto" w:sz="8" w:space="0"/>
            </w:tcBorders>
            <w:noWrap w:val="0"/>
            <w:vAlign w:val="center"/>
          </w:tcPr>
          <w:p w14:paraId="0C7F5C3C">
            <w:pPr>
              <w:widowControl/>
              <w:shd w:val="clea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lang w:bidi="ar"/>
              </w:rPr>
              <w:t>工程实施方案</w:t>
            </w:r>
          </w:p>
          <w:p w14:paraId="7EE349C0">
            <w:pPr>
              <w:shd w:val="clear"/>
              <w:snapToGrid w:val="0"/>
              <w:spacing w:line="276" w:lineRule="auto"/>
              <w:rPr>
                <w:rFonts w:ascii="宋体" w:hAnsi="宋体" w:cs="微软雅黑"/>
                <w:color w:val="auto"/>
                <w:szCs w:val="21"/>
                <w:highlight w:val="none"/>
              </w:rPr>
            </w:pPr>
            <w:r>
              <w:rPr>
                <w:rFonts w:hint="eastAsia" w:ascii="宋体" w:hAnsi="宋体" w:cs="宋体"/>
                <w:color w:val="auto"/>
                <w:szCs w:val="21"/>
                <w:highlight w:val="none"/>
                <w:lang w:val="en-US" w:eastAsia="zh-CN" w:bidi="ar"/>
              </w:rPr>
              <w:t>（23分</w:t>
            </w:r>
            <w:r>
              <w:rPr>
                <w:rFonts w:ascii="宋体" w:hAnsi="宋体" w:cs="宋体"/>
                <w:color w:val="auto"/>
                <w:szCs w:val="21"/>
                <w:highlight w:val="none"/>
                <w:lang w:bidi="ar"/>
              </w:rPr>
              <w:t>）</w:t>
            </w:r>
          </w:p>
        </w:tc>
        <w:tc>
          <w:tcPr>
            <w:tcW w:w="374" w:type="pct"/>
            <w:tcBorders>
              <w:top w:val="inset" w:color="auto" w:sz="6" w:space="0"/>
              <w:left w:val="single" w:color="auto" w:sz="8" w:space="0"/>
              <w:right w:val="single" w:color="auto" w:sz="8" w:space="0"/>
            </w:tcBorders>
            <w:shd w:val="clear" w:color="auto" w:fill="auto"/>
            <w:noWrap w:val="0"/>
            <w:vAlign w:val="center"/>
          </w:tcPr>
          <w:p w14:paraId="2EED2FE2">
            <w:pPr>
              <w:shd w:val="clear"/>
              <w:spacing w:after="0" w:line="240" w:lineRule="auto"/>
              <w:jc w:val="center"/>
              <w:rPr>
                <w:rFonts w:hint="eastAsia" w:ascii="宋体" w:hAnsi="宋体" w:eastAsia="宋体" w:cs="宋体"/>
                <w:color w:val="auto"/>
                <w:sz w:val="21"/>
                <w:szCs w:val="21"/>
                <w:lang w:val="en-US" w:eastAsia="zh-CN" w:bidi="ar-SA"/>
                <w14:ligatures w14:val="none"/>
              </w:rPr>
            </w:pPr>
            <w:r>
              <w:rPr>
                <w:rFonts w:hint="eastAsia" w:ascii="宋体" w:hAnsi="宋体" w:eastAsia="宋体" w:cs="宋体"/>
                <w:color w:val="auto"/>
                <w:sz w:val="21"/>
                <w:szCs w:val="21"/>
                <w14:ligatures w14:val="none"/>
              </w:rPr>
              <w:t>本项目施工重点、难点分析及对策</w:t>
            </w:r>
          </w:p>
        </w:tc>
        <w:tc>
          <w:tcPr>
            <w:tcW w:w="225" w:type="pct"/>
            <w:tcBorders>
              <w:top w:val="inset" w:color="auto" w:sz="6" w:space="0"/>
              <w:left w:val="single" w:color="auto" w:sz="8" w:space="0"/>
              <w:right w:val="single" w:color="auto" w:sz="8" w:space="0"/>
            </w:tcBorders>
            <w:noWrap w:val="0"/>
            <w:vAlign w:val="center"/>
          </w:tcPr>
          <w:p w14:paraId="23D3F41D">
            <w:pPr>
              <w:widowControl/>
              <w:shd w:val="clea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lang w:val="en-US" w:eastAsia="zh-CN"/>
              </w:rPr>
              <w:t>分</w:t>
            </w:r>
          </w:p>
        </w:tc>
        <w:tc>
          <w:tcPr>
            <w:tcW w:w="4032" w:type="pct"/>
            <w:tcBorders>
              <w:top w:val="single" w:color="auto" w:sz="8" w:space="0"/>
              <w:left w:val="single" w:color="auto" w:sz="8" w:space="0"/>
              <w:bottom w:val="single" w:color="auto" w:sz="8" w:space="0"/>
              <w:right w:val="single" w:color="auto" w:sz="8" w:space="0"/>
            </w:tcBorders>
            <w:shd w:val="clear" w:color="auto" w:fill="auto"/>
            <w:noWrap w:val="0"/>
            <w:vAlign w:val="center"/>
          </w:tcPr>
          <w:p w14:paraId="2D0EDB61">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优： 有重难点分析及对策，有成品保护重难点分析及对策、分析准确，方案合理，针对性强，完全可行的，得</w:t>
            </w:r>
            <w:r>
              <w:rPr>
                <w:rFonts w:hint="eastAsia" w:ascii="宋体" w:hAnsi="宋体" w:cs="宋体"/>
                <w:color w:val="auto"/>
                <w:sz w:val="21"/>
                <w:szCs w:val="21"/>
                <w:lang w:val="en-US" w:eastAsia="zh-CN"/>
                <w14:ligatures w14:val="none"/>
              </w:rPr>
              <w:t>13</w:t>
            </w:r>
            <w:r>
              <w:rPr>
                <w:rFonts w:hint="eastAsia" w:ascii="宋体" w:hAnsi="宋体" w:eastAsia="宋体" w:cs="宋体"/>
                <w:color w:val="auto"/>
                <w:sz w:val="21"/>
                <w:szCs w:val="21"/>
                <w14:ligatures w14:val="none"/>
              </w:rPr>
              <w:t>分；</w:t>
            </w:r>
          </w:p>
          <w:p w14:paraId="63D71E94">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良：有重难点分析及对策，有成品保护重难点分析及对策、分析准确，方案合理，有一定针对性，可行的，得</w:t>
            </w:r>
            <w:r>
              <w:rPr>
                <w:rFonts w:hint="eastAsia" w:ascii="宋体" w:hAnsi="宋体" w:cs="宋体"/>
                <w:color w:val="auto"/>
                <w:sz w:val="21"/>
                <w:szCs w:val="21"/>
                <w:lang w:val="en-US" w:eastAsia="zh-CN"/>
                <w14:ligatures w14:val="none"/>
              </w:rPr>
              <w:t>7</w:t>
            </w:r>
            <w:r>
              <w:rPr>
                <w:rFonts w:hint="eastAsia" w:ascii="宋体" w:hAnsi="宋体" w:eastAsia="宋体" w:cs="宋体"/>
                <w:color w:val="auto"/>
                <w:sz w:val="21"/>
                <w:szCs w:val="21"/>
                <w14:ligatures w14:val="none"/>
              </w:rPr>
              <w:t>分；</w:t>
            </w:r>
          </w:p>
          <w:p w14:paraId="3D052BCB">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一般：分析基本准确，方案基本合理、可行，有一定针对性的，得</w:t>
            </w:r>
            <w:r>
              <w:rPr>
                <w:rFonts w:hint="eastAsia" w:ascii="宋体" w:hAnsi="宋体" w:cs="宋体"/>
                <w:color w:val="auto"/>
                <w:sz w:val="21"/>
                <w:szCs w:val="21"/>
                <w:lang w:val="en-US" w:eastAsia="zh-CN"/>
                <w14:ligatures w14:val="none"/>
              </w:rPr>
              <w:t>4</w:t>
            </w:r>
            <w:r>
              <w:rPr>
                <w:rFonts w:hint="eastAsia" w:ascii="宋体" w:hAnsi="宋体" w:eastAsia="宋体" w:cs="宋体"/>
                <w:color w:val="auto"/>
                <w:sz w:val="21"/>
                <w:szCs w:val="21"/>
                <w14:ligatures w14:val="none"/>
              </w:rPr>
              <w:t>分；</w:t>
            </w:r>
          </w:p>
          <w:p w14:paraId="1D07C3DB">
            <w:pPr>
              <w:shd w:val="clear"/>
              <w:spacing w:after="0" w:line="240" w:lineRule="auto"/>
              <w:rPr>
                <w:rFonts w:hint="eastAsia" w:ascii="宋体" w:hAnsi="宋体" w:eastAsia="宋体" w:cs="宋体"/>
                <w:color w:val="auto"/>
                <w:sz w:val="21"/>
                <w:szCs w:val="21"/>
                <w:lang w:val="en-US" w:eastAsia="zh-CN" w:bidi="ar-SA"/>
                <w14:ligatures w14:val="none"/>
              </w:rPr>
            </w:pPr>
            <w:r>
              <w:rPr>
                <w:rFonts w:hint="eastAsia" w:ascii="宋体" w:hAnsi="宋体" w:eastAsia="宋体"/>
                <w:color w:val="auto"/>
                <w:kern w:val="0"/>
              </w:rPr>
              <w:t>不提供不得分。</w:t>
            </w:r>
          </w:p>
        </w:tc>
      </w:tr>
      <w:tr w14:paraId="0A19B5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11" w:hRule="atLeast"/>
          <w:jc w:val="center"/>
        </w:trPr>
        <w:tc>
          <w:tcPr>
            <w:tcW w:w="367" w:type="pct"/>
            <w:vMerge w:val="continue"/>
            <w:tcBorders>
              <w:left w:val="single" w:color="auto" w:sz="8" w:space="0"/>
              <w:right w:val="single" w:color="auto" w:sz="8" w:space="0"/>
            </w:tcBorders>
            <w:noWrap w:val="0"/>
            <w:vAlign w:val="center"/>
          </w:tcPr>
          <w:p w14:paraId="3878D3B6">
            <w:pPr>
              <w:shd w:val="clear"/>
              <w:spacing w:line="276" w:lineRule="auto"/>
              <w:rPr>
                <w:rFonts w:ascii="宋体" w:hAnsi="宋体" w:cs="Times New Roman"/>
                <w:color w:val="auto"/>
                <w:szCs w:val="21"/>
                <w:highlight w:val="none"/>
              </w:rPr>
            </w:pPr>
          </w:p>
        </w:tc>
        <w:tc>
          <w:tcPr>
            <w:tcW w:w="374" w:type="pct"/>
            <w:tcBorders>
              <w:top w:val="inset" w:color="auto" w:sz="6" w:space="0"/>
              <w:left w:val="single" w:color="auto" w:sz="8" w:space="0"/>
              <w:right w:val="single" w:color="auto" w:sz="8" w:space="0"/>
            </w:tcBorders>
            <w:shd w:val="clear" w:color="auto" w:fill="auto"/>
            <w:noWrap w:val="0"/>
            <w:vAlign w:val="center"/>
          </w:tcPr>
          <w:p w14:paraId="6F7A8E01">
            <w:pPr>
              <w:shd w:val="clear"/>
              <w:autoSpaceDE w:val="0"/>
              <w:autoSpaceDN w:val="0"/>
              <w:adjustRightInd w:val="0"/>
              <w:spacing w:after="0" w:line="240" w:lineRule="auto"/>
              <w:jc w:val="center"/>
              <w:rPr>
                <w:rFonts w:hint="eastAsia" w:ascii="宋体" w:hAnsi="宋体" w:eastAsia="宋体" w:cs="宋体"/>
                <w:color w:val="auto"/>
                <w:sz w:val="21"/>
                <w:szCs w:val="21"/>
                <w:lang w:val="en-US" w:eastAsia="zh-CN" w:bidi="ar-SA"/>
                <w14:ligatures w14:val="none"/>
              </w:rPr>
            </w:pPr>
            <w:r>
              <w:rPr>
                <w:rFonts w:hint="eastAsia" w:ascii="宋体" w:hAnsi="宋体" w:eastAsia="宋体" w:cs="宋体"/>
                <w:color w:val="auto"/>
                <w:sz w:val="21"/>
                <w:szCs w:val="21"/>
                <w14:ligatures w14:val="none"/>
              </w:rPr>
              <w:t>售后服务方案</w:t>
            </w:r>
          </w:p>
        </w:tc>
        <w:tc>
          <w:tcPr>
            <w:tcW w:w="225" w:type="pct"/>
            <w:tcBorders>
              <w:top w:val="inset" w:color="auto" w:sz="6" w:space="0"/>
              <w:left w:val="single" w:color="auto" w:sz="8" w:space="0"/>
              <w:right w:val="single" w:color="auto" w:sz="8" w:space="0"/>
            </w:tcBorders>
            <w:noWrap w:val="0"/>
            <w:vAlign w:val="center"/>
          </w:tcPr>
          <w:p w14:paraId="7EDE909F">
            <w:pPr>
              <w:widowControl/>
              <w:shd w:val="clea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4032" w:type="pct"/>
            <w:tcBorders>
              <w:top w:val="single" w:color="auto" w:sz="8" w:space="0"/>
              <w:left w:val="single" w:color="auto" w:sz="8" w:space="0"/>
              <w:bottom w:val="single" w:color="auto" w:sz="8" w:space="0"/>
              <w:right w:val="single" w:color="auto" w:sz="8" w:space="0"/>
            </w:tcBorders>
            <w:shd w:val="clear" w:color="auto" w:fill="auto"/>
            <w:noWrap w:val="0"/>
            <w:vAlign w:val="center"/>
          </w:tcPr>
          <w:p w14:paraId="4084256D">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优：售后服务方案对需求响应全面具体，针对实施难点及关键点全面剖析，提出方案全面具体，售后服务计划详细完备，方案可直接全面执行的，有效保障本项目实施，有利于实现服务效果，，优得</w:t>
            </w:r>
            <w:r>
              <w:rPr>
                <w:rFonts w:hint="eastAsia" w:ascii="宋体" w:hAnsi="宋体" w:cs="宋体"/>
                <w:color w:val="auto"/>
                <w:sz w:val="21"/>
                <w:szCs w:val="21"/>
                <w:lang w:val="en-US" w:eastAsia="zh-CN"/>
                <w14:ligatures w14:val="none"/>
              </w:rPr>
              <w:t>10</w:t>
            </w:r>
            <w:r>
              <w:rPr>
                <w:rFonts w:hint="eastAsia" w:ascii="宋体" w:hAnsi="宋体" w:eastAsia="宋体" w:cs="宋体"/>
                <w:color w:val="auto"/>
                <w:sz w:val="21"/>
                <w:szCs w:val="21"/>
                <w14:ligatures w14:val="none"/>
              </w:rPr>
              <w:t>分；</w:t>
            </w:r>
          </w:p>
          <w:p w14:paraId="75BEF3AC">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良：售后服务方案对需求响应全面具体，只针对实施的部分难点或部分关键点进行剖析，售后服务计划不完善，但方案仍具备一定执行性的，基本保障本项目服务实施，基本满足服务效果，得</w:t>
            </w:r>
            <w:r>
              <w:rPr>
                <w:rFonts w:hint="eastAsia" w:ascii="宋体" w:hAnsi="宋体" w:cs="宋体"/>
                <w:color w:val="auto"/>
                <w:sz w:val="21"/>
                <w:szCs w:val="21"/>
                <w:lang w:val="en-US" w:eastAsia="zh-CN"/>
                <w14:ligatures w14:val="none"/>
              </w:rPr>
              <w:t>5</w:t>
            </w:r>
            <w:r>
              <w:rPr>
                <w:rFonts w:hint="eastAsia" w:ascii="宋体" w:hAnsi="宋体" w:eastAsia="宋体" w:cs="宋体"/>
                <w:color w:val="auto"/>
                <w:sz w:val="21"/>
                <w:szCs w:val="21"/>
                <w14:ligatures w14:val="none"/>
              </w:rPr>
              <w:t>分；</w:t>
            </w:r>
          </w:p>
          <w:p w14:paraId="78F0CC37">
            <w:pPr>
              <w:shd w:val="clear"/>
              <w:spacing w:after="0" w:line="240" w:lineRule="auto"/>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一般：售后服务方案对需求响应不全面，对实施难点重点认识不清晰，售后服务计划不完善，或者方案难以执行的，无法保障本项目服务实施，达不到服务效果，得</w:t>
            </w:r>
            <w:r>
              <w:rPr>
                <w:rFonts w:hint="eastAsia" w:ascii="宋体" w:hAnsi="宋体" w:cs="宋体"/>
                <w:color w:val="auto"/>
                <w:sz w:val="21"/>
                <w:szCs w:val="21"/>
                <w:lang w:val="en-US" w:eastAsia="zh-CN"/>
                <w14:ligatures w14:val="none"/>
              </w:rPr>
              <w:t>2</w:t>
            </w:r>
            <w:r>
              <w:rPr>
                <w:rFonts w:hint="eastAsia" w:ascii="宋体" w:hAnsi="宋体" w:eastAsia="宋体" w:cs="宋体"/>
                <w:color w:val="auto"/>
                <w:sz w:val="21"/>
                <w:szCs w:val="21"/>
                <w14:ligatures w14:val="none"/>
              </w:rPr>
              <w:t>分。</w:t>
            </w:r>
          </w:p>
          <w:p w14:paraId="4456704E">
            <w:pPr>
              <w:shd w:val="clear"/>
              <w:spacing w:after="0" w:line="240" w:lineRule="auto"/>
              <w:rPr>
                <w:rFonts w:hint="eastAsia" w:ascii="宋体" w:hAnsi="宋体" w:eastAsia="宋体" w:cs="宋体"/>
                <w:color w:val="auto"/>
                <w:sz w:val="21"/>
                <w:szCs w:val="21"/>
                <w:lang w:val="en-US" w:eastAsia="zh-CN" w:bidi="ar-SA"/>
                <w14:ligatures w14:val="none"/>
              </w:rPr>
            </w:pPr>
            <w:r>
              <w:rPr>
                <w:rFonts w:hint="eastAsia" w:ascii="宋体" w:hAnsi="宋体" w:eastAsia="宋体"/>
                <w:color w:val="auto"/>
                <w:kern w:val="0"/>
              </w:rPr>
              <w:t>不提供不得分。</w:t>
            </w:r>
          </w:p>
        </w:tc>
      </w:tr>
    </w:tbl>
    <w:p w14:paraId="41325EA7">
      <w:pPr>
        <w:shd w:val="clear"/>
        <w:spacing w:line="240" w:lineRule="auto"/>
        <w:rPr>
          <w:rFonts w:hint="eastAsia" w:ascii="宋体" w:hAnsi="宋体" w:eastAsia="宋体" w:cs="宋体"/>
          <w:bCs/>
          <w:color w:val="auto"/>
          <w:kern w:val="0"/>
          <w:sz w:val="21"/>
          <w:szCs w:val="21"/>
          <w:lang w:val="zh-CN" w:eastAsia="zh-CN"/>
          <w14:ligatures w14:val="none"/>
        </w:rPr>
      </w:pPr>
      <w:r>
        <w:rPr>
          <w:rFonts w:hint="eastAsia" w:ascii="宋体" w:hAnsi="宋体" w:cs="宋体"/>
          <w:color w:val="auto"/>
          <w:szCs w:val="21"/>
          <w:highlight w:val="none"/>
        </w:rPr>
        <w:t>注：</w:t>
      </w:r>
      <w:r>
        <w:rPr>
          <w:rFonts w:ascii="宋体" w:hAnsi="宋体" w:eastAsia="宋体" w:cs="宋体"/>
          <w:bCs/>
          <w:color w:val="auto"/>
          <w:kern w:val="0"/>
          <w:sz w:val="21"/>
          <w:szCs w:val="21"/>
          <w:lang w:val="zh-CN" w:eastAsia="zh-CN"/>
          <w14:ligatures w14:val="none"/>
        </w:rPr>
        <w:t>1、施工部分（如联合体投标的，由联合体负责施工任务方提供）：</w:t>
      </w:r>
    </w:p>
    <w:p w14:paraId="4466017D">
      <w:pPr>
        <w:keepNext/>
        <w:keepLines/>
        <w:shd w:val="clear"/>
        <w:spacing w:after="0" w:line="320" w:lineRule="exact"/>
        <w:ind w:firstLine="420" w:firstLineChars="200"/>
        <w:jc w:val="both"/>
        <w:outlineLvl w:val="1"/>
        <w:rPr>
          <w:rFonts w:hint="eastAsia" w:ascii="宋体" w:hAnsi="宋体" w:eastAsia="宋体" w:cs="宋体"/>
          <w:bCs/>
          <w:color w:val="auto"/>
          <w:kern w:val="0"/>
          <w:sz w:val="21"/>
          <w:szCs w:val="21"/>
          <w:lang w:val="zh-CN" w:eastAsia="zh-CN"/>
          <w14:ligatures w14:val="none"/>
        </w:rPr>
      </w:pPr>
      <w:r>
        <w:rPr>
          <w:rFonts w:hint="eastAsia" w:ascii="宋体" w:hAnsi="宋体" w:eastAsia="宋体" w:cs="宋体"/>
          <w:bCs/>
          <w:color w:val="auto"/>
          <w:kern w:val="0"/>
          <w:sz w:val="21"/>
          <w:szCs w:val="21"/>
          <w:lang w:val="zh-CN" w:eastAsia="zh-CN"/>
          <w14:ligatures w14:val="none"/>
        </w:rPr>
        <w:t>（</w:t>
      </w:r>
      <w:r>
        <w:rPr>
          <w:rFonts w:ascii="宋体" w:hAnsi="宋体" w:eastAsia="宋体" w:cs="宋体"/>
          <w:bCs/>
          <w:color w:val="auto"/>
          <w:kern w:val="0"/>
          <w:sz w:val="21"/>
          <w:szCs w:val="21"/>
          <w:lang w:val="zh-CN" w:eastAsia="zh-CN"/>
          <w14:ligatures w14:val="none"/>
        </w:rPr>
        <w:t>1）【施工企业类似业绩】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w:t>
      </w:r>
      <w:r>
        <w:rPr>
          <w:rFonts w:hint="eastAsia" w:ascii="宋体" w:hAnsi="宋体" w:eastAsia="宋体" w:cs="宋体"/>
          <w:bCs/>
          <w:color w:val="auto"/>
          <w:kern w:val="0"/>
          <w:sz w:val="21"/>
          <w:szCs w:val="21"/>
          <w:lang w:val="zh-CN" w:eastAsia="zh-CN"/>
          <w14:ligatures w14:val="none"/>
        </w:rPr>
        <w:t>件为依据。</w:t>
      </w:r>
    </w:p>
    <w:p w14:paraId="1853E391">
      <w:pPr>
        <w:keepNext/>
        <w:keepLines/>
        <w:shd w:val="clear"/>
        <w:spacing w:after="0" w:line="320" w:lineRule="exact"/>
        <w:ind w:firstLine="420" w:firstLineChars="200"/>
        <w:jc w:val="both"/>
        <w:outlineLvl w:val="1"/>
        <w:rPr>
          <w:rFonts w:hint="eastAsia" w:ascii="宋体" w:hAnsi="宋体" w:eastAsia="宋体" w:cs="宋体"/>
          <w:bCs/>
          <w:color w:val="auto"/>
          <w:kern w:val="0"/>
          <w:sz w:val="21"/>
          <w:szCs w:val="21"/>
          <w:lang w:val="zh-CN" w:eastAsia="zh-CN"/>
          <w14:ligatures w14:val="none"/>
        </w:rPr>
      </w:pPr>
      <w:r>
        <w:rPr>
          <w:rFonts w:hint="eastAsia" w:ascii="宋体" w:hAnsi="宋体" w:eastAsia="宋体" w:cs="宋体"/>
          <w:bCs/>
          <w:color w:val="auto"/>
          <w:kern w:val="0"/>
          <w:sz w:val="21"/>
          <w:szCs w:val="21"/>
          <w:lang w:val="zh-CN" w:eastAsia="zh-CN"/>
          <w14:ligatures w14:val="none"/>
        </w:rPr>
        <w:t>①单独发包的专业工程的业绩金额以中标通知书为准，中标通知书上没有金额或免招标的，以施工合同（</w:t>
      </w:r>
      <w:r>
        <w:rPr>
          <w:rFonts w:ascii="宋体" w:hAnsi="宋体" w:eastAsia="宋体" w:cs="宋体"/>
          <w:bCs/>
          <w:color w:val="auto"/>
          <w:kern w:val="0"/>
          <w:sz w:val="21"/>
          <w:szCs w:val="21"/>
          <w:lang w:val="zh-CN" w:eastAsia="zh-CN"/>
          <w14:ligatures w14:val="none"/>
        </w:rPr>
        <w:t>不含补充合同</w:t>
      </w:r>
      <w:r>
        <w:rPr>
          <w:rFonts w:hint="eastAsia" w:ascii="宋体" w:hAnsi="宋体" w:eastAsia="宋体" w:cs="宋体"/>
          <w:bCs/>
          <w:color w:val="auto"/>
          <w:kern w:val="0"/>
          <w:sz w:val="21"/>
          <w:szCs w:val="21"/>
          <w:lang w:val="zh-CN" w:eastAsia="zh-CN"/>
          <w14:ligatures w14:val="none"/>
        </w:rPr>
        <w:t>）</w:t>
      </w:r>
      <w:r>
        <w:rPr>
          <w:rFonts w:ascii="宋体" w:hAnsi="宋体" w:eastAsia="宋体" w:cs="宋体"/>
          <w:bCs/>
          <w:color w:val="auto"/>
          <w:kern w:val="0"/>
          <w:sz w:val="21"/>
          <w:szCs w:val="21"/>
          <w:lang w:val="zh-CN" w:eastAsia="zh-CN"/>
          <w14:ligatures w14:val="none"/>
        </w:rPr>
        <w:t>为准。如中标通知书未能体现对应的专业工程金额，则以施工合同载明的对应</w:t>
      </w:r>
      <w:r>
        <w:rPr>
          <w:rFonts w:hint="eastAsia" w:ascii="宋体" w:hAnsi="宋体" w:eastAsia="宋体" w:cs="宋体"/>
          <w:bCs/>
          <w:color w:val="auto"/>
          <w:kern w:val="0"/>
          <w:sz w:val="21"/>
          <w:szCs w:val="21"/>
          <w:lang w:val="zh-CN" w:eastAsia="zh-CN"/>
          <w14:ligatures w14:val="none"/>
        </w:rPr>
        <w:t>的</w:t>
      </w:r>
      <w:r>
        <w:rPr>
          <w:rFonts w:ascii="宋体" w:hAnsi="宋体" w:eastAsia="宋体" w:cs="宋体"/>
          <w:bCs/>
          <w:color w:val="auto"/>
          <w:kern w:val="0"/>
          <w:sz w:val="21"/>
          <w:szCs w:val="21"/>
          <w:lang w:val="zh-CN" w:eastAsia="zh-CN"/>
          <w14:ligatures w14:val="none"/>
        </w:rPr>
        <w:t>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r>
        <w:rPr>
          <w:rFonts w:hint="eastAsia" w:ascii="宋体" w:hAnsi="宋体" w:eastAsia="宋体" w:cs="宋体"/>
          <w:bCs/>
          <w:color w:val="auto"/>
          <w:kern w:val="0"/>
          <w:sz w:val="21"/>
          <w:szCs w:val="21"/>
          <w:lang w:val="zh-CN" w:eastAsia="zh-CN"/>
          <w14:ligatures w14:val="none"/>
        </w:rPr>
        <w:t>用于本项目投标的类似业绩，在广州市住建行业信用管理平台中“工程对应的企业资质”栏中须登记有与本项目要求相对应的资质</w:t>
      </w:r>
      <w:r>
        <w:rPr>
          <w:rFonts w:ascii="宋体" w:hAnsi="宋体" w:eastAsia="宋体" w:cs="宋体"/>
          <w:bCs/>
          <w:color w:val="auto"/>
          <w:kern w:val="0"/>
          <w:sz w:val="21"/>
          <w:szCs w:val="21"/>
          <w:lang w:val="zh-CN" w:eastAsia="zh-CN"/>
          <w14:ligatures w14:val="none"/>
        </w:rPr>
        <w:t>(建筑装修装饰工程专业承包资质</w:t>
      </w:r>
      <w:r>
        <w:rPr>
          <w:rFonts w:hint="eastAsia" w:ascii="宋体" w:hAnsi="宋体" w:eastAsia="宋体" w:cs="宋体"/>
          <w:bCs/>
          <w:color w:val="auto"/>
          <w:kern w:val="0"/>
          <w:sz w:val="21"/>
          <w:szCs w:val="21"/>
          <w:lang w:val="zh-CN" w:eastAsia="zh-CN"/>
          <w14:ligatures w14:val="none"/>
        </w:rPr>
        <w:t>或建筑装饰装修工程设计与施工资质</w:t>
      </w:r>
      <w:r>
        <w:rPr>
          <w:rFonts w:ascii="宋体" w:hAnsi="宋体" w:eastAsia="宋体" w:cs="宋体"/>
          <w:bCs/>
          <w:color w:val="auto"/>
          <w:kern w:val="0"/>
          <w:sz w:val="21"/>
          <w:szCs w:val="21"/>
          <w:lang w:val="zh-CN" w:eastAsia="zh-CN"/>
          <w14:ligatures w14:val="none"/>
        </w:rPr>
        <w:t>)。</w:t>
      </w:r>
    </w:p>
    <w:p w14:paraId="654DEC45">
      <w:pPr>
        <w:keepNext/>
        <w:keepLines/>
        <w:shd w:val="clear"/>
        <w:spacing w:after="0" w:line="320" w:lineRule="exact"/>
        <w:ind w:firstLine="420" w:firstLineChars="200"/>
        <w:jc w:val="both"/>
        <w:outlineLvl w:val="1"/>
        <w:rPr>
          <w:rFonts w:hint="eastAsia" w:ascii="宋体" w:hAnsi="宋体" w:eastAsia="宋体" w:cs="宋体"/>
          <w:bCs/>
          <w:color w:val="auto"/>
          <w:kern w:val="0"/>
          <w:sz w:val="21"/>
          <w:szCs w:val="21"/>
          <w:lang w:val="zh-CN" w:eastAsia="zh-CN"/>
          <w14:ligatures w14:val="none"/>
        </w:rPr>
      </w:pPr>
      <w:r>
        <w:rPr>
          <w:rFonts w:hint="eastAsia" w:ascii="宋体" w:hAnsi="宋体" w:eastAsia="宋体" w:cs="宋体"/>
          <w:bCs/>
          <w:color w:val="auto"/>
          <w:kern w:val="0"/>
          <w:sz w:val="21"/>
          <w:szCs w:val="21"/>
          <w:lang w:val="zh-CN" w:eastAsia="zh-CN"/>
          <w14:ligatures w14:val="none"/>
        </w:rPr>
        <w:t>②完成时间以子分部工程质量验收记录时间为准。未提供子分部工程质量验收记录的，完成时间以验收文件记录时间为准。验收记录或验收文件至少具有建设单位、设计、施工和监理单位盖章。</w:t>
      </w:r>
    </w:p>
    <w:p w14:paraId="796DEE8D">
      <w:pPr>
        <w:keepNext/>
        <w:keepLines/>
        <w:shd w:val="clear"/>
        <w:spacing w:after="0" w:line="320" w:lineRule="exact"/>
        <w:ind w:firstLine="420" w:firstLineChars="200"/>
        <w:jc w:val="both"/>
        <w:outlineLvl w:val="1"/>
        <w:rPr>
          <w:rFonts w:hint="eastAsia" w:ascii="宋体" w:hAnsi="宋体" w:eastAsia="宋体" w:cs="宋体"/>
          <w:bCs/>
          <w:color w:val="auto"/>
          <w:kern w:val="0"/>
          <w:sz w:val="21"/>
          <w:szCs w:val="21"/>
          <w:lang w:val="zh-CN" w:eastAsia="zh-CN"/>
          <w14:ligatures w14:val="none"/>
        </w:rPr>
      </w:pPr>
      <w:r>
        <w:rPr>
          <w:rFonts w:hint="eastAsia" w:ascii="宋体" w:hAnsi="宋体" w:eastAsia="宋体" w:cs="宋体"/>
          <w:bCs/>
          <w:color w:val="auto"/>
          <w:kern w:val="0"/>
          <w:sz w:val="21"/>
          <w:szCs w:val="21"/>
          <w:lang w:val="zh-CN" w:eastAsia="zh-CN"/>
          <w14:ligatures w14:val="none"/>
        </w:rPr>
        <w:t>③广州市住建行业信用管理平台内业绩上传件不符合上述要求的或登记的工程资质内容与施工合同等业绩证明资料不相符的，该项业绩不予认定。</w:t>
      </w:r>
    </w:p>
    <w:p w14:paraId="2C1178DD">
      <w:pPr>
        <w:shd w:val="clear"/>
        <w:spacing w:after="0" w:line="240" w:lineRule="auto"/>
        <w:ind w:firstLine="420"/>
        <w:jc w:val="both"/>
        <w:rPr>
          <w:rFonts w:hint="eastAsia" w:ascii="Times New Roman" w:hAnsi="Times New Roman" w:eastAsia="宋体" w:cs="Times New Roman"/>
          <w:color w:val="auto"/>
          <w:sz w:val="21"/>
          <w:szCs w:val="22"/>
          <w14:ligatures w14:val="none"/>
        </w:rPr>
      </w:pPr>
      <w:r>
        <w:rPr>
          <w:rFonts w:hint="eastAsia" w:ascii="Times New Roman" w:hAnsi="Times New Roman" w:eastAsia="宋体" w:cs="Times New Roman"/>
          <w:color w:val="auto"/>
          <w:sz w:val="21"/>
          <w:szCs w:val="22"/>
          <w14:ligatures w14:val="none"/>
        </w:rPr>
        <w:t>④工程总承包业绩使用规则：若由设计单位和施工单位组成联合体的工程总承包单位主办方同时具有施工资质和设计资质的，工程总承包业绩既可当作设计业绩也可当作施工业绩使用，非主办方的工程总承包的业绩按联合体协议中分工所承担的工作进行认定。</w:t>
      </w:r>
    </w:p>
    <w:p w14:paraId="7C6BB201">
      <w:pPr>
        <w:numPr>
          <w:ilvl w:val="0"/>
          <w:numId w:val="0"/>
        </w:numPr>
        <w:shd w:val="clear"/>
        <w:spacing w:after="0" w:line="240" w:lineRule="auto"/>
        <w:ind w:left="0" w:leftChars="0" w:firstLine="420" w:firstLineChars="0"/>
        <w:jc w:val="both"/>
        <w:rPr>
          <w:rFonts w:ascii="宋体" w:hAnsi="宋体" w:eastAsia="宋体" w:cs="宋体"/>
          <w:bCs/>
          <w:color w:val="auto"/>
          <w:kern w:val="0"/>
          <w:sz w:val="21"/>
          <w:szCs w:val="21"/>
          <w:lang w:val="zh-CN" w:eastAsia="zh-CN"/>
          <w14:ligatures w14:val="none"/>
        </w:rPr>
      </w:pPr>
      <w:r>
        <w:rPr>
          <w:rFonts w:ascii="宋体" w:hAnsi="宋体" w:eastAsia="宋体" w:cs="宋体"/>
          <w:bCs/>
          <w:color w:val="auto"/>
          <w:kern w:val="0"/>
          <w:sz w:val="21"/>
          <w:szCs w:val="21"/>
          <w:lang w:val="zh-CN" w:eastAsia="zh-CN" w:bidi="ar-SA"/>
          <w14:ligatures w14:val="none"/>
        </w:rPr>
        <w:t>（2）</w:t>
      </w:r>
      <w:r>
        <w:rPr>
          <w:rFonts w:ascii="宋体" w:hAnsi="宋体" w:eastAsia="宋体" w:cs="宋体"/>
          <w:bCs/>
          <w:color w:val="auto"/>
          <w:kern w:val="0"/>
          <w:sz w:val="21"/>
          <w:szCs w:val="21"/>
          <w:lang w:val="zh-CN" w:eastAsia="zh-CN"/>
          <w14:ligatures w14:val="none"/>
        </w:rPr>
        <w:t>【施工企业项目获奖】</w:t>
      </w:r>
    </w:p>
    <w:p w14:paraId="78B0A0FA">
      <w:pPr>
        <w:numPr>
          <w:ilvl w:val="0"/>
          <w:numId w:val="0"/>
        </w:numPr>
        <w:shd w:val="clear"/>
        <w:spacing w:after="0" w:line="240" w:lineRule="auto"/>
        <w:ind w:left="0" w:leftChars="0" w:firstLine="420" w:firstLineChars="0"/>
        <w:jc w:val="both"/>
        <w:rPr>
          <w:rFonts w:hint="eastAsia" w:ascii="宋体" w:hAnsi="宋体" w:eastAsia="宋体" w:cs="宋体"/>
          <w:bCs/>
          <w:color w:val="auto"/>
          <w:kern w:val="0"/>
          <w:sz w:val="21"/>
          <w:szCs w:val="21"/>
          <w:lang w:val="zh-CN" w:eastAsia="zh-CN"/>
          <w14:ligatures w14:val="none"/>
        </w:rPr>
      </w:pPr>
      <w:r>
        <w:rPr>
          <w:rFonts w:hint="eastAsia" w:ascii="宋体" w:hAnsi="宋体" w:eastAsia="宋体" w:cs="宋体"/>
          <w:bCs/>
          <w:color w:val="auto"/>
          <w:kern w:val="0"/>
          <w:sz w:val="21"/>
          <w:szCs w:val="21"/>
          <w:lang w:val="zh-CN"/>
          <w14:ligatures w14:val="none"/>
        </w:rPr>
        <w:t>①</w:t>
      </w:r>
      <w:r>
        <w:rPr>
          <w:rFonts w:hint="eastAsia" w:ascii="宋体" w:hAnsi="宋体" w:eastAsia="宋体" w:cs="宋体"/>
          <w:bCs/>
          <w:color w:val="auto"/>
          <w:kern w:val="0"/>
          <w:sz w:val="21"/>
          <w:szCs w:val="21"/>
          <w:lang w:val="zh-CN" w:eastAsia="zh-CN"/>
          <w14:ligatures w14:val="none"/>
        </w:rPr>
        <w:t>奖项业绩取自广州市住建行业信用管理平台的，投标人须提供网页信息截图（网页信息截图须能清晰显示带有“住建行业信用管理平台”名称，并至少包含“项目基本信息”、“奖项信息”等信息）。评标委员会对工程奖项的评审以投标截止时间在平台内工程奖项上传件为依据（投标文件中可不需重复提交相关业绩上传件）。用于本项目投标的获奖业绩，在业绩库中“工程对应的企业资质”栏中须登记有与本项目要求相对应的资质（具体资质要求：“建筑装修装饰工程专业承包”或“建筑装饰装修工程设计与施工”）。</w:t>
      </w:r>
    </w:p>
    <w:p w14:paraId="49C715EC">
      <w:pPr>
        <w:numPr>
          <w:ilvl w:val="0"/>
          <w:numId w:val="0"/>
        </w:numPr>
        <w:shd w:val="clear"/>
        <w:spacing w:after="0" w:line="240" w:lineRule="auto"/>
        <w:ind w:left="0" w:leftChars="0" w:firstLine="420" w:firstLineChars="0"/>
        <w:jc w:val="both"/>
        <w:rPr>
          <w:rFonts w:hint="eastAsia" w:ascii="宋体" w:hAnsi="宋体" w:eastAsia="宋体" w:cs="宋体"/>
          <w:bCs/>
          <w:color w:val="auto"/>
          <w:kern w:val="0"/>
          <w:sz w:val="21"/>
          <w:szCs w:val="21"/>
          <w:lang w:val="zh-CN" w:eastAsia="zh-CN"/>
          <w14:ligatures w14:val="none"/>
        </w:rPr>
      </w:pPr>
      <w:r>
        <w:rPr>
          <w:rFonts w:hint="eastAsia" w:ascii="宋体" w:hAnsi="宋体" w:eastAsia="宋体" w:cs="宋体"/>
          <w:bCs/>
          <w:color w:val="auto"/>
          <w:kern w:val="0"/>
          <w:sz w:val="21"/>
          <w:szCs w:val="21"/>
          <w:lang w:val="zh-CN"/>
          <w14:ligatures w14:val="none"/>
        </w:rPr>
        <w:t>②</w:t>
      </w:r>
      <w:r>
        <w:rPr>
          <w:rFonts w:hint="eastAsia" w:ascii="宋体" w:hAnsi="宋体" w:eastAsia="宋体" w:cs="宋体"/>
          <w:bCs/>
          <w:color w:val="auto"/>
          <w:kern w:val="0"/>
          <w:sz w:val="21"/>
          <w:szCs w:val="21"/>
          <w:lang w:val="zh-CN" w:eastAsia="zh-CN"/>
          <w14:ligatures w14:val="none"/>
        </w:rPr>
        <w:t>奖项业绩提供获奖证书原件扫描件的，投标人须提供获奖证书原件彩色扫描件，并同时提供获奖业绩的中标通知书(或免招标证明文件)、施工合同(不含补充合同)、子分部工程质量验收记录或竣工验收文件(验收记录或验收文件至少具有建设单位、设计、施工和监理单位盖章)、竣工验收备案证明文件(备案证明须具有建设行政主管部门盖章确认)原件彩色扫描件及该获奖工程在“全国建筑市场监管公共服务平台”的网页信息截图（网页信息截图须显示工程信息并具备中标信息、施工许可证、施工合同及竣工验收备案环节登记单位信息）并加盖投标人企业电子印章。投标人须为该获奖项目的建筑装饰装修专业承包单位，须提供相关证明材料（如施工合同、业主证明、评审申请材料、批复文件、竣工验收文件等）体现其为建筑装饰装修专业承包单位身份，不符合上述条件或上述资料相关信息不一致或提供的资料不齐全的获奖业绩不予评审。评标委员会对获奖业绩的评审以投标人提供的完整的证明资料为依据。</w:t>
      </w:r>
    </w:p>
    <w:p w14:paraId="3084CF39">
      <w:pPr>
        <w:numPr>
          <w:ilvl w:val="0"/>
          <w:numId w:val="0"/>
        </w:numPr>
        <w:shd w:val="clear"/>
        <w:spacing w:after="0" w:line="240" w:lineRule="auto"/>
        <w:ind w:left="0" w:leftChars="0" w:firstLine="420" w:firstLineChars="0"/>
        <w:jc w:val="both"/>
        <w:rPr>
          <w:rFonts w:hint="eastAsia" w:ascii="宋体" w:hAnsi="宋体" w:eastAsia="宋体" w:cs="宋体"/>
          <w:bCs/>
          <w:color w:val="auto"/>
          <w:kern w:val="0"/>
          <w:sz w:val="21"/>
          <w:szCs w:val="21"/>
          <w:lang w:val="zh-CN" w:eastAsia="zh-CN"/>
          <w14:ligatures w14:val="none"/>
        </w:rPr>
      </w:pPr>
      <w:r>
        <w:rPr>
          <w:rFonts w:hint="eastAsia" w:ascii="宋体" w:hAnsi="宋体" w:eastAsia="宋体" w:cs="宋体"/>
          <w:bCs/>
          <w:color w:val="auto"/>
          <w:kern w:val="0"/>
          <w:sz w:val="21"/>
          <w:szCs w:val="21"/>
          <w:lang w:val="zh-CN"/>
          <w14:ligatures w14:val="none"/>
        </w:rPr>
        <w:t>③</w:t>
      </w:r>
      <w:r>
        <w:rPr>
          <w:rFonts w:hint="eastAsia" w:ascii="宋体" w:hAnsi="宋体" w:eastAsia="宋体" w:cs="宋体"/>
          <w:bCs/>
          <w:color w:val="auto"/>
          <w:kern w:val="0"/>
          <w:sz w:val="21"/>
          <w:szCs w:val="21"/>
          <w:lang w:val="zh-CN" w:eastAsia="zh-CN"/>
          <w14:ligatures w14:val="none"/>
        </w:rPr>
        <w:t>时间以获奖证书颁发时间为准。</w:t>
      </w:r>
    </w:p>
    <w:p w14:paraId="1B3B236E">
      <w:pPr>
        <w:numPr>
          <w:ilvl w:val="0"/>
          <w:numId w:val="0"/>
        </w:numPr>
        <w:shd w:val="clear"/>
        <w:spacing w:after="0" w:line="240" w:lineRule="auto"/>
        <w:ind w:left="0" w:leftChars="0" w:firstLine="420" w:firstLineChars="0"/>
        <w:jc w:val="both"/>
        <w:rPr>
          <w:rFonts w:hint="eastAsia" w:ascii="宋体" w:hAnsi="宋体" w:eastAsia="宋体" w:cs="宋体"/>
          <w:bCs/>
          <w:color w:val="auto"/>
          <w:kern w:val="0"/>
          <w:sz w:val="21"/>
          <w:szCs w:val="21"/>
          <w:lang w:val="zh-CN" w:eastAsia="zh-CN"/>
          <w14:ligatures w14:val="none"/>
        </w:rPr>
      </w:pPr>
      <w:r>
        <w:rPr>
          <w:rFonts w:hint="eastAsia" w:ascii="宋体" w:hAnsi="宋体" w:eastAsia="宋体" w:cs="宋体"/>
          <w:bCs/>
          <w:color w:val="auto"/>
          <w:kern w:val="0"/>
          <w:sz w:val="21"/>
          <w:szCs w:val="21"/>
          <w:lang w:val="zh-CN"/>
          <w14:ligatures w14:val="none"/>
        </w:rPr>
        <w:t>④</w:t>
      </w:r>
      <w:r>
        <w:rPr>
          <w:rFonts w:hint="eastAsia" w:ascii="宋体" w:hAnsi="宋体" w:eastAsia="宋体" w:cs="宋体"/>
          <w:bCs/>
          <w:color w:val="auto"/>
          <w:kern w:val="0"/>
          <w:sz w:val="21"/>
          <w:szCs w:val="21"/>
          <w:lang w:val="zh-CN" w:eastAsia="zh-CN"/>
          <w14:ligatures w14:val="none"/>
        </w:rPr>
        <w:t>国家级质量奖项是指中国建设工程鲁班奖、中国土木工程詹天佑奖、国家优质工程金质奖（金奖）、国家优质工程奖、中国(全国)建筑工程装饰奖等；省级或市级工程质量奖项指省或市级建设主管部门或在民政部门备案的行业协会（或其所属专业分会）颁发的工程质量奖项。设计类、幕墙类、安全奖、技术创新QC成果、机电类、科技类奖项不予计算得分。</w:t>
      </w:r>
    </w:p>
    <w:p w14:paraId="182FF0A1">
      <w:pPr>
        <w:numPr>
          <w:ilvl w:val="0"/>
          <w:numId w:val="0"/>
        </w:numPr>
        <w:shd w:val="clear"/>
        <w:spacing w:after="0" w:line="240" w:lineRule="auto"/>
        <w:ind w:left="0" w:leftChars="0" w:firstLine="420" w:firstLineChars="0"/>
        <w:jc w:val="both"/>
        <w:rPr>
          <w:rFonts w:hint="eastAsia" w:ascii="宋体" w:hAnsi="宋体" w:eastAsia="宋体" w:cs="宋体"/>
          <w:bCs/>
          <w:color w:val="auto"/>
          <w:kern w:val="0"/>
          <w:sz w:val="21"/>
          <w:szCs w:val="21"/>
          <w:lang w:val="zh-CN" w:eastAsia="zh-CN"/>
          <w14:ligatures w14:val="none"/>
        </w:rPr>
      </w:pPr>
      <w:r>
        <w:rPr>
          <w:rFonts w:hint="eastAsia" w:ascii="宋体" w:hAnsi="宋体" w:eastAsia="宋体" w:cs="宋体"/>
          <w:bCs/>
          <w:color w:val="auto"/>
          <w:kern w:val="0"/>
          <w:sz w:val="21"/>
          <w:szCs w:val="21"/>
          <w:lang w:val="zh-CN"/>
          <w14:ligatures w14:val="none"/>
        </w:rPr>
        <w:t>⑤</w:t>
      </w:r>
      <w:r>
        <w:rPr>
          <w:rFonts w:hint="eastAsia" w:ascii="宋体" w:hAnsi="宋体" w:eastAsia="宋体" w:cs="宋体"/>
          <w:bCs/>
          <w:color w:val="auto"/>
          <w:kern w:val="0"/>
          <w:sz w:val="21"/>
          <w:szCs w:val="21"/>
          <w:lang w:val="zh-CN" w:eastAsia="zh-CN"/>
          <w14:ligatures w14:val="none"/>
        </w:rPr>
        <w:t>同一工程项目获得多个奖项的，只计算其符合要求的最高奖项得分，不重复计分。</w:t>
      </w:r>
    </w:p>
    <w:p w14:paraId="022F0099">
      <w:pPr>
        <w:keepNext/>
        <w:keepLines/>
        <w:shd w:val="clear"/>
        <w:spacing w:after="0" w:line="320" w:lineRule="exact"/>
        <w:ind w:firstLine="420" w:firstLineChars="200"/>
        <w:jc w:val="both"/>
        <w:outlineLvl w:val="1"/>
        <w:rPr>
          <w:rFonts w:hint="eastAsia" w:ascii="宋体" w:hAnsi="宋体" w:eastAsia="宋体" w:cs="宋体"/>
          <w:bCs/>
          <w:color w:val="auto"/>
          <w:kern w:val="0"/>
          <w:sz w:val="21"/>
          <w:szCs w:val="21"/>
          <w:lang w:val="zh-CN" w:eastAsia="zh-CN"/>
          <w14:ligatures w14:val="none"/>
        </w:rPr>
      </w:pPr>
      <w:r>
        <w:rPr>
          <w:rFonts w:ascii="宋体" w:hAnsi="宋体" w:eastAsia="宋体" w:cs="宋体"/>
          <w:bCs/>
          <w:color w:val="auto"/>
          <w:kern w:val="0"/>
          <w:sz w:val="21"/>
          <w:szCs w:val="21"/>
          <w:lang w:val="zh-CN" w:eastAsia="zh-CN" w:bidi="ar-SA"/>
          <w14:ligatures w14:val="none"/>
        </w:rPr>
        <w:t>（</w:t>
      </w:r>
      <w:r>
        <w:rPr>
          <w:rFonts w:hint="eastAsia" w:ascii="宋体" w:hAnsi="宋体" w:eastAsia="宋体" w:cs="宋体"/>
          <w:bCs/>
          <w:color w:val="auto"/>
          <w:kern w:val="0"/>
          <w:sz w:val="21"/>
          <w:szCs w:val="21"/>
          <w:lang w:val="en-US" w:eastAsia="zh-CN" w:bidi="ar-SA"/>
          <w14:ligatures w14:val="none"/>
        </w:rPr>
        <w:t>3</w:t>
      </w:r>
      <w:r>
        <w:rPr>
          <w:rFonts w:ascii="宋体" w:hAnsi="宋体" w:eastAsia="宋体" w:cs="宋体"/>
          <w:bCs/>
          <w:color w:val="auto"/>
          <w:kern w:val="0"/>
          <w:sz w:val="21"/>
          <w:szCs w:val="21"/>
          <w:lang w:val="zh-CN" w:eastAsia="zh-CN" w:bidi="ar-SA"/>
          <w14:ligatures w14:val="none"/>
        </w:rPr>
        <w:t>）</w:t>
      </w:r>
      <w:r>
        <w:rPr>
          <w:rFonts w:ascii="宋体" w:hAnsi="宋体" w:eastAsia="宋体" w:cs="宋体"/>
          <w:bCs/>
          <w:color w:val="auto"/>
          <w:kern w:val="0"/>
          <w:sz w:val="21"/>
          <w:szCs w:val="21"/>
          <w:lang w:val="zh-CN" w:eastAsia="zh-CN"/>
          <w14:ligatures w14:val="none"/>
        </w:rPr>
        <w:t>【第三方评价】</w:t>
      </w:r>
      <w:r>
        <w:rPr>
          <w:rFonts w:hint="eastAsia" w:ascii="宋体" w:hAnsi="宋体" w:eastAsia="宋体" w:cs="宋体"/>
          <w:bCs/>
          <w:color w:val="auto"/>
          <w:kern w:val="0"/>
          <w:sz w:val="21"/>
          <w:szCs w:val="21"/>
          <w:lang w:val="zh-CN" w:eastAsia="zh-CN"/>
          <w14:ligatures w14:val="none"/>
        </w:rPr>
        <w:t>需同时提供相关管理体系认证证书原件扫描件及体系证书在（全国认证认可信息公共服务平台（http://cx.cnca.cn/CertECloud/index/index/page）上的查询信息网页截图，体系认证证书不在有效期内的不得分。</w:t>
      </w:r>
    </w:p>
    <w:p w14:paraId="60369238">
      <w:pPr>
        <w:shd w:val="clear"/>
        <w:spacing w:after="0" w:line="240" w:lineRule="auto"/>
        <w:ind w:firstLine="210" w:firstLineChars="100"/>
        <w:jc w:val="both"/>
        <w:rPr>
          <w:rFonts w:hint="eastAsia" w:ascii="宋体" w:hAnsi="宋体" w:eastAsia="宋体" w:cs="宋体"/>
          <w:bCs/>
          <w:color w:val="auto"/>
          <w:sz w:val="21"/>
          <w:szCs w:val="21"/>
          <w14:ligatures w14:val="none"/>
        </w:rPr>
      </w:pPr>
      <w:r>
        <w:rPr>
          <w:rFonts w:hint="eastAsia" w:ascii="宋体" w:hAnsi="宋体" w:eastAsia="宋体" w:cs="宋体"/>
          <w:bCs/>
          <w:color w:val="auto"/>
          <w:sz w:val="21"/>
          <w:szCs w:val="21"/>
          <w14:ligatures w14:val="none"/>
        </w:rPr>
        <w:t>2.项目管理机构：</w:t>
      </w:r>
    </w:p>
    <w:p w14:paraId="18F918F9">
      <w:pPr>
        <w:shd w:val="clear"/>
        <w:spacing w:after="0" w:line="240" w:lineRule="auto"/>
        <w:ind w:firstLine="210" w:firstLineChars="100"/>
        <w:jc w:val="both"/>
        <w:rPr>
          <w:rFonts w:ascii="Times New Roman" w:hAnsi="Times New Roman" w:eastAsia="宋体" w:cs="Times New Roman"/>
          <w:bCs/>
          <w:color w:val="auto"/>
          <w:sz w:val="21"/>
          <w:szCs w:val="22"/>
          <w14:ligatures w14:val="none"/>
        </w:rPr>
      </w:pPr>
      <w:r>
        <w:rPr>
          <w:rFonts w:hint="eastAsia" w:ascii="Times New Roman" w:hAnsi="Times New Roman" w:eastAsia="宋体" w:cs="Times New Roman"/>
          <w:bCs/>
          <w:color w:val="auto"/>
          <w:sz w:val="21"/>
          <w:szCs w:val="22"/>
          <w14:ligatures w14:val="none"/>
        </w:rPr>
        <w:t>（1）人员岗位不能互相兼任、联合体投标的，以主办方为准。拟派的所有人员须提供相关证明资料和近</w:t>
      </w:r>
      <w:r>
        <w:rPr>
          <w:rFonts w:hint="eastAsia" w:ascii="Times New Roman" w:hAnsi="Times New Roman" w:cs="Times New Roman"/>
          <w:bCs/>
          <w:color w:val="auto"/>
          <w:sz w:val="21"/>
          <w:szCs w:val="22"/>
          <w:lang w:val="en-US" w:eastAsia="zh-CN"/>
          <w14:ligatures w14:val="none"/>
        </w:rPr>
        <w:t>三</w:t>
      </w:r>
      <w:r>
        <w:rPr>
          <w:rFonts w:hint="eastAsia" w:ascii="Times New Roman" w:hAnsi="Times New Roman" w:eastAsia="宋体" w:cs="Times New Roman"/>
          <w:bCs/>
          <w:color w:val="auto"/>
          <w:sz w:val="21"/>
          <w:szCs w:val="22"/>
          <w14:ligatures w14:val="none"/>
        </w:rPr>
        <w:t>个月在投标单位（不含子公司，含分公司）缴纳社保的证明材料扫描件并加盖投标人企业电子印章。人员职称按最高级别计算得分。未提供或所提供的证明资料不符合要求的，则该评分节点不予评审。</w:t>
      </w:r>
    </w:p>
    <w:p w14:paraId="5DF2660A">
      <w:pPr>
        <w:shd w:val="clear"/>
        <w:spacing w:after="0" w:line="240" w:lineRule="auto"/>
        <w:ind w:firstLine="210" w:firstLineChars="100"/>
        <w:jc w:val="both"/>
        <w:rPr>
          <w:rFonts w:ascii="Times New Roman" w:hAnsi="Times New Roman" w:eastAsia="宋体" w:cs="Times New Roman"/>
          <w:bCs/>
          <w:color w:val="auto"/>
          <w:sz w:val="21"/>
          <w:szCs w:val="22"/>
          <w14:ligatures w14:val="none"/>
        </w:rPr>
      </w:pPr>
      <w:r>
        <w:rPr>
          <w:rFonts w:hint="eastAsia" w:ascii="Times New Roman" w:hAnsi="Times New Roman" w:eastAsia="宋体" w:cs="Times New Roman"/>
          <w:bCs/>
          <w:color w:val="auto"/>
          <w:sz w:val="21"/>
          <w:szCs w:val="22"/>
          <w14:ligatures w14:val="none"/>
        </w:rPr>
        <w:t>（2）职称证书以人社部门核发为准，若不是人社部门核发的职称证书，投标人应同时提供人社部门委托核发机构开展职称评审工作的证明文件或其他可由该机构核发的政策文件依据，或在“全国人力资源和社会保障政务服务平台”中查询的信息记录网页及截图，否则，对该职称证书不予认可。</w:t>
      </w:r>
    </w:p>
    <w:p w14:paraId="6AD51B8A">
      <w:pPr>
        <w:pStyle w:val="17"/>
        <w:shd w:val="clear"/>
        <w:spacing w:line="240" w:lineRule="auto"/>
        <w:ind w:firstLine="400" w:firstLineChars="200"/>
        <w:rPr>
          <w:b w:val="0"/>
          <w:bCs w:val="0"/>
          <w:color w:val="auto"/>
          <w:szCs w:val="21"/>
          <w:highlight w:val="none"/>
          <w:lang w:val="en-US"/>
        </w:rPr>
      </w:pPr>
    </w:p>
    <w:p w14:paraId="0C66DF5E">
      <w:pPr>
        <w:shd w:val="clear"/>
        <w:spacing w:line="240" w:lineRule="auto"/>
        <w:rPr>
          <w:rFonts w:ascii="宋体" w:hAnsi="宋体"/>
          <w:color w:val="auto"/>
          <w:highlight w:val="none"/>
        </w:rPr>
      </w:pPr>
    </w:p>
    <w:p w14:paraId="25000627">
      <w:pPr>
        <w:shd w:val="clear"/>
        <w:spacing w:line="240" w:lineRule="auto"/>
        <w:rPr>
          <w:rFonts w:hint="eastAsia" w:ascii="宋体" w:hAnsi="宋体"/>
          <w:color w:val="auto"/>
          <w:highlight w:val="none"/>
        </w:rPr>
        <w:sectPr>
          <w:headerReference r:id="rId13" w:type="default"/>
          <w:footerReference r:id="rId14" w:type="default"/>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olor w:val="auto"/>
          <w:highlight w:val="none"/>
        </w:rPr>
        <w:t>评委签名：</w:t>
      </w:r>
      <w:r>
        <w:rPr>
          <w:rFonts w:ascii="宋体" w:hAnsi="宋体"/>
          <w:color w:val="auto"/>
          <w:highlight w:val="none"/>
        </w:rPr>
        <w:t xml:space="preserve">                                                 </w:t>
      </w:r>
      <w:r>
        <w:rPr>
          <w:rFonts w:hint="eastAsia" w:ascii="宋体" w:hAnsi="宋体"/>
          <w:color w:val="auto"/>
          <w:highlight w:val="none"/>
        </w:rPr>
        <w:t>日期：</w:t>
      </w:r>
      <w:r>
        <w:rPr>
          <w:rFonts w:ascii="宋体" w:hAnsi="宋体"/>
          <w:color w:val="auto"/>
          <w:highlight w:val="none"/>
        </w:rPr>
        <w:t xml:space="preserve">       </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p>
    <w:p w14:paraId="605C454D">
      <w:pPr>
        <w:shd w:val="clear"/>
        <w:spacing w:after="0" w:line="480" w:lineRule="auto"/>
        <w:jc w:val="center"/>
        <w:rPr>
          <w:rFonts w:hint="eastAsia" w:ascii="宋体" w:hAnsi="宋体" w:eastAsia="宋体" w:cs="Times New Roman"/>
          <w:color w:val="auto"/>
          <w:sz w:val="21"/>
          <w14:ligatures w14:val="none"/>
        </w:rPr>
      </w:pPr>
      <w:r>
        <w:rPr>
          <w:rFonts w:hint="eastAsia" w:ascii="宋体" w:hAnsi="宋体" w:eastAsia="宋体" w:cs="Times New Roman"/>
          <w:b/>
          <w:color w:val="auto"/>
          <w:sz w:val="30"/>
          <w:szCs w:val="30"/>
          <w14:ligatures w14:val="none"/>
        </w:rPr>
        <w:t>《项目团队基本要求表》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513"/>
        <w:gridCol w:w="853"/>
        <w:gridCol w:w="4463"/>
        <w:gridCol w:w="1821"/>
      </w:tblGrid>
      <w:tr w14:paraId="4D21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50" w:type="pct"/>
            <w:gridSpan w:val="2"/>
            <w:tcBorders>
              <w:top w:val="single" w:color="auto" w:sz="4" w:space="0"/>
              <w:left w:val="single" w:color="auto" w:sz="4" w:space="0"/>
              <w:bottom w:val="single" w:color="auto" w:sz="4" w:space="0"/>
              <w:right w:val="single" w:color="auto" w:sz="4" w:space="0"/>
            </w:tcBorders>
            <w:vAlign w:val="center"/>
          </w:tcPr>
          <w:p w14:paraId="4EDB890B">
            <w:pPr>
              <w:widowControl/>
              <w:shd w:val="clear"/>
              <w:snapToGrid w:val="0"/>
              <w:spacing w:before="62" w:beforeLines="20" w:after="62" w:afterLines="20" w:line="240" w:lineRule="auto"/>
              <w:ind w:left="-53" w:leftChars="-25" w:right="-53" w:rightChars="-25"/>
              <w:jc w:val="center"/>
              <w:rPr>
                <w:rFonts w:hint="eastAsia" w:ascii="宋体" w:hAnsi="宋体" w:eastAsia="宋体" w:cs="宋体"/>
                <w:b/>
                <w:color w:val="auto"/>
                <w:kern w:val="0"/>
                <w:sz w:val="21"/>
                <w:szCs w:val="21"/>
                <w14:ligatures w14:val="none"/>
              </w:rPr>
            </w:pPr>
            <w:r>
              <w:rPr>
                <w:rFonts w:hint="eastAsia" w:ascii="宋体" w:hAnsi="宋体" w:eastAsia="宋体" w:cs="宋体"/>
                <w:b/>
                <w:color w:val="auto"/>
                <w:kern w:val="0"/>
                <w:sz w:val="21"/>
                <w:szCs w:val="21"/>
                <w14:ligatures w14:val="none"/>
              </w:rPr>
              <w:t>项目团队成员</w:t>
            </w:r>
          </w:p>
        </w:tc>
        <w:tc>
          <w:tcPr>
            <w:tcW w:w="448" w:type="pct"/>
            <w:tcBorders>
              <w:top w:val="single" w:color="auto" w:sz="4" w:space="0"/>
              <w:left w:val="single" w:color="auto" w:sz="4" w:space="0"/>
              <w:bottom w:val="single" w:color="auto" w:sz="4" w:space="0"/>
              <w:right w:val="single" w:color="auto" w:sz="4" w:space="0"/>
            </w:tcBorders>
            <w:vAlign w:val="center"/>
          </w:tcPr>
          <w:p w14:paraId="57253E51">
            <w:pPr>
              <w:widowControl/>
              <w:shd w:val="clear"/>
              <w:snapToGrid w:val="0"/>
              <w:spacing w:before="62" w:beforeLines="20" w:after="62" w:afterLines="20" w:line="240" w:lineRule="auto"/>
              <w:ind w:left="-53" w:leftChars="-25" w:right="-53" w:rightChars="-25"/>
              <w:jc w:val="center"/>
              <w:rPr>
                <w:rFonts w:hint="eastAsia" w:ascii="宋体" w:hAnsi="宋体" w:eastAsia="宋体" w:cs="宋体"/>
                <w:b/>
                <w:color w:val="auto"/>
                <w:kern w:val="0"/>
                <w:sz w:val="21"/>
                <w:szCs w:val="21"/>
                <w14:ligatures w14:val="none"/>
              </w:rPr>
            </w:pPr>
            <w:r>
              <w:rPr>
                <w:rFonts w:hint="eastAsia" w:ascii="宋体" w:hAnsi="宋体" w:eastAsia="宋体" w:cs="宋体"/>
                <w:b/>
                <w:color w:val="auto"/>
                <w:kern w:val="0"/>
                <w:sz w:val="21"/>
                <w:szCs w:val="21"/>
                <w14:ligatures w14:val="none"/>
              </w:rPr>
              <w:t>最低人数</w:t>
            </w:r>
          </w:p>
        </w:tc>
        <w:tc>
          <w:tcPr>
            <w:tcW w:w="2345" w:type="pct"/>
            <w:tcBorders>
              <w:top w:val="single" w:color="auto" w:sz="4" w:space="0"/>
              <w:left w:val="single" w:color="auto" w:sz="4" w:space="0"/>
              <w:bottom w:val="single" w:color="auto" w:sz="4" w:space="0"/>
              <w:right w:val="single" w:color="auto" w:sz="4" w:space="0"/>
            </w:tcBorders>
            <w:vAlign w:val="center"/>
          </w:tcPr>
          <w:p w14:paraId="4AD482AA">
            <w:pPr>
              <w:widowControl/>
              <w:shd w:val="clear"/>
              <w:snapToGrid w:val="0"/>
              <w:spacing w:before="62" w:beforeLines="20" w:after="62" w:afterLines="20" w:line="240" w:lineRule="auto"/>
              <w:ind w:left="-53" w:leftChars="-25" w:right="-53" w:rightChars="-25"/>
              <w:jc w:val="center"/>
              <w:rPr>
                <w:rFonts w:hint="eastAsia" w:ascii="宋体" w:hAnsi="宋体" w:eastAsia="宋体" w:cs="宋体"/>
                <w:b/>
                <w:color w:val="auto"/>
                <w:kern w:val="0"/>
                <w:sz w:val="21"/>
                <w:szCs w:val="21"/>
                <w14:ligatures w14:val="none"/>
              </w:rPr>
            </w:pPr>
            <w:r>
              <w:rPr>
                <w:rFonts w:hint="eastAsia" w:ascii="宋体" w:hAnsi="宋体" w:eastAsia="宋体" w:cs="宋体"/>
                <w:b/>
                <w:color w:val="auto"/>
                <w:kern w:val="0"/>
                <w:sz w:val="21"/>
                <w:szCs w:val="21"/>
                <w14:ligatures w14:val="none"/>
              </w:rPr>
              <w:t>基本要求</w:t>
            </w:r>
          </w:p>
        </w:tc>
        <w:tc>
          <w:tcPr>
            <w:tcW w:w="955" w:type="pct"/>
            <w:tcBorders>
              <w:top w:val="single" w:color="auto" w:sz="4" w:space="0"/>
              <w:left w:val="single" w:color="auto" w:sz="4" w:space="0"/>
              <w:bottom w:val="single" w:color="auto" w:sz="4" w:space="0"/>
              <w:right w:val="single" w:color="auto" w:sz="4" w:space="0"/>
            </w:tcBorders>
            <w:vAlign w:val="center"/>
          </w:tcPr>
          <w:p w14:paraId="55A59A69">
            <w:pPr>
              <w:widowControl/>
              <w:shd w:val="clear"/>
              <w:snapToGrid w:val="0"/>
              <w:spacing w:before="62" w:beforeLines="20" w:after="62" w:afterLines="20" w:line="240" w:lineRule="auto"/>
              <w:ind w:left="-53" w:leftChars="-25" w:right="-53" w:rightChars="-25"/>
              <w:jc w:val="center"/>
              <w:rPr>
                <w:rFonts w:hint="eastAsia" w:ascii="宋体" w:hAnsi="宋体" w:eastAsia="宋体" w:cs="宋体"/>
                <w:b/>
                <w:color w:val="auto"/>
                <w:kern w:val="0"/>
                <w:sz w:val="21"/>
                <w:szCs w:val="21"/>
                <w14:ligatures w14:val="none"/>
              </w:rPr>
            </w:pPr>
            <w:r>
              <w:rPr>
                <w:rFonts w:hint="eastAsia" w:ascii="宋体" w:hAnsi="宋体" w:eastAsia="宋体" w:cs="宋体"/>
                <w:b/>
                <w:color w:val="auto"/>
                <w:kern w:val="0"/>
                <w:sz w:val="21"/>
                <w:szCs w:val="21"/>
                <w14:ligatures w14:val="none"/>
              </w:rPr>
              <w:t>备注</w:t>
            </w:r>
          </w:p>
        </w:tc>
      </w:tr>
      <w:tr w14:paraId="6E1D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98A6A4F">
            <w:pPr>
              <w:widowControl/>
              <w:shd w:val="clear"/>
              <w:snapToGrid w:val="0"/>
              <w:spacing w:before="62" w:beforeLines="20" w:after="62" w:afterLines="20" w:line="240" w:lineRule="auto"/>
              <w:ind w:left="-53" w:leftChars="-25" w:right="-53" w:rightChars="-25"/>
              <w:jc w:val="center"/>
              <w:rPr>
                <w:rFonts w:hint="eastAsia" w:ascii="宋体" w:hAnsi="宋体" w:eastAsia="宋体" w:cs="Times New Roman"/>
                <w:b/>
                <w:color w:val="auto"/>
                <w:sz w:val="21"/>
                <w:szCs w:val="21"/>
                <w14:ligatures w14:val="none"/>
              </w:rPr>
            </w:pPr>
            <w:r>
              <w:rPr>
                <w:rFonts w:hint="eastAsia" w:ascii="宋体" w:hAnsi="宋体" w:eastAsia="宋体" w:cs="Times New Roman"/>
                <w:b/>
                <w:color w:val="auto"/>
                <w:sz w:val="21"/>
                <w:szCs w:val="21"/>
                <w14:ligatures w14:val="none"/>
              </w:rPr>
              <w:t>施工团队</w:t>
            </w:r>
          </w:p>
        </w:tc>
      </w:tr>
      <w:tr w14:paraId="29B9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0" w:type="pct"/>
            <w:gridSpan w:val="2"/>
            <w:tcBorders>
              <w:top w:val="single" w:color="auto" w:sz="4" w:space="0"/>
              <w:left w:val="single" w:color="auto" w:sz="4" w:space="0"/>
              <w:bottom w:val="single" w:color="auto" w:sz="4" w:space="0"/>
              <w:right w:val="single" w:color="auto" w:sz="4" w:space="0"/>
            </w:tcBorders>
            <w:vAlign w:val="center"/>
          </w:tcPr>
          <w:p w14:paraId="2EE918CD">
            <w:pPr>
              <w:shd w:val="clear"/>
              <w:snapToGrid w:val="0"/>
              <w:spacing w:before="62" w:beforeLines="20" w:after="62" w:afterLines="20" w:line="240" w:lineRule="auto"/>
              <w:ind w:left="-53" w:leftChars="-25" w:right="-53" w:rightChars="-25"/>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项目负责人</w:t>
            </w:r>
          </w:p>
        </w:tc>
        <w:tc>
          <w:tcPr>
            <w:tcW w:w="448" w:type="pct"/>
            <w:tcBorders>
              <w:top w:val="single" w:color="auto" w:sz="4" w:space="0"/>
              <w:left w:val="single" w:color="auto" w:sz="4" w:space="0"/>
              <w:bottom w:val="single" w:color="auto" w:sz="4" w:space="0"/>
              <w:right w:val="single" w:color="auto" w:sz="4" w:space="0"/>
            </w:tcBorders>
            <w:vAlign w:val="center"/>
          </w:tcPr>
          <w:p w14:paraId="3F69466A">
            <w:pPr>
              <w:widowControl/>
              <w:shd w:val="clear"/>
              <w:snapToGrid w:val="0"/>
              <w:spacing w:before="62" w:beforeLines="20" w:after="62" w:afterLines="20" w:line="240" w:lineRule="auto"/>
              <w:ind w:left="-53" w:leftChars="-25" w:right="-53" w:rightChars="-25"/>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w:t>
            </w:r>
          </w:p>
        </w:tc>
        <w:tc>
          <w:tcPr>
            <w:tcW w:w="2345" w:type="pct"/>
            <w:tcBorders>
              <w:top w:val="single" w:color="auto" w:sz="4" w:space="0"/>
              <w:left w:val="single" w:color="auto" w:sz="4" w:space="0"/>
              <w:bottom w:val="single" w:color="auto" w:sz="4" w:space="0"/>
              <w:right w:val="single" w:color="auto" w:sz="4" w:space="0"/>
            </w:tcBorders>
            <w:vAlign w:val="center"/>
          </w:tcPr>
          <w:p w14:paraId="44BF3776">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按招标公告要求</w:t>
            </w:r>
          </w:p>
        </w:tc>
        <w:tc>
          <w:tcPr>
            <w:tcW w:w="955" w:type="pct"/>
            <w:tcBorders>
              <w:top w:val="single" w:color="auto" w:sz="4" w:space="0"/>
              <w:left w:val="single" w:color="auto" w:sz="4" w:space="0"/>
              <w:bottom w:val="single" w:color="auto" w:sz="4" w:space="0"/>
              <w:right w:val="single" w:color="auto" w:sz="4" w:space="0"/>
            </w:tcBorders>
            <w:vAlign w:val="center"/>
          </w:tcPr>
          <w:p w14:paraId="76BF735E">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须按招标公告要求提供的资料</w:t>
            </w:r>
          </w:p>
        </w:tc>
      </w:tr>
      <w:tr w14:paraId="38E7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0" w:type="pct"/>
            <w:gridSpan w:val="2"/>
            <w:tcBorders>
              <w:top w:val="single" w:color="auto" w:sz="4" w:space="0"/>
              <w:left w:val="single" w:color="auto" w:sz="4" w:space="0"/>
              <w:bottom w:val="single" w:color="auto" w:sz="4" w:space="0"/>
              <w:right w:val="single" w:color="auto" w:sz="4" w:space="0"/>
            </w:tcBorders>
            <w:vAlign w:val="center"/>
          </w:tcPr>
          <w:p w14:paraId="5B846AD2">
            <w:pPr>
              <w:shd w:val="clear"/>
              <w:snapToGrid w:val="0"/>
              <w:spacing w:before="62" w:beforeLines="20" w:after="62" w:afterLines="20" w:line="240" w:lineRule="auto"/>
              <w:ind w:left="-53" w:leftChars="-25" w:right="-53" w:rightChars="-25"/>
              <w:jc w:val="center"/>
              <w:rPr>
                <w:rFonts w:hint="eastAsia" w:ascii="宋体" w:hAnsi="宋体" w:eastAsia="宋体" w:cs="Times New Roman"/>
                <w:color w:val="auto"/>
                <w:sz w:val="21"/>
                <w:szCs w:val="21"/>
                <w14:ligatures w14:val="none"/>
              </w:rPr>
            </w:pPr>
            <w:r>
              <w:rPr>
                <w:rFonts w:hint="eastAsia" w:ascii="宋体" w:hAnsi="宋体" w:cs="Times New Roman"/>
                <w:color w:val="auto"/>
                <w:sz w:val="21"/>
                <w:szCs w:val="21"/>
                <w:lang w:val="en-US" w:eastAsia="zh-CN"/>
                <w14:ligatures w14:val="none"/>
              </w:rPr>
              <w:t>施工</w:t>
            </w:r>
            <w:r>
              <w:rPr>
                <w:rFonts w:hint="eastAsia" w:ascii="宋体" w:hAnsi="宋体" w:eastAsia="宋体" w:cs="Times New Roman"/>
                <w:color w:val="auto"/>
                <w:sz w:val="21"/>
                <w:szCs w:val="21"/>
                <w14:ligatures w14:val="none"/>
              </w:rPr>
              <w:t>技术负责人</w:t>
            </w:r>
          </w:p>
        </w:tc>
        <w:tc>
          <w:tcPr>
            <w:tcW w:w="448" w:type="pct"/>
            <w:tcBorders>
              <w:top w:val="single" w:color="auto" w:sz="4" w:space="0"/>
              <w:left w:val="single" w:color="auto" w:sz="4" w:space="0"/>
              <w:bottom w:val="single" w:color="auto" w:sz="4" w:space="0"/>
              <w:right w:val="single" w:color="auto" w:sz="4" w:space="0"/>
            </w:tcBorders>
            <w:vAlign w:val="center"/>
          </w:tcPr>
          <w:p w14:paraId="0202E9F0">
            <w:pPr>
              <w:widowControl/>
              <w:shd w:val="clear"/>
              <w:snapToGrid w:val="0"/>
              <w:spacing w:before="62" w:beforeLines="20" w:after="62" w:afterLines="20" w:line="240" w:lineRule="auto"/>
              <w:ind w:left="-53" w:leftChars="-25" w:right="-53" w:rightChars="-25"/>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w:t>
            </w:r>
          </w:p>
        </w:tc>
        <w:tc>
          <w:tcPr>
            <w:tcW w:w="4463" w:type="dxa"/>
            <w:tcBorders>
              <w:top w:val="single" w:color="auto" w:sz="4" w:space="0"/>
              <w:left w:val="single" w:color="auto" w:sz="4" w:space="0"/>
              <w:bottom w:val="single" w:color="auto" w:sz="4" w:space="0"/>
              <w:right w:val="single" w:color="auto" w:sz="4" w:space="0"/>
            </w:tcBorders>
            <w:vAlign w:val="center"/>
          </w:tcPr>
          <w:p w14:paraId="44D54207">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按招标公告要求</w:t>
            </w:r>
          </w:p>
        </w:tc>
        <w:tc>
          <w:tcPr>
            <w:tcW w:w="1821" w:type="dxa"/>
            <w:tcBorders>
              <w:top w:val="single" w:color="auto" w:sz="4" w:space="0"/>
              <w:left w:val="single" w:color="auto" w:sz="4" w:space="0"/>
              <w:bottom w:val="single" w:color="auto" w:sz="4" w:space="0"/>
              <w:right w:val="single" w:color="auto" w:sz="4" w:space="0"/>
            </w:tcBorders>
            <w:vAlign w:val="center"/>
          </w:tcPr>
          <w:p w14:paraId="4452D5F8">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须按招标公告要求提供的资料</w:t>
            </w:r>
          </w:p>
        </w:tc>
      </w:tr>
      <w:tr w14:paraId="5782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0" w:type="pct"/>
            <w:gridSpan w:val="2"/>
            <w:tcBorders>
              <w:top w:val="single" w:color="auto" w:sz="4" w:space="0"/>
              <w:left w:val="single" w:color="auto" w:sz="4" w:space="0"/>
              <w:bottom w:val="single" w:color="auto" w:sz="4" w:space="0"/>
              <w:right w:val="single" w:color="auto" w:sz="4" w:space="0"/>
            </w:tcBorders>
            <w:vAlign w:val="center"/>
          </w:tcPr>
          <w:p w14:paraId="20E40D51">
            <w:pPr>
              <w:shd w:val="clear"/>
              <w:snapToGrid w:val="0"/>
              <w:spacing w:before="62" w:beforeLines="20" w:after="62" w:afterLines="20" w:line="240" w:lineRule="auto"/>
              <w:ind w:left="-53" w:leftChars="-25" w:right="-53" w:rightChars="-25"/>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质量负责人</w:t>
            </w:r>
          </w:p>
        </w:tc>
        <w:tc>
          <w:tcPr>
            <w:tcW w:w="448" w:type="pct"/>
            <w:tcBorders>
              <w:top w:val="single" w:color="auto" w:sz="4" w:space="0"/>
              <w:left w:val="single" w:color="auto" w:sz="4" w:space="0"/>
              <w:bottom w:val="single" w:color="auto" w:sz="4" w:space="0"/>
              <w:right w:val="single" w:color="auto" w:sz="4" w:space="0"/>
            </w:tcBorders>
            <w:vAlign w:val="center"/>
          </w:tcPr>
          <w:p w14:paraId="67DF9DC3">
            <w:pPr>
              <w:widowControl/>
              <w:shd w:val="clear"/>
              <w:snapToGrid w:val="0"/>
              <w:spacing w:before="62" w:beforeLines="20" w:after="62" w:afterLines="20" w:line="240" w:lineRule="auto"/>
              <w:ind w:left="-53" w:leftChars="-25" w:right="-53" w:rightChars="-25"/>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w:t>
            </w:r>
          </w:p>
        </w:tc>
        <w:tc>
          <w:tcPr>
            <w:tcW w:w="2345" w:type="pct"/>
            <w:tcBorders>
              <w:top w:val="single" w:color="auto" w:sz="4" w:space="0"/>
              <w:left w:val="single" w:color="auto" w:sz="4" w:space="0"/>
              <w:bottom w:val="single" w:color="auto" w:sz="4" w:space="0"/>
              <w:right w:val="single" w:color="auto" w:sz="4" w:space="0"/>
            </w:tcBorders>
            <w:vAlign w:val="center"/>
          </w:tcPr>
          <w:p w14:paraId="08B42AAB">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具有建筑装饰施工相关专业中级(或以上)技术职称</w:t>
            </w:r>
          </w:p>
        </w:tc>
        <w:tc>
          <w:tcPr>
            <w:tcW w:w="955" w:type="pct"/>
            <w:tcBorders>
              <w:top w:val="single" w:color="auto" w:sz="4" w:space="0"/>
              <w:left w:val="single" w:color="auto" w:sz="4" w:space="0"/>
              <w:bottom w:val="single" w:color="auto" w:sz="4" w:space="0"/>
              <w:right w:val="single" w:color="auto" w:sz="4" w:space="0"/>
            </w:tcBorders>
            <w:vAlign w:val="center"/>
          </w:tcPr>
          <w:p w14:paraId="02D59A06">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须提供职称证书</w:t>
            </w:r>
          </w:p>
        </w:tc>
      </w:tr>
      <w:tr w14:paraId="7307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50" w:type="pct"/>
            <w:gridSpan w:val="2"/>
            <w:vMerge w:val="restart"/>
            <w:tcBorders>
              <w:top w:val="single" w:color="auto" w:sz="4" w:space="0"/>
              <w:left w:val="single" w:color="auto" w:sz="4" w:space="0"/>
              <w:right w:val="single" w:color="auto" w:sz="4" w:space="0"/>
            </w:tcBorders>
            <w:vAlign w:val="center"/>
          </w:tcPr>
          <w:p w14:paraId="435A5E8E">
            <w:pPr>
              <w:widowControl/>
              <w:shd w:val="clear"/>
              <w:spacing w:after="0" w:line="240" w:lineRule="auto"/>
              <w:jc w:val="center"/>
              <w:rPr>
                <w:rFonts w:hint="eastAsia" w:ascii="宋体" w:hAnsi="宋体" w:eastAsia="宋体" w:cs="仿宋"/>
                <w:color w:val="auto"/>
                <w:kern w:val="0"/>
                <w:sz w:val="21"/>
                <w:szCs w:val="21"/>
                <w:lang w:val="zh-TW" w:eastAsia="zh-TW" w:bidi="zh-TW"/>
                <w14:ligatures w14:val="none"/>
              </w:rPr>
            </w:pPr>
            <w:r>
              <w:rPr>
                <w:rFonts w:hint="eastAsia" w:ascii="宋体" w:hAnsi="宋体" w:eastAsia="宋体" w:cs="仿宋"/>
                <w:color w:val="auto"/>
                <w:kern w:val="0"/>
                <w:sz w:val="21"/>
                <w:szCs w:val="21"/>
                <w:lang w:val="zh-TW" w:eastAsia="zh-TW" w:bidi="zh-TW"/>
                <w14:ligatures w14:val="none"/>
              </w:rPr>
              <w:t>造价负责人</w:t>
            </w:r>
          </w:p>
        </w:tc>
        <w:tc>
          <w:tcPr>
            <w:tcW w:w="448" w:type="pct"/>
            <w:vMerge w:val="restart"/>
            <w:tcBorders>
              <w:top w:val="single" w:color="auto" w:sz="4" w:space="0"/>
              <w:left w:val="single" w:color="auto" w:sz="4" w:space="0"/>
              <w:right w:val="single" w:color="auto" w:sz="4" w:space="0"/>
            </w:tcBorders>
            <w:vAlign w:val="center"/>
          </w:tcPr>
          <w:p w14:paraId="7CEA428D">
            <w:pPr>
              <w:widowControl/>
              <w:shd w:val="clear"/>
              <w:spacing w:after="0" w:line="240" w:lineRule="auto"/>
              <w:jc w:val="center"/>
              <w:rPr>
                <w:rFonts w:hint="eastAsia" w:ascii="宋体" w:hAnsi="宋体" w:eastAsia="宋体" w:cs="仿宋"/>
                <w:color w:val="auto"/>
                <w:kern w:val="0"/>
                <w:sz w:val="21"/>
                <w:szCs w:val="21"/>
                <w:lang w:bidi="zh-TW"/>
                <w14:ligatures w14:val="none"/>
              </w:rPr>
            </w:pPr>
            <w:r>
              <w:rPr>
                <w:rFonts w:hint="eastAsia" w:ascii="宋体" w:hAnsi="宋体" w:eastAsia="宋体" w:cs="仿宋"/>
                <w:color w:val="auto"/>
                <w:kern w:val="0"/>
                <w:sz w:val="21"/>
                <w:szCs w:val="21"/>
                <w14:ligatures w14:val="none"/>
              </w:rPr>
              <w:t>2</w:t>
            </w:r>
          </w:p>
        </w:tc>
        <w:tc>
          <w:tcPr>
            <w:tcW w:w="2345" w:type="pct"/>
            <w:tcBorders>
              <w:top w:val="single" w:color="auto" w:sz="4" w:space="0"/>
              <w:left w:val="single" w:color="auto" w:sz="4" w:space="0"/>
              <w:bottom w:val="single" w:color="auto" w:sz="4" w:space="0"/>
              <w:right w:val="single" w:color="auto" w:sz="4" w:space="0"/>
            </w:tcBorders>
            <w:vAlign w:val="center"/>
          </w:tcPr>
          <w:p w14:paraId="42081AAD">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highlight w:val="none"/>
                <w:lang w:val="zh-TW" w:eastAsia="zh-TW"/>
                <w14:ligatures w14:val="none"/>
              </w:rPr>
            </w:pPr>
            <w:r>
              <w:rPr>
                <w:rFonts w:hint="eastAsia" w:ascii="宋体" w:hAnsi="宋体" w:eastAsia="宋体" w:cs="宋体"/>
                <w:color w:val="auto"/>
                <w:kern w:val="0"/>
                <w:sz w:val="21"/>
                <w:szCs w:val="21"/>
                <w:highlight w:val="none"/>
                <w14:ligatures w14:val="none"/>
              </w:rPr>
              <w:t>同时具有有效期内的“土建”专业一级造价工程师注册证书</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highlight w:val="none"/>
              </w:rPr>
              <w:t>工程师（或以上）技术职称</w:t>
            </w:r>
          </w:p>
        </w:tc>
        <w:tc>
          <w:tcPr>
            <w:tcW w:w="955" w:type="pct"/>
            <w:vMerge w:val="restart"/>
            <w:tcBorders>
              <w:top w:val="single" w:color="auto" w:sz="4" w:space="0"/>
              <w:left w:val="single" w:color="auto" w:sz="4" w:space="0"/>
              <w:right w:val="single" w:color="auto" w:sz="4" w:space="0"/>
            </w:tcBorders>
            <w:vAlign w:val="center"/>
          </w:tcPr>
          <w:p w14:paraId="4BF437A3">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lang w:val="zh-TW" w:eastAsia="zh-CN"/>
                <w14:ligatures w14:val="none"/>
              </w:rPr>
            </w:pPr>
            <w:r>
              <w:rPr>
                <w:rFonts w:hint="eastAsia" w:ascii="宋体" w:hAnsi="宋体" w:eastAsia="宋体" w:cs="Times New Roman"/>
                <w:color w:val="auto"/>
                <w:sz w:val="21"/>
                <w:szCs w:val="21"/>
                <w14:ligatures w14:val="none"/>
              </w:rPr>
              <w:t>须提供</w:t>
            </w:r>
            <w:r>
              <w:rPr>
                <w:rFonts w:hint="eastAsia" w:ascii="宋体" w:hAnsi="宋体" w:eastAsia="宋体" w:cs="宋体"/>
                <w:color w:val="auto"/>
                <w:kern w:val="0"/>
                <w:sz w:val="21"/>
                <w:szCs w:val="21"/>
                <w14:ligatures w14:val="none"/>
              </w:rPr>
              <w:t>造价工程师</w:t>
            </w:r>
            <w:r>
              <w:rPr>
                <w:rFonts w:hint="eastAsia" w:ascii="宋体" w:hAnsi="宋体" w:eastAsia="宋体" w:cs="Times New Roman"/>
                <w:color w:val="auto"/>
                <w:sz w:val="21"/>
                <w:szCs w:val="21"/>
                <w14:ligatures w14:val="none"/>
              </w:rPr>
              <w:t>注册证书</w:t>
            </w:r>
            <w:r>
              <w:rPr>
                <w:rFonts w:hint="eastAsia" w:ascii="宋体" w:hAnsi="宋体" w:cs="Times New Roman"/>
                <w:color w:val="auto"/>
                <w:sz w:val="21"/>
                <w:szCs w:val="21"/>
                <w:lang w:eastAsia="zh-CN"/>
                <w14:ligatures w14:val="none"/>
              </w:rPr>
              <w:t>、</w:t>
            </w:r>
            <w:r>
              <w:rPr>
                <w:rFonts w:hint="eastAsia" w:ascii="宋体" w:hAnsi="宋体" w:eastAsia="宋体" w:cs="Times New Roman"/>
                <w:color w:val="auto"/>
                <w:sz w:val="21"/>
                <w:szCs w:val="21"/>
                <w14:ligatures w14:val="none"/>
              </w:rPr>
              <w:t>职称证书</w:t>
            </w:r>
          </w:p>
        </w:tc>
      </w:tr>
      <w:tr w14:paraId="2337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0" w:type="pct"/>
            <w:gridSpan w:val="2"/>
            <w:vMerge w:val="continue"/>
            <w:tcBorders>
              <w:left w:val="single" w:color="auto" w:sz="4" w:space="0"/>
              <w:bottom w:val="single" w:color="auto" w:sz="4" w:space="0"/>
              <w:right w:val="single" w:color="auto" w:sz="4" w:space="0"/>
            </w:tcBorders>
            <w:vAlign w:val="center"/>
          </w:tcPr>
          <w:p w14:paraId="1766A0E7">
            <w:pPr>
              <w:widowControl/>
              <w:shd w:val="clear"/>
              <w:spacing w:after="0" w:line="240" w:lineRule="auto"/>
              <w:jc w:val="center"/>
              <w:rPr>
                <w:rFonts w:hint="eastAsia" w:ascii="宋体" w:hAnsi="宋体" w:eastAsia="宋体" w:cs="仿宋"/>
                <w:color w:val="auto"/>
                <w:kern w:val="0"/>
                <w:sz w:val="21"/>
                <w:szCs w:val="21"/>
                <w:lang w:val="zh-TW" w:eastAsia="zh-TW" w:bidi="zh-TW"/>
                <w14:ligatures w14:val="none"/>
              </w:rPr>
            </w:pPr>
          </w:p>
        </w:tc>
        <w:tc>
          <w:tcPr>
            <w:tcW w:w="448" w:type="pct"/>
            <w:vMerge w:val="continue"/>
            <w:tcBorders>
              <w:left w:val="single" w:color="auto" w:sz="4" w:space="0"/>
              <w:bottom w:val="single" w:color="auto" w:sz="4" w:space="0"/>
              <w:right w:val="single" w:color="auto" w:sz="4" w:space="0"/>
            </w:tcBorders>
            <w:vAlign w:val="center"/>
          </w:tcPr>
          <w:p w14:paraId="57378C11">
            <w:pPr>
              <w:widowControl/>
              <w:shd w:val="clear"/>
              <w:spacing w:after="0" w:line="240" w:lineRule="auto"/>
              <w:jc w:val="center"/>
              <w:rPr>
                <w:rFonts w:hint="eastAsia" w:ascii="宋体" w:hAnsi="宋体" w:eastAsia="宋体" w:cs="仿宋"/>
                <w:color w:val="auto"/>
                <w:kern w:val="0"/>
                <w:sz w:val="21"/>
                <w:szCs w:val="21"/>
                <w14:ligatures w14:val="none"/>
              </w:rPr>
            </w:pPr>
          </w:p>
        </w:tc>
        <w:tc>
          <w:tcPr>
            <w:tcW w:w="2345" w:type="pct"/>
            <w:tcBorders>
              <w:top w:val="single" w:color="auto" w:sz="4" w:space="0"/>
              <w:left w:val="single" w:color="auto" w:sz="4" w:space="0"/>
              <w:bottom w:val="single" w:color="auto" w:sz="4" w:space="0"/>
              <w:right w:val="single" w:color="auto" w:sz="4" w:space="0"/>
            </w:tcBorders>
            <w:vAlign w:val="center"/>
          </w:tcPr>
          <w:p w14:paraId="09055354">
            <w:pPr>
              <w:shd w:val="clear"/>
              <w:snapToGrid w:val="0"/>
              <w:spacing w:before="62" w:beforeLines="20" w:after="62" w:afterLines="20" w:line="240" w:lineRule="auto"/>
              <w:ind w:left="-53" w:leftChars="-25" w:right="-53" w:rightChars="-25"/>
              <w:rPr>
                <w:rFonts w:hint="eastAsia" w:ascii="宋体" w:hAnsi="宋体" w:eastAsia="宋体" w:cs="Times New Roman"/>
                <w:color w:val="auto"/>
                <w:sz w:val="21"/>
                <w:highlight w:val="none"/>
                <w14:ligatures w14:val="none"/>
              </w:rPr>
            </w:pPr>
            <w:r>
              <w:rPr>
                <w:rFonts w:hint="eastAsia" w:ascii="宋体" w:hAnsi="宋体" w:eastAsia="宋体" w:cs="宋体"/>
                <w:color w:val="auto"/>
                <w:kern w:val="0"/>
                <w:sz w:val="21"/>
                <w:szCs w:val="21"/>
                <w:highlight w:val="none"/>
                <w14:ligatures w14:val="none"/>
              </w:rPr>
              <w:t>同时具有有效期内的“安装”专业一级造价工程师注册证书</w:t>
            </w:r>
            <w:r>
              <w:rPr>
                <w:rFonts w:hint="eastAsia" w:ascii="宋体" w:hAnsi="宋体" w:cs="宋体"/>
                <w:color w:val="auto"/>
                <w:kern w:val="0"/>
                <w:sz w:val="21"/>
                <w:szCs w:val="21"/>
                <w:highlight w:val="none"/>
                <w:lang w:eastAsia="zh-CN"/>
                <w14:ligatures w14:val="none"/>
              </w:rPr>
              <w:t>、</w:t>
            </w:r>
            <w:r>
              <w:rPr>
                <w:rFonts w:hint="eastAsia" w:ascii="宋体" w:hAnsi="宋体" w:cs="宋体"/>
                <w:color w:val="auto"/>
                <w:highlight w:val="none"/>
              </w:rPr>
              <w:t>工程师（或以上）技术职称</w:t>
            </w:r>
          </w:p>
        </w:tc>
        <w:tc>
          <w:tcPr>
            <w:tcW w:w="955" w:type="pct"/>
            <w:vMerge w:val="continue"/>
            <w:tcBorders>
              <w:left w:val="single" w:color="auto" w:sz="4" w:space="0"/>
              <w:bottom w:val="single" w:color="auto" w:sz="4" w:space="0"/>
              <w:right w:val="single" w:color="auto" w:sz="4" w:space="0"/>
            </w:tcBorders>
            <w:vAlign w:val="center"/>
          </w:tcPr>
          <w:p w14:paraId="2C5A6741">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14:ligatures w14:val="none"/>
              </w:rPr>
            </w:pPr>
          </w:p>
        </w:tc>
      </w:tr>
      <w:tr w14:paraId="6E9B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50" w:type="pct"/>
            <w:gridSpan w:val="2"/>
            <w:tcBorders>
              <w:top w:val="single" w:color="auto" w:sz="4" w:space="0"/>
              <w:left w:val="single" w:color="auto" w:sz="4" w:space="0"/>
              <w:bottom w:val="single" w:color="auto" w:sz="4" w:space="0"/>
              <w:right w:val="single" w:color="auto" w:sz="4" w:space="0"/>
            </w:tcBorders>
            <w:vAlign w:val="center"/>
          </w:tcPr>
          <w:p w14:paraId="79E53497">
            <w:pPr>
              <w:widowControl/>
              <w:shd w:val="clear"/>
              <w:spacing w:after="0" w:line="240" w:lineRule="auto"/>
              <w:jc w:val="center"/>
              <w:rPr>
                <w:rFonts w:hint="eastAsia" w:ascii="宋体" w:hAnsi="宋体" w:eastAsia="宋体" w:cs="仿宋"/>
                <w:color w:val="auto"/>
                <w:kern w:val="0"/>
                <w:sz w:val="21"/>
                <w:szCs w:val="21"/>
                <w:lang w:val="zh-TW" w:bidi="zh-TW"/>
                <w14:ligatures w14:val="none"/>
              </w:rPr>
            </w:pPr>
            <w:r>
              <w:rPr>
                <w:rFonts w:hint="eastAsia" w:ascii="宋体" w:hAnsi="宋体" w:eastAsia="宋体" w:cs="仿宋"/>
                <w:color w:val="auto"/>
                <w:kern w:val="0"/>
                <w:sz w:val="21"/>
                <w:szCs w:val="21"/>
                <w:lang w:val="zh-TW" w:eastAsia="zh-TW" w:bidi="zh-TW"/>
                <w14:ligatures w14:val="none"/>
              </w:rPr>
              <w:t>安全负责人</w:t>
            </w:r>
            <w:r>
              <w:rPr>
                <w:rFonts w:hint="eastAsia" w:ascii="宋体" w:hAnsi="宋体" w:eastAsia="宋体" w:cs="仿宋"/>
                <w:color w:val="auto"/>
                <w:kern w:val="0"/>
                <w:sz w:val="21"/>
                <w:szCs w:val="21"/>
                <w:lang w:val="zh-TW" w:bidi="zh-TW"/>
                <w14:ligatures w14:val="none"/>
              </w:rPr>
              <w:t>（与专职安全员不为同一人）</w:t>
            </w:r>
          </w:p>
        </w:tc>
        <w:tc>
          <w:tcPr>
            <w:tcW w:w="448" w:type="pct"/>
            <w:tcBorders>
              <w:top w:val="single" w:color="auto" w:sz="4" w:space="0"/>
              <w:left w:val="single" w:color="auto" w:sz="4" w:space="0"/>
              <w:bottom w:val="single" w:color="auto" w:sz="4" w:space="0"/>
              <w:right w:val="single" w:color="auto" w:sz="4" w:space="0"/>
            </w:tcBorders>
            <w:vAlign w:val="center"/>
          </w:tcPr>
          <w:p w14:paraId="691F7446">
            <w:pPr>
              <w:widowControl/>
              <w:shd w:val="clear"/>
              <w:spacing w:after="0" w:line="240" w:lineRule="auto"/>
              <w:jc w:val="center"/>
              <w:rPr>
                <w:rFonts w:hint="eastAsia" w:ascii="宋体" w:hAnsi="宋体" w:eastAsia="宋体" w:cs="仿宋"/>
                <w:color w:val="auto"/>
                <w:kern w:val="0"/>
                <w:sz w:val="21"/>
                <w:szCs w:val="21"/>
                <w14:ligatures w14:val="none"/>
              </w:rPr>
            </w:pPr>
            <w:r>
              <w:rPr>
                <w:rFonts w:hint="eastAsia" w:ascii="宋体" w:hAnsi="宋体" w:eastAsia="宋体" w:cs="仿宋"/>
                <w:color w:val="auto"/>
                <w:kern w:val="0"/>
                <w:sz w:val="21"/>
                <w:szCs w:val="21"/>
                <w14:ligatures w14:val="none"/>
              </w:rPr>
              <w:t>1</w:t>
            </w:r>
          </w:p>
        </w:tc>
        <w:tc>
          <w:tcPr>
            <w:tcW w:w="2345" w:type="pct"/>
            <w:tcBorders>
              <w:top w:val="single" w:color="auto" w:sz="4" w:space="0"/>
              <w:left w:val="single" w:color="auto" w:sz="4" w:space="0"/>
              <w:bottom w:val="single" w:color="auto" w:sz="4" w:space="0"/>
              <w:right w:val="single" w:color="auto" w:sz="4" w:space="0"/>
            </w:tcBorders>
            <w:vAlign w:val="center"/>
          </w:tcPr>
          <w:p w14:paraId="76BC7F29">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highlight w:val="none"/>
                <w:lang w:val="zh-TW" w:eastAsia="zh-TW"/>
                <w14:ligatures w14:val="none"/>
              </w:rPr>
            </w:pPr>
            <w:r>
              <w:rPr>
                <w:rFonts w:hint="eastAsia" w:ascii="宋体" w:hAnsi="宋体" w:eastAsia="宋体" w:cs="宋体"/>
                <w:color w:val="auto"/>
                <w:kern w:val="0"/>
                <w:sz w:val="21"/>
                <w:szCs w:val="21"/>
                <w:highlight w:val="none"/>
                <w14:ligatures w14:val="none"/>
              </w:rPr>
              <w:t>同时</w:t>
            </w:r>
            <w:r>
              <w:rPr>
                <w:rFonts w:hint="eastAsia" w:ascii="宋体" w:hAnsi="宋体" w:eastAsia="宋体" w:cs="Times New Roman"/>
                <w:color w:val="auto"/>
                <w:sz w:val="21"/>
                <w:szCs w:val="21"/>
                <w:highlight w:val="none"/>
                <w14:ligatures w14:val="none"/>
              </w:rPr>
              <w:t>具有注册安全工程师注册证书</w:t>
            </w:r>
            <w:r>
              <w:rPr>
                <w:rFonts w:hint="eastAsia" w:ascii="宋体" w:hAnsi="宋体" w:cs="Times New Roman"/>
                <w:color w:val="auto"/>
                <w:sz w:val="21"/>
                <w:szCs w:val="21"/>
                <w:highlight w:val="none"/>
                <w:lang w:eastAsia="zh-CN"/>
                <w14:ligatures w14:val="none"/>
              </w:rPr>
              <w:t>、</w:t>
            </w:r>
            <w:r>
              <w:rPr>
                <w:rFonts w:hint="eastAsia" w:ascii="宋体" w:hAnsi="宋体" w:cs="宋体"/>
                <w:color w:val="auto"/>
                <w:highlight w:val="none"/>
              </w:rPr>
              <w:t>工程师</w:t>
            </w:r>
            <w:r>
              <w:rPr>
                <w:rFonts w:hint="eastAsia" w:ascii="宋体" w:hAnsi="宋体"/>
                <w:color w:val="auto"/>
                <w:highlight w:val="none"/>
              </w:rPr>
              <w:t>（或以上）技术职称</w:t>
            </w:r>
          </w:p>
        </w:tc>
        <w:tc>
          <w:tcPr>
            <w:tcW w:w="955" w:type="pct"/>
            <w:tcBorders>
              <w:top w:val="single" w:color="auto" w:sz="4" w:space="0"/>
              <w:left w:val="single" w:color="auto" w:sz="4" w:space="0"/>
              <w:bottom w:val="single" w:color="auto" w:sz="4" w:space="0"/>
              <w:right w:val="single" w:color="auto" w:sz="4" w:space="0"/>
            </w:tcBorders>
            <w:vAlign w:val="center"/>
          </w:tcPr>
          <w:p w14:paraId="38675104">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lang w:eastAsia="zh-CN"/>
                <w14:ligatures w14:val="none"/>
              </w:rPr>
            </w:pPr>
            <w:r>
              <w:rPr>
                <w:rFonts w:hint="eastAsia" w:ascii="宋体" w:hAnsi="宋体" w:eastAsia="宋体" w:cs="Times New Roman"/>
                <w:color w:val="auto"/>
                <w:sz w:val="21"/>
                <w:szCs w:val="21"/>
                <w14:ligatures w14:val="none"/>
              </w:rPr>
              <w:t>须提供安全工程师注册证书</w:t>
            </w:r>
            <w:r>
              <w:rPr>
                <w:rFonts w:hint="eastAsia" w:ascii="宋体" w:hAnsi="宋体" w:cs="Times New Roman"/>
                <w:color w:val="auto"/>
                <w:sz w:val="21"/>
                <w:szCs w:val="21"/>
                <w:lang w:eastAsia="zh-CN"/>
                <w14:ligatures w14:val="none"/>
              </w:rPr>
              <w:t>、</w:t>
            </w:r>
            <w:r>
              <w:rPr>
                <w:rFonts w:hint="eastAsia" w:ascii="宋体" w:hAnsi="宋体" w:eastAsia="宋体" w:cs="Times New Roman"/>
                <w:color w:val="auto"/>
                <w:sz w:val="21"/>
                <w:szCs w:val="21"/>
                <w14:ligatures w14:val="none"/>
              </w:rPr>
              <w:t>职称证书</w:t>
            </w:r>
          </w:p>
        </w:tc>
      </w:tr>
      <w:tr w14:paraId="1D9F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5" w:type="pct"/>
            <w:vMerge w:val="restart"/>
            <w:tcBorders>
              <w:top w:val="single" w:color="auto" w:sz="4" w:space="0"/>
              <w:left w:val="single" w:color="auto" w:sz="4" w:space="0"/>
              <w:right w:val="single" w:color="auto" w:sz="4" w:space="0"/>
            </w:tcBorders>
            <w:vAlign w:val="center"/>
          </w:tcPr>
          <w:p w14:paraId="698E963B">
            <w:pPr>
              <w:shd w:val="clear"/>
              <w:tabs>
                <w:tab w:val="left" w:pos="0"/>
                <w:tab w:val="left" w:pos="501"/>
              </w:tabs>
              <w:adjustRightInd w:val="0"/>
              <w:spacing w:after="0" w:line="240" w:lineRule="auto"/>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施工专业</w:t>
            </w:r>
            <w:r>
              <w:rPr>
                <w:rFonts w:ascii="宋体" w:hAnsi="宋体" w:eastAsia="宋体" w:cs="Times New Roman"/>
                <w:color w:val="auto"/>
                <w:sz w:val="21"/>
                <w:szCs w:val="21"/>
                <w14:ligatures w14:val="none"/>
              </w:rPr>
              <w:t>工程</w:t>
            </w:r>
            <w:r>
              <w:rPr>
                <w:rFonts w:hint="eastAsia" w:ascii="宋体" w:hAnsi="宋体" w:eastAsia="宋体" w:cs="Times New Roman"/>
                <w:color w:val="auto"/>
                <w:sz w:val="21"/>
                <w:szCs w:val="21"/>
                <w14:ligatures w14:val="none"/>
              </w:rPr>
              <w:t>师</w:t>
            </w:r>
          </w:p>
        </w:tc>
        <w:tc>
          <w:tcPr>
            <w:tcW w:w="795" w:type="pct"/>
            <w:tcBorders>
              <w:top w:val="single" w:color="auto" w:sz="4" w:space="0"/>
              <w:left w:val="single" w:color="auto" w:sz="4" w:space="0"/>
              <w:bottom w:val="single" w:color="auto" w:sz="4" w:space="0"/>
              <w:right w:val="single" w:color="auto" w:sz="4" w:space="0"/>
            </w:tcBorders>
            <w:vAlign w:val="center"/>
          </w:tcPr>
          <w:p w14:paraId="534257AC">
            <w:pPr>
              <w:shd w:val="clear"/>
              <w:tabs>
                <w:tab w:val="left" w:pos="0"/>
              </w:tabs>
              <w:adjustRightInd w:val="0"/>
              <w:spacing w:after="0" w:line="240" w:lineRule="auto"/>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装饰专业</w:t>
            </w:r>
          </w:p>
          <w:p w14:paraId="3DAAB72A">
            <w:pPr>
              <w:shd w:val="clear"/>
              <w:tabs>
                <w:tab w:val="left" w:pos="0"/>
              </w:tabs>
              <w:adjustRightInd w:val="0"/>
              <w:spacing w:after="0" w:line="240" w:lineRule="auto"/>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工程师</w:t>
            </w:r>
          </w:p>
        </w:tc>
        <w:tc>
          <w:tcPr>
            <w:tcW w:w="448" w:type="pct"/>
            <w:tcBorders>
              <w:top w:val="single" w:color="auto" w:sz="4" w:space="0"/>
              <w:left w:val="single" w:color="auto" w:sz="4" w:space="0"/>
              <w:bottom w:val="single" w:color="auto" w:sz="4" w:space="0"/>
              <w:right w:val="single" w:color="auto" w:sz="4" w:space="0"/>
            </w:tcBorders>
            <w:vAlign w:val="center"/>
          </w:tcPr>
          <w:p w14:paraId="5941AC89">
            <w:pPr>
              <w:shd w:val="clear"/>
              <w:tabs>
                <w:tab w:val="left" w:pos="0"/>
                <w:tab w:val="left" w:pos="501"/>
              </w:tabs>
              <w:adjustRightInd w:val="0"/>
              <w:spacing w:after="0" w:line="240" w:lineRule="auto"/>
              <w:ind w:left="420" w:hanging="420" w:hangingChars="200"/>
              <w:jc w:val="center"/>
              <w:rPr>
                <w:rFonts w:hint="eastAsia" w:ascii="宋体" w:hAnsi="宋体" w:eastAsia="宋体" w:cs="Times New Roman"/>
                <w:color w:val="auto"/>
                <w:sz w:val="21"/>
                <w:szCs w:val="21"/>
                <w:lang w:eastAsia="zh-CN"/>
                <w14:ligatures w14:val="none"/>
              </w:rPr>
            </w:pPr>
            <w:r>
              <w:rPr>
                <w:rFonts w:hint="eastAsia" w:ascii="宋体" w:hAnsi="宋体" w:cs="Times New Roman"/>
                <w:color w:val="auto"/>
                <w:sz w:val="21"/>
                <w:szCs w:val="21"/>
                <w:lang w:val="en-US" w:eastAsia="zh-CN"/>
                <w14:ligatures w14:val="none"/>
              </w:rPr>
              <w:t>1</w:t>
            </w:r>
          </w:p>
        </w:tc>
        <w:tc>
          <w:tcPr>
            <w:tcW w:w="2345" w:type="pct"/>
            <w:tcBorders>
              <w:top w:val="single" w:color="auto" w:sz="4" w:space="0"/>
              <w:left w:val="single" w:color="auto" w:sz="4" w:space="0"/>
              <w:bottom w:val="single" w:color="auto" w:sz="4" w:space="0"/>
              <w:right w:val="single" w:color="auto" w:sz="4" w:space="0"/>
            </w:tcBorders>
            <w:vAlign w:val="center"/>
          </w:tcPr>
          <w:p w14:paraId="4784DB49">
            <w:pPr>
              <w:shd w:val="clear"/>
              <w:tabs>
                <w:tab w:val="left" w:pos="0"/>
              </w:tabs>
              <w:adjustRightInd w:val="0"/>
              <w:spacing w:after="0" w:line="240" w:lineRule="auto"/>
              <w:ind w:left="-53" w:leftChars="-25"/>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具有建筑装饰施工相关专业中级(或以上)技术职称</w:t>
            </w:r>
          </w:p>
        </w:tc>
        <w:tc>
          <w:tcPr>
            <w:tcW w:w="955" w:type="pct"/>
            <w:tcBorders>
              <w:top w:val="single" w:color="auto" w:sz="4" w:space="0"/>
              <w:left w:val="single" w:color="auto" w:sz="4" w:space="0"/>
              <w:bottom w:val="single" w:color="auto" w:sz="4" w:space="0"/>
              <w:right w:val="single" w:color="auto" w:sz="4" w:space="0"/>
            </w:tcBorders>
            <w:vAlign w:val="center"/>
          </w:tcPr>
          <w:p w14:paraId="4EDD5F5A">
            <w:pPr>
              <w:shd w:val="clear"/>
              <w:tabs>
                <w:tab w:val="left" w:pos="0"/>
                <w:tab w:val="left" w:pos="501"/>
              </w:tabs>
              <w:adjustRightInd w:val="0"/>
              <w:spacing w:after="0" w:line="240" w:lineRule="auto"/>
              <w:ind w:left="420" w:hanging="420" w:hangingChars="200"/>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须提供职称证书</w:t>
            </w:r>
          </w:p>
        </w:tc>
      </w:tr>
      <w:tr w14:paraId="1CA9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5" w:type="pct"/>
            <w:vMerge w:val="continue"/>
            <w:tcBorders>
              <w:left w:val="single" w:color="auto" w:sz="4" w:space="0"/>
              <w:right w:val="single" w:color="auto" w:sz="4" w:space="0"/>
            </w:tcBorders>
            <w:vAlign w:val="center"/>
          </w:tcPr>
          <w:p w14:paraId="1A3DB95D">
            <w:pPr>
              <w:shd w:val="clear"/>
              <w:tabs>
                <w:tab w:val="left" w:pos="0"/>
                <w:tab w:val="left" w:pos="501"/>
              </w:tabs>
              <w:adjustRightInd w:val="0"/>
              <w:spacing w:after="0" w:line="240" w:lineRule="auto"/>
              <w:jc w:val="center"/>
              <w:rPr>
                <w:rFonts w:hint="eastAsia" w:ascii="宋体" w:hAnsi="宋体" w:eastAsia="宋体" w:cs="Times New Roman"/>
                <w:color w:val="auto"/>
                <w:sz w:val="21"/>
                <w:szCs w:val="21"/>
                <w14:ligatures w14: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571EE525">
            <w:pPr>
              <w:shd w:val="clear"/>
              <w:tabs>
                <w:tab w:val="left" w:pos="0"/>
              </w:tabs>
              <w:adjustRightInd w:val="0"/>
              <w:spacing w:after="0" w:line="240" w:lineRule="auto"/>
              <w:jc w:val="center"/>
              <w:rPr>
                <w:rFonts w:ascii="Times New Roman" w:hAnsi="Times New Roman" w:eastAsia="宋体" w:cs="Times New Roman"/>
                <w:color w:val="auto"/>
                <w:sz w:val="21"/>
                <w:szCs w:val="22"/>
                <w14:ligatures w14:val="none"/>
              </w:rPr>
            </w:pPr>
            <w:r>
              <w:rPr>
                <w:rFonts w:hint="eastAsia" w:ascii="Times New Roman" w:hAnsi="Times New Roman" w:eastAsia="宋体" w:cs="Times New Roman"/>
                <w:color w:val="auto"/>
                <w:sz w:val="21"/>
                <w:szCs w:val="22"/>
                <w14:ligatures w14:val="none"/>
              </w:rPr>
              <w:t>机电专业</w:t>
            </w:r>
          </w:p>
          <w:p w14:paraId="1DC19454">
            <w:pPr>
              <w:shd w:val="clear"/>
              <w:tabs>
                <w:tab w:val="left" w:pos="0"/>
              </w:tabs>
              <w:adjustRightInd w:val="0"/>
              <w:spacing w:after="0" w:line="240" w:lineRule="auto"/>
              <w:jc w:val="center"/>
              <w:rPr>
                <w:rFonts w:hint="eastAsia" w:ascii="宋体" w:hAnsi="宋体" w:eastAsia="宋体" w:cs="Times New Roman"/>
                <w:color w:val="auto"/>
                <w:sz w:val="21"/>
                <w:szCs w:val="21"/>
                <w14:ligatures w14:val="none"/>
              </w:rPr>
            </w:pPr>
            <w:r>
              <w:rPr>
                <w:rFonts w:hint="eastAsia" w:ascii="Times New Roman" w:hAnsi="Times New Roman" w:eastAsia="宋体" w:cs="Times New Roman"/>
                <w:color w:val="auto"/>
                <w:sz w:val="21"/>
                <w:szCs w:val="22"/>
                <w14:ligatures w14:val="none"/>
              </w:rPr>
              <w:t>工程师</w:t>
            </w:r>
          </w:p>
        </w:tc>
        <w:tc>
          <w:tcPr>
            <w:tcW w:w="448" w:type="pct"/>
            <w:tcBorders>
              <w:top w:val="single" w:color="auto" w:sz="4" w:space="0"/>
              <w:left w:val="single" w:color="auto" w:sz="4" w:space="0"/>
              <w:bottom w:val="single" w:color="auto" w:sz="4" w:space="0"/>
              <w:right w:val="single" w:color="auto" w:sz="4" w:space="0"/>
            </w:tcBorders>
            <w:vAlign w:val="center"/>
          </w:tcPr>
          <w:p w14:paraId="266427B2">
            <w:pPr>
              <w:shd w:val="clear"/>
              <w:tabs>
                <w:tab w:val="left" w:pos="0"/>
                <w:tab w:val="left" w:pos="501"/>
              </w:tabs>
              <w:adjustRightInd w:val="0"/>
              <w:spacing w:after="0" w:line="240" w:lineRule="auto"/>
              <w:ind w:left="420" w:hanging="420" w:hangingChars="200"/>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1</w:t>
            </w:r>
          </w:p>
        </w:tc>
        <w:tc>
          <w:tcPr>
            <w:tcW w:w="2345" w:type="pct"/>
            <w:tcBorders>
              <w:top w:val="single" w:color="auto" w:sz="4" w:space="0"/>
              <w:left w:val="single" w:color="auto" w:sz="4" w:space="0"/>
              <w:bottom w:val="single" w:color="auto" w:sz="4" w:space="0"/>
              <w:right w:val="single" w:color="auto" w:sz="4" w:space="0"/>
            </w:tcBorders>
            <w:vAlign w:val="center"/>
          </w:tcPr>
          <w:p w14:paraId="6B538E96">
            <w:pPr>
              <w:shd w:val="clear"/>
              <w:tabs>
                <w:tab w:val="left" w:pos="0"/>
              </w:tabs>
              <w:adjustRightInd w:val="0"/>
              <w:spacing w:after="0" w:line="240" w:lineRule="auto"/>
              <w:ind w:left="-53" w:leftChars="-25"/>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具有机电或电气相关专业中级(或以上)技术职称</w:t>
            </w:r>
          </w:p>
        </w:tc>
        <w:tc>
          <w:tcPr>
            <w:tcW w:w="955" w:type="pct"/>
            <w:tcBorders>
              <w:top w:val="single" w:color="auto" w:sz="4" w:space="0"/>
              <w:left w:val="single" w:color="auto" w:sz="4" w:space="0"/>
              <w:bottom w:val="single" w:color="auto" w:sz="4" w:space="0"/>
              <w:right w:val="single" w:color="auto" w:sz="4" w:space="0"/>
            </w:tcBorders>
            <w:vAlign w:val="center"/>
          </w:tcPr>
          <w:p w14:paraId="7F91EFCC">
            <w:pPr>
              <w:shd w:val="clear"/>
              <w:tabs>
                <w:tab w:val="left" w:pos="0"/>
                <w:tab w:val="left" w:pos="501"/>
              </w:tabs>
              <w:adjustRightInd w:val="0"/>
              <w:spacing w:after="0" w:line="240" w:lineRule="auto"/>
              <w:ind w:left="420" w:hanging="420" w:hangingChars="200"/>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须提供职称证书</w:t>
            </w:r>
          </w:p>
        </w:tc>
      </w:tr>
      <w:tr w14:paraId="76A6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5" w:type="pct"/>
            <w:vMerge w:val="continue"/>
            <w:tcBorders>
              <w:left w:val="single" w:color="auto" w:sz="4" w:space="0"/>
              <w:right w:val="single" w:color="auto" w:sz="4" w:space="0"/>
            </w:tcBorders>
            <w:vAlign w:val="center"/>
          </w:tcPr>
          <w:p w14:paraId="29E57CB5">
            <w:pPr>
              <w:shd w:val="clear"/>
              <w:tabs>
                <w:tab w:val="left" w:pos="0"/>
                <w:tab w:val="left" w:pos="501"/>
              </w:tabs>
              <w:adjustRightInd w:val="0"/>
              <w:spacing w:after="0" w:line="240" w:lineRule="auto"/>
              <w:jc w:val="center"/>
              <w:rPr>
                <w:rFonts w:hint="eastAsia" w:ascii="宋体" w:hAnsi="宋体" w:eastAsia="宋体" w:cs="Times New Roman"/>
                <w:color w:val="auto"/>
                <w:sz w:val="21"/>
                <w:szCs w:val="21"/>
                <w14:ligatures w14: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3B00A4EC">
            <w:pPr>
              <w:shd w:val="clear"/>
              <w:tabs>
                <w:tab w:val="left" w:pos="0"/>
              </w:tabs>
              <w:adjustRightInd w:val="0"/>
              <w:spacing w:after="0" w:line="240" w:lineRule="auto"/>
              <w:jc w:val="center"/>
              <w:rPr>
                <w:rFonts w:ascii="Times New Roman" w:hAnsi="Times New Roman" w:eastAsia="宋体" w:cs="Times New Roman"/>
                <w:color w:val="auto"/>
                <w:sz w:val="21"/>
                <w:szCs w:val="22"/>
                <w14:ligatures w14:val="none"/>
              </w:rPr>
            </w:pPr>
            <w:r>
              <w:rPr>
                <w:rFonts w:hint="eastAsia" w:ascii="宋体" w:hAnsi="宋体" w:eastAsia="宋体" w:cs="Times New Roman"/>
                <w:color w:val="auto"/>
                <w:sz w:val="21"/>
                <w:szCs w:val="21"/>
                <w14:ligatures w14:val="none"/>
              </w:rPr>
              <w:t>给排水专业工程</w:t>
            </w:r>
            <w:r>
              <w:rPr>
                <w:rFonts w:ascii="宋体" w:hAnsi="宋体" w:eastAsia="宋体" w:cs="Times New Roman"/>
                <w:color w:val="auto"/>
                <w:sz w:val="21"/>
                <w:szCs w:val="21"/>
                <w14:ligatures w14:val="none"/>
              </w:rPr>
              <w:t>师</w:t>
            </w:r>
          </w:p>
        </w:tc>
        <w:tc>
          <w:tcPr>
            <w:tcW w:w="448" w:type="pct"/>
            <w:tcBorders>
              <w:top w:val="single" w:color="auto" w:sz="4" w:space="0"/>
              <w:left w:val="single" w:color="auto" w:sz="4" w:space="0"/>
              <w:bottom w:val="single" w:color="auto" w:sz="4" w:space="0"/>
              <w:right w:val="single" w:color="auto" w:sz="4" w:space="0"/>
            </w:tcBorders>
            <w:vAlign w:val="center"/>
          </w:tcPr>
          <w:p w14:paraId="22C3B612">
            <w:pPr>
              <w:shd w:val="clear"/>
              <w:tabs>
                <w:tab w:val="left" w:pos="0"/>
                <w:tab w:val="left" w:pos="501"/>
              </w:tabs>
              <w:adjustRightInd w:val="0"/>
              <w:spacing w:after="0" w:line="240" w:lineRule="auto"/>
              <w:ind w:left="420" w:hanging="420" w:hangingChars="200"/>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1</w:t>
            </w:r>
          </w:p>
        </w:tc>
        <w:tc>
          <w:tcPr>
            <w:tcW w:w="2345" w:type="pct"/>
            <w:tcBorders>
              <w:top w:val="single" w:color="auto" w:sz="4" w:space="0"/>
              <w:left w:val="single" w:color="auto" w:sz="4" w:space="0"/>
              <w:bottom w:val="single" w:color="auto" w:sz="4" w:space="0"/>
              <w:right w:val="single" w:color="auto" w:sz="4" w:space="0"/>
            </w:tcBorders>
            <w:vAlign w:val="center"/>
          </w:tcPr>
          <w:p w14:paraId="492C9D31">
            <w:pPr>
              <w:shd w:val="clear"/>
              <w:adjustRightInd w:val="0"/>
              <w:spacing w:after="0" w:line="240" w:lineRule="auto"/>
              <w:ind w:left="-53" w:leftChars="-25"/>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具有给水排水相关专业中级(或以上) 技术职称</w:t>
            </w:r>
          </w:p>
        </w:tc>
        <w:tc>
          <w:tcPr>
            <w:tcW w:w="955" w:type="pct"/>
            <w:tcBorders>
              <w:top w:val="single" w:color="auto" w:sz="4" w:space="0"/>
              <w:left w:val="single" w:color="auto" w:sz="4" w:space="0"/>
              <w:bottom w:val="single" w:color="auto" w:sz="4" w:space="0"/>
              <w:right w:val="single" w:color="auto" w:sz="4" w:space="0"/>
            </w:tcBorders>
            <w:vAlign w:val="center"/>
          </w:tcPr>
          <w:p w14:paraId="4F9733AC">
            <w:pPr>
              <w:shd w:val="clear"/>
              <w:tabs>
                <w:tab w:val="left" w:pos="0"/>
                <w:tab w:val="left" w:pos="501"/>
              </w:tabs>
              <w:adjustRightInd w:val="0"/>
              <w:spacing w:after="0" w:line="240" w:lineRule="auto"/>
              <w:ind w:left="420" w:hanging="420" w:hangingChars="200"/>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须提供职称证书</w:t>
            </w:r>
          </w:p>
        </w:tc>
      </w:tr>
      <w:tr w14:paraId="5DBE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5" w:type="pct"/>
            <w:vMerge w:val="continue"/>
            <w:tcBorders>
              <w:left w:val="single" w:color="auto" w:sz="4" w:space="0"/>
              <w:right w:val="single" w:color="auto" w:sz="4" w:space="0"/>
            </w:tcBorders>
            <w:vAlign w:val="center"/>
          </w:tcPr>
          <w:p w14:paraId="5EA433CE">
            <w:pPr>
              <w:shd w:val="clear"/>
              <w:tabs>
                <w:tab w:val="left" w:pos="0"/>
                <w:tab w:val="left" w:pos="501"/>
              </w:tabs>
              <w:adjustRightInd w:val="0"/>
              <w:spacing w:after="0" w:line="240" w:lineRule="auto"/>
              <w:ind w:left="420" w:hanging="420" w:hangingChars="200"/>
              <w:jc w:val="center"/>
              <w:rPr>
                <w:rFonts w:hint="eastAsia" w:ascii="宋体" w:hAnsi="宋体" w:eastAsia="宋体" w:cs="Times New Roman"/>
                <w:color w:val="auto"/>
                <w:sz w:val="21"/>
                <w:szCs w:val="21"/>
                <w14:ligatures w14: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5C645DF2">
            <w:pPr>
              <w:shd w:val="clear"/>
              <w:tabs>
                <w:tab w:val="left" w:pos="0"/>
              </w:tabs>
              <w:adjustRightInd w:val="0"/>
              <w:spacing w:after="0" w:line="240" w:lineRule="auto"/>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结构专业工程师</w:t>
            </w:r>
          </w:p>
        </w:tc>
        <w:tc>
          <w:tcPr>
            <w:tcW w:w="448" w:type="pct"/>
            <w:tcBorders>
              <w:top w:val="single" w:color="auto" w:sz="4" w:space="0"/>
              <w:left w:val="single" w:color="auto" w:sz="4" w:space="0"/>
              <w:bottom w:val="single" w:color="auto" w:sz="4" w:space="0"/>
              <w:right w:val="single" w:color="auto" w:sz="4" w:space="0"/>
            </w:tcBorders>
            <w:vAlign w:val="center"/>
          </w:tcPr>
          <w:p w14:paraId="1174ED46">
            <w:pPr>
              <w:shd w:val="clear"/>
              <w:tabs>
                <w:tab w:val="left" w:pos="0"/>
                <w:tab w:val="left" w:pos="501"/>
              </w:tabs>
              <w:adjustRightInd w:val="0"/>
              <w:spacing w:after="0" w:line="240" w:lineRule="auto"/>
              <w:ind w:left="420" w:hanging="420" w:hangingChars="200"/>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1</w:t>
            </w:r>
          </w:p>
        </w:tc>
        <w:tc>
          <w:tcPr>
            <w:tcW w:w="2345" w:type="pct"/>
            <w:tcBorders>
              <w:top w:val="single" w:color="auto" w:sz="4" w:space="0"/>
              <w:left w:val="single" w:color="auto" w:sz="4" w:space="0"/>
              <w:bottom w:val="single" w:color="auto" w:sz="4" w:space="0"/>
              <w:right w:val="single" w:color="auto" w:sz="4" w:space="0"/>
            </w:tcBorders>
            <w:vAlign w:val="center"/>
          </w:tcPr>
          <w:p w14:paraId="4DBF6089">
            <w:pPr>
              <w:shd w:val="clear"/>
              <w:adjustRightInd w:val="0"/>
              <w:spacing w:after="0" w:line="240" w:lineRule="auto"/>
              <w:ind w:left="-53" w:leftChars="-25"/>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具有建筑结构相关专业中级或（或以上）职称</w:t>
            </w:r>
          </w:p>
        </w:tc>
        <w:tc>
          <w:tcPr>
            <w:tcW w:w="955" w:type="pct"/>
            <w:tcBorders>
              <w:top w:val="single" w:color="auto" w:sz="4" w:space="0"/>
              <w:left w:val="single" w:color="auto" w:sz="4" w:space="0"/>
              <w:bottom w:val="single" w:color="auto" w:sz="4" w:space="0"/>
              <w:right w:val="single" w:color="auto" w:sz="4" w:space="0"/>
            </w:tcBorders>
            <w:vAlign w:val="center"/>
          </w:tcPr>
          <w:p w14:paraId="41E733E6">
            <w:pPr>
              <w:shd w:val="clear"/>
              <w:tabs>
                <w:tab w:val="left" w:pos="0"/>
                <w:tab w:val="left" w:pos="501"/>
              </w:tabs>
              <w:adjustRightInd w:val="0"/>
              <w:spacing w:after="0" w:line="240" w:lineRule="auto"/>
              <w:ind w:left="420" w:hanging="420" w:hangingChars="200"/>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须提供职称证书</w:t>
            </w:r>
          </w:p>
        </w:tc>
      </w:tr>
      <w:tr w14:paraId="4CB4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5" w:type="pct"/>
            <w:vMerge w:val="continue"/>
            <w:tcBorders>
              <w:left w:val="single" w:color="auto" w:sz="4" w:space="0"/>
              <w:right w:val="single" w:color="auto" w:sz="4" w:space="0"/>
            </w:tcBorders>
            <w:vAlign w:val="center"/>
          </w:tcPr>
          <w:p w14:paraId="69263F5F">
            <w:pPr>
              <w:shd w:val="clear"/>
              <w:tabs>
                <w:tab w:val="left" w:pos="0"/>
                <w:tab w:val="left" w:pos="501"/>
              </w:tabs>
              <w:adjustRightInd w:val="0"/>
              <w:spacing w:after="0" w:line="240" w:lineRule="auto"/>
              <w:ind w:left="420" w:hanging="420" w:hangingChars="200"/>
              <w:jc w:val="center"/>
              <w:rPr>
                <w:rFonts w:hint="eastAsia" w:ascii="宋体" w:hAnsi="宋体" w:eastAsia="宋体" w:cs="Times New Roman"/>
                <w:color w:val="auto"/>
                <w:sz w:val="21"/>
                <w:szCs w:val="21"/>
                <w14:ligatures w14: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43B3FEC">
            <w:pPr>
              <w:shd w:val="clear"/>
              <w:tabs>
                <w:tab w:val="left" w:pos="0"/>
              </w:tabs>
              <w:adjustRightInd w:val="0"/>
              <w:spacing w:after="0" w:line="240" w:lineRule="auto"/>
              <w:jc w:val="center"/>
              <w:rPr>
                <w:rFonts w:hint="eastAsia" w:ascii="宋体" w:hAnsi="宋体" w:eastAsia="宋体" w:cs="Times New Roman"/>
                <w:color w:val="auto"/>
                <w:sz w:val="21"/>
                <w:szCs w:val="21"/>
                <w:highlight w:val="none"/>
                <w:lang w:val="en-US" w:eastAsia="zh-CN" w:bidi="ar-SA"/>
                <w14:ligatures w14:val="none"/>
              </w:rPr>
            </w:pPr>
            <w:r>
              <w:rPr>
                <w:rFonts w:hint="eastAsia" w:ascii="宋体" w:hAnsi="宋体"/>
                <w:bCs/>
                <w:color w:val="auto"/>
                <w:highlight w:val="none"/>
              </w:rPr>
              <w:t>智能化</w:t>
            </w:r>
            <w:r>
              <w:rPr>
                <w:rFonts w:hint="eastAsia" w:ascii="宋体" w:hAnsi="宋体" w:cs="宋体"/>
                <w:color w:val="auto"/>
                <w:kern w:val="0"/>
                <w:szCs w:val="21"/>
                <w:highlight w:val="none"/>
              </w:rPr>
              <w:t>工程师</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001026B7">
            <w:pPr>
              <w:shd w:val="clear"/>
              <w:tabs>
                <w:tab w:val="left" w:pos="0"/>
                <w:tab w:val="left" w:pos="501"/>
              </w:tabs>
              <w:adjustRightInd w:val="0"/>
              <w:spacing w:after="0" w:line="240" w:lineRule="auto"/>
              <w:ind w:left="420" w:leftChars="0" w:hanging="420" w:hangingChars="200"/>
              <w:jc w:val="center"/>
              <w:rPr>
                <w:rFonts w:hint="eastAsia" w:ascii="宋体" w:hAnsi="宋体" w:eastAsia="宋体" w:cs="Times New Roman"/>
                <w:color w:val="auto"/>
                <w:sz w:val="21"/>
                <w:szCs w:val="21"/>
                <w:highlight w:val="none"/>
                <w:lang w:val="en-US" w:eastAsia="zh-CN" w:bidi="ar-SA"/>
                <w14:ligatures w14:val="none"/>
              </w:rPr>
            </w:pPr>
            <w:r>
              <w:rPr>
                <w:rFonts w:hint="eastAsia" w:ascii="宋体" w:hAnsi="宋体" w:eastAsia="宋体" w:cs="Times New Roman"/>
                <w:color w:val="auto"/>
                <w:sz w:val="21"/>
                <w:szCs w:val="21"/>
                <w:highlight w:val="none"/>
                <w14:ligatures w14:val="none"/>
              </w:rPr>
              <w:t>1</w:t>
            </w:r>
          </w:p>
        </w:tc>
        <w:tc>
          <w:tcPr>
            <w:tcW w:w="2345" w:type="pct"/>
            <w:tcBorders>
              <w:top w:val="single" w:color="auto" w:sz="4" w:space="0"/>
              <w:left w:val="single" w:color="auto" w:sz="4" w:space="0"/>
              <w:bottom w:val="single" w:color="auto" w:sz="4" w:space="0"/>
              <w:right w:val="single" w:color="auto" w:sz="4" w:space="0"/>
            </w:tcBorders>
            <w:shd w:val="clear" w:color="auto" w:fill="auto"/>
            <w:vAlign w:val="center"/>
          </w:tcPr>
          <w:p w14:paraId="06A9F621">
            <w:pPr>
              <w:shd w:val="clear"/>
              <w:adjustRightInd w:val="0"/>
              <w:spacing w:after="0" w:line="240" w:lineRule="auto"/>
              <w:ind w:left="-53" w:leftChars="-25"/>
              <w:jc w:val="both"/>
              <w:rPr>
                <w:rFonts w:hint="eastAsia" w:ascii="宋体" w:hAnsi="宋体" w:eastAsia="宋体" w:cs="Times New Roman"/>
                <w:color w:val="auto"/>
                <w:sz w:val="21"/>
                <w:szCs w:val="21"/>
                <w:highlight w:val="none"/>
                <w:lang w:val="en-US" w:eastAsia="zh-CN" w:bidi="ar-SA"/>
                <w14:ligatures w14:val="none"/>
              </w:rPr>
            </w:pPr>
            <w:r>
              <w:rPr>
                <w:rFonts w:hint="eastAsia" w:ascii="宋体" w:hAnsi="宋体" w:cs="宋体"/>
                <w:color w:val="auto"/>
                <w:kern w:val="0"/>
                <w:szCs w:val="21"/>
                <w:highlight w:val="none"/>
              </w:rPr>
              <w:t>具有</w:t>
            </w:r>
            <w:r>
              <w:rPr>
                <w:rFonts w:hint="eastAsia" w:ascii="宋体" w:hAnsi="宋体"/>
                <w:color w:val="auto"/>
                <w:highlight w:val="none"/>
                <w:lang w:val="en-US" w:eastAsia="zh-CN"/>
              </w:rPr>
              <w:t>自动</w:t>
            </w:r>
            <w:r>
              <w:rPr>
                <w:rFonts w:hint="eastAsia" w:ascii="宋体" w:hAnsi="宋体"/>
                <w:color w:val="auto"/>
                <w:highlight w:val="none"/>
              </w:rPr>
              <w:t>化</w:t>
            </w:r>
            <w:r>
              <w:rPr>
                <w:rFonts w:hint="eastAsia" w:ascii="宋体" w:hAnsi="宋体"/>
                <w:color w:val="auto"/>
                <w:szCs w:val="21"/>
                <w:highlight w:val="none"/>
              </w:rPr>
              <w:t>相关专业</w:t>
            </w:r>
            <w:r>
              <w:rPr>
                <w:rFonts w:hint="eastAsia" w:ascii="宋体" w:hAnsi="宋体" w:cs="宋体"/>
                <w:color w:val="auto"/>
                <w:kern w:val="0"/>
                <w:szCs w:val="21"/>
                <w:highlight w:val="none"/>
              </w:rPr>
              <w:t>工程师(或以上)技术职称</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14:paraId="4153F395">
            <w:pPr>
              <w:shd w:val="clear"/>
              <w:tabs>
                <w:tab w:val="left" w:pos="0"/>
                <w:tab w:val="left" w:pos="501"/>
              </w:tabs>
              <w:adjustRightInd w:val="0"/>
              <w:spacing w:after="0" w:line="240" w:lineRule="auto"/>
              <w:ind w:left="420" w:leftChars="0" w:hanging="420" w:hangingChars="200"/>
              <w:jc w:val="both"/>
              <w:rPr>
                <w:rFonts w:hint="eastAsia" w:ascii="宋体" w:hAnsi="宋体" w:eastAsia="宋体" w:cs="Times New Roman"/>
                <w:color w:val="auto"/>
                <w:sz w:val="21"/>
                <w:szCs w:val="21"/>
                <w:highlight w:val="none"/>
                <w:lang w:val="en-US" w:eastAsia="zh-CN" w:bidi="ar-SA"/>
                <w14:ligatures w14:val="none"/>
              </w:rPr>
            </w:pPr>
            <w:r>
              <w:rPr>
                <w:rFonts w:hint="eastAsia" w:ascii="宋体" w:hAnsi="宋体" w:eastAsia="宋体" w:cs="Times New Roman"/>
                <w:color w:val="auto"/>
                <w:sz w:val="21"/>
                <w:szCs w:val="21"/>
                <w:highlight w:val="none"/>
                <w14:ligatures w14:val="none"/>
              </w:rPr>
              <w:t>须提供职称证书</w:t>
            </w:r>
          </w:p>
        </w:tc>
      </w:tr>
      <w:tr w14:paraId="5934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50" w:type="pct"/>
            <w:gridSpan w:val="2"/>
            <w:tcBorders>
              <w:top w:val="single" w:color="auto" w:sz="4" w:space="0"/>
              <w:left w:val="single" w:color="auto" w:sz="4" w:space="0"/>
              <w:bottom w:val="single" w:color="auto" w:sz="4" w:space="0"/>
              <w:right w:val="single" w:color="auto" w:sz="4" w:space="0"/>
            </w:tcBorders>
            <w:vAlign w:val="center"/>
          </w:tcPr>
          <w:p w14:paraId="7AE58A5D">
            <w:pPr>
              <w:shd w:val="clear"/>
              <w:snapToGrid w:val="0"/>
              <w:spacing w:before="62" w:beforeLines="20" w:after="62" w:afterLines="20" w:line="240" w:lineRule="auto"/>
              <w:ind w:left="-53" w:leftChars="-25" w:right="-53" w:rightChars="-25"/>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专职安全员</w:t>
            </w:r>
          </w:p>
        </w:tc>
        <w:tc>
          <w:tcPr>
            <w:tcW w:w="448" w:type="pct"/>
            <w:tcBorders>
              <w:top w:val="single" w:color="auto" w:sz="4" w:space="0"/>
              <w:left w:val="single" w:color="auto" w:sz="4" w:space="0"/>
              <w:bottom w:val="single" w:color="auto" w:sz="4" w:space="0"/>
              <w:right w:val="single" w:color="auto" w:sz="4" w:space="0"/>
            </w:tcBorders>
            <w:vAlign w:val="center"/>
          </w:tcPr>
          <w:p w14:paraId="52FA0E8A">
            <w:pPr>
              <w:widowControl/>
              <w:shd w:val="clear"/>
              <w:snapToGrid w:val="0"/>
              <w:spacing w:before="62" w:beforeLines="20" w:after="62" w:afterLines="20" w:line="240" w:lineRule="auto"/>
              <w:ind w:left="-53" w:leftChars="-25" w:right="-53" w:rightChars="-25"/>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w:t>
            </w:r>
          </w:p>
        </w:tc>
        <w:tc>
          <w:tcPr>
            <w:tcW w:w="2345" w:type="pct"/>
            <w:tcBorders>
              <w:top w:val="single" w:color="auto" w:sz="4" w:space="0"/>
              <w:left w:val="single" w:color="auto" w:sz="4" w:space="0"/>
              <w:bottom w:val="single" w:color="auto" w:sz="4" w:space="0"/>
              <w:right w:val="single" w:color="auto" w:sz="4" w:space="0"/>
            </w:tcBorders>
            <w:vAlign w:val="center"/>
          </w:tcPr>
          <w:p w14:paraId="5E0CAE9B">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按招标公告要求</w:t>
            </w:r>
          </w:p>
        </w:tc>
        <w:tc>
          <w:tcPr>
            <w:tcW w:w="955" w:type="pct"/>
            <w:tcBorders>
              <w:top w:val="single" w:color="auto" w:sz="4" w:space="0"/>
              <w:left w:val="single" w:color="auto" w:sz="4" w:space="0"/>
              <w:bottom w:val="single" w:color="auto" w:sz="4" w:space="0"/>
              <w:right w:val="single" w:color="auto" w:sz="4" w:space="0"/>
            </w:tcBorders>
            <w:vAlign w:val="center"/>
          </w:tcPr>
          <w:p w14:paraId="27934E6C">
            <w:pPr>
              <w:widowControl/>
              <w:shd w:val="clear"/>
              <w:snapToGrid w:val="0"/>
              <w:spacing w:before="62" w:beforeLines="20" w:after="62" w:afterLines="20" w:line="240" w:lineRule="auto"/>
              <w:ind w:left="-53" w:leftChars="-25" w:right="-53" w:rightChars="-25"/>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须按招标公告要求提供的资料</w:t>
            </w:r>
          </w:p>
        </w:tc>
      </w:tr>
      <w:tr w14:paraId="4F4B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43F667A">
            <w:pPr>
              <w:widowControl/>
              <w:shd w:val="clear"/>
              <w:snapToGrid w:val="0"/>
              <w:spacing w:before="62" w:beforeLines="20" w:after="62" w:afterLines="20" w:line="240" w:lineRule="auto"/>
              <w:ind w:left="-53" w:leftChars="-25" w:right="-53" w:rightChars="-25"/>
              <w:jc w:val="center"/>
              <w:rPr>
                <w:rFonts w:hint="eastAsia" w:ascii="宋体" w:hAnsi="宋体" w:eastAsia="宋体" w:cs="宋体"/>
                <w:b/>
                <w:color w:val="auto"/>
                <w:kern w:val="0"/>
                <w:sz w:val="21"/>
                <w:szCs w:val="21"/>
                <w14:ligatures w14:val="none"/>
              </w:rPr>
            </w:pPr>
            <w:r>
              <w:rPr>
                <w:rFonts w:hint="eastAsia" w:ascii="宋体" w:hAnsi="宋体" w:eastAsia="宋体" w:cs="宋体"/>
                <w:b/>
                <w:color w:val="auto"/>
                <w:kern w:val="0"/>
                <w:sz w:val="21"/>
                <w:szCs w:val="21"/>
                <w14:ligatures w14:val="none"/>
              </w:rPr>
              <w:t>设计团队</w:t>
            </w:r>
          </w:p>
        </w:tc>
      </w:tr>
      <w:tr w14:paraId="6621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50" w:type="pct"/>
            <w:gridSpan w:val="2"/>
            <w:tcBorders>
              <w:top w:val="single" w:color="auto" w:sz="4" w:space="0"/>
              <w:left w:val="single" w:color="auto" w:sz="4" w:space="0"/>
              <w:bottom w:val="single" w:color="auto" w:sz="4" w:space="0"/>
              <w:right w:val="single" w:color="auto" w:sz="4" w:space="0"/>
            </w:tcBorders>
            <w:vAlign w:val="center"/>
          </w:tcPr>
          <w:p w14:paraId="13F915C2">
            <w:pPr>
              <w:widowControl/>
              <w:shd w:val="clear"/>
              <w:snapToGrid w:val="0"/>
              <w:spacing w:before="62" w:beforeLines="20" w:after="62" w:afterLines="20" w:line="240" w:lineRule="auto"/>
              <w:ind w:left="-53" w:leftChars="-25" w:right="-53" w:rightChars="-25"/>
              <w:jc w:val="center"/>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设计负责人</w:t>
            </w:r>
          </w:p>
        </w:tc>
        <w:tc>
          <w:tcPr>
            <w:tcW w:w="448" w:type="pct"/>
            <w:tcBorders>
              <w:top w:val="single" w:color="auto" w:sz="4" w:space="0"/>
              <w:left w:val="single" w:color="auto" w:sz="4" w:space="0"/>
              <w:bottom w:val="single" w:color="auto" w:sz="4" w:space="0"/>
              <w:right w:val="single" w:color="auto" w:sz="4" w:space="0"/>
            </w:tcBorders>
            <w:vAlign w:val="center"/>
          </w:tcPr>
          <w:p w14:paraId="55C467DA">
            <w:pPr>
              <w:widowControl/>
              <w:shd w:val="clear"/>
              <w:snapToGrid w:val="0"/>
              <w:spacing w:before="62" w:beforeLines="20" w:after="62" w:afterLines="20" w:line="240" w:lineRule="auto"/>
              <w:ind w:left="-53" w:leftChars="-25" w:right="-53" w:rightChars="-25"/>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w:t>
            </w:r>
          </w:p>
        </w:tc>
        <w:tc>
          <w:tcPr>
            <w:tcW w:w="2345" w:type="pct"/>
            <w:tcBorders>
              <w:top w:val="single" w:color="auto" w:sz="4" w:space="0"/>
              <w:left w:val="single" w:color="auto" w:sz="4" w:space="0"/>
              <w:bottom w:val="single" w:color="auto" w:sz="4" w:space="0"/>
              <w:right w:val="single" w:color="auto" w:sz="4" w:space="0"/>
            </w:tcBorders>
            <w:vAlign w:val="center"/>
          </w:tcPr>
          <w:p w14:paraId="6AD0EEC2">
            <w:pPr>
              <w:widowControl/>
              <w:shd w:val="clear"/>
              <w:snapToGrid w:val="0"/>
              <w:spacing w:before="62" w:beforeLines="20" w:after="62" w:afterLines="20" w:line="240" w:lineRule="auto"/>
              <w:ind w:left="-53" w:leftChars="-25" w:right="-53" w:rightChars="-25"/>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按招标公告要求</w:t>
            </w:r>
          </w:p>
        </w:tc>
        <w:tc>
          <w:tcPr>
            <w:tcW w:w="955" w:type="pct"/>
            <w:tcBorders>
              <w:top w:val="single" w:color="auto" w:sz="4" w:space="0"/>
              <w:left w:val="single" w:color="auto" w:sz="4" w:space="0"/>
              <w:bottom w:val="single" w:color="auto" w:sz="4" w:space="0"/>
              <w:right w:val="single" w:color="auto" w:sz="4" w:space="0"/>
            </w:tcBorders>
            <w:vAlign w:val="center"/>
          </w:tcPr>
          <w:p w14:paraId="6C647D23">
            <w:pPr>
              <w:widowControl/>
              <w:shd w:val="clear"/>
              <w:snapToGrid w:val="0"/>
              <w:spacing w:before="62" w:beforeLines="20" w:after="62" w:afterLines="20" w:line="240" w:lineRule="auto"/>
              <w:ind w:left="-53" w:leftChars="-25" w:right="-53" w:rightChars="-25"/>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须按招标公告要求提供的资料</w:t>
            </w:r>
          </w:p>
        </w:tc>
      </w:tr>
      <w:tr w14:paraId="5FA3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78" w:type="dxa"/>
            <w:gridSpan w:val="2"/>
            <w:tcBorders>
              <w:top w:val="single" w:color="auto" w:sz="4" w:space="0"/>
              <w:left w:val="single" w:color="auto" w:sz="4" w:space="0"/>
              <w:bottom w:val="single" w:color="auto" w:sz="4" w:space="0"/>
              <w:right w:val="single" w:color="auto" w:sz="4" w:space="0"/>
            </w:tcBorders>
            <w:vAlign w:val="center"/>
          </w:tcPr>
          <w:p w14:paraId="33258047">
            <w:pPr>
              <w:widowControl/>
              <w:shd w:val="clear"/>
              <w:snapToGrid w:val="0"/>
              <w:spacing w:before="62" w:beforeLines="20" w:after="62" w:afterLines="20" w:line="240" w:lineRule="auto"/>
              <w:ind w:left="-53" w:leftChars="-25" w:right="-53" w:rightChars="-25"/>
              <w:jc w:val="center"/>
              <w:rPr>
                <w:rFonts w:hint="eastAsia"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装饰</w:t>
            </w:r>
            <w:r>
              <w:rPr>
                <w:rFonts w:hint="eastAsia" w:ascii="宋体" w:hAnsi="宋体" w:eastAsia="宋体" w:cs="宋体"/>
                <w:color w:val="auto"/>
                <w:kern w:val="0"/>
                <w:szCs w:val="21"/>
                <w:highlight w:val="none"/>
              </w:rPr>
              <w:t>设计师</w:t>
            </w:r>
          </w:p>
        </w:tc>
        <w:tc>
          <w:tcPr>
            <w:tcW w:w="853" w:type="dxa"/>
            <w:tcBorders>
              <w:top w:val="single" w:color="auto" w:sz="4" w:space="0"/>
              <w:left w:val="single" w:color="auto" w:sz="4" w:space="0"/>
              <w:bottom w:val="single" w:color="auto" w:sz="4" w:space="0"/>
              <w:right w:val="single" w:color="auto" w:sz="4" w:space="0"/>
            </w:tcBorders>
            <w:vAlign w:val="center"/>
          </w:tcPr>
          <w:p w14:paraId="40B6E189">
            <w:pPr>
              <w:widowControl/>
              <w:shd w:val="clear"/>
              <w:snapToGrid w:val="0"/>
              <w:spacing w:before="62" w:beforeLines="20" w:after="62" w:afterLines="20" w:line="240" w:lineRule="auto"/>
              <w:ind w:left="-53" w:leftChars="-25" w:right="-53" w:rightChars="-25"/>
              <w:jc w:val="center"/>
              <w:rPr>
                <w:rFonts w:hint="eastAsia" w:ascii="宋体" w:hAnsi="宋体" w:eastAsia="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2</w:t>
            </w:r>
          </w:p>
        </w:tc>
        <w:tc>
          <w:tcPr>
            <w:tcW w:w="4463" w:type="dxa"/>
            <w:tcBorders>
              <w:top w:val="single" w:color="auto" w:sz="4" w:space="0"/>
              <w:left w:val="single" w:color="auto" w:sz="4" w:space="0"/>
              <w:bottom w:val="single" w:color="auto" w:sz="4" w:space="0"/>
              <w:right w:val="single" w:color="auto" w:sz="4" w:space="0"/>
            </w:tcBorders>
            <w:vAlign w:val="center"/>
          </w:tcPr>
          <w:p w14:paraId="42F71205">
            <w:pPr>
              <w:widowControl/>
              <w:shd w:val="clear"/>
              <w:snapToGrid w:val="0"/>
              <w:spacing w:before="62" w:beforeLines="20" w:after="62" w:afterLines="20" w:line="240" w:lineRule="auto"/>
              <w:ind w:left="-53" w:leftChars="-25" w:right="-53" w:rightChars="-25"/>
              <w:jc w:val="both"/>
              <w:rPr>
                <w:rFonts w:hint="eastAsia"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具有</w:t>
            </w:r>
            <w:r>
              <w:rPr>
                <w:rFonts w:hint="eastAsia" w:ascii="宋体" w:hAnsi="宋体" w:eastAsia="宋体" w:cs="宋体"/>
                <w:color w:val="auto"/>
                <w:kern w:val="0"/>
                <w:szCs w:val="21"/>
                <w:highlight w:val="none"/>
              </w:rPr>
              <w:t>装饰设计</w:t>
            </w:r>
            <w:r>
              <w:rPr>
                <w:rFonts w:hint="eastAsia" w:ascii="宋体" w:hAnsi="宋体" w:eastAsia="宋体" w:cs="宋体"/>
                <w:color w:val="auto"/>
                <w:kern w:val="0"/>
                <w:szCs w:val="21"/>
                <w:highlight w:val="none"/>
                <w:lang w:val="en-US" w:eastAsia="zh-CN"/>
              </w:rPr>
              <w:t>专业</w:t>
            </w:r>
            <w:r>
              <w:rPr>
                <w:rFonts w:hint="eastAsia" w:ascii="宋体" w:hAnsi="宋体" w:eastAsia="宋体" w:cs="Times New Roman"/>
                <w:color w:val="auto"/>
                <w:sz w:val="21"/>
                <w:szCs w:val="21"/>
                <w:highlight w:val="none"/>
                <w14:ligatures w14:val="none"/>
              </w:rPr>
              <w:t>中级(或以上) 技术职称</w:t>
            </w:r>
          </w:p>
        </w:tc>
        <w:tc>
          <w:tcPr>
            <w:tcW w:w="1821" w:type="dxa"/>
            <w:tcBorders>
              <w:top w:val="single" w:color="auto" w:sz="4" w:space="0"/>
              <w:left w:val="single" w:color="auto" w:sz="4" w:space="0"/>
              <w:bottom w:val="single" w:color="auto" w:sz="4" w:space="0"/>
              <w:right w:val="single" w:color="auto" w:sz="4" w:space="0"/>
            </w:tcBorders>
            <w:vAlign w:val="center"/>
          </w:tcPr>
          <w:p w14:paraId="1B7B2E13">
            <w:pPr>
              <w:widowControl/>
              <w:shd w:val="clear"/>
              <w:snapToGrid w:val="0"/>
              <w:spacing w:before="62" w:beforeLines="20" w:after="62" w:afterLines="20" w:line="240" w:lineRule="auto"/>
              <w:ind w:left="-53" w:leftChars="-25" w:right="-53" w:rightChars="-25"/>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须提供职称证书</w:t>
            </w:r>
          </w:p>
        </w:tc>
      </w:tr>
      <w:tr w14:paraId="58D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78" w:type="dxa"/>
            <w:gridSpan w:val="2"/>
            <w:tcBorders>
              <w:top w:val="single" w:color="auto" w:sz="4" w:space="0"/>
              <w:left w:val="single" w:color="auto" w:sz="4" w:space="0"/>
              <w:bottom w:val="single" w:color="auto" w:sz="4" w:space="0"/>
              <w:right w:val="single" w:color="auto" w:sz="4" w:space="0"/>
            </w:tcBorders>
            <w:vAlign w:val="center"/>
          </w:tcPr>
          <w:p w14:paraId="2EC34DAC">
            <w:pPr>
              <w:widowControl/>
              <w:shd w:val="clear"/>
              <w:snapToGrid w:val="0"/>
              <w:spacing w:before="62" w:beforeLines="20" w:after="62" w:afterLines="20" w:line="240" w:lineRule="auto"/>
              <w:ind w:left="-53" w:leftChars="-25" w:right="-53" w:rightChars="-25"/>
              <w:jc w:val="center"/>
              <w:rPr>
                <w:rFonts w:hint="eastAsia"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展陈设计师</w:t>
            </w:r>
          </w:p>
        </w:tc>
        <w:tc>
          <w:tcPr>
            <w:tcW w:w="853" w:type="dxa"/>
            <w:tcBorders>
              <w:top w:val="single" w:color="auto" w:sz="4" w:space="0"/>
              <w:left w:val="single" w:color="auto" w:sz="4" w:space="0"/>
              <w:bottom w:val="single" w:color="auto" w:sz="4" w:space="0"/>
              <w:right w:val="single" w:color="auto" w:sz="4" w:space="0"/>
            </w:tcBorders>
            <w:vAlign w:val="center"/>
          </w:tcPr>
          <w:p w14:paraId="3D8D5ED5">
            <w:pPr>
              <w:widowControl/>
              <w:shd w:val="clear"/>
              <w:snapToGrid w:val="0"/>
              <w:spacing w:before="62" w:beforeLines="20" w:after="62" w:afterLines="20" w:line="240" w:lineRule="auto"/>
              <w:ind w:left="-53" w:leftChars="-25" w:right="-53" w:rightChars="-25"/>
              <w:jc w:val="center"/>
              <w:rPr>
                <w:rFonts w:hint="eastAsia" w:ascii="宋体" w:hAnsi="宋体" w:eastAsia="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2</w:t>
            </w:r>
          </w:p>
        </w:tc>
        <w:tc>
          <w:tcPr>
            <w:tcW w:w="4463" w:type="dxa"/>
            <w:tcBorders>
              <w:top w:val="single" w:color="auto" w:sz="4" w:space="0"/>
              <w:left w:val="single" w:color="auto" w:sz="4" w:space="0"/>
              <w:bottom w:val="single" w:color="auto" w:sz="4" w:space="0"/>
              <w:right w:val="single" w:color="auto" w:sz="4" w:space="0"/>
            </w:tcBorders>
            <w:vAlign w:val="center"/>
          </w:tcPr>
          <w:p w14:paraId="54066D97">
            <w:pPr>
              <w:widowControl/>
              <w:shd w:val="clear"/>
              <w:snapToGrid w:val="0"/>
              <w:spacing w:before="62" w:beforeLines="20" w:after="62" w:afterLines="20" w:line="240" w:lineRule="auto"/>
              <w:ind w:left="-53" w:leftChars="-25" w:right="-53" w:rightChars="-25"/>
              <w:jc w:val="both"/>
              <w:rPr>
                <w:rFonts w:hint="eastAsia"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具有</w:t>
            </w:r>
            <w:r>
              <w:rPr>
                <w:rFonts w:hint="eastAsia" w:ascii="宋体" w:hAnsi="宋体" w:eastAsia="宋体" w:cs="宋体"/>
                <w:color w:val="auto"/>
                <w:kern w:val="0"/>
                <w:szCs w:val="21"/>
                <w:highlight w:val="none"/>
              </w:rPr>
              <w:t>工艺美术</w:t>
            </w:r>
            <w:r>
              <w:rPr>
                <w:rFonts w:hint="eastAsia" w:ascii="宋体" w:hAnsi="宋体" w:eastAsia="宋体" w:cs="Times New Roman"/>
                <w:color w:val="auto"/>
                <w:sz w:val="21"/>
                <w:szCs w:val="21"/>
                <w:highlight w:val="none"/>
                <w14:ligatures w14:val="none"/>
              </w:rPr>
              <w:t>专业中级(或以上) 技术职称</w:t>
            </w:r>
          </w:p>
        </w:tc>
        <w:tc>
          <w:tcPr>
            <w:tcW w:w="1821" w:type="dxa"/>
            <w:tcBorders>
              <w:top w:val="single" w:color="auto" w:sz="4" w:space="0"/>
              <w:left w:val="single" w:color="auto" w:sz="4" w:space="0"/>
              <w:bottom w:val="single" w:color="auto" w:sz="4" w:space="0"/>
              <w:right w:val="single" w:color="auto" w:sz="4" w:space="0"/>
            </w:tcBorders>
            <w:vAlign w:val="center"/>
          </w:tcPr>
          <w:p w14:paraId="662D40FA">
            <w:pPr>
              <w:widowControl/>
              <w:shd w:val="clear"/>
              <w:snapToGrid w:val="0"/>
              <w:spacing w:before="62" w:beforeLines="20" w:after="62" w:afterLines="20" w:line="240" w:lineRule="auto"/>
              <w:ind w:left="-53" w:leftChars="-25" w:right="-53" w:rightChars="-25"/>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须提供职称证书</w:t>
            </w:r>
          </w:p>
        </w:tc>
      </w:tr>
      <w:tr w14:paraId="0984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78" w:type="dxa"/>
            <w:gridSpan w:val="2"/>
            <w:tcBorders>
              <w:top w:val="single" w:color="auto" w:sz="4" w:space="0"/>
              <w:left w:val="single" w:color="auto" w:sz="4" w:space="0"/>
              <w:bottom w:val="single" w:color="auto" w:sz="4" w:space="0"/>
              <w:right w:val="single" w:color="auto" w:sz="4" w:space="0"/>
            </w:tcBorders>
            <w:vAlign w:val="center"/>
          </w:tcPr>
          <w:p w14:paraId="6E190603">
            <w:pPr>
              <w:widowControl/>
              <w:shd w:val="clear"/>
              <w:snapToGrid w:val="0"/>
              <w:spacing w:before="62" w:beforeLines="20" w:after="62" w:afterLines="20" w:line="240" w:lineRule="auto"/>
              <w:ind w:left="-53" w:leftChars="-25" w:right="-53" w:rightChars="-25"/>
              <w:jc w:val="center"/>
              <w:rPr>
                <w:rFonts w:hint="eastAsia" w:ascii="宋体" w:hAnsi="宋体" w:eastAsia="宋体" w:cs="Times New Roman"/>
                <w:color w:val="auto"/>
                <w:sz w:val="21"/>
                <w:szCs w:val="21"/>
                <w:highlight w:val="none"/>
                <w14:ligatures w14:val="none"/>
              </w:rPr>
            </w:pPr>
            <w:r>
              <w:rPr>
                <w:rFonts w:hint="eastAsia" w:ascii="宋体" w:hAnsi="宋体" w:cs="Times New Roman"/>
                <w:color w:val="auto"/>
                <w:sz w:val="21"/>
                <w:szCs w:val="21"/>
                <w:highlight w:val="none"/>
                <w:lang w:val="en-US" w:eastAsia="zh-CN"/>
                <w14:ligatures w14:val="none"/>
              </w:rPr>
              <w:t>平面设计师</w:t>
            </w:r>
          </w:p>
        </w:tc>
        <w:tc>
          <w:tcPr>
            <w:tcW w:w="853" w:type="dxa"/>
            <w:tcBorders>
              <w:top w:val="single" w:color="auto" w:sz="4" w:space="0"/>
              <w:left w:val="single" w:color="auto" w:sz="4" w:space="0"/>
              <w:bottom w:val="single" w:color="auto" w:sz="4" w:space="0"/>
              <w:right w:val="single" w:color="auto" w:sz="4" w:space="0"/>
            </w:tcBorders>
            <w:vAlign w:val="center"/>
          </w:tcPr>
          <w:p w14:paraId="60127258">
            <w:pPr>
              <w:widowControl/>
              <w:shd w:val="clear"/>
              <w:snapToGrid w:val="0"/>
              <w:spacing w:before="62" w:beforeLines="20" w:after="62" w:afterLines="20" w:line="240" w:lineRule="auto"/>
              <w:ind w:left="-53" w:leftChars="-25" w:right="-53" w:rightChars="-25"/>
              <w:jc w:val="center"/>
              <w:rPr>
                <w:rFonts w:hint="eastAsia" w:ascii="宋体" w:hAnsi="宋体" w:eastAsia="宋体" w:cs="宋体"/>
                <w:color w:val="auto"/>
                <w:kern w:val="0"/>
                <w:sz w:val="21"/>
                <w:szCs w:val="21"/>
                <w:highlight w:val="none"/>
                <w14:ligatures w14:val="none"/>
              </w:rPr>
            </w:pPr>
            <w:r>
              <w:rPr>
                <w:rFonts w:hint="eastAsia" w:ascii="宋体" w:hAnsi="宋体" w:cs="宋体"/>
                <w:color w:val="auto"/>
                <w:kern w:val="0"/>
                <w:sz w:val="21"/>
                <w:szCs w:val="21"/>
                <w:highlight w:val="none"/>
                <w:lang w:val="en-US" w:eastAsia="zh-CN"/>
                <w14:ligatures w14:val="none"/>
              </w:rPr>
              <w:t>2</w:t>
            </w:r>
          </w:p>
        </w:tc>
        <w:tc>
          <w:tcPr>
            <w:tcW w:w="4463" w:type="dxa"/>
            <w:tcBorders>
              <w:top w:val="single" w:color="auto" w:sz="4" w:space="0"/>
              <w:left w:val="single" w:color="auto" w:sz="4" w:space="0"/>
              <w:bottom w:val="single" w:color="auto" w:sz="4" w:space="0"/>
              <w:right w:val="single" w:color="auto" w:sz="4" w:space="0"/>
            </w:tcBorders>
            <w:vAlign w:val="center"/>
          </w:tcPr>
          <w:p w14:paraId="64A7E258">
            <w:pPr>
              <w:widowControl/>
              <w:shd w:val="clear"/>
              <w:snapToGrid w:val="0"/>
              <w:spacing w:before="62" w:beforeLines="20" w:after="62" w:afterLines="20" w:line="240" w:lineRule="auto"/>
              <w:ind w:left="-53" w:leftChars="-25" w:right="-53" w:rightChars="-25"/>
              <w:jc w:val="both"/>
              <w:rPr>
                <w:rFonts w:hint="eastAsia"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具有</w:t>
            </w:r>
            <w:r>
              <w:rPr>
                <w:rFonts w:hint="eastAsia" w:ascii="宋体" w:hAnsi="宋体" w:eastAsia="宋体" w:cs="宋体"/>
                <w:color w:val="auto"/>
                <w:kern w:val="0"/>
                <w:szCs w:val="21"/>
                <w:highlight w:val="none"/>
              </w:rPr>
              <w:t>平面设计</w:t>
            </w:r>
            <w:r>
              <w:rPr>
                <w:rFonts w:hint="eastAsia" w:ascii="宋体" w:hAnsi="宋体" w:eastAsia="宋体" w:cs="Times New Roman"/>
                <w:color w:val="auto"/>
                <w:sz w:val="21"/>
                <w:szCs w:val="21"/>
                <w:highlight w:val="none"/>
                <w14:ligatures w14:val="none"/>
              </w:rPr>
              <w:t>专业中级(或以上) 技术职称</w:t>
            </w:r>
          </w:p>
        </w:tc>
        <w:tc>
          <w:tcPr>
            <w:tcW w:w="1821" w:type="dxa"/>
            <w:tcBorders>
              <w:top w:val="single" w:color="auto" w:sz="4" w:space="0"/>
              <w:left w:val="single" w:color="auto" w:sz="4" w:space="0"/>
              <w:bottom w:val="single" w:color="auto" w:sz="4" w:space="0"/>
              <w:right w:val="single" w:color="auto" w:sz="4" w:space="0"/>
            </w:tcBorders>
            <w:vAlign w:val="center"/>
          </w:tcPr>
          <w:p w14:paraId="37F391FF">
            <w:pPr>
              <w:widowControl/>
              <w:shd w:val="clear"/>
              <w:snapToGrid w:val="0"/>
              <w:spacing w:before="62" w:beforeLines="20" w:after="62" w:afterLines="20" w:line="240" w:lineRule="auto"/>
              <w:ind w:left="-53" w:leftChars="-25" w:right="-53" w:rightChars="-25"/>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须提供职称证书</w:t>
            </w:r>
          </w:p>
        </w:tc>
      </w:tr>
    </w:tbl>
    <w:p w14:paraId="156A1296">
      <w:pPr>
        <w:shd w:val="clear"/>
        <w:spacing w:after="0" w:line="360" w:lineRule="auto"/>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注：1、投标人须按上表要求提交相应的证明文件扫描件并加盖投标单位电子印章，否则将不予以计分，具体为：</w:t>
      </w:r>
    </w:p>
    <w:p w14:paraId="2157BA11">
      <w:pPr>
        <w:shd w:val="clear"/>
        <w:spacing w:after="0" w:line="360" w:lineRule="auto"/>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（1）技术职称提交职称证书证明文件（如有）；</w:t>
      </w:r>
    </w:p>
    <w:p w14:paraId="3D89F325">
      <w:pPr>
        <w:shd w:val="clear"/>
        <w:spacing w:after="0" w:line="360" w:lineRule="auto"/>
        <w:jc w:val="both"/>
        <w:rPr>
          <w:rFonts w:hint="eastAsia" w:ascii="宋体" w:hAnsi="宋体" w:eastAsia="宋体" w:cs="Times New Roman"/>
          <w:color w:val="auto"/>
          <w:sz w:val="21"/>
          <w:szCs w:val="21"/>
          <w14:ligatures w14:val="none"/>
        </w:rPr>
      </w:pPr>
      <w:r>
        <w:rPr>
          <w:rFonts w:hint="eastAsia" w:ascii="宋体" w:hAnsi="宋体" w:eastAsia="宋体" w:cs="Times New Roman"/>
          <w:color w:val="auto"/>
          <w:sz w:val="21"/>
          <w:szCs w:val="21"/>
          <w14:ligatures w14:val="none"/>
        </w:rPr>
        <w:t>（2）注册类人员提供注册证书（证书在有效期内且注册单位必须与投标单位一致（提供相关证明文件））（如有）；</w:t>
      </w:r>
    </w:p>
    <w:p w14:paraId="7041AB87">
      <w:pPr>
        <w:shd w:val="clear"/>
        <w:spacing w:after="0" w:line="360" w:lineRule="auto"/>
        <w:jc w:val="both"/>
        <w:rPr>
          <w:rFonts w:hint="eastAsia" w:ascii="宋体" w:hAnsi="宋体" w:eastAsia="宋体" w:cs="Times New Roman"/>
          <w:color w:val="auto"/>
          <w:sz w:val="21"/>
          <w14:ligatures w14:val="none"/>
        </w:rPr>
      </w:pPr>
      <w:r>
        <w:rPr>
          <w:rFonts w:hint="eastAsia" w:ascii="宋体" w:hAnsi="宋体" w:eastAsia="宋体" w:cs="Times New Roman"/>
          <w:color w:val="auto"/>
          <w:sz w:val="21"/>
          <w14:ligatures w14:val="none"/>
        </w:rPr>
        <w:t>（3）各专业人员专业名称以职称证或注册证的专业名称为准。</w:t>
      </w:r>
    </w:p>
    <w:p w14:paraId="225E5920">
      <w:pPr>
        <w:shd w:val="clear"/>
        <w:spacing w:after="0" w:line="360" w:lineRule="auto"/>
        <w:jc w:val="both"/>
        <w:rPr>
          <w:rFonts w:hint="eastAsia" w:ascii="宋体" w:hAnsi="宋体" w:eastAsia="宋体" w:cs="Times New Roman"/>
          <w:b w:val="0"/>
          <w:bCs w:val="0"/>
          <w:color w:val="auto"/>
          <w:sz w:val="21"/>
          <w:szCs w:val="21"/>
          <w14:ligatures w14:val="none"/>
        </w:rPr>
      </w:pPr>
      <w:r>
        <w:rPr>
          <w:rFonts w:hint="eastAsia" w:ascii="宋体" w:hAnsi="宋体" w:eastAsia="宋体" w:cs="Times New Roman"/>
          <w:b w:val="0"/>
          <w:bCs w:val="0"/>
          <w:color w:val="auto"/>
          <w:sz w:val="21"/>
          <w:szCs w:val="21"/>
          <w14:ligatures w14:val="none"/>
        </w:rPr>
        <w:t>2、以上人员配置只作为评分标准，不作为废标条件。</w:t>
      </w:r>
    </w:p>
    <w:p w14:paraId="70CAB588">
      <w:pPr>
        <w:shd w:val="clear"/>
        <w:spacing w:line="240" w:lineRule="auto"/>
        <w:rPr>
          <w:rFonts w:hint="eastAsia" w:ascii="宋体" w:hAnsi="宋体"/>
          <w:b w:val="0"/>
          <w:bCs w:val="0"/>
          <w:color w:val="auto"/>
          <w:highlight w:val="none"/>
        </w:rPr>
      </w:pPr>
      <w:r>
        <w:rPr>
          <w:rFonts w:hint="eastAsia" w:ascii="宋体" w:hAnsi="宋体" w:eastAsia="宋体" w:cs="Times New Roman"/>
          <w:b w:val="0"/>
          <w:bCs w:val="0"/>
          <w:color w:val="auto"/>
          <w:sz w:val="21"/>
          <w:szCs w:val="21"/>
          <w14:ligatures w14:val="none"/>
        </w:rPr>
        <w:t>3、其他工程技术人员由投标单位按工程内容自行考虑并予以配置</w:t>
      </w:r>
    </w:p>
    <w:p w14:paraId="5E35E06E">
      <w:pPr>
        <w:shd w:val="clea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br w:type="page"/>
      </w:r>
    </w:p>
    <w:p w14:paraId="5ED52540">
      <w:pPr>
        <w:shd w:val="clear"/>
        <w:spacing w:line="360" w:lineRule="auto"/>
        <w:rPr>
          <w:rFonts w:hint="eastAsia" w:ascii="宋体" w:hAnsi="宋体" w:eastAsia="宋体" w:cs="宋体"/>
          <w:b/>
          <w:color w:val="auto"/>
          <w:kern w:val="1"/>
          <w:sz w:val="24"/>
          <w:highlight w:val="none"/>
          <w:lang w:eastAsia="zh-CN"/>
        </w:rPr>
      </w:pP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4</w:t>
      </w:r>
    </w:p>
    <w:p w14:paraId="288B7D03">
      <w:pPr>
        <w:shd w:val="clear"/>
        <w:spacing w:before="120" w:line="360" w:lineRule="auto"/>
        <w:jc w:val="center"/>
        <w:rPr>
          <w:rFonts w:ascii="宋体" w:hAnsi="宋体" w:cs="宋体"/>
          <w:b/>
          <w:color w:val="auto"/>
          <w:kern w:val="1"/>
          <w:sz w:val="28"/>
          <w:szCs w:val="28"/>
          <w:highlight w:val="none"/>
        </w:rPr>
      </w:pPr>
      <w:r>
        <w:rPr>
          <w:rFonts w:hint="eastAsia" w:ascii="宋体" w:hAnsi="宋体" w:cs="宋体"/>
          <w:b/>
          <w:color w:val="auto"/>
          <w:kern w:val="1"/>
          <w:sz w:val="28"/>
          <w:szCs w:val="28"/>
          <w:highlight w:val="none"/>
        </w:rPr>
        <w:t>投标报价综合评分表</w:t>
      </w:r>
    </w:p>
    <w:p w14:paraId="3C73816B">
      <w:pPr>
        <w:shd w:val="clear"/>
        <w:spacing w:line="360" w:lineRule="auto"/>
        <w:jc w:val="left"/>
        <w:rPr>
          <w:rFonts w:ascii="宋体" w:hAnsi="宋体" w:cs="宋体"/>
          <w:color w:val="auto"/>
          <w:kern w:val="1"/>
          <w:highlight w:val="none"/>
        </w:rPr>
      </w:pPr>
      <w:r>
        <w:rPr>
          <w:rFonts w:hint="eastAsia" w:ascii="宋体" w:hAnsi="宋体" w:cs="宋体"/>
          <w:color w:val="auto"/>
          <w:kern w:val="1"/>
          <w:highlight w:val="none"/>
        </w:rPr>
        <w:t>工程名称：</w:t>
      </w:r>
    </w:p>
    <w:tbl>
      <w:tblPr>
        <w:tblStyle w:val="35"/>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14:paraId="34BBFC0B">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77EDD61">
            <w:pPr>
              <w:shd w:val="clear"/>
              <w:tabs>
                <w:tab w:val="left" w:pos="0"/>
              </w:tabs>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14:paraId="7BFD5F87">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5AA3299">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1135349">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F311EA8">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5ED1B0A">
            <w:pPr>
              <w:shd w:val="clear"/>
              <w:tabs>
                <w:tab w:val="left" w:pos="0"/>
              </w:tabs>
              <w:spacing w:line="360" w:lineRule="auto"/>
              <w:ind w:left="563" w:hanging="84"/>
              <w:rPr>
                <w:rFonts w:ascii="宋体" w:hAnsi="宋体" w:cs="宋体"/>
                <w:color w:val="auto"/>
                <w:kern w:val="1"/>
                <w:sz w:val="24"/>
                <w:highlight w:val="none"/>
              </w:rPr>
            </w:pPr>
          </w:p>
        </w:tc>
      </w:tr>
      <w:tr w14:paraId="4CC3CAB6">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70F017B6">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14:paraId="26D6AC76">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3769026">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A1D7F5C">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E3D3017">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C9BA297">
            <w:pPr>
              <w:shd w:val="clear"/>
              <w:tabs>
                <w:tab w:val="left" w:pos="0"/>
              </w:tabs>
              <w:spacing w:line="360" w:lineRule="auto"/>
              <w:ind w:left="563" w:hanging="84"/>
              <w:rPr>
                <w:rFonts w:ascii="宋体" w:hAnsi="宋体" w:cs="宋体"/>
                <w:color w:val="auto"/>
                <w:kern w:val="1"/>
                <w:sz w:val="24"/>
                <w:highlight w:val="none"/>
              </w:rPr>
            </w:pPr>
          </w:p>
        </w:tc>
      </w:tr>
      <w:tr w14:paraId="544C8BF3">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0D36099F">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14:paraId="48F6F850">
            <w:pPr>
              <w:shd w:val="clear"/>
              <w:tabs>
                <w:tab w:val="left" w:pos="0"/>
              </w:tabs>
              <w:spacing w:line="360" w:lineRule="auto"/>
              <w:jc w:val="left"/>
              <w:rPr>
                <w:rFonts w:ascii="宋体" w:hAnsi="宋体" w:cs="宋体"/>
                <w:color w:val="auto"/>
                <w:kern w:val="1"/>
                <w:sz w:val="24"/>
                <w:highlight w:val="none"/>
              </w:rPr>
            </w:pPr>
            <w:r>
              <w:rPr>
                <w:rFonts w:hint="eastAsia" w:ascii="宋体" w:hAnsi="宋体" w:cs="宋体"/>
                <w:color w:val="auto"/>
                <w:kern w:val="1"/>
                <w:sz w:val="24"/>
                <w:highlight w:val="none"/>
              </w:rPr>
              <w:t>评标基准价（PC）：</w:t>
            </w:r>
          </w:p>
        </w:tc>
      </w:tr>
      <w:tr w14:paraId="663EAA1D">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3378EE70">
            <w:pPr>
              <w:shd w:val="clear"/>
              <w:tabs>
                <w:tab w:val="left" w:pos="0"/>
              </w:tabs>
              <w:spacing w:line="360" w:lineRule="auto"/>
              <w:rPr>
                <w:rFonts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14:paraId="30806C6B">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62BC261">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C92BEAC">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82EE8B8">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8034236">
            <w:pPr>
              <w:shd w:val="clear"/>
              <w:tabs>
                <w:tab w:val="left" w:pos="0"/>
              </w:tabs>
              <w:spacing w:line="360" w:lineRule="auto"/>
              <w:ind w:left="563" w:hanging="84"/>
              <w:rPr>
                <w:rFonts w:ascii="宋体" w:hAnsi="宋体" w:cs="宋体"/>
                <w:color w:val="auto"/>
                <w:kern w:val="1"/>
                <w:sz w:val="24"/>
                <w:highlight w:val="none"/>
              </w:rPr>
            </w:pPr>
          </w:p>
        </w:tc>
      </w:tr>
      <w:tr w14:paraId="5659BFCE">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19D60B19">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14:paraId="7F2F3A13">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5F3F081">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5933606">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6AF25C6">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BFFF1F5">
            <w:pPr>
              <w:shd w:val="clear"/>
              <w:tabs>
                <w:tab w:val="left" w:pos="0"/>
              </w:tabs>
              <w:spacing w:line="360" w:lineRule="auto"/>
              <w:ind w:left="563" w:hanging="84"/>
              <w:rPr>
                <w:rFonts w:ascii="宋体" w:hAnsi="宋体" w:cs="宋体"/>
                <w:color w:val="auto"/>
                <w:kern w:val="1"/>
                <w:sz w:val="24"/>
                <w:highlight w:val="none"/>
              </w:rPr>
            </w:pPr>
          </w:p>
        </w:tc>
      </w:tr>
      <w:tr w14:paraId="3FE8841F">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25F7217F">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经济得分(I=100-A)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14:paraId="1AFE39CD">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7077F79">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ED1F82D">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52280A9">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4660AB3">
            <w:pPr>
              <w:shd w:val="clear"/>
              <w:tabs>
                <w:tab w:val="left" w:pos="0"/>
              </w:tabs>
              <w:spacing w:line="360" w:lineRule="auto"/>
              <w:ind w:left="563" w:hanging="84"/>
              <w:rPr>
                <w:rFonts w:ascii="宋体" w:hAnsi="宋体" w:cs="宋体"/>
                <w:color w:val="auto"/>
                <w:kern w:val="1"/>
                <w:sz w:val="24"/>
                <w:highlight w:val="none"/>
              </w:rPr>
            </w:pPr>
          </w:p>
        </w:tc>
      </w:tr>
      <w:tr w14:paraId="1AE34BAD">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095FADD3">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最终经济得分</w:t>
            </w:r>
          </w:p>
        </w:tc>
        <w:tc>
          <w:tcPr>
            <w:tcW w:w="1233" w:type="dxa"/>
            <w:tcBorders>
              <w:top w:val="single" w:color="000000" w:sz="4" w:space="0"/>
              <w:left w:val="single" w:color="000000" w:sz="4" w:space="0"/>
              <w:bottom w:val="single" w:color="000000" w:sz="4" w:space="0"/>
              <w:right w:val="single" w:color="000000" w:sz="4" w:space="0"/>
            </w:tcBorders>
            <w:vAlign w:val="center"/>
          </w:tcPr>
          <w:p w14:paraId="59B9C605">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9B23429">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6D0B9C0">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D9E303A">
            <w:pPr>
              <w:shd w:val="clea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3CE177F">
            <w:pPr>
              <w:shd w:val="clear"/>
              <w:tabs>
                <w:tab w:val="left" w:pos="0"/>
              </w:tabs>
              <w:spacing w:line="360" w:lineRule="auto"/>
              <w:ind w:left="563" w:hanging="84"/>
              <w:rPr>
                <w:rFonts w:ascii="宋体" w:hAnsi="宋体" w:cs="宋体"/>
                <w:color w:val="auto"/>
                <w:kern w:val="1"/>
                <w:sz w:val="24"/>
                <w:highlight w:val="none"/>
              </w:rPr>
            </w:pPr>
          </w:p>
        </w:tc>
      </w:tr>
    </w:tbl>
    <w:p w14:paraId="34FBA1E4">
      <w:pPr>
        <w:shd w:val="clear"/>
        <w:spacing w:line="360" w:lineRule="auto"/>
        <w:rPr>
          <w:rFonts w:ascii="宋体" w:hAnsi="宋体" w:cs="宋体"/>
          <w:color w:val="auto"/>
          <w:kern w:val="1"/>
          <w:szCs w:val="21"/>
          <w:highlight w:val="none"/>
        </w:rPr>
        <w:sectPr>
          <w:headerReference r:id="rId15" w:type="default"/>
          <w:footerReference r:id="rId16"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1"/>
          <w:szCs w:val="21"/>
          <w:highlight w:val="none"/>
        </w:rPr>
        <w:t>评委签名：                  日期：</w:t>
      </w:r>
    </w:p>
    <w:p w14:paraId="245E46C9">
      <w:pPr>
        <w:shd w:val="clear"/>
        <w:spacing w:line="360" w:lineRule="auto"/>
        <w:rPr>
          <w:rFonts w:hint="eastAsia" w:ascii="宋体" w:hAnsi="宋体" w:eastAsia="宋体" w:cs="宋体"/>
          <w:b/>
          <w:color w:val="auto"/>
          <w:kern w:val="1"/>
          <w:sz w:val="24"/>
          <w:highlight w:val="none"/>
          <w:lang w:val="en-US" w:eastAsia="zh-CN"/>
        </w:rPr>
      </w:pP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5</w:t>
      </w:r>
    </w:p>
    <w:p w14:paraId="1D6E51B3">
      <w:pPr>
        <w:shd w:val="clear"/>
        <w:spacing w:before="120" w:line="360" w:lineRule="auto"/>
        <w:jc w:val="center"/>
        <w:rPr>
          <w:rFonts w:ascii="宋体" w:hAnsi="宋体" w:cs="宋体"/>
          <w:b/>
          <w:color w:val="auto"/>
          <w:kern w:val="1"/>
          <w:sz w:val="28"/>
          <w:szCs w:val="28"/>
          <w:highlight w:val="none"/>
        </w:rPr>
      </w:pPr>
      <w:bookmarkStart w:id="387" w:name="_Hlk69827118"/>
      <w:r>
        <w:rPr>
          <w:rFonts w:hint="eastAsia" w:ascii="宋体" w:hAnsi="宋体" w:cs="宋体"/>
          <w:b/>
          <w:color w:val="auto"/>
          <w:kern w:val="1"/>
          <w:sz w:val="28"/>
          <w:szCs w:val="28"/>
          <w:highlight w:val="none"/>
        </w:rPr>
        <w:t>投标报价</w:t>
      </w:r>
      <w:bookmarkEnd w:id="387"/>
      <w:r>
        <w:rPr>
          <w:rFonts w:hint="eastAsia" w:ascii="宋体" w:hAnsi="宋体" w:cs="宋体"/>
          <w:b/>
          <w:color w:val="auto"/>
          <w:kern w:val="1"/>
          <w:sz w:val="28"/>
          <w:szCs w:val="28"/>
          <w:highlight w:val="none"/>
        </w:rPr>
        <w:t>算术复核表</w:t>
      </w:r>
    </w:p>
    <w:p w14:paraId="455663CC">
      <w:pPr>
        <w:shd w:val="clear"/>
        <w:spacing w:line="360" w:lineRule="auto"/>
        <w:ind w:firstLine="420" w:firstLineChars="200"/>
        <w:jc w:val="left"/>
        <w:rPr>
          <w:rFonts w:ascii="宋体" w:hAnsi="宋体" w:cs="宋体"/>
          <w:color w:val="auto"/>
          <w:kern w:val="1"/>
          <w:highlight w:val="none"/>
        </w:rPr>
      </w:pPr>
      <w:r>
        <w:rPr>
          <w:rFonts w:hint="eastAsia" w:ascii="宋体" w:hAnsi="宋体" w:cs="宋体"/>
          <w:color w:val="auto"/>
          <w:kern w:val="1"/>
          <w:highlight w:val="none"/>
        </w:rPr>
        <w:t>项目名称：</w:t>
      </w:r>
    </w:p>
    <w:tbl>
      <w:tblPr>
        <w:tblStyle w:val="35"/>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14:paraId="36E56205">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A24B99C">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2FF7B619">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18E75334">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原投标报价（A）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14:paraId="4C4A1BE2">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14:paraId="288DBF12">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14:paraId="4454BAB1">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39C331A">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6C8686A4">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0E3044D">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26BFE4F">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241ED00">
            <w:pPr>
              <w:shd w:val="clear"/>
              <w:spacing w:line="360" w:lineRule="auto"/>
              <w:rPr>
                <w:rFonts w:ascii="宋体" w:hAnsi="宋体" w:cs="宋体"/>
                <w:b/>
                <w:color w:val="auto"/>
                <w:kern w:val="1"/>
                <w:sz w:val="24"/>
                <w:szCs w:val="24"/>
                <w:highlight w:val="none"/>
              </w:rPr>
            </w:pPr>
          </w:p>
        </w:tc>
      </w:tr>
      <w:tr w14:paraId="4723E940">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8256C0A">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71CBD37">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BEC3CEA">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046757D">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647A8B98">
            <w:pPr>
              <w:shd w:val="clear"/>
              <w:spacing w:line="360" w:lineRule="auto"/>
              <w:rPr>
                <w:rFonts w:ascii="宋体" w:hAnsi="宋体" w:cs="宋体"/>
                <w:b/>
                <w:color w:val="auto"/>
                <w:kern w:val="1"/>
                <w:sz w:val="24"/>
                <w:szCs w:val="24"/>
                <w:highlight w:val="none"/>
              </w:rPr>
            </w:pPr>
          </w:p>
        </w:tc>
      </w:tr>
      <w:tr w14:paraId="32F063EB">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E3F9D62">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477FB96">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1A16467">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2D997F6">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7D4D6ED">
            <w:pPr>
              <w:shd w:val="clear"/>
              <w:spacing w:line="360" w:lineRule="auto"/>
              <w:rPr>
                <w:rFonts w:ascii="宋体" w:hAnsi="宋体" w:cs="宋体"/>
                <w:b/>
                <w:color w:val="auto"/>
                <w:kern w:val="1"/>
                <w:sz w:val="24"/>
                <w:szCs w:val="24"/>
                <w:highlight w:val="none"/>
              </w:rPr>
            </w:pPr>
          </w:p>
        </w:tc>
      </w:tr>
      <w:tr w14:paraId="3EBE0B4D">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DC03BFE">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B298152">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995A3B9">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0D52304">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4F6BEE6">
            <w:pPr>
              <w:shd w:val="clear"/>
              <w:spacing w:line="360" w:lineRule="auto"/>
              <w:rPr>
                <w:rFonts w:ascii="宋体" w:hAnsi="宋体" w:cs="宋体"/>
                <w:b/>
                <w:color w:val="auto"/>
                <w:kern w:val="1"/>
                <w:sz w:val="24"/>
                <w:szCs w:val="24"/>
                <w:highlight w:val="none"/>
              </w:rPr>
            </w:pPr>
          </w:p>
        </w:tc>
      </w:tr>
      <w:tr w14:paraId="0EDDE0A6">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87AA598">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95F6723">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409D830">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C01F9C0">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4DE9223A">
            <w:pPr>
              <w:shd w:val="clear"/>
              <w:spacing w:line="360" w:lineRule="auto"/>
              <w:rPr>
                <w:rFonts w:ascii="宋体" w:hAnsi="宋体" w:cs="宋体"/>
                <w:b/>
                <w:color w:val="auto"/>
                <w:kern w:val="1"/>
                <w:sz w:val="24"/>
                <w:szCs w:val="24"/>
                <w:highlight w:val="none"/>
              </w:rPr>
            </w:pPr>
          </w:p>
        </w:tc>
      </w:tr>
      <w:tr w14:paraId="666FA772">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7470B2F">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49071BA">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6D7455F6">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540D93E">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189A4AF">
            <w:pPr>
              <w:shd w:val="clear"/>
              <w:spacing w:line="360" w:lineRule="auto"/>
              <w:rPr>
                <w:rFonts w:ascii="宋体" w:hAnsi="宋体" w:cs="宋体"/>
                <w:b/>
                <w:color w:val="auto"/>
                <w:kern w:val="1"/>
                <w:sz w:val="24"/>
                <w:szCs w:val="24"/>
                <w:highlight w:val="none"/>
              </w:rPr>
            </w:pPr>
          </w:p>
        </w:tc>
      </w:tr>
      <w:tr w14:paraId="529DD88A">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B062B73">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43F6E16A">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764E0A0">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572D74B">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67A40BC3">
            <w:pPr>
              <w:shd w:val="clear"/>
              <w:spacing w:line="360" w:lineRule="auto"/>
              <w:rPr>
                <w:rFonts w:ascii="宋体" w:hAnsi="宋体" w:cs="宋体"/>
                <w:b/>
                <w:color w:val="auto"/>
                <w:kern w:val="1"/>
                <w:sz w:val="24"/>
                <w:szCs w:val="24"/>
                <w:highlight w:val="none"/>
              </w:rPr>
            </w:pPr>
          </w:p>
        </w:tc>
      </w:tr>
      <w:tr w14:paraId="1B93E957">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7EFB1A8">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EE473DA">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458D3EC">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3EBA0B4F">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72AC4A9A">
            <w:pPr>
              <w:shd w:val="clear"/>
              <w:spacing w:line="360" w:lineRule="auto"/>
              <w:rPr>
                <w:rFonts w:ascii="宋体" w:hAnsi="宋体" w:cs="宋体"/>
                <w:b/>
                <w:color w:val="auto"/>
                <w:kern w:val="1"/>
                <w:sz w:val="24"/>
                <w:szCs w:val="24"/>
                <w:highlight w:val="none"/>
              </w:rPr>
            </w:pPr>
          </w:p>
        </w:tc>
      </w:tr>
    </w:tbl>
    <w:p w14:paraId="200FB990">
      <w:pPr>
        <w:shd w:val="clear"/>
        <w:spacing w:line="360" w:lineRule="auto"/>
        <w:rPr>
          <w:rFonts w:ascii="宋体" w:hAnsi="宋体" w:cs="宋体"/>
          <w:b/>
          <w:color w:val="auto"/>
          <w:kern w:val="1"/>
          <w:sz w:val="24"/>
          <w:szCs w:val="24"/>
          <w:highlight w:val="none"/>
        </w:rPr>
      </w:pPr>
    </w:p>
    <w:p w14:paraId="3A10DA94">
      <w:pPr>
        <w:shd w:val="clear"/>
        <w:spacing w:line="360" w:lineRule="auto"/>
        <w:rPr>
          <w:rFonts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14:paraId="592A4F37">
      <w:pPr>
        <w:shd w:val="clear"/>
        <w:spacing w:line="360" w:lineRule="auto"/>
        <w:rPr>
          <w:rFonts w:hint="eastAsia" w:ascii="宋体" w:hAnsi="宋体" w:cs="宋体"/>
          <w:color w:val="auto"/>
          <w:kern w:val="1"/>
          <w:szCs w:val="21"/>
          <w:highlight w:val="none"/>
        </w:rPr>
      </w:pPr>
    </w:p>
    <w:p w14:paraId="3A46FB5F">
      <w:pPr>
        <w:shd w:val="clear"/>
        <w:spacing w:line="360" w:lineRule="auto"/>
        <w:rPr>
          <w:rFonts w:hint="eastAsia" w:ascii="宋体" w:hAnsi="宋体" w:cs="宋体"/>
          <w:color w:val="auto"/>
          <w:kern w:val="1"/>
          <w:szCs w:val="21"/>
          <w:highlight w:val="none"/>
        </w:rPr>
        <w:sectPr>
          <w:headerReference r:id="rId17" w:type="default"/>
          <w:footerReference r:id="rId18" w:type="default"/>
          <w:pgSz w:w="16840" w:h="11907" w:orient="landscape"/>
          <w:pgMar w:top="1304" w:right="1361" w:bottom="1304" w:left="1304" w:header="851" w:footer="720" w:gutter="0"/>
          <w:cols w:space="720" w:num="1"/>
        </w:sectPr>
      </w:pPr>
    </w:p>
    <w:p w14:paraId="1E7C35F4">
      <w:pPr>
        <w:pStyle w:val="2"/>
        <w:shd w:val="clear"/>
        <w:spacing w:line="360" w:lineRule="auto"/>
        <w:jc w:val="center"/>
        <w:rPr>
          <w:rFonts w:hint="eastAsia" w:ascii="宋体" w:hAnsi="宋体" w:cs="宋体"/>
          <w:color w:val="auto"/>
          <w:kern w:val="1"/>
          <w:highlight w:val="none"/>
        </w:rPr>
      </w:pPr>
      <w:bookmarkStart w:id="388" w:name="_Toc25769"/>
      <w:bookmarkEnd w:id="388"/>
      <w:bookmarkStart w:id="389" w:name="_Toc16039"/>
      <w:bookmarkStart w:id="390" w:name="_Toc5620359"/>
      <w:r>
        <w:rPr>
          <w:rFonts w:hint="eastAsia" w:ascii="宋体" w:hAnsi="宋体" w:cs="宋体"/>
          <w:color w:val="auto"/>
          <w:kern w:val="1"/>
          <w:highlight w:val="none"/>
        </w:rPr>
        <w:t>第四章 合同条款及格式</w:t>
      </w:r>
      <w:bookmarkEnd w:id="389"/>
      <w:bookmarkEnd w:id="390"/>
    </w:p>
    <w:p w14:paraId="2C1CB560">
      <w:pPr>
        <w:shd w:val="clear"/>
        <w:spacing w:line="360" w:lineRule="auto"/>
        <w:jc w:val="center"/>
        <w:rPr>
          <w:rFonts w:hint="eastAsia" w:ascii="宋体" w:hAnsi="宋体" w:cs="宋体"/>
          <w:b/>
          <w:color w:val="auto"/>
          <w:kern w:val="1"/>
          <w:sz w:val="44"/>
          <w:szCs w:val="44"/>
          <w:highlight w:val="none"/>
        </w:rPr>
      </w:pPr>
      <w:r>
        <w:rPr>
          <w:rFonts w:hint="eastAsia" w:ascii="宋体" w:hAnsi="宋体" w:cs="宋体"/>
          <w:b/>
          <w:color w:val="auto"/>
          <w:kern w:val="1"/>
          <w:sz w:val="44"/>
          <w:szCs w:val="44"/>
          <w:highlight w:val="none"/>
        </w:rPr>
        <w:t>——(另册)</w:t>
      </w:r>
    </w:p>
    <w:p w14:paraId="446F2B92">
      <w:pPr>
        <w:pStyle w:val="17"/>
        <w:shd w:val="clear"/>
        <w:spacing w:line="360" w:lineRule="auto"/>
        <w:rPr>
          <w:rFonts w:hint="eastAsia" w:cs="宋体"/>
          <w:b/>
          <w:color w:val="auto"/>
          <w:kern w:val="1"/>
          <w:sz w:val="28"/>
          <w:szCs w:val="28"/>
          <w:highlight w:val="none"/>
        </w:rPr>
      </w:pPr>
      <w:r>
        <w:rPr>
          <w:rFonts w:cs="宋体"/>
          <w:b/>
          <w:color w:val="auto"/>
          <w:kern w:val="1"/>
          <w:sz w:val="28"/>
          <w:szCs w:val="28"/>
          <w:highlight w:val="none"/>
        </w:rPr>
        <w:br w:type="page"/>
      </w:r>
    </w:p>
    <w:p w14:paraId="54917303">
      <w:pPr>
        <w:pStyle w:val="2"/>
        <w:shd w:val="clear"/>
        <w:spacing w:line="360" w:lineRule="auto"/>
        <w:jc w:val="center"/>
        <w:rPr>
          <w:color w:val="auto"/>
          <w:highlight w:val="none"/>
        </w:rPr>
      </w:pPr>
      <w:bookmarkStart w:id="391" w:name="_Toc16641"/>
      <w:r>
        <w:rPr>
          <w:rFonts w:hint="eastAsia"/>
          <w:color w:val="auto"/>
          <w:highlight w:val="none"/>
        </w:rPr>
        <w:t>第五章 招标人要求</w:t>
      </w:r>
      <w:bookmarkEnd w:id="391"/>
    </w:p>
    <w:p w14:paraId="510C088D">
      <w:pPr>
        <w:shd w:val="clear"/>
        <w:tabs>
          <w:tab w:val="left" w:pos="573"/>
        </w:tabs>
        <w:spacing w:line="360" w:lineRule="auto"/>
        <w:jc w:val="center"/>
        <w:rPr>
          <w:rFonts w:ascii="方正小标宋简体" w:hAnsi="Arial" w:eastAsia="方正小标宋简体"/>
          <w:b/>
          <w:bCs/>
          <w:color w:val="auto"/>
          <w:sz w:val="36"/>
          <w:szCs w:val="36"/>
          <w:highlight w:val="none"/>
        </w:rPr>
      </w:pPr>
    </w:p>
    <w:p w14:paraId="016E4848">
      <w:pPr>
        <w:pStyle w:val="17"/>
        <w:shd w:val="clear"/>
        <w:spacing w:line="360" w:lineRule="auto"/>
        <w:rPr>
          <w:rFonts w:hint="eastAsia"/>
          <w:color w:val="auto"/>
          <w:highlight w:val="none"/>
        </w:rPr>
      </w:pPr>
    </w:p>
    <w:p w14:paraId="2D0B14DD">
      <w:pPr>
        <w:pStyle w:val="17"/>
        <w:shd w:val="clear"/>
        <w:spacing w:line="360" w:lineRule="auto"/>
        <w:jc w:val="center"/>
        <w:rPr>
          <w:rFonts w:hint="eastAsia"/>
          <w:b/>
          <w:bCs/>
          <w:color w:val="auto"/>
          <w:sz w:val="44"/>
          <w:szCs w:val="44"/>
          <w:highlight w:val="none"/>
        </w:rPr>
      </w:pPr>
      <w:r>
        <w:rPr>
          <w:color w:val="auto"/>
          <w:highlight w:val="none"/>
        </w:rPr>
        <w:br w:type="page"/>
      </w:r>
      <w:r>
        <w:rPr>
          <w:rFonts w:hint="eastAsia"/>
          <w:b/>
          <w:bCs/>
          <w:color w:val="auto"/>
          <w:sz w:val="44"/>
          <w:szCs w:val="44"/>
          <w:highlight w:val="none"/>
        </w:rPr>
        <w:t>设计任务书</w:t>
      </w:r>
    </w:p>
    <w:p w14:paraId="563EF5A2">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70" w:firstLineChars="200"/>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技术方案</w:t>
      </w:r>
    </w:p>
    <w:p w14:paraId="14ACA573">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70" w:firstLineChars="200"/>
        <w:textAlignment w:val="baseline"/>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1.1</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技术目标</w:t>
      </w:r>
    </w:p>
    <w:p w14:paraId="2B2747B4">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本建设项目通过AI</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多媒体、智能屏幕、大型投影、数字互动屏、实物模型、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艺术展架等多种展示方式，充分展示新时代核心政治引领下的劳模工匠精神、产</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2"/>
          <w:sz w:val="24"/>
          <w:szCs w:val="24"/>
        </w:rPr>
        <w:t>业工人创新成果等方面的内容。本项目将被打造成为一个多功能、互动沉浸式体</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验的展示平台，并作为一个长期对外开放的</w:t>
      </w:r>
      <w:r>
        <w:rPr>
          <w:rFonts w:hint="eastAsia" w:ascii="宋体" w:hAnsi="宋体" w:eastAsia="宋体" w:cs="宋体"/>
          <w:color w:val="auto"/>
          <w:spacing w:val="-1"/>
          <w:sz w:val="24"/>
          <w:szCs w:val="24"/>
        </w:rPr>
        <w:t>综合性公共教育基地。</w:t>
      </w:r>
    </w:p>
    <w:p w14:paraId="637EE49D">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本项目将结合建筑特点，综合运用先进的数码多媒体和互动装置等展示技术，</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以新颖的方式，演绎劳动者从历史到未来，从微小到宏大的多个层次的的劳模精</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神、劳动精神和工匠精神。</w:t>
      </w:r>
    </w:p>
    <w:p w14:paraId="2AFA4F47">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同时，充分运用交互式、情景式展示等手段，打破空间限制，打造深度沉浸</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2"/>
          <w:sz w:val="24"/>
          <w:szCs w:val="24"/>
        </w:rPr>
        <w:t>体验，让观众在观摩高新科技不断发展的过程中，感受劳模和工匠等高技能人才</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
          <w:sz w:val="24"/>
          <w:szCs w:val="24"/>
        </w:rPr>
        <w:t>所发挥的不可或缺的重要作用，让广大职工群众全方位感受技术、技能的独特魅</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力，沉浸式了解和认识三种精神的深刻价值和意义。</w:t>
      </w:r>
    </w:p>
    <w:p w14:paraId="2A8DA321">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70" w:firstLineChars="200"/>
        <w:textAlignment w:val="baseline"/>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1.2</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项目技术方案</w:t>
      </w:r>
    </w:p>
    <w:p w14:paraId="37A8427F">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70" w:firstLineChars="200"/>
        <w:textAlignment w:val="baseline"/>
        <w:outlineLvl w:val="3"/>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1.2.1</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展览布局</w:t>
      </w:r>
    </w:p>
    <w:p w14:paraId="004CD292">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序厅、劳模工匠展示区、改革成就展示区等区域处于室内空间，面</w:t>
      </w:r>
      <w:r>
        <w:rPr>
          <w:rFonts w:hint="eastAsia" w:ascii="宋体" w:hAnsi="宋体" w:eastAsia="宋体" w:cs="宋体"/>
          <w:color w:val="auto"/>
          <w:spacing w:val="-9"/>
          <w:sz w:val="24"/>
          <w:szCs w:val="24"/>
        </w:rPr>
        <w:t>积</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1014.39</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㎡；尾厅设置于走廊区域，配以休息座椅、艺术设计墙面等作为劳模工匠内容的</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5"/>
          <w:sz w:val="24"/>
          <w:szCs w:val="24"/>
        </w:rPr>
        <w:t>延伸，面积为</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5"/>
          <w:sz w:val="24"/>
          <w:szCs w:val="24"/>
        </w:rPr>
        <w:t>615.52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79"/>
          <w:sz w:val="24"/>
          <w:szCs w:val="24"/>
        </w:rPr>
        <w:t xml:space="preserve"> </w:t>
      </w:r>
      <w:r>
        <w:rPr>
          <w:rFonts w:hint="eastAsia" w:ascii="宋体" w:hAnsi="宋体" w:eastAsia="宋体" w:cs="宋体"/>
          <w:color w:val="auto"/>
          <w:spacing w:val="-5"/>
          <w:sz w:val="24"/>
          <w:szCs w:val="24"/>
        </w:rPr>
        <w:t>。平面布局图如下：</w:t>
      </w:r>
    </w:p>
    <w:p w14:paraId="2F707A1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sectPr>
          <w:headerReference r:id="rId19" w:type="default"/>
          <w:footerReference r:id="rId20" w:type="default"/>
          <w:pgSz w:w="11906" w:h="16839"/>
          <w:pgMar w:top="1500" w:right="861" w:bottom="1343" w:left="1080" w:header="1118" w:footer="1082" w:gutter="0"/>
          <w:cols w:space="720" w:num="1"/>
        </w:sectPr>
      </w:pPr>
      <w:r>
        <w:rPr>
          <w:rFonts w:hint="eastAsia" w:ascii="宋体" w:hAnsi="宋体" w:eastAsia="宋体" w:cs="宋体"/>
          <w:color w:val="auto"/>
          <w:position w:val="-136"/>
          <w:sz w:val="24"/>
          <w:szCs w:val="24"/>
        </w:rPr>
        <w:drawing>
          <wp:anchor distT="0" distB="0" distL="0" distR="0" simplePos="0" relativeHeight="251659264" behindDoc="0" locked="0" layoutInCell="1" allowOverlap="1">
            <wp:simplePos x="0" y="0"/>
            <wp:positionH relativeFrom="column">
              <wp:posOffset>1041400</wp:posOffset>
            </wp:positionH>
            <wp:positionV relativeFrom="paragraph">
              <wp:posOffset>-323850</wp:posOffset>
            </wp:positionV>
            <wp:extent cx="5124450" cy="3469640"/>
            <wp:effectExtent l="0" t="0" r="0" b="1651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8"/>
                    <a:stretch>
                      <a:fillRect/>
                    </a:stretch>
                  </pic:blipFill>
                  <pic:spPr>
                    <a:xfrm>
                      <a:off x="0" y="0"/>
                      <a:ext cx="5124450" cy="3469640"/>
                    </a:xfrm>
                    <a:prstGeom prst="rect">
                      <a:avLst/>
                    </a:prstGeom>
                  </pic:spPr>
                </pic:pic>
              </a:graphicData>
            </a:graphic>
          </wp:anchor>
        </w:drawing>
      </w:r>
    </w:p>
    <w:p w14:paraId="41D4B9A2">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70" w:firstLineChars="200"/>
        <w:textAlignment w:val="baseline"/>
        <w:outlineLvl w:val="3"/>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1.2.2</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陈列展览内容</w:t>
      </w:r>
    </w:p>
    <w:p w14:paraId="417F89AB">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cs="宋体"/>
          <w:color w:val="auto"/>
          <w:spacing w:val="-2"/>
          <w:sz w:val="24"/>
          <w:szCs w:val="24"/>
          <w:lang w:val="en-US" w:eastAsia="zh-CN"/>
        </w:rPr>
      </w:pPr>
      <w:r>
        <w:rPr>
          <w:rFonts w:hint="eastAsia" w:ascii="宋体" w:hAnsi="宋体" w:eastAsia="宋体" w:cs="宋体"/>
          <w:color w:val="auto"/>
          <w:spacing w:val="-2"/>
          <w:sz w:val="24"/>
          <w:szCs w:val="24"/>
        </w:rPr>
        <w:t>展示主题</w:t>
      </w:r>
      <w:r>
        <w:rPr>
          <w:rFonts w:hint="eastAsia" w:ascii="宋体" w:hAnsi="宋体" w:cs="宋体"/>
          <w:color w:val="auto"/>
          <w:spacing w:val="-2"/>
          <w:sz w:val="24"/>
          <w:szCs w:val="24"/>
          <w:lang w:val="en-US" w:eastAsia="zh-CN"/>
        </w:rPr>
        <w:t>包括但不限于：</w:t>
      </w:r>
    </w:p>
    <w:p w14:paraId="406AF975">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708" w:firstLineChars="300"/>
        <w:textAlignment w:val="baseline"/>
        <w:rPr>
          <w:rFonts w:hint="eastAsia" w:ascii="宋体" w:hAnsi="宋体" w:cs="宋体"/>
          <w:color w:val="auto"/>
          <w:spacing w:val="-2"/>
          <w:sz w:val="24"/>
          <w:szCs w:val="24"/>
          <w:lang w:val="en-US" w:eastAsia="zh-CN"/>
        </w:rPr>
      </w:pPr>
      <w:r>
        <w:rPr>
          <w:rFonts w:hint="eastAsia" w:ascii="宋体" w:hAnsi="宋体" w:eastAsia="宋体" w:cs="宋体"/>
          <w:color w:val="auto"/>
          <w:spacing w:val="-2"/>
          <w:kern w:val="1"/>
          <w:sz w:val="24"/>
          <w:szCs w:val="24"/>
          <w:lang w:val="en-US" w:eastAsia="zh-CN" w:bidi="ar-SA"/>
        </w:rPr>
        <w:t>（1）</w:t>
      </w:r>
      <w:r>
        <w:rPr>
          <w:rFonts w:hint="eastAsia" w:ascii="宋体" w:hAnsi="宋体" w:cs="宋体"/>
          <w:color w:val="auto"/>
          <w:spacing w:val="-2"/>
          <w:sz w:val="24"/>
          <w:szCs w:val="24"/>
          <w:lang w:val="en-US" w:eastAsia="zh-CN"/>
        </w:rPr>
        <w:t>精神领航 初心启程</w:t>
      </w:r>
    </w:p>
    <w:p w14:paraId="0CA79B99">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总书记关于劳模、劳动、工匠 精神论述；</w:t>
      </w:r>
    </w:p>
    <w:p w14:paraId="16527B70">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《致敬新时代劳动者》美文。</w:t>
      </w:r>
    </w:p>
    <w:p w14:paraId="682DE1D7">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708" w:firstLineChars="3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eastAsia="宋体" w:cs="宋体"/>
          <w:color w:val="auto"/>
          <w:spacing w:val="-2"/>
          <w:kern w:val="1"/>
          <w:sz w:val="24"/>
          <w:szCs w:val="24"/>
          <w:lang w:val="en-US" w:eastAsia="zh-CN" w:bidi="ar-SA"/>
        </w:rPr>
        <w:t>以习近平总书记关于劳模、劳动、工匠精神的论述为核心，结合《致敬新时 代劳动者》美文，从理论和情感层面奠定展览基调。</w:t>
      </w:r>
    </w:p>
    <w:p w14:paraId="0EB6F36A">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708" w:firstLineChars="3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eastAsia="宋体" w:cs="宋体"/>
          <w:color w:val="auto"/>
          <w:spacing w:val="-2"/>
          <w:kern w:val="1"/>
          <w:sz w:val="24"/>
          <w:szCs w:val="24"/>
          <w:lang w:val="en-US" w:eastAsia="zh-CN" w:bidi="ar-SA"/>
        </w:rPr>
        <w:t>通过“大而全 ”的内容布局（如品牌理念、文化符号）刻画立体化的劳动精神形象，强化参观者对主题的初步认知。</w:t>
      </w:r>
    </w:p>
    <w:p w14:paraId="7329932B">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708" w:firstLineChars="300"/>
        <w:textAlignment w:val="baseline"/>
        <w:rPr>
          <w:rFonts w:hint="eastAsia" w:ascii="宋体" w:hAnsi="宋体" w:cs="宋体"/>
          <w:color w:val="auto"/>
          <w:spacing w:val="-2"/>
          <w:sz w:val="24"/>
          <w:szCs w:val="24"/>
          <w:lang w:val="en-US" w:eastAsia="zh-CN"/>
        </w:rPr>
      </w:pPr>
      <w:r>
        <w:rPr>
          <w:rFonts w:hint="eastAsia" w:ascii="宋体" w:hAnsi="宋体" w:eastAsia="宋体" w:cs="宋体"/>
          <w:color w:val="auto"/>
          <w:spacing w:val="-2"/>
          <w:kern w:val="1"/>
          <w:sz w:val="24"/>
          <w:szCs w:val="24"/>
          <w:lang w:val="en-US" w:eastAsia="zh-CN" w:bidi="ar-SA"/>
        </w:rPr>
        <w:t>（2）</w:t>
      </w:r>
      <w:r>
        <w:rPr>
          <w:rFonts w:hint="eastAsia" w:ascii="宋体" w:hAnsi="宋体" w:cs="宋体"/>
          <w:color w:val="auto"/>
          <w:spacing w:val="-2"/>
          <w:sz w:val="24"/>
          <w:szCs w:val="24"/>
          <w:lang w:val="en-US" w:eastAsia="zh-CN"/>
        </w:rPr>
        <w:t>匠星闪耀 智造未来</w:t>
      </w:r>
    </w:p>
    <w:p w14:paraId="1F88FCEF">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广州劳模人物事迹；</w:t>
      </w:r>
    </w:p>
    <w:p w14:paraId="0890FB46">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工匠技艺展示；</w:t>
      </w:r>
    </w:p>
    <w:p w14:paraId="6AAF20AB">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创新工作室成果；</w:t>
      </w:r>
    </w:p>
    <w:p w14:paraId="4BBC8616">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工匠学院教育体系。</w:t>
      </w:r>
    </w:p>
    <w:p w14:paraId="5970522D">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708" w:firstLineChars="3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eastAsia="宋体" w:cs="宋体"/>
          <w:color w:val="auto"/>
          <w:spacing w:val="-2"/>
          <w:kern w:val="1"/>
          <w:sz w:val="24"/>
          <w:szCs w:val="24"/>
          <w:lang w:val="en-US" w:eastAsia="zh-CN" w:bidi="ar-SA"/>
        </w:rPr>
        <w:t>聚焦广州劳模事迹、工匠技艺传承及创新成果，突出“人”与“技”的结合。</w:t>
      </w:r>
    </w:p>
    <w:p w14:paraId="60FC4299">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708" w:firstLineChars="300"/>
        <w:textAlignment w:val="baseline"/>
        <w:rPr>
          <w:rFonts w:hint="eastAsia" w:ascii="宋体" w:hAnsi="宋体" w:cs="宋体"/>
          <w:color w:val="auto"/>
          <w:spacing w:val="-2"/>
          <w:sz w:val="24"/>
          <w:szCs w:val="24"/>
          <w:lang w:val="en-US" w:eastAsia="zh-CN"/>
        </w:rPr>
      </w:pPr>
      <w:r>
        <w:rPr>
          <w:rFonts w:hint="eastAsia" w:ascii="宋体" w:hAnsi="宋体" w:eastAsia="宋体" w:cs="宋体"/>
          <w:color w:val="auto"/>
          <w:spacing w:val="-2"/>
          <w:kern w:val="1"/>
          <w:sz w:val="24"/>
          <w:szCs w:val="24"/>
          <w:lang w:val="en-US" w:eastAsia="zh-CN" w:bidi="ar-SA"/>
        </w:rPr>
        <w:t>（3）</w:t>
      </w:r>
      <w:r>
        <w:rPr>
          <w:rFonts w:hint="eastAsia" w:ascii="宋体" w:hAnsi="宋体" w:cs="宋体"/>
          <w:color w:val="auto"/>
          <w:spacing w:val="-2"/>
          <w:sz w:val="24"/>
          <w:szCs w:val="24"/>
          <w:lang w:val="en-US" w:eastAsia="zh-CN"/>
        </w:rPr>
        <w:t>湾区引擎产业革新</w:t>
      </w:r>
    </w:p>
    <w:p w14:paraId="140AE6ED">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重点产业升级案例；</w:t>
      </w:r>
    </w:p>
    <w:p w14:paraId="448B33BF">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智能制造示范项目；</w:t>
      </w:r>
    </w:p>
    <w:p w14:paraId="746DAC69">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以高精尖行业为代表的高质量 成果展示；</w:t>
      </w:r>
    </w:p>
    <w:p w14:paraId="5C6EC8FC">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1180" w:firstLineChars="5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cs="宋体"/>
          <w:color w:val="auto"/>
          <w:spacing w:val="-2"/>
          <w:kern w:val="1"/>
          <w:sz w:val="24"/>
          <w:szCs w:val="24"/>
          <w:lang w:val="en-US" w:eastAsia="zh-CN" w:bidi="ar-SA"/>
        </w:rPr>
        <w:t>-</w:t>
      </w:r>
      <w:r>
        <w:rPr>
          <w:rFonts w:hint="eastAsia" w:ascii="宋体" w:hAnsi="宋体" w:eastAsia="宋体" w:cs="宋体"/>
          <w:color w:val="auto"/>
          <w:spacing w:val="-2"/>
          <w:kern w:val="1"/>
          <w:sz w:val="24"/>
          <w:szCs w:val="24"/>
          <w:lang w:val="en-US" w:eastAsia="zh-CN" w:bidi="ar-SA"/>
        </w:rPr>
        <w:t>广州特色的非遗及文化历程。</w:t>
      </w:r>
    </w:p>
    <w:p w14:paraId="6F9D7B40">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708" w:firstLineChars="300"/>
        <w:textAlignment w:val="baseline"/>
        <w:rPr>
          <w:rFonts w:hint="eastAsia" w:ascii="宋体" w:hAnsi="宋体" w:eastAsia="宋体" w:cs="宋体"/>
          <w:color w:val="auto"/>
          <w:spacing w:val="-2"/>
          <w:kern w:val="1"/>
          <w:sz w:val="24"/>
          <w:szCs w:val="24"/>
          <w:lang w:val="en-US" w:eastAsia="zh-CN" w:bidi="ar-SA"/>
        </w:rPr>
      </w:pPr>
      <w:r>
        <w:rPr>
          <w:rFonts w:hint="eastAsia" w:ascii="宋体" w:hAnsi="宋体" w:eastAsia="宋体" w:cs="宋体"/>
          <w:color w:val="auto"/>
          <w:spacing w:val="-2"/>
          <w:kern w:val="1"/>
          <w:sz w:val="24"/>
          <w:szCs w:val="24"/>
          <w:lang w:val="en-US" w:eastAsia="zh-CN" w:bidi="ar-SA"/>
        </w:rPr>
        <w:t>以粤港澳大湾区产业升级为背景，展示智能制造、重点产业升级、高精尖行业技术创新、广州特色的非遗文化等改革成果。</w:t>
      </w:r>
    </w:p>
    <w:p w14:paraId="1E45E828">
      <w:pPr>
        <w:pStyle w:val="12"/>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firstLine="708" w:firstLineChars="300"/>
        <w:textAlignment w:val="baseline"/>
        <w:rPr>
          <w:rFonts w:hint="eastAsia" w:ascii="宋体" w:hAnsi="宋体" w:cs="宋体"/>
          <w:color w:val="auto"/>
          <w:spacing w:val="-2"/>
          <w:sz w:val="24"/>
          <w:szCs w:val="24"/>
          <w:lang w:val="en-US" w:eastAsia="zh-CN"/>
        </w:rPr>
      </w:pPr>
      <w:r>
        <w:rPr>
          <w:rFonts w:hint="eastAsia" w:ascii="宋体" w:hAnsi="宋体" w:eastAsia="宋体" w:cs="宋体"/>
          <w:color w:val="auto"/>
          <w:spacing w:val="-2"/>
          <w:kern w:val="1"/>
          <w:sz w:val="24"/>
          <w:szCs w:val="24"/>
          <w:lang w:val="en-US" w:eastAsia="zh-CN" w:bidi="ar-SA"/>
        </w:rPr>
        <w:t>（4）</w:t>
      </w:r>
      <w:r>
        <w:rPr>
          <w:rFonts w:hint="eastAsia" w:ascii="宋体" w:hAnsi="宋体" w:cs="宋体"/>
          <w:color w:val="auto"/>
          <w:spacing w:val="-2"/>
          <w:sz w:val="24"/>
          <w:szCs w:val="24"/>
          <w:lang w:val="en-US" w:eastAsia="zh-CN"/>
        </w:rPr>
        <w:t>人文港湾</w:t>
      </w:r>
    </w:p>
    <w:p w14:paraId="34386436">
      <w:pPr>
        <w:pStyle w:val="12"/>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690" w:firstLineChars="300"/>
        <w:textAlignment w:val="baseline"/>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rPr>
        <w:t>深化情感共鸣、强化精神传承的功能，通过人文叙事与互动体验的融合，呼应主题并升华展览内核</w:t>
      </w:r>
      <w:r>
        <w:rPr>
          <w:rFonts w:hint="eastAsia" w:ascii="宋体" w:hAnsi="宋体" w:cs="宋体"/>
          <w:color w:val="auto"/>
          <w:spacing w:val="-5"/>
          <w:sz w:val="24"/>
          <w:szCs w:val="24"/>
          <w:lang w:eastAsia="zh-CN"/>
        </w:rPr>
        <w:t>。</w:t>
      </w:r>
    </w:p>
    <w:p w14:paraId="2064F1FD">
      <w:pPr>
        <w:pStyle w:val="17"/>
        <w:shd w:val="clear"/>
        <w:spacing w:line="360" w:lineRule="auto"/>
        <w:rPr>
          <w:rFonts w:hint="eastAsia" w:ascii="仿宋_GB2312" w:eastAsia="仿宋_GB2312"/>
          <w:color w:val="auto"/>
          <w:sz w:val="32"/>
          <w:szCs w:val="32"/>
          <w:highlight w:val="none"/>
        </w:rPr>
        <w:sectPr>
          <w:headerReference r:id="rId21" w:type="default"/>
          <w:footerReference r:id="rId22" w:type="default"/>
          <w:pgSz w:w="11907" w:h="16840"/>
          <w:pgMar w:top="1361" w:right="1304" w:bottom="1304" w:left="1304" w:header="851" w:footer="992" w:gutter="0"/>
          <w:cols w:space="425" w:num="1"/>
          <w:docGrid w:linePitch="312" w:charSpace="0"/>
        </w:sectPr>
      </w:pPr>
    </w:p>
    <w:p w14:paraId="29D95BD1">
      <w:pPr>
        <w:pStyle w:val="2"/>
        <w:shd w:val="clear"/>
        <w:spacing w:line="360" w:lineRule="auto"/>
        <w:jc w:val="center"/>
        <w:rPr>
          <w:color w:val="auto"/>
          <w:highlight w:val="none"/>
        </w:rPr>
      </w:pPr>
      <w:bookmarkStart w:id="392" w:name="_Toc3467"/>
      <w:bookmarkStart w:id="393" w:name="_Toc5620360"/>
      <w:r>
        <w:rPr>
          <w:rFonts w:hint="eastAsia"/>
          <w:color w:val="auto"/>
          <w:highlight w:val="none"/>
        </w:rPr>
        <w:t>第六章 招标人提供的资料</w:t>
      </w:r>
      <w:bookmarkEnd w:id="392"/>
      <w:bookmarkEnd w:id="393"/>
    </w:p>
    <w:p w14:paraId="3FA60B18">
      <w:pPr>
        <w:shd w:val="clear"/>
        <w:spacing w:line="360" w:lineRule="auto"/>
        <w:jc w:val="center"/>
        <w:rPr>
          <w:rFonts w:hint="eastAsia" w:ascii="宋体" w:hAnsi="宋体" w:cs="宋体"/>
          <w:color w:val="auto"/>
          <w:kern w:val="1"/>
          <w:sz w:val="36"/>
          <w:szCs w:val="36"/>
          <w:highlight w:val="none"/>
        </w:rPr>
      </w:pPr>
      <w:bookmarkStart w:id="394" w:name="_Toc439246070"/>
      <w:bookmarkEnd w:id="394"/>
      <w:bookmarkStart w:id="395" w:name="_Toc439240671"/>
      <w:bookmarkEnd w:id="395"/>
      <w:bookmarkStart w:id="396" w:name="_Toc436834794"/>
      <w:bookmarkEnd w:id="396"/>
      <w:bookmarkStart w:id="397" w:name="_Toc436834201"/>
      <w:bookmarkEnd w:id="397"/>
      <w:r>
        <w:rPr>
          <w:rFonts w:hint="eastAsia" w:ascii="宋体" w:hAnsi="宋体" w:cs="宋体"/>
          <w:color w:val="auto"/>
          <w:kern w:val="1"/>
          <w:sz w:val="36"/>
          <w:szCs w:val="36"/>
          <w:highlight w:val="none"/>
        </w:rPr>
        <w:t>无</w:t>
      </w:r>
    </w:p>
    <w:p w14:paraId="7756A001">
      <w:pPr>
        <w:shd w:val="clear"/>
        <w:spacing w:line="360" w:lineRule="auto"/>
        <w:jc w:val="center"/>
        <w:rPr>
          <w:rFonts w:hint="eastAsia" w:ascii="宋体" w:hAnsi="宋体" w:cs="宋体"/>
          <w:color w:val="auto"/>
          <w:kern w:val="1"/>
          <w:sz w:val="24"/>
          <w:szCs w:val="28"/>
          <w:highlight w:val="none"/>
        </w:rPr>
      </w:pPr>
      <w:r>
        <w:rPr>
          <w:rFonts w:ascii="宋体" w:hAnsi="宋体" w:cs="宋体"/>
          <w:color w:val="auto"/>
          <w:kern w:val="1"/>
          <w:sz w:val="36"/>
          <w:szCs w:val="36"/>
          <w:highlight w:val="none"/>
        </w:rPr>
        <w:br w:type="page"/>
      </w:r>
    </w:p>
    <w:p w14:paraId="116390E2">
      <w:pPr>
        <w:pStyle w:val="2"/>
        <w:shd w:val="clear"/>
        <w:spacing w:line="360" w:lineRule="auto"/>
        <w:jc w:val="center"/>
        <w:rPr>
          <w:color w:val="auto"/>
          <w:highlight w:val="none"/>
        </w:rPr>
      </w:pPr>
      <w:bookmarkStart w:id="398" w:name="_Toc16136"/>
      <w:bookmarkEnd w:id="398"/>
      <w:bookmarkStart w:id="399" w:name="_Toc18390"/>
      <w:bookmarkStart w:id="400" w:name="_Toc5620362"/>
      <w:r>
        <w:rPr>
          <w:rFonts w:hint="eastAsia"/>
          <w:color w:val="auto"/>
          <w:highlight w:val="none"/>
        </w:rPr>
        <w:t>第七章 投标文件格式</w:t>
      </w:r>
      <w:bookmarkEnd w:id="399"/>
      <w:bookmarkEnd w:id="400"/>
    </w:p>
    <w:p w14:paraId="7C1AD511">
      <w:pPr>
        <w:widowControl/>
        <w:shd w:val="clear"/>
        <w:adjustRightInd w:val="0"/>
        <w:snapToGrid w:val="0"/>
        <w:spacing w:line="360" w:lineRule="auto"/>
        <w:ind w:right="102"/>
        <w:jc w:val="center"/>
        <w:rPr>
          <w:color w:val="auto"/>
          <w:highlight w:val="none"/>
        </w:rPr>
      </w:pPr>
      <w:r>
        <w:rPr>
          <w:rFonts w:ascii="宋体" w:hAnsi="宋体" w:cs="宋体"/>
          <w:color w:val="auto"/>
          <w:kern w:val="1"/>
          <w:sz w:val="20"/>
          <w:szCs w:val="20"/>
          <w:highlight w:val="none"/>
          <w:lang w:val="zh-CN"/>
        </w:rPr>
        <w:br w:type="page"/>
      </w:r>
      <w:r>
        <w:rPr>
          <w:color w:val="auto"/>
          <w:highlight w:val="none"/>
        </w:rPr>
        <w:t xml:space="preserve"> </w:t>
      </w:r>
    </w:p>
    <w:p w14:paraId="5EEDD064">
      <w:pPr>
        <w:pStyle w:val="17"/>
        <w:shd w:val="clear"/>
        <w:spacing w:line="360" w:lineRule="auto"/>
        <w:rPr>
          <w:rFonts w:hint="eastAsia"/>
          <w:color w:val="auto"/>
          <w:highlight w:val="none"/>
        </w:rPr>
      </w:pPr>
    </w:p>
    <w:p w14:paraId="64E35D67">
      <w:pPr>
        <w:shd w:val="clear"/>
        <w:spacing w:line="360" w:lineRule="auto"/>
        <w:jc w:val="center"/>
        <w:rPr>
          <w:rFonts w:hint="eastAsia" w:ascii="宋体" w:hAnsi="宋体" w:cs="宋体"/>
          <w:b/>
          <w:color w:val="auto"/>
          <w:kern w:val="1"/>
          <w:sz w:val="30"/>
          <w:szCs w:val="30"/>
          <w:highlight w:val="none"/>
        </w:rPr>
      </w:pPr>
    </w:p>
    <w:p w14:paraId="3607C40C">
      <w:pPr>
        <w:pStyle w:val="17"/>
        <w:shd w:val="clear"/>
        <w:spacing w:line="360" w:lineRule="auto"/>
        <w:rPr>
          <w:rFonts w:hint="eastAsia" w:cs="宋体"/>
          <w:b/>
          <w:color w:val="auto"/>
          <w:kern w:val="1"/>
          <w:sz w:val="30"/>
          <w:szCs w:val="30"/>
          <w:highlight w:val="none"/>
        </w:rPr>
      </w:pPr>
    </w:p>
    <w:p w14:paraId="4D4B90D4">
      <w:pPr>
        <w:pStyle w:val="17"/>
        <w:shd w:val="clear"/>
        <w:spacing w:line="360" w:lineRule="auto"/>
        <w:rPr>
          <w:rFonts w:hint="eastAsia" w:cs="宋体"/>
          <w:b/>
          <w:color w:val="auto"/>
          <w:kern w:val="1"/>
          <w:sz w:val="30"/>
          <w:szCs w:val="30"/>
          <w:highlight w:val="none"/>
        </w:rPr>
      </w:pPr>
    </w:p>
    <w:p w14:paraId="7BEABF85">
      <w:pPr>
        <w:pStyle w:val="17"/>
        <w:shd w:val="clear"/>
        <w:spacing w:line="360" w:lineRule="auto"/>
        <w:rPr>
          <w:rFonts w:hint="eastAsia" w:cs="宋体"/>
          <w:b/>
          <w:color w:val="auto"/>
          <w:kern w:val="1"/>
          <w:sz w:val="30"/>
          <w:szCs w:val="30"/>
          <w:highlight w:val="none"/>
        </w:rPr>
      </w:pPr>
    </w:p>
    <w:p w14:paraId="64B82851">
      <w:pPr>
        <w:shd w:val="clear"/>
        <w:spacing w:line="360" w:lineRule="auto"/>
        <w:jc w:val="center"/>
        <w:rPr>
          <w:rFonts w:hint="eastAsia" w:ascii="宋体" w:hAnsi="宋体" w:cs="宋体"/>
          <w:b/>
          <w:color w:val="auto"/>
          <w:kern w:val="1"/>
          <w:sz w:val="30"/>
          <w:szCs w:val="30"/>
          <w:highlight w:val="none"/>
        </w:rPr>
      </w:pPr>
    </w:p>
    <w:p w14:paraId="7EB04B98">
      <w:pPr>
        <w:shd w:val="clear"/>
        <w:spacing w:line="360" w:lineRule="auto"/>
        <w:jc w:val="center"/>
        <w:rPr>
          <w:rFonts w:hint="eastAsia" w:ascii="宋体" w:hAnsi="宋体" w:cs="宋体"/>
          <w:b/>
          <w:color w:val="auto"/>
          <w:kern w:val="1"/>
          <w:sz w:val="30"/>
          <w:szCs w:val="30"/>
          <w:highlight w:val="none"/>
        </w:rPr>
      </w:pPr>
    </w:p>
    <w:p w14:paraId="02BB2166">
      <w:pPr>
        <w:shd w:val="clear"/>
        <w:spacing w:line="360" w:lineRule="auto"/>
        <w:jc w:val="center"/>
        <w:rPr>
          <w:rFonts w:hint="eastAsia" w:ascii="宋体" w:hAnsi="宋体" w:cs="宋体"/>
          <w:b/>
          <w:color w:val="auto"/>
          <w:kern w:val="1"/>
          <w:sz w:val="30"/>
          <w:szCs w:val="30"/>
          <w:highlight w:val="none"/>
        </w:rPr>
      </w:pPr>
    </w:p>
    <w:p w14:paraId="0D888E9E">
      <w:pPr>
        <w:shd w:val="clear"/>
        <w:spacing w:line="360" w:lineRule="auto"/>
        <w:jc w:val="center"/>
        <w:rPr>
          <w:rFonts w:hint="eastAsia" w:ascii="宋体" w:hAnsi="宋体" w:cs="宋体"/>
          <w:b/>
          <w:color w:val="auto"/>
          <w:kern w:val="1"/>
          <w:sz w:val="30"/>
          <w:szCs w:val="30"/>
          <w:highlight w:val="none"/>
        </w:rPr>
      </w:pPr>
    </w:p>
    <w:p w14:paraId="413815C2">
      <w:pPr>
        <w:shd w:val="clear"/>
        <w:spacing w:line="360" w:lineRule="auto"/>
        <w:jc w:val="center"/>
        <w:rPr>
          <w:rFonts w:hint="eastAsia" w:ascii="宋体" w:hAnsi="宋体" w:cs="宋体"/>
          <w:b/>
          <w:color w:val="auto"/>
          <w:kern w:val="1"/>
          <w:sz w:val="30"/>
          <w:szCs w:val="30"/>
          <w:highlight w:val="none"/>
        </w:rPr>
      </w:pPr>
    </w:p>
    <w:p w14:paraId="7B78B4AC">
      <w:pPr>
        <w:shd w:val="clear"/>
        <w:spacing w:line="360" w:lineRule="auto"/>
        <w:jc w:val="center"/>
        <w:rPr>
          <w:rFonts w:hint="eastAsia" w:ascii="宋体" w:hAnsi="宋体" w:cs="宋体"/>
          <w:b/>
          <w:color w:val="auto"/>
          <w:kern w:val="1"/>
          <w:sz w:val="36"/>
          <w:szCs w:val="36"/>
          <w:highlight w:val="none"/>
        </w:rPr>
      </w:pPr>
      <w:r>
        <w:rPr>
          <w:rFonts w:hint="eastAsia" w:ascii="宋体" w:hAnsi="宋体" w:cs="宋体"/>
          <w:b/>
          <w:color w:val="auto"/>
          <w:kern w:val="1"/>
          <w:sz w:val="36"/>
          <w:szCs w:val="36"/>
          <w:highlight w:val="none"/>
        </w:rPr>
        <w:t>第一部分  工程总承包实施方案技术投标文件格式</w:t>
      </w:r>
    </w:p>
    <w:p w14:paraId="6073C629">
      <w:pPr>
        <w:shd w:val="clear"/>
        <w:spacing w:line="360" w:lineRule="auto"/>
        <w:jc w:val="center"/>
        <w:rPr>
          <w:rFonts w:hint="eastAsia" w:ascii="宋体" w:hAnsi="宋体" w:cs="宋体"/>
          <w:b/>
          <w:color w:val="auto"/>
          <w:kern w:val="1"/>
          <w:sz w:val="30"/>
          <w:szCs w:val="30"/>
          <w:highlight w:val="none"/>
        </w:rPr>
      </w:pPr>
    </w:p>
    <w:p w14:paraId="2C29B79E">
      <w:pPr>
        <w:shd w:val="clear"/>
        <w:spacing w:line="360" w:lineRule="auto"/>
        <w:jc w:val="center"/>
        <w:rPr>
          <w:rFonts w:hint="eastAsia" w:ascii="宋体" w:hAnsi="宋体" w:cs="宋体"/>
          <w:b/>
          <w:color w:val="auto"/>
          <w:kern w:val="1"/>
          <w:sz w:val="30"/>
          <w:szCs w:val="30"/>
          <w:highlight w:val="none"/>
        </w:rPr>
      </w:pPr>
    </w:p>
    <w:p w14:paraId="2C2CD3C7">
      <w:pPr>
        <w:shd w:val="clear"/>
        <w:spacing w:line="360" w:lineRule="auto"/>
        <w:jc w:val="center"/>
        <w:rPr>
          <w:rFonts w:hint="eastAsia" w:ascii="宋体" w:hAnsi="宋体" w:cs="宋体"/>
          <w:b/>
          <w:color w:val="auto"/>
          <w:kern w:val="1"/>
          <w:sz w:val="30"/>
          <w:szCs w:val="30"/>
          <w:highlight w:val="none"/>
        </w:rPr>
        <w:sectPr>
          <w:headerReference r:id="rId23" w:type="default"/>
          <w:footerReference r:id="rId24" w:type="default"/>
          <w:pgSz w:w="11907" w:h="16840"/>
          <w:pgMar w:top="1361" w:right="1304" w:bottom="1304" w:left="1304" w:header="851" w:footer="720" w:gutter="0"/>
          <w:cols w:space="720" w:num="1"/>
        </w:sectPr>
      </w:pPr>
    </w:p>
    <w:p w14:paraId="427D1D4F">
      <w:pPr>
        <w:widowControl/>
        <w:shd w:val="clear"/>
        <w:adjustRightInd w:val="0"/>
        <w:snapToGrid w:val="0"/>
        <w:spacing w:line="360" w:lineRule="auto"/>
        <w:ind w:right="102"/>
        <w:jc w:val="left"/>
        <w:rPr>
          <w:rFonts w:hint="eastAsia"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14:paraId="5B4DAA51">
      <w:pPr>
        <w:widowControl/>
        <w:shd w:val="clear"/>
        <w:adjustRightInd w:val="0"/>
        <w:snapToGrid w:val="0"/>
        <w:spacing w:line="360" w:lineRule="auto"/>
        <w:ind w:right="102"/>
        <w:jc w:val="center"/>
        <w:rPr>
          <w:rFonts w:hint="eastAsia"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4B2A41A0">
      <w:pPr>
        <w:widowControl/>
        <w:shd w:val="clear"/>
        <w:adjustRightInd w:val="0"/>
        <w:snapToGrid w:val="0"/>
        <w:spacing w:line="360" w:lineRule="auto"/>
        <w:ind w:right="102"/>
        <w:jc w:val="left"/>
        <w:rPr>
          <w:rFonts w:hint="eastAsia" w:ascii="宋体" w:hAnsi="宋体" w:eastAsia="宋体" w:cs="宋体"/>
          <w:color w:val="auto"/>
          <w:kern w:val="1"/>
          <w:szCs w:val="21"/>
          <w:highlight w:val="none"/>
          <w:u w:val="single"/>
          <w:lang w:val="en-GB" w:eastAsia="zh-CN"/>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en-GB" w:eastAsia="zh-CN"/>
        </w:rPr>
        <w:t>广州市第二工人文化宫</w:t>
      </w:r>
    </w:p>
    <w:p w14:paraId="0B486CCA">
      <w:pPr>
        <w:pStyle w:val="30"/>
        <w:shd w:val="clear"/>
        <w:adjustRightInd w:val="0"/>
        <w:snapToGrid w:val="0"/>
        <w:spacing w:after="0" w:line="360" w:lineRule="auto"/>
        <w:rPr>
          <w:rFonts w:cs="宋体"/>
          <w:color w:val="auto"/>
          <w:sz w:val="21"/>
          <w:szCs w:val="21"/>
          <w:highlight w:val="none"/>
        </w:rPr>
      </w:pPr>
      <w:r>
        <w:rPr>
          <w:rFonts w:hint="eastAsia" w:cs="宋体"/>
          <w:color w:val="auto"/>
          <w:sz w:val="21"/>
          <w:szCs w:val="21"/>
          <w:highlight w:val="none"/>
        </w:rPr>
        <w:t>我方确认收到贵方提供的</w:t>
      </w:r>
      <w:r>
        <w:rPr>
          <w:rFonts w:hint="eastAsia" w:ascii="宋体" w:hAnsi="宋体" w:cs="宋体"/>
          <w:color w:val="auto"/>
          <w:kern w:val="1"/>
          <w:sz w:val="21"/>
          <w:szCs w:val="21"/>
          <w:highlight w:val="none"/>
          <w:u w:val="single"/>
          <w:lang w:val="en-GB" w:eastAsia="zh-CN"/>
        </w:rPr>
        <w:t>广州市第二工人文化宫产业工人队伍建设改革成果展示中心(劳模工匠成果展示中心)项目设计施工一体化</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rPr>
        <w:t xml:space="preserve">        （授权代表全名, 职务</w:t>
      </w:r>
      <w:r>
        <w:rPr>
          <w:rFonts w:hint="eastAsia" w:cs="宋体"/>
          <w:color w:val="auto"/>
          <w:sz w:val="21"/>
          <w:szCs w:val="21"/>
          <w:highlight w:val="none"/>
        </w:rPr>
        <w:t>）代表我方进行有关本投标活动的一切事宜，考虑本企业自身的实力及特点，做出如下承诺：</w:t>
      </w:r>
    </w:p>
    <w:p w14:paraId="2F7DEDAB">
      <w:pPr>
        <w:widowControl/>
        <w:shd w:val="clear"/>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28D3C314">
      <w:pPr>
        <w:widowControl/>
        <w:shd w:val="clear"/>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报价清单、人员、资信等资料进行公开。</w:t>
      </w:r>
    </w:p>
    <w:p w14:paraId="5FCB8D67">
      <w:pPr>
        <w:widowControl/>
        <w:shd w:val="clear"/>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3、我方同意按照贵方可能提出的要求，提供与我方投标有关的任何其他数据或信息。</w:t>
      </w:r>
    </w:p>
    <w:p w14:paraId="633AA1DE">
      <w:pPr>
        <w:widowControl/>
        <w:shd w:val="clear"/>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日历天有效，如中标，有效期将自动延至设计施工总承包合同终止日为止。</w:t>
      </w:r>
    </w:p>
    <w:p w14:paraId="4EB114F3">
      <w:pPr>
        <w:widowControl/>
        <w:shd w:val="clear"/>
        <w:adjustRightInd w:val="0"/>
        <w:snapToGrid w:val="0"/>
        <w:spacing w:line="360" w:lineRule="auto"/>
        <w:ind w:right="102" w:firstLine="420"/>
        <w:jc w:val="left"/>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总报价为人民币</w:t>
      </w:r>
      <w:r>
        <w:rPr>
          <w:rFonts w:hint="eastAsia" w:ascii="宋体" w:hAnsi="宋体" w:cs="宋体"/>
          <w:b/>
          <w:color w:val="auto"/>
          <w:kern w:val="1"/>
          <w:szCs w:val="21"/>
          <w:highlight w:val="none"/>
          <w:u w:val="single"/>
          <w:lang w:bidi="ar"/>
        </w:rPr>
        <w:t xml:space="preserve">    元</w:t>
      </w: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）【其中：设计费为</w:t>
      </w:r>
      <w:r>
        <w:rPr>
          <w:rFonts w:hint="eastAsia" w:ascii="宋体" w:hAnsi="宋体" w:cs="宋体"/>
          <w:b/>
          <w:color w:val="auto"/>
          <w:kern w:val="1"/>
          <w:szCs w:val="21"/>
          <w:highlight w:val="none"/>
          <w:u w:val="single"/>
          <w:lang w:bidi="ar"/>
        </w:rPr>
        <w:t xml:space="preserve">    元</w:t>
      </w:r>
      <w:r>
        <w:rPr>
          <w:rFonts w:hint="eastAsia" w:ascii="宋体" w:hAnsi="宋体" w:cs="宋体"/>
          <w:b/>
          <w:color w:val="auto"/>
          <w:kern w:val="1"/>
          <w:szCs w:val="21"/>
          <w:highlight w:val="none"/>
        </w:rPr>
        <w:t>，设计费下浮率为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施工费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元</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施工费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并且以包括完成本项目招标公告所述招标内容和服务范围所包含全部工作的费用。（注：报价以元为单位，小数点后保留两位小数，第三位小数四舍五入。）</w:t>
      </w:r>
    </w:p>
    <w:p w14:paraId="1D2F808C">
      <w:pPr>
        <w:widowControl/>
        <w:shd w:val="clear"/>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58824E94">
      <w:pPr>
        <w:widowControl/>
        <w:shd w:val="clear"/>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7、我方完全接受招标人对本项目功能需求和相关建设标准的要求。如果中标，我方保证本工程的投资、工期、质量、安全等控制目标按照招标文件要求完成。</w:t>
      </w:r>
    </w:p>
    <w:p w14:paraId="21DD1BE3">
      <w:pPr>
        <w:widowControl/>
        <w:shd w:val="clear"/>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w:t>
      </w:r>
      <w:r>
        <w:rPr>
          <w:rFonts w:hint="eastAsia" w:ascii="宋体" w:hAnsi="宋体" w:cs="宋体"/>
          <w:color w:val="auto"/>
          <w:kern w:val="1"/>
          <w:szCs w:val="21"/>
          <w:highlight w:val="none"/>
          <w:lang w:val="en-US" w:eastAsia="zh-CN"/>
        </w:rPr>
        <w:t>施工</w:t>
      </w:r>
      <w:r>
        <w:rPr>
          <w:rFonts w:hint="eastAsia" w:ascii="宋体" w:hAnsi="宋体" w:cs="宋体"/>
          <w:color w:val="auto"/>
          <w:kern w:val="1"/>
          <w:szCs w:val="21"/>
          <w:highlight w:val="none"/>
          <w:lang w:val="zh-CN"/>
        </w:rPr>
        <w:t>技术负责人。我方承诺中标后上述人员及其他我方投标文件中提供的主要项目管理人员，未经招标人同意，不得更换。否则，我方愿意按招标文件合同条款中的有关规定给予违约赔偿。</w:t>
      </w:r>
    </w:p>
    <w:p w14:paraId="00600045">
      <w:pPr>
        <w:widowControl/>
        <w:shd w:val="clear"/>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14:paraId="398F110D">
      <w:pPr>
        <w:widowControl/>
        <w:shd w:val="clear"/>
        <w:adjustRightInd w:val="0"/>
        <w:snapToGrid w:val="0"/>
        <w:spacing w:line="360" w:lineRule="auto"/>
        <w:ind w:right="102" w:firstLine="420"/>
        <w:jc w:val="left"/>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如我方违背上述承诺，我方愿意接受公开通报，放弃中标资格，并承担由此带来的法律后果。</w:t>
      </w:r>
    </w:p>
    <w:p w14:paraId="5FA8780C">
      <w:pPr>
        <w:widowControl/>
        <w:shd w:val="clear"/>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14:paraId="40E19481">
      <w:pPr>
        <w:widowControl/>
        <w:shd w:val="clear"/>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14:paraId="2CA3E1E7">
      <w:pPr>
        <w:widowControl/>
        <w:shd w:val="clear"/>
        <w:wordWrap w:val="0"/>
        <w:adjustRightInd w:val="0"/>
        <w:snapToGrid w:val="0"/>
        <w:spacing w:line="360" w:lineRule="auto"/>
        <w:ind w:right="102"/>
        <w:jc w:val="right"/>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2B34AB10">
      <w:pPr>
        <w:widowControl/>
        <w:shd w:val="clear"/>
        <w:wordWrap w:val="0"/>
        <w:adjustRightInd w:val="0"/>
        <w:snapToGrid w:val="0"/>
        <w:spacing w:line="360" w:lineRule="auto"/>
        <w:ind w:right="102"/>
        <w:jc w:val="right"/>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20F0B5AE">
      <w:pPr>
        <w:widowControl/>
        <w:shd w:val="clear"/>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en-US" w:eastAsia="zh-CN"/>
        </w:rPr>
        <w:t>施工</w:t>
      </w:r>
      <w:r>
        <w:rPr>
          <w:rFonts w:hint="eastAsia" w:ascii="宋体" w:hAnsi="宋体" w:cs="宋体"/>
          <w:color w:val="auto"/>
          <w:kern w:val="1"/>
          <w:szCs w:val="21"/>
          <w:highlight w:val="none"/>
        </w:rPr>
        <w:t>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1B1ADCF0">
      <w:pPr>
        <w:widowControl/>
        <w:shd w:val="clear"/>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14:paraId="38700FE7">
      <w:pPr>
        <w:widowControl/>
        <w:shd w:val="clear"/>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14:paraId="67D99A23">
      <w:pPr>
        <w:shd w:val="clear"/>
        <w:spacing w:line="360" w:lineRule="auto"/>
        <w:ind w:firstLine="5250" w:firstLineChars="2500"/>
        <w:rPr>
          <w:rFonts w:hint="eastAsia" w:ascii="宋体" w:hAnsi="宋体" w:cs="宋体"/>
          <w:b/>
          <w:color w:val="auto"/>
          <w:kern w:val="1"/>
          <w:sz w:val="24"/>
          <w:highlight w:val="none"/>
        </w:rPr>
      </w:pPr>
      <w:r>
        <w:rPr>
          <w:rFonts w:hint="eastAsia" w:ascii="宋体" w:hAnsi="宋体" w:cs="宋体"/>
          <w:color w:val="auto"/>
          <w:kern w:val="1"/>
          <w:szCs w:val="21"/>
          <w:highlight w:val="none"/>
          <w:lang w:val="zh-CN"/>
        </w:rPr>
        <w:t>日期：_______年_______月______日</w:t>
      </w:r>
    </w:p>
    <w:p w14:paraId="2A0DB5DF">
      <w:pPr>
        <w:shd w:val="clea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格式2：</w:t>
      </w:r>
    </w:p>
    <w:p w14:paraId="36F8A631">
      <w:pPr>
        <w:shd w:val="clea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设计投标书</w:t>
      </w:r>
    </w:p>
    <w:p w14:paraId="4385427A">
      <w:pPr>
        <w:pStyle w:val="30"/>
        <w:shd w:val="clear"/>
        <w:adjustRightInd w:val="0"/>
        <w:snapToGrid w:val="0"/>
        <w:spacing w:after="0" w:line="360" w:lineRule="auto"/>
        <w:rPr>
          <w:rFonts w:hint="eastAsia" w:ascii="宋体" w:hAnsi="宋体" w:eastAsia="宋体" w:cs="宋体"/>
          <w:color w:val="auto"/>
          <w:kern w:val="1"/>
          <w:szCs w:val="20"/>
          <w:highlight w:val="none"/>
          <w:lang w:eastAsia="zh-CN"/>
        </w:rPr>
      </w:pPr>
      <w:r>
        <w:rPr>
          <w:rFonts w:hint="eastAsia" w:ascii="宋体" w:hAnsi="宋体" w:cs="宋体"/>
          <w:color w:val="auto"/>
          <w:kern w:val="1"/>
          <w:szCs w:val="20"/>
          <w:highlight w:val="none"/>
        </w:rPr>
        <w:t>项目名称：</w:t>
      </w:r>
      <w:r>
        <w:rPr>
          <w:rFonts w:hint="eastAsia" w:ascii="宋体" w:hAnsi="宋体" w:cs="宋体"/>
          <w:color w:val="auto"/>
          <w:kern w:val="1"/>
          <w:sz w:val="21"/>
          <w:szCs w:val="21"/>
          <w:highlight w:val="none"/>
          <w:u w:val="single"/>
          <w:lang w:val="en-GB" w:eastAsia="zh-CN"/>
        </w:rPr>
        <w:t>广州市第二工人文化宫产业工人队伍建设改革成果展示中心(劳模工匠成果展示中心)项目设计施工一体化</w:t>
      </w:r>
    </w:p>
    <w:p w14:paraId="11E731E5">
      <w:pPr>
        <w:pStyle w:val="17"/>
        <w:shd w:val="clear"/>
        <w:spacing w:line="360" w:lineRule="auto"/>
        <w:rPr>
          <w:rFonts w:hint="eastAsia" w:cs="宋体"/>
          <w:color w:val="auto"/>
          <w:sz w:val="21"/>
          <w:szCs w:val="21"/>
          <w:highlight w:val="none"/>
        </w:rPr>
      </w:pPr>
    </w:p>
    <w:p w14:paraId="31DC2F05">
      <w:pPr>
        <w:pStyle w:val="17"/>
        <w:shd w:val="clear"/>
        <w:spacing w:line="360" w:lineRule="auto"/>
        <w:rPr>
          <w:rFonts w:hint="eastAsia" w:cs="宋体"/>
          <w:color w:val="auto"/>
          <w:sz w:val="21"/>
          <w:szCs w:val="21"/>
          <w:highlight w:val="none"/>
        </w:rPr>
      </w:pPr>
      <w:r>
        <w:rPr>
          <w:rFonts w:hint="eastAsia" w:cs="宋体"/>
          <w:color w:val="auto"/>
          <w:sz w:val="21"/>
          <w:szCs w:val="21"/>
          <w:highlight w:val="none"/>
        </w:rPr>
        <w:t>致：</w:t>
      </w:r>
      <w:r>
        <w:rPr>
          <w:rFonts w:hint="eastAsia" w:cs="宋体"/>
          <w:color w:val="auto"/>
          <w:kern w:val="1"/>
          <w:sz w:val="21"/>
          <w:szCs w:val="21"/>
          <w:highlight w:val="none"/>
          <w:u w:val="single"/>
          <w:lang w:val="en-GB" w:eastAsia="zh-CN"/>
        </w:rPr>
        <w:t>广州市第二工人文化宫</w:t>
      </w:r>
      <w:r>
        <w:rPr>
          <w:rFonts w:hint="eastAsia" w:cs="宋体"/>
          <w:color w:val="auto"/>
          <w:sz w:val="21"/>
          <w:szCs w:val="21"/>
          <w:highlight w:val="none"/>
        </w:rPr>
        <w:t>（招标人名称）</w:t>
      </w:r>
    </w:p>
    <w:p w14:paraId="31B4C739">
      <w:pPr>
        <w:shd w:val="clear"/>
        <w:spacing w:line="360" w:lineRule="auto"/>
        <w:jc w:val="left"/>
        <w:rPr>
          <w:rFonts w:hint="eastAsia" w:ascii="宋体" w:hAnsi="宋体" w:cs="宋体"/>
          <w:color w:val="auto"/>
          <w:kern w:val="1"/>
          <w:szCs w:val="20"/>
          <w:highlight w:val="none"/>
        </w:rPr>
      </w:pPr>
    </w:p>
    <w:p w14:paraId="249FEBDA">
      <w:pPr>
        <w:pStyle w:val="17"/>
        <w:shd w:val="clear"/>
        <w:spacing w:line="360" w:lineRule="auto"/>
        <w:ind w:firstLine="480"/>
        <w:rPr>
          <w:rFonts w:hint="eastAsia"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73916893">
      <w:pPr>
        <w:pStyle w:val="17"/>
        <w:shd w:val="clear"/>
        <w:spacing w:line="360" w:lineRule="auto"/>
        <w:ind w:firstLine="480"/>
        <w:rPr>
          <w:rFonts w:hint="eastAsia"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2F4CBDCB">
      <w:pPr>
        <w:pStyle w:val="17"/>
        <w:shd w:val="clear"/>
        <w:spacing w:line="360" w:lineRule="auto"/>
        <w:ind w:firstLine="480"/>
        <w:rPr>
          <w:rFonts w:hint="eastAsia"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14:paraId="16EC35B5">
      <w:pPr>
        <w:pStyle w:val="17"/>
        <w:shd w:val="clear"/>
        <w:spacing w:line="360" w:lineRule="auto"/>
        <w:ind w:firstLine="480"/>
        <w:rPr>
          <w:rFonts w:hint="eastAsia"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14:paraId="7617C269">
      <w:pPr>
        <w:shd w:val="clear"/>
        <w:spacing w:line="360" w:lineRule="auto"/>
        <w:ind w:firstLine="480"/>
        <w:rPr>
          <w:rFonts w:hint="eastAsia"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14:paraId="6D77F7CC">
      <w:pPr>
        <w:shd w:val="clear"/>
        <w:spacing w:line="360" w:lineRule="auto"/>
        <w:rPr>
          <w:rFonts w:hint="eastAsia" w:ascii="宋体" w:hAnsi="宋体" w:cs="宋体"/>
          <w:color w:val="auto"/>
          <w:kern w:val="1"/>
          <w:szCs w:val="21"/>
          <w:highlight w:val="none"/>
        </w:rPr>
      </w:pPr>
    </w:p>
    <w:p w14:paraId="7F87EFC8">
      <w:pPr>
        <w:shd w:val="clea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14:paraId="2B1F096A">
      <w:pPr>
        <w:shd w:val="clea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14:paraId="23CBB0E7">
      <w:pPr>
        <w:shd w:val="clea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5846F400">
      <w:pPr>
        <w:shd w:val="clear"/>
        <w:spacing w:line="360" w:lineRule="auto"/>
        <w:rPr>
          <w:rFonts w:hint="eastAsia"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3</w:t>
      </w:r>
      <w:r>
        <w:rPr>
          <w:rFonts w:hint="eastAsia" w:ascii="宋体" w:hAnsi="宋体" w:cs="宋体"/>
          <w:b/>
          <w:color w:val="auto"/>
          <w:kern w:val="1"/>
          <w:sz w:val="24"/>
          <w:highlight w:val="none"/>
          <w:lang w:val="zh-CN"/>
        </w:rPr>
        <w:t>：</w:t>
      </w:r>
    </w:p>
    <w:p w14:paraId="5B1C86A2">
      <w:pPr>
        <w:shd w:val="clear"/>
        <w:spacing w:line="360" w:lineRule="auto"/>
        <w:jc w:val="center"/>
        <w:rPr>
          <w:rFonts w:hint="eastAsia" w:ascii="宋体" w:hAnsi="宋体" w:cs="宋体"/>
          <w:b/>
          <w:color w:val="auto"/>
          <w:kern w:val="1"/>
          <w:sz w:val="36"/>
          <w:szCs w:val="36"/>
          <w:highlight w:val="none"/>
          <w:lang w:val="zh-CN"/>
        </w:rPr>
      </w:pPr>
      <w:bookmarkStart w:id="401" w:name="_Hlk61429714"/>
      <w:r>
        <w:rPr>
          <w:rFonts w:hint="eastAsia" w:ascii="宋体" w:hAnsi="宋体" w:cs="宋体"/>
          <w:b/>
          <w:color w:val="auto"/>
          <w:kern w:val="1"/>
          <w:sz w:val="36"/>
          <w:szCs w:val="36"/>
          <w:highlight w:val="none"/>
          <w:lang w:val="zh-CN"/>
        </w:rPr>
        <w:t>技术</w:t>
      </w:r>
      <w:bookmarkEnd w:id="401"/>
      <w:r>
        <w:rPr>
          <w:rFonts w:hint="eastAsia" w:ascii="宋体" w:hAnsi="宋体" w:cs="宋体"/>
          <w:b/>
          <w:color w:val="auto"/>
          <w:kern w:val="1"/>
          <w:sz w:val="36"/>
          <w:szCs w:val="36"/>
          <w:highlight w:val="none"/>
          <w:lang w:val="zh-CN"/>
        </w:rPr>
        <w:t>投标书</w:t>
      </w:r>
    </w:p>
    <w:p w14:paraId="2A3154FD">
      <w:pPr>
        <w:shd w:val="clear"/>
        <w:spacing w:line="360" w:lineRule="auto"/>
        <w:jc w:val="center"/>
        <w:rPr>
          <w:rFonts w:hint="eastAsia" w:ascii="宋体" w:hAnsi="宋体" w:cs="宋体"/>
          <w:b/>
          <w:color w:val="auto"/>
          <w:kern w:val="1"/>
          <w:sz w:val="32"/>
          <w:szCs w:val="32"/>
          <w:highlight w:val="none"/>
          <w:lang w:val="zh-CN"/>
        </w:rPr>
      </w:pPr>
    </w:p>
    <w:p w14:paraId="74D9D0EA">
      <w:pPr>
        <w:shd w:val="clear"/>
        <w:spacing w:line="360" w:lineRule="auto"/>
        <w:jc w:val="right"/>
        <w:rPr>
          <w:rFonts w:hint="eastAsia"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5"/>
        <w:tblW w:w="0" w:type="auto"/>
        <w:tblInd w:w="0" w:type="dxa"/>
        <w:tblLayout w:type="fixed"/>
        <w:tblCellMar>
          <w:top w:w="0" w:type="dxa"/>
          <w:left w:w="108" w:type="dxa"/>
          <w:bottom w:w="0" w:type="dxa"/>
          <w:right w:w="108" w:type="dxa"/>
        </w:tblCellMar>
      </w:tblPr>
      <w:tblGrid>
        <w:gridCol w:w="3048"/>
        <w:gridCol w:w="2294"/>
        <w:gridCol w:w="3933"/>
      </w:tblGrid>
      <w:tr w14:paraId="1E598664">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C358298">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132001C8">
            <w:pPr>
              <w:shd w:val="clear"/>
              <w:spacing w:line="360" w:lineRule="auto"/>
              <w:rPr>
                <w:rFonts w:hint="eastAsia" w:ascii="宋体" w:hAnsi="宋体" w:cs="宋体"/>
                <w:b/>
                <w:color w:val="auto"/>
                <w:kern w:val="1"/>
                <w:sz w:val="24"/>
                <w:highlight w:val="none"/>
                <w:lang w:val="zh-CN"/>
              </w:rPr>
            </w:pPr>
          </w:p>
        </w:tc>
      </w:tr>
      <w:tr w14:paraId="46CB564D">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D4CF279">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1893DD87">
            <w:pPr>
              <w:shd w:val="clear"/>
              <w:spacing w:line="360" w:lineRule="auto"/>
              <w:ind w:left="236" w:hanging="236"/>
              <w:rPr>
                <w:rFonts w:hint="eastAsia" w:ascii="宋体" w:hAnsi="宋体" w:cs="宋体"/>
                <w:b/>
                <w:color w:val="auto"/>
                <w:kern w:val="1"/>
                <w:sz w:val="24"/>
                <w:highlight w:val="none"/>
                <w:lang w:val="zh-CN"/>
              </w:rPr>
            </w:pPr>
          </w:p>
        </w:tc>
      </w:tr>
      <w:tr w14:paraId="40777367">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DDBB67D">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9D9BA99">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9E0186A">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7AD2209">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DBB22F2">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12991C00">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423F590">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598FAAEC">
            <w:pPr>
              <w:shd w:val="clea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8A905AB">
            <w:pPr>
              <w:shd w:val="clear"/>
              <w:spacing w:line="360" w:lineRule="auto"/>
              <w:rPr>
                <w:rFonts w:hint="eastAsia" w:ascii="宋体" w:hAnsi="宋体" w:cs="宋体"/>
                <w:b/>
                <w:color w:val="auto"/>
                <w:kern w:val="1"/>
                <w:sz w:val="24"/>
                <w:highlight w:val="none"/>
                <w:lang w:val="zh-CN"/>
              </w:rPr>
            </w:pPr>
          </w:p>
        </w:tc>
      </w:tr>
      <w:tr w14:paraId="3CC9D2D1">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shd w:val="clear" w:color="auto" w:fill="auto"/>
            <w:vAlign w:val="center"/>
          </w:tcPr>
          <w:p w14:paraId="248774CA">
            <w:pPr>
              <w:shd w:val="clear"/>
              <w:spacing w:line="360" w:lineRule="auto"/>
              <w:jc w:val="center"/>
              <w:rPr>
                <w:rFonts w:hint="eastAsia" w:ascii="宋体" w:hAnsi="宋体" w:eastAsia="宋体" w:cs="宋体"/>
                <w:b/>
                <w:color w:val="auto"/>
                <w:kern w:val="1"/>
                <w:sz w:val="24"/>
                <w:szCs w:val="22"/>
                <w:highlight w:val="none"/>
                <w:lang w:val="zh-CN" w:eastAsia="zh-CN" w:bidi="ar-SA"/>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E06">
            <w:pPr>
              <w:shd w:val="clear"/>
              <w:spacing w:line="360" w:lineRule="auto"/>
              <w:jc w:val="center"/>
              <w:rPr>
                <w:rFonts w:hint="eastAsia" w:ascii="宋体" w:hAnsi="宋体" w:eastAsia="宋体" w:cs="宋体"/>
                <w:b/>
                <w:color w:val="auto"/>
                <w:kern w:val="1"/>
                <w:sz w:val="24"/>
                <w:szCs w:val="22"/>
                <w:highlight w:val="none"/>
                <w:lang w:val="zh-CN" w:eastAsia="zh-CN" w:bidi="ar-SA"/>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CE0E7D3">
            <w:pPr>
              <w:shd w:val="clear"/>
              <w:spacing w:line="360" w:lineRule="auto"/>
              <w:rPr>
                <w:rFonts w:hint="eastAsia" w:ascii="宋体" w:hAnsi="宋体" w:cs="宋体"/>
                <w:b/>
                <w:color w:val="auto"/>
                <w:kern w:val="1"/>
                <w:sz w:val="24"/>
                <w:highlight w:val="none"/>
                <w:lang w:val="zh-CN"/>
              </w:rPr>
            </w:pPr>
          </w:p>
        </w:tc>
      </w:tr>
      <w:tr w14:paraId="59D0D757">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684A351B">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w:t>
            </w:r>
            <w:r>
              <w:rPr>
                <w:rFonts w:hint="eastAsia" w:ascii="宋体" w:hAnsi="宋体" w:cs="宋体"/>
                <w:b/>
                <w:color w:val="auto"/>
                <w:kern w:val="1"/>
                <w:sz w:val="24"/>
                <w:highlight w:val="none"/>
                <w:lang w:val="en-US" w:eastAsia="zh-CN"/>
              </w:rPr>
              <w:t>施工</w:t>
            </w:r>
            <w:r>
              <w:rPr>
                <w:rFonts w:hint="eastAsia" w:ascii="宋体" w:hAnsi="宋体" w:cs="宋体"/>
                <w:b/>
                <w:color w:val="auto"/>
                <w:kern w:val="1"/>
                <w:sz w:val="24"/>
                <w:highlight w:val="none"/>
                <w:lang w:val="zh-CN"/>
              </w:rPr>
              <w:t>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26085C77">
            <w:pPr>
              <w:shd w:val="clear"/>
              <w:spacing w:line="360" w:lineRule="auto"/>
              <w:jc w:val="center"/>
              <w:rPr>
                <w:rFonts w:hint="eastAsia"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166483B">
            <w:pPr>
              <w:shd w:val="clear"/>
              <w:spacing w:line="360" w:lineRule="auto"/>
              <w:rPr>
                <w:rFonts w:hint="eastAsia" w:ascii="宋体" w:hAnsi="宋体" w:cs="宋体"/>
                <w:b/>
                <w:color w:val="auto"/>
                <w:kern w:val="1"/>
                <w:sz w:val="24"/>
                <w:highlight w:val="none"/>
                <w:lang w:val="zh-CN"/>
              </w:rPr>
            </w:pPr>
          </w:p>
        </w:tc>
      </w:tr>
      <w:tr w14:paraId="55D15900">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6BD3431">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3DD68B9C">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5AB4C1BF">
            <w:pPr>
              <w:shd w:val="clear"/>
              <w:spacing w:line="360" w:lineRule="auto"/>
              <w:rPr>
                <w:rFonts w:hint="eastAsia" w:ascii="宋体" w:hAnsi="宋体" w:cs="宋体"/>
                <w:b/>
                <w:color w:val="auto"/>
                <w:kern w:val="1"/>
                <w:sz w:val="24"/>
                <w:highlight w:val="none"/>
                <w:lang w:val="zh-CN"/>
              </w:rPr>
            </w:pPr>
          </w:p>
        </w:tc>
      </w:tr>
      <w:tr w14:paraId="48084F3D">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C9B82A3">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14:paraId="22ED7787">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369AE551">
            <w:pPr>
              <w:shd w:val="clear"/>
              <w:spacing w:line="360" w:lineRule="auto"/>
              <w:rPr>
                <w:rFonts w:hint="eastAsia" w:ascii="宋体" w:hAnsi="宋体" w:cs="宋体"/>
                <w:b/>
                <w:color w:val="auto"/>
                <w:kern w:val="1"/>
                <w:sz w:val="24"/>
                <w:highlight w:val="none"/>
                <w:lang w:val="zh-CN"/>
              </w:rPr>
            </w:pPr>
          </w:p>
        </w:tc>
      </w:tr>
      <w:tr w14:paraId="759C0F11">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3CA1A0F">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14:paraId="6F4F7563">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8C2255D">
            <w:pPr>
              <w:shd w:val="clear"/>
              <w:spacing w:line="360" w:lineRule="auto"/>
              <w:rPr>
                <w:rFonts w:hint="eastAsia" w:ascii="宋体" w:hAnsi="宋体" w:cs="宋体"/>
                <w:b/>
                <w:color w:val="auto"/>
                <w:kern w:val="1"/>
                <w:sz w:val="24"/>
                <w:highlight w:val="none"/>
                <w:lang w:val="zh-CN"/>
              </w:rPr>
            </w:pPr>
          </w:p>
        </w:tc>
      </w:tr>
      <w:tr w14:paraId="7E4C496F">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3B5F601">
            <w:pPr>
              <w:shd w:val="clea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14:paraId="7F842227">
            <w:pPr>
              <w:shd w:val="clear"/>
              <w:spacing w:line="360" w:lineRule="auto"/>
              <w:ind w:firstLine="239"/>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BB46A70">
            <w:pPr>
              <w:shd w:val="clear"/>
              <w:spacing w:line="360" w:lineRule="auto"/>
              <w:rPr>
                <w:rFonts w:hint="eastAsia" w:ascii="宋体" w:hAnsi="宋体" w:cs="宋体"/>
                <w:b/>
                <w:color w:val="auto"/>
                <w:kern w:val="1"/>
                <w:sz w:val="24"/>
                <w:highlight w:val="none"/>
                <w:lang w:val="zh-CN"/>
              </w:rPr>
            </w:pPr>
          </w:p>
        </w:tc>
      </w:tr>
    </w:tbl>
    <w:p w14:paraId="5EE1B4CE">
      <w:pPr>
        <w:pStyle w:val="17"/>
        <w:shd w:val="clear"/>
        <w:spacing w:line="360" w:lineRule="auto"/>
        <w:rPr>
          <w:rFonts w:hint="eastAsia"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14:paraId="2E65FBE7">
      <w:pPr>
        <w:shd w:val="clear"/>
        <w:snapToGrid w:val="0"/>
        <w:spacing w:line="360" w:lineRule="auto"/>
        <w:ind w:firstLine="420" w:firstLineChars="200"/>
        <w:rPr>
          <w:rFonts w:hint="eastAsia" w:ascii="宋体" w:hAnsi="宋体"/>
          <w:color w:val="auto"/>
          <w:highlight w:val="none"/>
        </w:rPr>
      </w:pPr>
      <w:r>
        <w:rPr>
          <w:color w:val="auto"/>
          <w:highlight w:val="none"/>
        </w:rPr>
        <w:br w:type="page"/>
      </w:r>
      <w:bookmarkStart w:id="402" w:name="_Hlk69827517"/>
      <w:r>
        <w:rPr>
          <w:rFonts w:hint="eastAsia"/>
          <w:color w:val="auto"/>
          <w:highlight w:val="none"/>
        </w:rPr>
        <w:t>技术</w:t>
      </w:r>
      <w:r>
        <w:rPr>
          <w:rFonts w:hint="eastAsia" w:ascii="宋体" w:hAnsi="宋体"/>
          <w:color w:val="auto"/>
          <w:highlight w:val="none"/>
        </w:rPr>
        <w:t>投标书附表：</w:t>
      </w:r>
    </w:p>
    <w:tbl>
      <w:tblPr>
        <w:tblStyle w:val="35"/>
        <w:tblW w:w="5000" w:type="pct"/>
        <w:tblInd w:w="0" w:type="dxa"/>
        <w:tblLayout w:type="autofit"/>
        <w:tblCellMar>
          <w:top w:w="0" w:type="dxa"/>
          <w:left w:w="0" w:type="dxa"/>
          <w:bottom w:w="0" w:type="dxa"/>
          <w:right w:w="0" w:type="dxa"/>
        </w:tblCellMar>
      </w:tblPr>
      <w:tblGrid>
        <w:gridCol w:w="590"/>
        <w:gridCol w:w="1071"/>
        <w:gridCol w:w="2608"/>
        <w:gridCol w:w="1633"/>
        <w:gridCol w:w="3427"/>
      </w:tblGrid>
      <w:tr w14:paraId="064524C4">
        <w:tblPrEx>
          <w:tblCellMar>
            <w:top w:w="0" w:type="dxa"/>
            <w:left w:w="0" w:type="dxa"/>
            <w:bottom w:w="0" w:type="dxa"/>
            <w:right w:w="0" w:type="dxa"/>
          </w:tblCellMar>
        </w:tblPrEx>
        <w:trPr>
          <w:trHeight w:val="1160" w:hRule="atLeast"/>
        </w:trPr>
        <w:tc>
          <w:tcPr>
            <w:tcW w:w="5000" w:type="pct"/>
            <w:gridSpan w:val="5"/>
            <w:tcBorders>
              <w:top w:val="nil"/>
              <w:left w:val="nil"/>
              <w:bottom w:val="single" w:color="000000" w:sz="4" w:space="0"/>
              <w:right w:val="nil"/>
            </w:tcBorders>
            <w:noWrap/>
            <w:tcMar>
              <w:top w:w="15" w:type="dxa"/>
              <w:left w:w="15" w:type="dxa"/>
              <w:right w:w="15" w:type="dxa"/>
            </w:tcMar>
            <w:vAlign w:val="center"/>
          </w:tcPr>
          <w:p w14:paraId="12579135">
            <w:pPr>
              <w:widowControl/>
              <w:shd w:val="clear"/>
              <w:spacing w:line="360" w:lineRule="auto"/>
              <w:jc w:val="center"/>
              <w:textAlignment w:val="center"/>
              <w:rPr>
                <w:rFonts w:hint="eastAsia" w:ascii="宋体" w:hAnsi="宋体" w:cs="方正大标宋简体"/>
                <w:b/>
                <w:color w:val="auto"/>
                <w:sz w:val="32"/>
                <w:szCs w:val="32"/>
                <w:highlight w:val="none"/>
              </w:rPr>
            </w:pPr>
            <w:bookmarkStart w:id="403"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03"/>
          </w:p>
        </w:tc>
      </w:tr>
      <w:tr w14:paraId="558F5B34">
        <w:tblPrEx>
          <w:tblCellMar>
            <w:top w:w="0" w:type="dxa"/>
            <w:left w:w="0" w:type="dxa"/>
            <w:bottom w:w="0" w:type="dxa"/>
            <w:right w:w="0" w:type="dxa"/>
          </w:tblCellMar>
        </w:tblPrEx>
        <w:trPr>
          <w:trHeight w:val="975" w:hRule="atLeast"/>
        </w:trPr>
        <w:tc>
          <w:tcPr>
            <w:tcW w:w="3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9A637">
            <w:pPr>
              <w:widowControl/>
              <w:shd w:val="clear"/>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5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01EDD">
            <w:pPr>
              <w:widowControl/>
              <w:shd w:val="clear"/>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77BBE">
            <w:pPr>
              <w:widowControl/>
              <w:shd w:val="clear"/>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94797">
            <w:pPr>
              <w:widowControl/>
              <w:shd w:val="clear"/>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183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F8BE0">
            <w:pPr>
              <w:widowControl/>
              <w:shd w:val="clear"/>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14:paraId="34EB2BE9">
        <w:tblPrEx>
          <w:tblCellMar>
            <w:top w:w="0" w:type="dxa"/>
            <w:left w:w="0" w:type="dxa"/>
            <w:bottom w:w="0" w:type="dxa"/>
            <w:right w:w="0" w:type="dxa"/>
          </w:tblCellMar>
        </w:tblPrEx>
        <w:trPr>
          <w:trHeight w:val="357"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E44C1">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00883">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A840F">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B29FF">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CF6B4">
            <w:pPr>
              <w:shd w:val="clear"/>
              <w:spacing w:line="360" w:lineRule="auto"/>
              <w:jc w:val="center"/>
              <w:rPr>
                <w:rFonts w:hint="eastAsia" w:ascii="仿宋" w:hAnsi="仿宋" w:eastAsia="仿宋" w:cs="仿宋"/>
                <w:color w:val="auto"/>
                <w:sz w:val="24"/>
                <w:szCs w:val="24"/>
                <w:highlight w:val="none"/>
              </w:rPr>
            </w:pPr>
          </w:p>
        </w:tc>
      </w:tr>
      <w:tr w14:paraId="08DBD667">
        <w:tblPrEx>
          <w:tblCellMar>
            <w:top w:w="0" w:type="dxa"/>
            <w:left w:w="0" w:type="dxa"/>
            <w:bottom w:w="0" w:type="dxa"/>
            <w:right w:w="0" w:type="dxa"/>
          </w:tblCellMar>
        </w:tblPrEx>
        <w:trPr>
          <w:trHeight w:val="406"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3A6F5">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5522C">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09FFF">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7F72A">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CE58C">
            <w:pPr>
              <w:shd w:val="clear"/>
              <w:spacing w:line="360" w:lineRule="auto"/>
              <w:jc w:val="center"/>
              <w:rPr>
                <w:rFonts w:hint="eastAsia" w:ascii="仿宋" w:hAnsi="仿宋" w:eastAsia="仿宋" w:cs="仿宋"/>
                <w:color w:val="auto"/>
                <w:sz w:val="24"/>
                <w:szCs w:val="24"/>
                <w:highlight w:val="none"/>
              </w:rPr>
            </w:pPr>
          </w:p>
        </w:tc>
      </w:tr>
      <w:tr w14:paraId="5E8451D4">
        <w:tblPrEx>
          <w:tblCellMar>
            <w:top w:w="0" w:type="dxa"/>
            <w:left w:w="0" w:type="dxa"/>
            <w:bottom w:w="0" w:type="dxa"/>
            <w:right w:w="0" w:type="dxa"/>
          </w:tblCellMar>
        </w:tblPrEx>
        <w:trPr>
          <w:trHeight w:val="398"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A125F">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8F464F">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EAE3A">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59D3A">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BCB7A">
            <w:pPr>
              <w:shd w:val="clear"/>
              <w:spacing w:line="360" w:lineRule="auto"/>
              <w:jc w:val="center"/>
              <w:rPr>
                <w:rFonts w:hint="eastAsia" w:ascii="仿宋" w:hAnsi="仿宋" w:eastAsia="仿宋" w:cs="仿宋"/>
                <w:color w:val="auto"/>
                <w:sz w:val="24"/>
                <w:szCs w:val="24"/>
                <w:highlight w:val="none"/>
              </w:rPr>
            </w:pPr>
          </w:p>
        </w:tc>
      </w:tr>
      <w:tr w14:paraId="79AAAAF1">
        <w:tblPrEx>
          <w:tblCellMar>
            <w:top w:w="0" w:type="dxa"/>
            <w:left w:w="0" w:type="dxa"/>
            <w:bottom w:w="0" w:type="dxa"/>
            <w:right w:w="0" w:type="dxa"/>
          </w:tblCellMar>
        </w:tblPrEx>
        <w:trPr>
          <w:trHeight w:val="403"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DEEC5">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9391E">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3EDF2A">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EE562">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E67C4">
            <w:pPr>
              <w:shd w:val="clear"/>
              <w:spacing w:line="360" w:lineRule="auto"/>
              <w:jc w:val="center"/>
              <w:rPr>
                <w:rFonts w:hint="eastAsia" w:ascii="仿宋" w:hAnsi="仿宋" w:eastAsia="仿宋" w:cs="仿宋"/>
                <w:color w:val="auto"/>
                <w:sz w:val="24"/>
                <w:szCs w:val="24"/>
                <w:highlight w:val="none"/>
              </w:rPr>
            </w:pPr>
          </w:p>
        </w:tc>
      </w:tr>
      <w:tr w14:paraId="18947522">
        <w:tblPrEx>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C63AE">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7232D">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82EBB">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6BACC">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6CBC1">
            <w:pPr>
              <w:shd w:val="clear"/>
              <w:spacing w:line="360" w:lineRule="auto"/>
              <w:jc w:val="center"/>
              <w:rPr>
                <w:rFonts w:hint="eastAsia" w:ascii="仿宋" w:hAnsi="仿宋" w:eastAsia="仿宋" w:cs="仿宋"/>
                <w:color w:val="auto"/>
                <w:sz w:val="24"/>
                <w:szCs w:val="24"/>
                <w:highlight w:val="none"/>
              </w:rPr>
            </w:pPr>
          </w:p>
        </w:tc>
      </w:tr>
      <w:tr w14:paraId="047E415B">
        <w:tblPrEx>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2B521">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68C98">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4DABA">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12453">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D14A3">
            <w:pPr>
              <w:shd w:val="clear"/>
              <w:spacing w:line="360" w:lineRule="auto"/>
              <w:jc w:val="center"/>
              <w:rPr>
                <w:rFonts w:hint="eastAsia" w:ascii="仿宋" w:hAnsi="仿宋" w:eastAsia="仿宋" w:cs="仿宋"/>
                <w:color w:val="auto"/>
                <w:sz w:val="24"/>
                <w:szCs w:val="24"/>
                <w:highlight w:val="none"/>
              </w:rPr>
            </w:pPr>
          </w:p>
        </w:tc>
      </w:tr>
      <w:tr w14:paraId="08F4082F">
        <w:tblPrEx>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E0206">
            <w:pPr>
              <w:widowControl/>
              <w:shd w:val="clear"/>
              <w:spacing w:line="360" w:lineRule="auto"/>
              <w:jc w:val="center"/>
              <w:textAlignment w:val="center"/>
              <w:rPr>
                <w:rFonts w:hint="eastAsia" w:ascii="仿宋" w:hAnsi="仿宋" w:eastAsia="仿宋" w:cs="仿宋"/>
                <w:color w:val="auto"/>
                <w:sz w:val="24"/>
                <w:szCs w:val="24"/>
                <w:highlight w:val="none"/>
                <w:lang w:bidi="ar"/>
              </w:rPr>
            </w:pPr>
            <w:r>
              <w:rPr>
                <w:rFonts w:ascii="仿宋" w:hAnsi="仿宋" w:eastAsia="仿宋" w:cs="仿宋"/>
                <w:color w:val="auto"/>
                <w:sz w:val="24"/>
                <w:szCs w:val="24"/>
                <w:highlight w:val="none"/>
                <w:lang w:bidi="ar"/>
              </w:rPr>
              <w:t>7</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7CB50">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AFA54">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35FAC">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2B452">
            <w:pPr>
              <w:shd w:val="clear"/>
              <w:spacing w:line="360" w:lineRule="auto"/>
              <w:jc w:val="center"/>
              <w:rPr>
                <w:rFonts w:hint="eastAsia" w:ascii="仿宋" w:hAnsi="仿宋" w:eastAsia="仿宋" w:cs="仿宋"/>
                <w:color w:val="auto"/>
                <w:sz w:val="24"/>
                <w:szCs w:val="24"/>
                <w:highlight w:val="none"/>
              </w:rPr>
            </w:pPr>
          </w:p>
        </w:tc>
      </w:tr>
      <w:tr w14:paraId="45FA4E46">
        <w:tblPrEx>
          <w:tblCellMar>
            <w:top w:w="0" w:type="dxa"/>
            <w:left w:w="0" w:type="dxa"/>
            <w:bottom w:w="0" w:type="dxa"/>
            <w:right w:w="0" w:type="dxa"/>
          </w:tblCellMar>
        </w:tblPrEx>
        <w:trPr>
          <w:trHeight w:val="408"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A2FE0">
            <w:pPr>
              <w:widowControl/>
              <w:shd w:val="clear"/>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CC162">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57964">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279DA">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95AD2">
            <w:pPr>
              <w:shd w:val="clear"/>
              <w:spacing w:line="360" w:lineRule="auto"/>
              <w:jc w:val="center"/>
              <w:rPr>
                <w:rFonts w:hint="eastAsia" w:ascii="仿宋" w:hAnsi="仿宋" w:eastAsia="仿宋" w:cs="仿宋"/>
                <w:color w:val="auto"/>
                <w:sz w:val="24"/>
                <w:szCs w:val="24"/>
                <w:highlight w:val="none"/>
              </w:rPr>
            </w:pPr>
          </w:p>
        </w:tc>
      </w:tr>
      <w:tr w14:paraId="259A7EE2">
        <w:tblPrEx>
          <w:tblCellMar>
            <w:top w:w="0" w:type="dxa"/>
            <w:left w:w="0" w:type="dxa"/>
            <w:bottom w:w="0" w:type="dxa"/>
            <w:right w:w="0" w:type="dxa"/>
          </w:tblCellMar>
        </w:tblPrEx>
        <w:trPr>
          <w:trHeight w:val="390"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07CC8">
            <w:pPr>
              <w:widowControl/>
              <w:shd w:val="clear"/>
              <w:spacing w:line="360" w:lineRule="auto"/>
              <w:jc w:val="center"/>
              <w:textAlignment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8884F">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217BE">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05B4A">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82F07">
            <w:pPr>
              <w:shd w:val="clear"/>
              <w:spacing w:line="360" w:lineRule="auto"/>
              <w:jc w:val="center"/>
              <w:rPr>
                <w:rFonts w:hint="eastAsia" w:ascii="仿宋" w:hAnsi="仿宋" w:eastAsia="仿宋" w:cs="仿宋"/>
                <w:color w:val="auto"/>
                <w:sz w:val="24"/>
                <w:szCs w:val="24"/>
                <w:highlight w:val="none"/>
              </w:rPr>
            </w:pPr>
          </w:p>
        </w:tc>
      </w:tr>
      <w:tr w14:paraId="766256E6">
        <w:tblPrEx>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C34E1">
            <w:pPr>
              <w:shd w:val="clea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10</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C4042">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DAAB6">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D6FB9">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BBFEF">
            <w:pPr>
              <w:shd w:val="clear"/>
              <w:spacing w:line="360" w:lineRule="auto"/>
              <w:jc w:val="center"/>
              <w:rPr>
                <w:rFonts w:hint="eastAsia" w:ascii="仿宋" w:hAnsi="仿宋" w:eastAsia="仿宋" w:cs="仿宋"/>
                <w:color w:val="auto"/>
                <w:sz w:val="24"/>
                <w:szCs w:val="24"/>
                <w:highlight w:val="none"/>
              </w:rPr>
            </w:pPr>
          </w:p>
        </w:tc>
      </w:tr>
      <w:tr w14:paraId="5F1289F0">
        <w:tblPrEx>
          <w:tblCellMar>
            <w:top w:w="0" w:type="dxa"/>
            <w:left w:w="0" w:type="dxa"/>
            <w:bottom w:w="0" w:type="dxa"/>
            <w:right w:w="0" w:type="dxa"/>
          </w:tblCellMar>
        </w:tblPrEx>
        <w:trPr>
          <w:trHeight w:val="401"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87335">
            <w:pPr>
              <w:shd w:val="clea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A7FE1">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C6177">
            <w:pPr>
              <w:shd w:val="clear"/>
              <w:spacing w:line="360" w:lineRule="auto"/>
              <w:jc w:val="center"/>
              <w:rPr>
                <w:rFonts w:hint="eastAsia"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32CB7E">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95A26">
            <w:pPr>
              <w:shd w:val="clear"/>
              <w:spacing w:line="360" w:lineRule="auto"/>
              <w:jc w:val="center"/>
              <w:rPr>
                <w:rFonts w:hint="eastAsia" w:ascii="仿宋" w:hAnsi="仿宋" w:eastAsia="仿宋" w:cs="仿宋"/>
                <w:color w:val="auto"/>
                <w:sz w:val="24"/>
                <w:szCs w:val="24"/>
                <w:highlight w:val="none"/>
              </w:rPr>
            </w:pPr>
          </w:p>
        </w:tc>
      </w:tr>
      <w:tr w14:paraId="01A0B143">
        <w:tblPrEx>
          <w:tblCellMar>
            <w:top w:w="0" w:type="dxa"/>
            <w:left w:w="0" w:type="dxa"/>
            <w:bottom w:w="0" w:type="dxa"/>
            <w:right w:w="0" w:type="dxa"/>
          </w:tblCellMar>
        </w:tblPrEx>
        <w:trPr>
          <w:trHeight w:val="394"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E5B7C">
            <w:pPr>
              <w:shd w:val="clea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0AF5A">
            <w:pPr>
              <w:shd w:val="clear"/>
              <w:spacing w:line="360" w:lineRule="auto"/>
              <w:jc w:val="center"/>
              <w:rPr>
                <w:rFonts w:hint="eastAsia"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B688C">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1650F">
            <w:pPr>
              <w:shd w:val="clear"/>
              <w:spacing w:line="360" w:lineRule="auto"/>
              <w:jc w:val="center"/>
              <w:rPr>
                <w:rFonts w:hint="eastAsia"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BC514">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60CB9159">
        <w:tblPrEx>
          <w:tblCellMar>
            <w:top w:w="0" w:type="dxa"/>
            <w:left w:w="0" w:type="dxa"/>
            <w:bottom w:w="0" w:type="dxa"/>
            <w:right w:w="0" w:type="dxa"/>
          </w:tblCellMar>
        </w:tblPrEx>
        <w:trPr>
          <w:trHeight w:val="3939" w:hRule="atLeast"/>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CA008">
            <w:pPr>
              <w:widowControl/>
              <w:shd w:val="clear"/>
              <w:spacing w:line="360" w:lineRule="auto"/>
              <w:jc w:val="left"/>
              <w:textAlignment w:val="center"/>
              <w:rPr>
                <w:rStyle w:val="100"/>
                <w:rFonts w:hint="default"/>
                <w:color w:val="auto"/>
                <w:sz w:val="24"/>
                <w:szCs w:val="24"/>
                <w:highlight w:val="none"/>
                <w:lang w:bidi="ar"/>
              </w:rPr>
            </w:pPr>
            <w:r>
              <w:rPr>
                <w:rStyle w:val="100"/>
                <w:rFonts w:hint="default"/>
                <w:color w:val="auto"/>
                <w:sz w:val="24"/>
                <w:szCs w:val="24"/>
                <w:highlight w:val="none"/>
                <w:lang w:bidi="ar"/>
              </w:rPr>
              <w:t>备注：</w:t>
            </w:r>
          </w:p>
          <w:p w14:paraId="0E2BE13D">
            <w:pPr>
              <w:widowControl/>
              <w:shd w:val="clear"/>
              <w:spacing w:line="276" w:lineRule="auto"/>
              <w:jc w:val="left"/>
              <w:textAlignment w:val="center"/>
              <w:rPr>
                <w:rStyle w:val="100"/>
                <w:rFonts w:hint="default"/>
                <w:color w:val="auto"/>
                <w:sz w:val="24"/>
                <w:szCs w:val="24"/>
                <w:highlight w:val="none"/>
                <w:lang w:bidi="ar"/>
              </w:rPr>
            </w:pPr>
            <w:r>
              <w:rPr>
                <w:rStyle w:val="100"/>
                <w:rFonts w:hint="default"/>
                <w:color w:val="auto"/>
                <w:sz w:val="24"/>
                <w:szCs w:val="24"/>
                <w:highlight w:val="none"/>
                <w:lang w:bidi="ar"/>
              </w:rPr>
              <w:t>1、“岗位”要求</w:t>
            </w:r>
            <w:r>
              <w:rPr>
                <w:rStyle w:val="66"/>
                <w:rFonts w:hint="eastAsia"/>
                <w:b/>
                <w:bCs/>
                <w:color w:val="auto"/>
                <w:highlight w:val="none"/>
                <w:lang w:bidi="ar"/>
              </w:rPr>
              <w:t>[</w:t>
            </w:r>
            <w:r>
              <w:rPr>
                <w:rStyle w:val="66"/>
                <w:b/>
                <w:bCs/>
                <w:color w:val="auto"/>
                <w:highlight w:val="none"/>
                <w:lang w:bidi="ar"/>
              </w:rPr>
              <w:t>除项目负责人</w:t>
            </w:r>
            <w:r>
              <w:rPr>
                <w:rStyle w:val="66"/>
                <w:rFonts w:hint="eastAsia"/>
                <w:b/>
                <w:bCs/>
                <w:color w:val="auto"/>
                <w:highlight w:val="none"/>
                <w:lang w:bidi="ar"/>
              </w:rPr>
              <w:t>、设计负责人</w:t>
            </w:r>
            <w:r>
              <w:rPr>
                <w:rStyle w:val="66"/>
                <w:b/>
                <w:bCs/>
                <w:color w:val="auto"/>
                <w:highlight w:val="none"/>
                <w:lang w:bidi="ar"/>
              </w:rPr>
              <w:t>和专职安全员外</w:t>
            </w:r>
            <w:r>
              <w:rPr>
                <w:rStyle w:val="66"/>
                <w:rFonts w:hint="eastAsia"/>
                <w:b/>
                <w:bCs/>
                <w:color w:val="auto"/>
                <w:highlight w:val="none"/>
                <w:lang w:bidi="ar"/>
              </w:rPr>
              <w:t>]</w:t>
            </w:r>
            <w:r>
              <w:rPr>
                <w:rStyle w:val="100"/>
                <w:rFonts w:hint="default"/>
                <w:color w:val="auto"/>
                <w:sz w:val="24"/>
                <w:szCs w:val="24"/>
                <w:highlight w:val="none"/>
                <w:lang w:bidi="ar"/>
              </w:rPr>
              <w:t>：拟派技术负责人、各专业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31CAC2EE">
            <w:pPr>
              <w:widowControl/>
              <w:shd w:val="clear"/>
              <w:spacing w:line="276" w:lineRule="auto"/>
              <w:jc w:val="left"/>
              <w:textAlignment w:val="center"/>
              <w:rPr>
                <w:rStyle w:val="100"/>
                <w:rFonts w:hint="default"/>
                <w:color w:val="auto"/>
                <w:sz w:val="24"/>
                <w:szCs w:val="24"/>
                <w:highlight w:val="none"/>
                <w:lang w:bidi="ar"/>
              </w:rPr>
            </w:pPr>
            <w:r>
              <w:rPr>
                <w:rStyle w:val="100"/>
                <w:rFonts w:hint="default"/>
                <w:color w:val="auto"/>
                <w:sz w:val="24"/>
                <w:szCs w:val="24"/>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52202B0">
            <w:pPr>
              <w:widowControl/>
              <w:shd w:val="clear"/>
              <w:spacing w:line="276" w:lineRule="auto"/>
              <w:jc w:val="left"/>
              <w:textAlignment w:val="center"/>
              <w:rPr>
                <w:rFonts w:hint="eastAsia" w:ascii="仿宋" w:hAnsi="仿宋" w:eastAsia="仿宋" w:cs="仿宋"/>
                <w:color w:val="auto"/>
                <w:sz w:val="24"/>
                <w:szCs w:val="24"/>
                <w:highlight w:val="none"/>
              </w:rPr>
            </w:pPr>
            <w:r>
              <w:rPr>
                <w:rStyle w:val="100"/>
                <w:rFonts w:hint="default"/>
                <w:color w:val="auto"/>
                <w:sz w:val="24"/>
                <w:szCs w:val="24"/>
                <w:highlight w:val="none"/>
                <w:lang w:bidi="ar"/>
              </w:rPr>
              <w:t>3、如评标办法对投标人拟投入的项目管理团队进行评审的，</w:t>
            </w:r>
            <w:bookmarkStart w:id="404" w:name="_Hlk61431742"/>
            <w:r>
              <w:rPr>
                <w:rStyle w:val="100"/>
                <w:rFonts w:hint="default"/>
                <w:color w:val="auto"/>
                <w:sz w:val="24"/>
                <w:szCs w:val="24"/>
                <w:highlight w:val="none"/>
                <w:lang w:bidi="ar"/>
              </w:rPr>
              <w:t>如相同岗位投入人员姓名与本表不一致的，以本表中姓名为准；投标人提供的团队人员职称或资格（含证书编号）情况与本表不一致的，以投标人提供的相关证明材料为准。</w:t>
            </w:r>
            <w:bookmarkEnd w:id="404"/>
          </w:p>
        </w:tc>
      </w:tr>
      <w:bookmarkEnd w:id="402"/>
    </w:tbl>
    <w:p w14:paraId="1676B524">
      <w:pPr>
        <w:pStyle w:val="17"/>
        <w:shd w:val="clear"/>
        <w:spacing w:line="360" w:lineRule="auto"/>
        <w:rPr>
          <w:rFonts w:hint="eastAsia"/>
          <w:color w:val="auto"/>
          <w:sz w:val="24"/>
          <w:highlight w:val="none"/>
          <w:lang w:val="en-US"/>
        </w:rPr>
      </w:pPr>
    </w:p>
    <w:p w14:paraId="3209C1A0">
      <w:pPr>
        <w:shd w:val="clea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4</w:t>
      </w:r>
      <w:r>
        <w:rPr>
          <w:rFonts w:hint="eastAsia" w:ascii="宋体" w:hAnsi="宋体" w:cs="宋体"/>
          <w:b/>
          <w:color w:val="auto"/>
          <w:kern w:val="1"/>
          <w:sz w:val="24"/>
          <w:highlight w:val="none"/>
          <w:lang w:val="zh-CN"/>
        </w:rPr>
        <w:t>：</w:t>
      </w:r>
    </w:p>
    <w:p w14:paraId="61C93A9F">
      <w:pPr>
        <w:pStyle w:val="33"/>
        <w:shd w:val="clear"/>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44368E55">
      <w:pPr>
        <w:shd w:val="clear"/>
        <w:spacing w:line="360" w:lineRule="auto"/>
        <w:jc w:val="center"/>
        <w:rPr>
          <w:rFonts w:hint="eastAsia" w:ascii="宋体" w:hAnsi="宋体" w:cs="宋体"/>
          <w:b/>
          <w:color w:val="auto"/>
          <w:kern w:val="1"/>
          <w:sz w:val="24"/>
          <w:highlight w:val="none"/>
        </w:rPr>
      </w:pPr>
    </w:p>
    <w:p w14:paraId="02755BA5">
      <w:pPr>
        <w:shd w:val="clear"/>
        <w:spacing w:line="360" w:lineRule="auto"/>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lang w:val="en-GB" w:eastAsia="zh-CN"/>
        </w:rPr>
        <w:t>广州市第二工人文化宫</w:t>
      </w:r>
    </w:p>
    <w:p w14:paraId="76CDFBDF">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lang w:val="en-GB" w:eastAsia="zh-CN"/>
        </w:rPr>
        <w:t>广州市第二工人文化宫产业工人队伍建设改革成果展示中心(劳模工匠成果展示中心)项目设计施工一体化</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69C9623D">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48709A84">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2F2FE003">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45D439F0">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70B47081">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1B206ED0">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00C09A20">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w:t>
      </w:r>
      <w:r>
        <w:rPr>
          <w:rFonts w:hint="eastAsia" w:ascii="宋体" w:hAnsi="宋体" w:cs="宋体"/>
          <w:color w:val="auto"/>
          <w:kern w:val="1"/>
          <w:szCs w:val="21"/>
          <w:highlight w:val="none"/>
          <w:lang w:eastAsia="zh-CN"/>
        </w:rPr>
        <w:t>其他数据</w:t>
      </w:r>
      <w:r>
        <w:rPr>
          <w:rFonts w:hint="eastAsia" w:ascii="宋体" w:hAnsi="宋体" w:cs="宋体"/>
          <w:color w:val="auto"/>
          <w:kern w:val="1"/>
          <w:szCs w:val="21"/>
          <w:highlight w:val="none"/>
        </w:rPr>
        <w:t>或信息。</w:t>
      </w:r>
    </w:p>
    <w:p w14:paraId="6BE03D60">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5355DCF1">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5D9CE5B6">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3B05BF05">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55A77FB0">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47E1983A">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4C7576DE">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w:t>
      </w:r>
      <w:r>
        <w:rPr>
          <w:rFonts w:hint="eastAsia" w:ascii="宋体" w:hAnsi="宋体" w:cs="宋体"/>
          <w:color w:val="auto"/>
          <w:kern w:val="1"/>
          <w:szCs w:val="21"/>
          <w:highlight w:val="none"/>
          <w:lang w:eastAsia="zh-CN"/>
        </w:rPr>
        <w:t>要</w:t>
      </w:r>
      <w:r>
        <w:rPr>
          <w:rFonts w:hint="eastAsia" w:ascii="宋体" w:hAnsi="宋体" w:cs="宋体"/>
          <w:color w:val="auto"/>
          <w:kern w:val="1"/>
          <w:szCs w:val="21"/>
          <w:highlight w:val="none"/>
        </w:rPr>
        <w:t>材料、设备质量一致并有良好的配套性。</w:t>
      </w:r>
    </w:p>
    <w:p w14:paraId="42D30B91">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266D42BE">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57C5B3A6">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120E70C7">
      <w:pPr>
        <w:shd w:val="clea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14:paraId="29B573B7">
      <w:pPr>
        <w:shd w:val="clear"/>
        <w:spacing w:line="360" w:lineRule="auto"/>
        <w:ind w:firstLine="3360"/>
        <w:rPr>
          <w:rFonts w:hint="eastAsia" w:ascii="宋体" w:hAnsi="宋体" w:cs="宋体"/>
          <w:color w:val="auto"/>
          <w:kern w:val="1"/>
          <w:szCs w:val="21"/>
          <w:highlight w:val="none"/>
        </w:rPr>
      </w:pPr>
    </w:p>
    <w:p w14:paraId="26228605">
      <w:pPr>
        <w:shd w:val="clea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70D01D46">
      <w:pPr>
        <w:shd w:val="clear"/>
        <w:wordWrap w:val="0"/>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14:paraId="1851C40D">
      <w:pPr>
        <w:shd w:val="clear"/>
        <w:spacing w:line="360" w:lineRule="auto"/>
        <w:ind w:firstLine="4830" w:firstLineChars="23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560779BE">
      <w:pPr>
        <w:shd w:val="clear"/>
        <w:spacing w:line="360" w:lineRule="auto"/>
        <w:ind w:firstLine="4410" w:firstLineChars="21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4B691674">
      <w:pPr>
        <w:shd w:val="clea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46660903">
      <w:pPr>
        <w:pStyle w:val="17"/>
        <w:shd w:val="clear"/>
        <w:spacing w:line="360" w:lineRule="auto"/>
        <w:rPr>
          <w:rFonts w:hint="eastAsia" w:cs="宋体"/>
          <w:b/>
          <w:color w:val="auto"/>
          <w:kern w:val="1"/>
          <w:sz w:val="24"/>
          <w:highlight w:val="none"/>
        </w:rPr>
      </w:pPr>
    </w:p>
    <w:p w14:paraId="596EBACB">
      <w:pPr>
        <w:shd w:val="clear"/>
        <w:spacing w:line="360" w:lineRule="auto"/>
        <w:ind w:firstLine="420"/>
        <w:rPr>
          <w:rFonts w:hint="eastAsia" w:ascii="宋体" w:hAnsi="宋体" w:cs="宋体"/>
          <w:color w:val="auto"/>
          <w:kern w:val="1"/>
          <w:szCs w:val="21"/>
          <w:highlight w:val="none"/>
        </w:rPr>
      </w:pPr>
    </w:p>
    <w:p w14:paraId="3F4887B4">
      <w:pPr>
        <w:shd w:val="clear"/>
        <w:spacing w:line="360" w:lineRule="auto"/>
        <w:rPr>
          <w:rFonts w:hint="eastAsia"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5</w:t>
      </w:r>
      <w:r>
        <w:rPr>
          <w:rFonts w:hint="eastAsia" w:ascii="宋体" w:hAnsi="宋体" w:cs="宋体"/>
          <w:b/>
          <w:color w:val="auto"/>
          <w:kern w:val="1"/>
          <w:sz w:val="24"/>
          <w:highlight w:val="none"/>
          <w:lang w:val="zh-CN"/>
        </w:rPr>
        <w:t>：</w:t>
      </w:r>
    </w:p>
    <w:p w14:paraId="3AE81D22">
      <w:pPr>
        <w:pStyle w:val="33"/>
        <w:shd w:val="clear"/>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法人代表证明书、授权委托书</w:t>
      </w:r>
    </w:p>
    <w:p w14:paraId="4EBDA88D">
      <w:pPr>
        <w:shd w:val="clea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14:paraId="2A8EBBA2">
      <w:pPr>
        <w:shd w:val="clea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0" w:type="auto"/>
        <w:tblInd w:w="0" w:type="dxa"/>
        <w:tblLayout w:type="fixed"/>
        <w:tblCellMar>
          <w:top w:w="0" w:type="dxa"/>
          <w:left w:w="108" w:type="dxa"/>
          <w:bottom w:w="0" w:type="dxa"/>
          <w:right w:w="108" w:type="dxa"/>
        </w:tblCellMar>
      </w:tblPr>
      <w:tblGrid>
        <w:gridCol w:w="9455"/>
      </w:tblGrid>
      <w:tr w14:paraId="7AB8E7B6">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315938FF">
            <w:pPr>
              <w:shd w:val="clear"/>
              <w:spacing w:line="360" w:lineRule="auto"/>
              <w:rPr>
                <w:rFonts w:hint="eastAsia" w:ascii="宋体" w:hAnsi="宋体" w:cs="宋体"/>
                <w:color w:val="auto"/>
                <w:kern w:val="1"/>
                <w:szCs w:val="21"/>
                <w:highlight w:val="none"/>
                <w:u w:val="single"/>
              </w:rPr>
            </w:pPr>
          </w:p>
          <w:p w14:paraId="192F1D7C">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14:paraId="7249F39F">
            <w:pPr>
              <w:shd w:val="clea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14:paraId="4AB8A719">
            <w:pPr>
              <w:shd w:val="clea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40733A51">
            <w:pPr>
              <w:shd w:val="clea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14:paraId="26F6EE60">
            <w:pPr>
              <w:shd w:val="clea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14:paraId="50430A3B">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2EE9CB45">
            <w:pPr>
              <w:shd w:val="clear"/>
              <w:spacing w:line="360" w:lineRule="auto"/>
              <w:ind w:firstLine="3360" w:firstLineChars="16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年 　月　　日</w:t>
            </w:r>
          </w:p>
        </w:tc>
      </w:tr>
    </w:tbl>
    <w:p w14:paraId="1249ADF4">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2E5BCD71">
      <w:pPr>
        <w:shd w:val="clea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34EB1AA2">
      <w:pPr>
        <w:shd w:val="clea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14:paraId="65118F9C">
      <w:pPr>
        <w:shd w:val="clea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525A1A01">
      <w:pPr>
        <w:shd w:val="clea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0" w:type="auto"/>
        <w:tblInd w:w="0" w:type="dxa"/>
        <w:tblLayout w:type="fixed"/>
        <w:tblCellMar>
          <w:top w:w="0" w:type="dxa"/>
          <w:left w:w="108" w:type="dxa"/>
          <w:bottom w:w="0" w:type="dxa"/>
          <w:right w:w="108" w:type="dxa"/>
        </w:tblCellMar>
      </w:tblPr>
      <w:tblGrid>
        <w:gridCol w:w="9243"/>
      </w:tblGrid>
      <w:tr w14:paraId="06133BCC">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19C8425B">
            <w:pPr>
              <w:shd w:val="clear"/>
              <w:spacing w:line="360" w:lineRule="auto"/>
              <w:ind w:firstLine="48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14:paraId="7848B163">
            <w:pPr>
              <w:shd w:val="clea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14:paraId="3CF31C5A">
            <w:pPr>
              <w:shd w:val="clea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14:paraId="39D5FF74">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4D40C9A8">
            <w:pPr>
              <w:shd w:val="clea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14:paraId="047C57FA">
            <w:pPr>
              <w:shd w:val="clea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14:paraId="16E61279">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14:paraId="7D0F68B6">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3137857F">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 月   日</w:t>
            </w:r>
          </w:p>
        </w:tc>
      </w:tr>
    </w:tbl>
    <w:p w14:paraId="0B70FBF1">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5D010017">
      <w:pPr>
        <w:numPr>
          <w:ilvl w:val="0"/>
          <w:numId w:val="4"/>
        </w:numPr>
        <w:shd w:val="clear"/>
        <w:spacing w:line="360" w:lineRule="auto"/>
        <w:ind w:firstLine="426"/>
        <w:rPr>
          <w:rFonts w:hint="eastAsia"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14:paraId="10CABB72">
      <w:pPr>
        <w:pStyle w:val="17"/>
        <w:shd w:val="clear"/>
        <w:spacing w:line="360" w:lineRule="auto"/>
        <w:ind w:firstLine="420" w:firstLineChars="200"/>
        <w:rPr>
          <w:rFonts w:hint="eastAsia"/>
          <w:color w:val="auto"/>
          <w:highlight w:val="none"/>
        </w:rPr>
      </w:pPr>
      <w:r>
        <w:rPr>
          <w:rFonts w:hint="eastAsia" w:cs="宋体"/>
          <w:color w:val="auto"/>
          <w:kern w:val="1"/>
          <w:sz w:val="21"/>
          <w:szCs w:val="21"/>
          <w:highlight w:val="none"/>
          <w:lang w:val="en-US"/>
        </w:rPr>
        <w:t>3、附委托代理人身份证原件扫描件。</w:t>
      </w:r>
    </w:p>
    <w:p w14:paraId="160C5E4B">
      <w:pPr>
        <w:shd w:val="clear"/>
        <w:spacing w:line="360" w:lineRule="auto"/>
        <w:jc w:val="right"/>
        <w:rPr>
          <w:rFonts w:hint="eastAsia" w:ascii="宋体" w:hAnsi="宋体" w:cs="宋体"/>
          <w:color w:val="auto"/>
          <w:kern w:val="1"/>
          <w:szCs w:val="21"/>
          <w:highlight w:val="none"/>
        </w:rPr>
      </w:pPr>
      <w:r>
        <w:rPr>
          <w:rFonts w:ascii="宋体" w:hAnsi="宋体" w:cs="宋体"/>
          <w:b/>
          <w:color w:val="auto"/>
          <w:kern w:val="1"/>
          <w:sz w:val="24"/>
          <w:highlight w:val="none"/>
        </w:rPr>
        <w:br w:type="page"/>
      </w:r>
    </w:p>
    <w:p w14:paraId="792FD61E">
      <w:pPr>
        <w:shd w:val="clear"/>
        <w:tabs>
          <w:tab w:val="left" w:pos="7655"/>
        </w:tabs>
        <w:spacing w:line="360" w:lineRule="auto"/>
        <w:rPr>
          <w:rFonts w:hint="eastAsia"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hint="eastAsia" w:ascii="宋体" w:hAnsi="宋体" w:cs="宋体"/>
          <w:b/>
          <w:color w:val="auto"/>
          <w:kern w:val="1"/>
          <w:sz w:val="24"/>
          <w:highlight w:val="none"/>
          <w:lang w:val="en-US" w:eastAsia="zh-CN"/>
        </w:rPr>
        <w:t>6</w:t>
      </w:r>
      <w:r>
        <w:rPr>
          <w:rFonts w:hint="eastAsia" w:ascii="宋体" w:hAnsi="宋体" w:cs="宋体"/>
          <w:b/>
          <w:color w:val="auto"/>
          <w:kern w:val="1"/>
          <w:sz w:val="24"/>
          <w:highlight w:val="none"/>
        </w:rPr>
        <w:t>：</w:t>
      </w:r>
    </w:p>
    <w:p w14:paraId="7F5E5784">
      <w:pPr>
        <w:shd w:val="clear"/>
        <w:tabs>
          <w:tab w:val="left" w:pos="7655"/>
        </w:tabs>
        <w:spacing w:line="360" w:lineRule="auto"/>
        <w:jc w:val="center"/>
        <w:rPr>
          <w:rFonts w:hint="eastAsia"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拟投入本项目主要负责人员简历表</w:t>
      </w:r>
    </w:p>
    <w:tbl>
      <w:tblPr>
        <w:tblStyle w:val="35"/>
        <w:tblW w:w="9663" w:type="dxa"/>
        <w:tblInd w:w="0" w:type="dxa"/>
        <w:tblLayout w:type="fixed"/>
        <w:tblCellMar>
          <w:top w:w="0" w:type="dxa"/>
          <w:left w:w="108" w:type="dxa"/>
          <w:bottom w:w="0" w:type="dxa"/>
          <w:right w:w="108" w:type="dxa"/>
        </w:tblCellMar>
      </w:tblPr>
      <w:tblGrid>
        <w:gridCol w:w="1574"/>
        <w:gridCol w:w="1466"/>
        <w:gridCol w:w="1313"/>
        <w:gridCol w:w="886"/>
        <w:gridCol w:w="849"/>
        <w:gridCol w:w="707"/>
        <w:gridCol w:w="1132"/>
        <w:gridCol w:w="898"/>
        <w:gridCol w:w="838"/>
      </w:tblGrid>
      <w:tr w14:paraId="26CB515D">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3BB9B5EB">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4430B481">
            <w:pPr>
              <w:shd w:val="clear"/>
              <w:spacing w:line="360" w:lineRule="auto"/>
              <w:jc w:val="center"/>
              <w:rPr>
                <w:rFonts w:hint="eastAsia"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7F43A2ED">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tcBorders>
              <w:top w:val="single" w:color="000000" w:sz="12" w:space="0"/>
              <w:left w:val="single" w:color="000000" w:sz="6" w:space="0"/>
              <w:bottom w:val="single" w:color="000000" w:sz="6" w:space="0"/>
              <w:right w:val="single" w:color="000000" w:sz="6" w:space="0"/>
            </w:tcBorders>
            <w:vAlign w:val="center"/>
          </w:tcPr>
          <w:p w14:paraId="3F7BD14A">
            <w:pPr>
              <w:shd w:val="clear"/>
              <w:spacing w:line="360" w:lineRule="auto"/>
              <w:jc w:val="center"/>
              <w:rPr>
                <w:rFonts w:hint="eastAsia"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0E4734D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2C1167EE">
            <w:pPr>
              <w:shd w:val="clear"/>
              <w:spacing w:line="360" w:lineRule="auto"/>
              <w:jc w:val="center"/>
              <w:rPr>
                <w:rFonts w:hint="eastAsia"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481459DD">
            <w:pPr>
              <w:shd w:val="clea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14:paraId="7143846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6B47DAFC">
            <w:pPr>
              <w:shd w:val="clear"/>
              <w:spacing w:line="360" w:lineRule="auto"/>
              <w:jc w:val="center"/>
              <w:rPr>
                <w:rFonts w:hint="eastAsia" w:ascii="宋体" w:hAnsi="宋体" w:cs="宋体"/>
                <w:color w:val="auto"/>
                <w:kern w:val="1"/>
                <w:szCs w:val="21"/>
                <w:highlight w:val="none"/>
              </w:rPr>
            </w:pPr>
          </w:p>
        </w:tc>
      </w:tr>
      <w:tr w14:paraId="20D384F2">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93564FD">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4F229EE2">
            <w:pPr>
              <w:shd w:val="clea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1201CFC3">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2"/>
            <w:tcBorders>
              <w:top w:val="single" w:color="000000" w:sz="6" w:space="0"/>
              <w:left w:val="single" w:color="000000" w:sz="6" w:space="0"/>
              <w:bottom w:val="single" w:color="000000" w:sz="6" w:space="0"/>
              <w:right w:val="single" w:color="000000" w:sz="4" w:space="0"/>
            </w:tcBorders>
            <w:vAlign w:val="center"/>
          </w:tcPr>
          <w:p w14:paraId="3E60D9CB">
            <w:pPr>
              <w:shd w:val="clear"/>
              <w:spacing w:line="360" w:lineRule="auto"/>
              <w:rPr>
                <w:rFonts w:hint="eastAsia"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17A53F5D">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w:t>
            </w:r>
          </w:p>
          <w:p w14:paraId="1FA403EF">
            <w:pPr>
              <w:shd w:val="clea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724C4DDA">
            <w:pPr>
              <w:shd w:val="clear"/>
              <w:spacing w:line="360" w:lineRule="auto"/>
              <w:rPr>
                <w:rFonts w:hint="eastAsia"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35F547E7">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技术</w:t>
            </w:r>
          </w:p>
          <w:p w14:paraId="3201F543">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79821CC0">
            <w:pPr>
              <w:shd w:val="clear"/>
              <w:spacing w:line="360" w:lineRule="auto"/>
              <w:rPr>
                <w:rFonts w:hint="eastAsia" w:ascii="宋体" w:hAnsi="宋体" w:cs="宋体"/>
                <w:color w:val="auto"/>
                <w:kern w:val="1"/>
                <w:szCs w:val="21"/>
                <w:highlight w:val="none"/>
              </w:rPr>
            </w:pPr>
          </w:p>
        </w:tc>
      </w:tr>
      <w:tr w14:paraId="2DD0EE88">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1BCD6DC">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43051446">
            <w:pPr>
              <w:shd w:val="clea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EBF6B7E">
            <w:pPr>
              <w:shd w:val="clear"/>
              <w:spacing w:line="360" w:lineRule="auto"/>
              <w:ind w:left="-80" w:right="-116"/>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3BA499B0">
            <w:pPr>
              <w:shd w:val="clear"/>
              <w:spacing w:line="360" w:lineRule="auto"/>
              <w:rPr>
                <w:rFonts w:hint="eastAsia" w:ascii="宋体" w:hAnsi="宋体" w:cs="宋体"/>
                <w:color w:val="auto"/>
                <w:kern w:val="1"/>
                <w:szCs w:val="21"/>
                <w:highlight w:val="none"/>
              </w:rPr>
            </w:pPr>
          </w:p>
        </w:tc>
        <w:tc>
          <w:tcPr>
            <w:tcW w:w="851" w:type="dxa"/>
            <w:tcBorders>
              <w:top w:val="single" w:color="000000" w:sz="6" w:space="0"/>
              <w:left w:val="single" w:color="000000" w:sz="6" w:space="0"/>
              <w:bottom w:val="single" w:color="000000" w:sz="6" w:space="0"/>
              <w:right w:val="single" w:color="000000" w:sz="4" w:space="0"/>
            </w:tcBorders>
            <w:vAlign w:val="center"/>
          </w:tcPr>
          <w:p w14:paraId="72BB7620">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58A47DB0">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6D03A2C6">
            <w:pPr>
              <w:shd w:val="clea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73820F5B">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联系</w:t>
            </w:r>
          </w:p>
          <w:p w14:paraId="2AF540B4">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52432B02">
            <w:pPr>
              <w:shd w:val="clear"/>
              <w:spacing w:line="360" w:lineRule="auto"/>
              <w:jc w:val="center"/>
              <w:rPr>
                <w:rFonts w:hint="eastAsia" w:ascii="宋体" w:hAnsi="宋体" w:cs="宋体"/>
                <w:color w:val="auto"/>
                <w:kern w:val="1"/>
                <w:szCs w:val="21"/>
                <w:highlight w:val="none"/>
              </w:rPr>
            </w:pPr>
          </w:p>
        </w:tc>
      </w:tr>
      <w:tr w14:paraId="0D8C47CD">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5F863F34">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6"/>
            <w:tcBorders>
              <w:top w:val="single" w:color="000000" w:sz="6" w:space="0"/>
              <w:left w:val="single" w:color="000000" w:sz="6" w:space="0"/>
              <w:bottom w:val="single" w:color="000000" w:sz="6" w:space="0"/>
              <w:right w:val="single" w:color="000000" w:sz="4" w:space="0"/>
            </w:tcBorders>
            <w:vAlign w:val="center"/>
          </w:tcPr>
          <w:p w14:paraId="056CBFBA">
            <w:pPr>
              <w:shd w:val="clea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1771441F">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63D2DB45">
            <w:pPr>
              <w:shd w:val="clear"/>
              <w:spacing w:line="360" w:lineRule="auto"/>
              <w:jc w:val="center"/>
              <w:rPr>
                <w:rFonts w:hint="eastAsia" w:ascii="宋体" w:hAnsi="宋体" w:cs="宋体"/>
                <w:color w:val="auto"/>
                <w:kern w:val="1"/>
                <w:szCs w:val="21"/>
                <w:highlight w:val="none"/>
              </w:rPr>
            </w:pPr>
          </w:p>
        </w:tc>
      </w:tr>
      <w:tr w14:paraId="72C8A082">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28FF042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主要</w:t>
            </w:r>
          </w:p>
          <w:p w14:paraId="14F7B23C">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6DDACCA7">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4"/>
            <w:tcBorders>
              <w:top w:val="single" w:color="000000" w:sz="6" w:space="0"/>
              <w:bottom w:val="single" w:color="000000" w:sz="4" w:space="0"/>
              <w:right w:val="single" w:color="000000" w:sz="4" w:space="0"/>
            </w:tcBorders>
            <w:vAlign w:val="center"/>
          </w:tcPr>
          <w:p w14:paraId="6C379CC3">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14:paraId="0796E10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3BCAA367">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r>
      <w:tr w14:paraId="151CFBB0">
        <w:tblPrEx>
          <w:tblCellMar>
            <w:top w:w="0" w:type="dxa"/>
            <w:left w:w="108" w:type="dxa"/>
            <w:bottom w:w="0" w:type="dxa"/>
            <w:right w:w="108" w:type="dxa"/>
          </w:tblCellMar>
        </w:tblPrEx>
        <w:trPr>
          <w:trHeight w:val="1088" w:hRule="atLeast"/>
        </w:trPr>
        <w:tc>
          <w:tcPr>
            <w:tcW w:w="1576" w:type="dxa"/>
            <w:vMerge w:val="continue"/>
            <w:tcBorders>
              <w:top w:val="single" w:color="000000" w:sz="6" w:space="0"/>
              <w:left w:val="single" w:color="000000" w:sz="12" w:space="0"/>
              <w:bottom w:val="single" w:color="000000" w:sz="6" w:space="0"/>
              <w:right w:val="single" w:color="000000" w:sz="6" w:space="0"/>
            </w:tcBorders>
            <w:vAlign w:val="center"/>
          </w:tcPr>
          <w:p w14:paraId="1D959545">
            <w:pPr>
              <w:shd w:val="clear"/>
              <w:spacing w:line="360" w:lineRule="auto"/>
              <w:jc w:val="left"/>
              <w:rPr>
                <w:rFonts w:hint="eastAsia" w:ascii="宋体" w:hAnsi="宋体" w:cs="宋体"/>
                <w:color w:val="auto"/>
                <w:kern w:val="1"/>
                <w:szCs w:val="21"/>
                <w:highlight w:val="none"/>
              </w:rPr>
            </w:pPr>
          </w:p>
        </w:tc>
        <w:tc>
          <w:tcPr>
            <w:tcW w:w="1469" w:type="dxa"/>
            <w:tcBorders>
              <w:top w:val="single" w:color="000000" w:sz="6" w:space="0"/>
              <w:left w:val="single" w:color="000000" w:sz="6" w:space="0"/>
              <w:bottom w:val="single" w:color="000000" w:sz="6" w:space="0"/>
              <w:right w:val="single" w:color="000000" w:sz="4" w:space="0"/>
            </w:tcBorders>
            <w:vAlign w:val="center"/>
          </w:tcPr>
          <w:p w14:paraId="10ACEE7D">
            <w:pPr>
              <w:shd w:val="clear"/>
              <w:spacing w:line="360" w:lineRule="auto"/>
              <w:jc w:val="center"/>
              <w:rPr>
                <w:rFonts w:hint="eastAsia" w:ascii="宋体" w:hAnsi="宋体" w:cs="宋体"/>
                <w:color w:val="auto"/>
                <w:kern w:val="1"/>
                <w:szCs w:val="21"/>
                <w:highlight w:val="none"/>
              </w:rPr>
            </w:pPr>
          </w:p>
        </w:tc>
        <w:tc>
          <w:tcPr>
            <w:tcW w:w="3744" w:type="dxa"/>
            <w:gridSpan w:val="4"/>
            <w:tcBorders>
              <w:top w:val="single" w:color="000000" w:sz="6" w:space="0"/>
              <w:bottom w:val="single" w:color="000000" w:sz="6" w:space="0"/>
              <w:right w:val="single" w:color="000000" w:sz="4" w:space="0"/>
            </w:tcBorders>
            <w:vAlign w:val="center"/>
          </w:tcPr>
          <w:p w14:paraId="4E062CEC">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6" w:space="0"/>
              <w:bottom w:val="single" w:color="000000" w:sz="6" w:space="0"/>
              <w:right w:val="single" w:color="000000" w:sz="4" w:space="0"/>
            </w:tcBorders>
            <w:vAlign w:val="center"/>
          </w:tcPr>
          <w:p w14:paraId="2D9DCEDF">
            <w:pPr>
              <w:shd w:val="clear"/>
              <w:spacing w:line="360" w:lineRule="auto"/>
              <w:jc w:val="center"/>
              <w:rPr>
                <w:rFonts w:hint="eastAsia"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6" w:space="0"/>
              <w:right w:val="single" w:color="000000" w:sz="12" w:space="0"/>
            </w:tcBorders>
            <w:vAlign w:val="center"/>
          </w:tcPr>
          <w:p w14:paraId="23A58A30">
            <w:pPr>
              <w:shd w:val="clear"/>
              <w:spacing w:line="360" w:lineRule="auto"/>
              <w:jc w:val="center"/>
              <w:rPr>
                <w:rFonts w:hint="eastAsia" w:ascii="宋体" w:hAnsi="宋体" w:cs="宋体"/>
                <w:color w:val="auto"/>
                <w:kern w:val="1"/>
                <w:szCs w:val="21"/>
                <w:highlight w:val="none"/>
              </w:rPr>
            </w:pPr>
          </w:p>
        </w:tc>
      </w:tr>
      <w:tr w14:paraId="4835C9C4">
        <w:tblPrEx>
          <w:tblCellMar>
            <w:top w:w="0" w:type="dxa"/>
            <w:left w:w="108" w:type="dxa"/>
            <w:bottom w:w="0" w:type="dxa"/>
            <w:right w:w="108" w:type="dxa"/>
          </w:tblCellMar>
        </w:tblPrEx>
        <w:trPr>
          <w:trHeight w:val="751" w:hRule="atLeast"/>
        </w:trPr>
        <w:tc>
          <w:tcPr>
            <w:tcW w:w="1576" w:type="dxa"/>
            <w:vMerge w:val="restart"/>
            <w:tcBorders>
              <w:top w:val="single" w:color="000000" w:sz="6" w:space="0"/>
              <w:left w:val="single" w:color="000000" w:sz="12" w:space="0"/>
              <w:right w:val="single" w:color="000000" w:sz="6" w:space="0"/>
            </w:tcBorders>
            <w:vAlign w:val="center"/>
          </w:tcPr>
          <w:p w14:paraId="0E875E30">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主要</w:t>
            </w:r>
          </w:p>
          <w:p w14:paraId="6C95973B">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业绩</w:t>
            </w:r>
          </w:p>
        </w:tc>
        <w:tc>
          <w:tcPr>
            <w:tcW w:w="1469" w:type="dxa"/>
            <w:tcBorders>
              <w:top w:val="single" w:color="000000" w:sz="6" w:space="0"/>
              <w:left w:val="single" w:color="000000" w:sz="6" w:space="0"/>
              <w:bottom w:val="single" w:color="000000" w:sz="6" w:space="0"/>
              <w:right w:val="single" w:color="000000" w:sz="4" w:space="0"/>
            </w:tcBorders>
            <w:vAlign w:val="center"/>
          </w:tcPr>
          <w:p w14:paraId="591970D6">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竣工</w:t>
            </w:r>
            <w:r>
              <w:rPr>
                <w:rFonts w:hint="eastAsia" w:ascii="宋体" w:hAnsi="宋体" w:cs="宋体"/>
                <w:color w:val="auto"/>
                <w:kern w:val="1"/>
                <w:szCs w:val="21"/>
                <w:highlight w:val="none"/>
                <w:lang w:val="zh-CN"/>
              </w:rPr>
              <w:t>时间</w:t>
            </w:r>
          </w:p>
        </w:tc>
        <w:tc>
          <w:tcPr>
            <w:tcW w:w="3744" w:type="dxa"/>
            <w:gridSpan w:val="4"/>
            <w:tcBorders>
              <w:top w:val="single" w:color="000000" w:sz="6" w:space="0"/>
              <w:bottom w:val="single" w:color="000000" w:sz="6" w:space="0"/>
              <w:right w:val="single" w:color="000000" w:sz="4" w:space="0"/>
            </w:tcBorders>
            <w:vAlign w:val="center"/>
          </w:tcPr>
          <w:p w14:paraId="71A667BC">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6" w:space="0"/>
              <w:right w:val="single" w:color="000000" w:sz="4" w:space="0"/>
            </w:tcBorders>
            <w:vAlign w:val="center"/>
          </w:tcPr>
          <w:p w14:paraId="2CB9090B">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6" w:space="0"/>
              <w:right w:val="single" w:color="000000" w:sz="12" w:space="0"/>
            </w:tcBorders>
            <w:vAlign w:val="center"/>
          </w:tcPr>
          <w:p w14:paraId="4D04545F">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业绩类型</w:t>
            </w:r>
          </w:p>
        </w:tc>
      </w:tr>
      <w:tr w14:paraId="1024EE91">
        <w:tblPrEx>
          <w:tblCellMar>
            <w:top w:w="0" w:type="dxa"/>
            <w:left w:w="108" w:type="dxa"/>
            <w:bottom w:w="0" w:type="dxa"/>
            <w:right w:w="108" w:type="dxa"/>
          </w:tblCellMar>
        </w:tblPrEx>
        <w:trPr>
          <w:trHeight w:val="1078" w:hRule="atLeast"/>
        </w:trPr>
        <w:tc>
          <w:tcPr>
            <w:tcW w:w="1576" w:type="dxa"/>
            <w:vMerge w:val="continue"/>
            <w:tcBorders>
              <w:left w:val="single" w:color="000000" w:sz="12" w:space="0"/>
              <w:bottom w:val="single" w:color="000000" w:sz="12" w:space="0"/>
              <w:right w:val="single" w:color="000000" w:sz="6" w:space="0"/>
            </w:tcBorders>
            <w:vAlign w:val="center"/>
          </w:tcPr>
          <w:p w14:paraId="065F419A">
            <w:pPr>
              <w:shd w:val="clear"/>
              <w:spacing w:line="360" w:lineRule="auto"/>
              <w:jc w:val="left"/>
              <w:rPr>
                <w:rFonts w:hint="eastAsia"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7A1EBFAC">
            <w:pPr>
              <w:shd w:val="clear"/>
              <w:spacing w:line="360" w:lineRule="auto"/>
              <w:jc w:val="center"/>
              <w:rPr>
                <w:rFonts w:hint="eastAsia" w:ascii="宋体" w:hAnsi="宋体" w:cs="宋体"/>
                <w:color w:val="auto"/>
                <w:kern w:val="1"/>
                <w:szCs w:val="21"/>
                <w:highlight w:val="none"/>
              </w:rPr>
            </w:pPr>
          </w:p>
        </w:tc>
        <w:tc>
          <w:tcPr>
            <w:tcW w:w="3744" w:type="dxa"/>
            <w:gridSpan w:val="4"/>
            <w:tcBorders>
              <w:top w:val="single" w:color="000000" w:sz="6" w:space="0"/>
              <w:bottom w:val="single" w:color="000000" w:sz="12" w:space="0"/>
              <w:right w:val="single" w:color="000000" w:sz="4" w:space="0"/>
            </w:tcBorders>
            <w:vAlign w:val="center"/>
          </w:tcPr>
          <w:p w14:paraId="55B860A6">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14:paraId="5C8FEBF8">
            <w:pPr>
              <w:shd w:val="clear"/>
              <w:spacing w:line="360" w:lineRule="auto"/>
              <w:jc w:val="center"/>
              <w:rPr>
                <w:rFonts w:hint="eastAsia"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5246C2EE">
            <w:pPr>
              <w:shd w:val="clear"/>
              <w:spacing w:line="360" w:lineRule="auto"/>
              <w:jc w:val="center"/>
              <w:rPr>
                <w:rFonts w:hint="eastAsia" w:ascii="宋体" w:hAnsi="宋体" w:cs="宋体"/>
                <w:color w:val="auto"/>
                <w:kern w:val="1"/>
                <w:szCs w:val="21"/>
                <w:highlight w:val="none"/>
              </w:rPr>
            </w:pPr>
          </w:p>
        </w:tc>
      </w:tr>
    </w:tbl>
    <w:p w14:paraId="440955C9">
      <w:pPr>
        <w:shd w:val="clea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3A7646D5">
      <w:pPr>
        <w:shd w:val="clea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1、项目负责人、技术负责人、设计负责人应附本简历表，其余人员无需本表。</w:t>
      </w:r>
    </w:p>
    <w:p w14:paraId="0A16B7E5">
      <w:pPr>
        <w:shd w:val="clea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2、投标人应根据招标文件要求在本表后附对应的相关证明材料</w:t>
      </w:r>
      <w:r>
        <w:rPr>
          <w:rFonts w:hint="eastAsia" w:ascii="宋体" w:hAnsi="宋体" w:cs="宋体"/>
          <w:color w:val="auto"/>
          <w:kern w:val="1"/>
          <w:sz w:val="18"/>
          <w:szCs w:val="18"/>
          <w:highlight w:val="none"/>
        </w:rPr>
        <w:t>（</w:t>
      </w:r>
      <w:r>
        <w:rPr>
          <w:rFonts w:hint="eastAsia" w:cs="宋体"/>
          <w:color w:val="auto"/>
          <w:kern w:val="1"/>
          <w:sz w:val="18"/>
          <w:szCs w:val="18"/>
          <w:highlight w:val="none"/>
        </w:rPr>
        <w:t>投标人应根据招标文件评审</w:t>
      </w:r>
      <w:r>
        <w:rPr>
          <w:rFonts w:hint="eastAsia" w:ascii="宋体" w:hAnsi="宋体" w:cs="宋体"/>
          <w:color w:val="auto"/>
          <w:kern w:val="1"/>
          <w:sz w:val="18"/>
          <w:szCs w:val="18"/>
          <w:highlight w:val="none"/>
        </w:rPr>
        <w:t>要求提供）</w:t>
      </w:r>
      <w:r>
        <w:rPr>
          <w:rFonts w:hint="eastAsia" w:ascii="宋体" w:hAnsi="宋体" w:cs="宋体"/>
          <w:color w:val="auto"/>
          <w:kern w:val="1"/>
          <w:sz w:val="18"/>
          <w:szCs w:val="18"/>
          <w:highlight w:val="none"/>
          <w:lang w:val="zh-CN"/>
        </w:rPr>
        <w:t>。</w:t>
      </w:r>
    </w:p>
    <w:p w14:paraId="3265E0BD">
      <w:pPr>
        <w:shd w:val="clea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0708BFEE">
      <w:pPr>
        <w:shd w:val="clear"/>
        <w:spacing w:line="360" w:lineRule="auto"/>
        <w:ind w:right="-624" w:firstLine="520"/>
        <w:rPr>
          <w:rFonts w:hint="eastAsia" w:ascii="宋体" w:hAnsi="宋体" w:cs="宋体"/>
          <w:color w:val="auto"/>
          <w:spacing w:val="-10"/>
          <w:kern w:val="1"/>
          <w:szCs w:val="21"/>
          <w:highlight w:val="none"/>
        </w:rPr>
      </w:pPr>
    </w:p>
    <w:p w14:paraId="347843B0">
      <w:pPr>
        <w:pStyle w:val="17"/>
        <w:shd w:val="clear"/>
        <w:spacing w:line="360" w:lineRule="auto"/>
        <w:rPr>
          <w:rFonts w:hint="eastAsia"/>
          <w:color w:val="auto"/>
          <w:highlight w:val="none"/>
        </w:rPr>
      </w:pPr>
    </w:p>
    <w:p w14:paraId="4EF5267F">
      <w:pPr>
        <w:shd w:val="clea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448F2708">
      <w:pPr>
        <w:shd w:val="clea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47CD028F">
      <w:pPr>
        <w:shd w:val="clea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0E693078">
      <w:pPr>
        <w:shd w:val="clear"/>
        <w:spacing w:line="360" w:lineRule="auto"/>
        <w:jc w:val="right"/>
        <w:rPr>
          <w:rFonts w:hint="eastAsia" w:ascii="宋体" w:hAnsi="宋体" w:cs="宋体"/>
          <w:color w:val="auto"/>
          <w:kern w:val="1"/>
          <w:szCs w:val="21"/>
          <w:highlight w:val="none"/>
        </w:rPr>
      </w:pPr>
    </w:p>
    <w:p w14:paraId="43C4BD6A">
      <w:pPr>
        <w:pStyle w:val="78"/>
        <w:shd w:val="clear"/>
        <w:ind w:firstLine="0"/>
        <w:rPr>
          <w:rFonts w:hint="eastAsia"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hint="eastAsia" w:ascii="宋体" w:hAnsi="宋体" w:cs="宋体"/>
          <w:b/>
          <w:color w:val="auto"/>
          <w:kern w:val="1"/>
          <w:highlight w:val="none"/>
          <w:lang w:val="en-US" w:eastAsia="zh-CN"/>
        </w:rPr>
        <w:t>7</w:t>
      </w:r>
      <w:r>
        <w:rPr>
          <w:rFonts w:hint="eastAsia" w:ascii="宋体" w:hAnsi="宋体" w:cs="宋体"/>
          <w:b/>
          <w:color w:val="auto"/>
          <w:kern w:val="1"/>
          <w:highlight w:val="none"/>
        </w:rPr>
        <w:t>：</w:t>
      </w:r>
    </w:p>
    <w:p w14:paraId="052CD41E">
      <w:pPr>
        <w:pStyle w:val="78"/>
        <w:shd w:val="clear"/>
        <w:ind w:firstLine="198"/>
        <w:jc w:val="center"/>
        <w:rPr>
          <w:rFonts w:hint="eastAsia" w:ascii="宋体" w:hAnsi="宋体" w:cs="宋体"/>
          <w:b/>
          <w:bCs/>
          <w:color w:val="auto"/>
          <w:highlight w:val="none"/>
        </w:rPr>
      </w:pPr>
      <w:bookmarkStart w:id="405" w:name="_Hlk55921181"/>
      <w:r>
        <w:rPr>
          <w:rFonts w:hint="eastAsia" w:ascii="宋体" w:hAnsi="宋体" w:cs="宋体"/>
          <w:b/>
          <w:bCs/>
          <w:color w:val="auto"/>
          <w:sz w:val="32"/>
          <w:szCs w:val="32"/>
          <w:highlight w:val="none"/>
          <w:lang w:val="zh-CN"/>
        </w:rPr>
        <w:t>拟投入本项目人员一览表</w:t>
      </w:r>
      <w:bookmarkEnd w:id="405"/>
    </w:p>
    <w:tbl>
      <w:tblPr>
        <w:tblStyle w:val="35"/>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597D9551">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ECD390F">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5653345A">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28C25ED3">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71560742">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5B3A68A8">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16C79F73">
            <w:pPr>
              <w:shd w:val="clea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61B7B2B8">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5A4C992F">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791F03A7">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3A1AAAEB">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446E3029">
            <w:pPr>
              <w:shd w:val="clea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23C926C9">
            <w:pPr>
              <w:shd w:val="clea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目前正承担的其他项目情况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1985B8C2">
            <w:pPr>
              <w:shd w:val="clea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6EA3FD6E">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7C2900F">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68421FDA">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D195F54">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32F509E">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E856268">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CDF1575">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72D16E35">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87A540A">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B52B36E">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A26CBE2">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E95E31B">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BB49BCC">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115367DE">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C8EB7C2">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10853E85">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A1172DB">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161AC9A">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C3FE216">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B62AF68">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7CE12A29">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BC9624F">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DE810CF">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67DBF1A">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44E11DD">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671939F">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34CB357A">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3847DCA">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57B53D49">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5FBD29E">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04E9897">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8219447">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AB6C481">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23CFA365">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6B44A21">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A4FAE00">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B1FA720">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E3CB4BE">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1AD8FE3">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27890E6B">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9F2FC16">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4915575C">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FE93875">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2A77215">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8379B5C">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DEF72B6">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25C61B37">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528E786">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AE6266D">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2C79871">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2CD42CD">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6CC2B30">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4C0AA09F">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C292C38">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7552E904">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DF38E8C">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86D769D">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12598ED">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7CBF83A">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067A054">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92BBB4">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C5872A1">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489A498">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3C7F0198">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EE012D8">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2C7EC55E">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EED92EC">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3BDEA679">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948975">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7FF1711">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E2BB68D">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0201270">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08BADE0">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A0748DB">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E253677">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B054C6D">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E17FD24">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52DA6E6">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4513454E">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C58B77E">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7078E155">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1962359">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DECB46">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EC28471">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A2EC047">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8B188EC">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766C555">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4DB3F113">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3E7D04D">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39CB77A">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9D64497">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4F33CC68">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CBED251">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14AA79A7">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D0849AA">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AD2E83D">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F477CF8">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6EDFE5E">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7CB12703">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5323F74">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591BB2E">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A8C90D8">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B5BE2B8">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A95BC31">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52A209D5">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3ACAA5F">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007D2CE6">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8842963">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A165E51">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A77880F">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5E3523C">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F224C6B">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65990EF">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E1FB036">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DFFC571">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D54966D">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A636FD">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3CB0A823">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6EB3D67">
            <w:pPr>
              <w:shd w:val="clea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6E796EC2">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627E345">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BB4F514">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F951213">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1506B51">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729CBCA2">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CC9CB42">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5E35E09">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E158116">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3AF92A9A">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C110BB4">
            <w:pPr>
              <w:shd w:val="clear"/>
              <w:tabs>
                <w:tab w:val="left" w:pos="9297"/>
              </w:tabs>
              <w:spacing w:line="360" w:lineRule="auto"/>
              <w:ind w:left="-90"/>
              <w:jc w:val="center"/>
              <w:rPr>
                <w:rFonts w:hint="eastAsia" w:ascii="宋体" w:hAnsi="宋体" w:cs="宋体"/>
                <w:color w:val="auto"/>
                <w:kern w:val="1"/>
                <w:sz w:val="28"/>
                <w:szCs w:val="28"/>
                <w:highlight w:val="none"/>
              </w:rPr>
            </w:pPr>
          </w:p>
        </w:tc>
      </w:tr>
      <w:tr w14:paraId="53199FA9">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94299FE">
            <w:pPr>
              <w:shd w:val="clear"/>
              <w:tabs>
                <w:tab w:val="left" w:pos="9297"/>
              </w:tabs>
              <w:spacing w:line="360" w:lineRule="auto"/>
              <w:ind w:left="-90"/>
              <w:jc w:val="center"/>
              <w:rPr>
                <w:rFonts w:hint="eastAsia"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20A7E076">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0E0E3C2">
            <w:pPr>
              <w:shd w:val="clea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EBEA023">
            <w:pPr>
              <w:shd w:val="clea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866323A">
            <w:pPr>
              <w:shd w:val="clea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79DB19F">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5E61319">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1C1A827">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EE02A68">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F4E7875">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B9D3712">
            <w:pPr>
              <w:shd w:val="clea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BBC0728">
            <w:pPr>
              <w:shd w:val="clear"/>
              <w:tabs>
                <w:tab w:val="left" w:pos="9297"/>
              </w:tabs>
              <w:spacing w:line="360" w:lineRule="auto"/>
              <w:ind w:left="-90"/>
              <w:jc w:val="center"/>
              <w:rPr>
                <w:rFonts w:hint="eastAsia" w:ascii="宋体" w:hAnsi="宋体" w:cs="宋体"/>
                <w:color w:val="auto"/>
                <w:kern w:val="1"/>
                <w:sz w:val="28"/>
                <w:szCs w:val="28"/>
                <w:highlight w:val="none"/>
              </w:rPr>
            </w:pPr>
          </w:p>
        </w:tc>
      </w:tr>
    </w:tbl>
    <w:p w14:paraId="0C6C5833">
      <w:pPr>
        <w:shd w:val="clear"/>
        <w:spacing w:line="360" w:lineRule="auto"/>
        <w:rPr>
          <w:rFonts w:hint="eastAsia"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注：表中人员为项目团队所有人员,在本表后附</w:t>
      </w:r>
      <w:r>
        <w:rPr>
          <w:rFonts w:hint="eastAsia" w:cs="宋体"/>
          <w:color w:val="auto"/>
          <w:kern w:val="1"/>
          <w:sz w:val="18"/>
          <w:szCs w:val="18"/>
          <w:highlight w:val="none"/>
        </w:rPr>
        <w:t>对应的</w:t>
      </w:r>
      <w:r>
        <w:rPr>
          <w:rFonts w:hint="eastAsia" w:ascii="宋体" w:hAnsi="宋体" w:cs="宋体"/>
          <w:color w:val="auto"/>
          <w:kern w:val="1"/>
          <w:sz w:val="18"/>
          <w:szCs w:val="18"/>
          <w:highlight w:val="none"/>
        </w:rPr>
        <w:t>相关证明材料（</w:t>
      </w:r>
      <w:r>
        <w:rPr>
          <w:rFonts w:hint="eastAsia" w:cs="宋体"/>
          <w:color w:val="auto"/>
          <w:kern w:val="1"/>
          <w:sz w:val="18"/>
          <w:szCs w:val="18"/>
          <w:highlight w:val="none"/>
        </w:rPr>
        <w:t>投标人应根据招标文件评审</w:t>
      </w:r>
      <w:r>
        <w:rPr>
          <w:rFonts w:hint="eastAsia" w:ascii="宋体" w:hAnsi="宋体" w:cs="宋体"/>
          <w:color w:val="auto"/>
          <w:kern w:val="1"/>
          <w:sz w:val="18"/>
          <w:szCs w:val="18"/>
          <w:highlight w:val="none"/>
        </w:rPr>
        <w:t>要求提供）。</w:t>
      </w:r>
    </w:p>
    <w:p w14:paraId="6E2283F5">
      <w:pPr>
        <w:shd w:val="clear"/>
        <w:spacing w:line="360" w:lineRule="auto"/>
        <w:ind w:firstLine="3600"/>
        <w:rPr>
          <w:rFonts w:hint="eastAsia" w:ascii="宋体" w:hAnsi="宋体" w:cs="宋体"/>
          <w:color w:val="auto"/>
          <w:kern w:val="1"/>
          <w:sz w:val="28"/>
          <w:szCs w:val="28"/>
          <w:highlight w:val="none"/>
        </w:rPr>
      </w:pPr>
    </w:p>
    <w:p w14:paraId="177FE3C9">
      <w:pPr>
        <w:shd w:val="clea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2231373">
      <w:pPr>
        <w:shd w:val="clea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3CAFC7C9">
      <w:pPr>
        <w:shd w:val="clea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30C0CDBD">
      <w:pPr>
        <w:shd w:val="clear"/>
        <w:tabs>
          <w:tab w:val="left" w:pos="7655"/>
        </w:tabs>
        <w:spacing w:line="360" w:lineRule="auto"/>
        <w:rPr>
          <w:rFonts w:hint="eastAsia"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格式9：</w:t>
      </w:r>
    </w:p>
    <w:p w14:paraId="7DDA57CA">
      <w:pPr>
        <w:shd w:val="clear"/>
        <w:spacing w:line="360" w:lineRule="auto"/>
        <w:jc w:val="center"/>
        <w:rPr>
          <w:rFonts w:hint="eastAsia" w:ascii="宋体" w:hAnsi="宋体" w:cs="宋体"/>
          <w:color w:val="auto"/>
          <w:kern w:val="1"/>
          <w:sz w:val="28"/>
          <w:szCs w:val="28"/>
          <w:highlight w:val="none"/>
        </w:rPr>
      </w:pPr>
      <w:bookmarkStart w:id="406" w:name="_Hlk56526665"/>
      <w:r>
        <w:rPr>
          <w:rFonts w:hint="eastAsia" w:ascii="宋体" w:hAnsi="宋体" w:cs="宋体"/>
          <w:b/>
          <w:bCs/>
          <w:color w:val="auto"/>
          <w:kern w:val="1"/>
          <w:sz w:val="28"/>
          <w:szCs w:val="28"/>
          <w:highlight w:val="none"/>
          <w:lang w:val="zh-CN"/>
        </w:rPr>
        <w:t>投标人获奖情况表</w:t>
      </w:r>
      <w:bookmarkEnd w:id="406"/>
    </w:p>
    <w:tbl>
      <w:tblPr>
        <w:tblStyle w:val="35"/>
        <w:tblW w:w="9360" w:type="dxa"/>
        <w:tblInd w:w="0" w:type="dxa"/>
        <w:tblLayout w:type="fixed"/>
        <w:tblCellMar>
          <w:top w:w="0" w:type="dxa"/>
          <w:left w:w="108" w:type="dxa"/>
          <w:bottom w:w="0" w:type="dxa"/>
          <w:right w:w="108" w:type="dxa"/>
        </w:tblCellMar>
      </w:tblPr>
      <w:tblGrid>
        <w:gridCol w:w="806"/>
        <w:gridCol w:w="807"/>
        <w:gridCol w:w="1926"/>
        <w:gridCol w:w="1134"/>
        <w:gridCol w:w="1134"/>
        <w:gridCol w:w="1134"/>
        <w:gridCol w:w="1134"/>
        <w:gridCol w:w="1285"/>
      </w:tblGrid>
      <w:tr w14:paraId="6244716B">
        <w:tblPrEx>
          <w:tblCellMar>
            <w:top w:w="0" w:type="dxa"/>
            <w:left w:w="108" w:type="dxa"/>
            <w:bottom w:w="0" w:type="dxa"/>
            <w:right w:w="108" w:type="dxa"/>
          </w:tblCellMar>
        </w:tblPrEx>
        <w:trPr>
          <w:trHeight w:val="1304" w:hRule="atLeast"/>
        </w:trPr>
        <w:tc>
          <w:tcPr>
            <w:tcW w:w="806" w:type="dxa"/>
            <w:tcBorders>
              <w:top w:val="single" w:color="000000" w:sz="4" w:space="0"/>
              <w:left w:val="single" w:color="000000" w:sz="4" w:space="0"/>
              <w:bottom w:val="single" w:color="000000" w:sz="4" w:space="0"/>
              <w:right w:val="single" w:color="000000" w:sz="4" w:space="0"/>
            </w:tcBorders>
            <w:vAlign w:val="center"/>
          </w:tcPr>
          <w:p w14:paraId="1C721E5E">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807" w:type="dxa"/>
            <w:tcBorders>
              <w:top w:val="single" w:color="000000" w:sz="4" w:space="0"/>
              <w:left w:val="single" w:color="000000" w:sz="4" w:space="0"/>
              <w:bottom w:val="single" w:color="000000" w:sz="4" w:space="0"/>
              <w:right w:val="single" w:color="000000" w:sz="4" w:space="0"/>
            </w:tcBorders>
            <w:vAlign w:val="center"/>
          </w:tcPr>
          <w:p w14:paraId="58BE0532">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1926" w:type="dxa"/>
            <w:tcBorders>
              <w:top w:val="single" w:color="000000" w:sz="4" w:space="0"/>
              <w:left w:val="single" w:color="000000" w:sz="4" w:space="0"/>
              <w:bottom w:val="single" w:color="000000" w:sz="4" w:space="0"/>
              <w:right w:val="single" w:color="000000" w:sz="4" w:space="0"/>
            </w:tcBorders>
            <w:vAlign w:val="center"/>
          </w:tcPr>
          <w:p w14:paraId="3DE7BC4B">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C904519">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5E7456DA">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0B3793F2">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134" w:type="dxa"/>
            <w:tcBorders>
              <w:top w:val="single" w:color="000000" w:sz="4" w:space="0"/>
              <w:left w:val="single" w:color="000000" w:sz="4" w:space="0"/>
              <w:bottom w:val="single" w:color="000000" w:sz="4" w:space="0"/>
              <w:right w:val="single" w:color="000000" w:sz="4" w:space="0"/>
            </w:tcBorders>
            <w:vAlign w:val="center"/>
          </w:tcPr>
          <w:p w14:paraId="69616195">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投资额</w:t>
            </w:r>
          </w:p>
          <w:p w14:paraId="4AC65FFD">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14:paraId="7854AE8F">
            <w:pPr>
              <w:shd w:val="clea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1364F3BF">
        <w:tblPrEx>
          <w:tblCellMar>
            <w:top w:w="0" w:type="dxa"/>
            <w:left w:w="108" w:type="dxa"/>
            <w:bottom w:w="0" w:type="dxa"/>
            <w:right w:w="108" w:type="dxa"/>
          </w:tblCellMar>
        </w:tblPrEx>
        <w:trPr>
          <w:trHeight w:val="604" w:hRule="atLeast"/>
        </w:trPr>
        <w:tc>
          <w:tcPr>
            <w:tcW w:w="806" w:type="dxa"/>
            <w:tcBorders>
              <w:top w:val="single" w:color="000000" w:sz="4" w:space="0"/>
              <w:left w:val="single" w:color="000000" w:sz="4" w:space="0"/>
              <w:bottom w:val="single" w:color="000000" w:sz="4" w:space="0"/>
              <w:right w:val="single" w:color="000000" w:sz="4" w:space="0"/>
            </w:tcBorders>
            <w:vAlign w:val="center"/>
          </w:tcPr>
          <w:p w14:paraId="28DC3E20">
            <w:pPr>
              <w:shd w:val="clear"/>
              <w:spacing w:line="360" w:lineRule="auto"/>
              <w:jc w:val="center"/>
              <w:rPr>
                <w:rFonts w:hint="eastAsia" w:ascii="宋体" w:hAnsi="宋体" w:cs="宋体"/>
                <w:color w:val="auto"/>
                <w:kern w:val="1"/>
                <w:szCs w:val="21"/>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49E7798F">
            <w:pPr>
              <w:shd w:val="clear"/>
              <w:spacing w:line="360" w:lineRule="auto"/>
              <w:jc w:val="center"/>
              <w:rPr>
                <w:rFonts w:hint="eastAsia" w:ascii="宋体" w:hAnsi="宋体" w:cs="宋体"/>
                <w:color w:val="auto"/>
                <w:kern w:val="1"/>
                <w:szCs w:val="21"/>
                <w:highlight w:val="none"/>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6802AD5C">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95B2F5">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CAE58F">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70D5A0">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09BA098">
            <w:pPr>
              <w:shd w:val="clear"/>
              <w:spacing w:line="360" w:lineRule="auto"/>
              <w:jc w:val="center"/>
              <w:rPr>
                <w:rFonts w:hint="eastAsia" w:ascii="宋体" w:hAnsi="宋体" w:cs="宋体"/>
                <w:color w:val="auto"/>
                <w:kern w:val="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tcPr>
          <w:p w14:paraId="55BC594D">
            <w:pPr>
              <w:shd w:val="clear"/>
              <w:spacing w:line="360" w:lineRule="auto"/>
              <w:jc w:val="center"/>
              <w:rPr>
                <w:rFonts w:hint="eastAsia" w:ascii="宋体" w:hAnsi="宋体" w:cs="宋体"/>
                <w:color w:val="auto"/>
                <w:kern w:val="1"/>
                <w:szCs w:val="21"/>
                <w:highlight w:val="none"/>
              </w:rPr>
            </w:pPr>
          </w:p>
        </w:tc>
      </w:tr>
      <w:tr w14:paraId="5AF9F343">
        <w:tblPrEx>
          <w:tblCellMar>
            <w:top w:w="0" w:type="dxa"/>
            <w:left w:w="108" w:type="dxa"/>
            <w:bottom w:w="0" w:type="dxa"/>
            <w:right w:w="108" w:type="dxa"/>
          </w:tblCellMar>
        </w:tblPrEx>
        <w:trPr>
          <w:trHeight w:val="604" w:hRule="atLeast"/>
        </w:trPr>
        <w:tc>
          <w:tcPr>
            <w:tcW w:w="806" w:type="dxa"/>
            <w:tcBorders>
              <w:top w:val="single" w:color="000000" w:sz="4" w:space="0"/>
              <w:left w:val="single" w:color="000000" w:sz="4" w:space="0"/>
              <w:bottom w:val="single" w:color="000000" w:sz="4" w:space="0"/>
              <w:right w:val="single" w:color="000000" w:sz="4" w:space="0"/>
            </w:tcBorders>
            <w:vAlign w:val="center"/>
          </w:tcPr>
          <w:p w14:paraId="2FEF5DF0">
            <w:pPr>
              <w:shd w:val="clear"/>
              <w:spacing w:line="360" w:lineRule="auto"/>
              <w:jc w:val="center"/>
              <w:rPr>
                <w:rFonts w:hint="eastAsia" w:ascii="宋体" w:hAnsi="宋体" w:cs="宋体"/>
                <w:color w:val="auto"/>
                <w:kern w:val="1"/>
                <w:szCs w:val="21"/>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2DE5E771">
            <w:pPr>
              <w:shd w:val="clear"/>
              <w:spacing w:line="360" w:lineRule="auto"/>
              <w:jc w:val="center"/>
              <w:rPr>
                <w:rFonts w:hint="eastAsia" w:ascii="宋体" w:hAnsi="宋体" w:cs="宋体"/>
                <w:color w:val="auto"/>
                <w:kern w:val="1"/>
                <w:szCs w:val="21"/>
                <w:highlight w:val="none"/>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3BA2BC6E">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3F7F331">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019176">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7E056C">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D0B206">
            <w:pPr>
              <w:shd w:val="clear"/>
              <w:spacing w:line="360" w:lineRule="auto"/>
              <w:jc w:val="center"/>
              <w:rPr>
                <w:rFonts w:hint="eastAsia" w:ascii="宋体" w:hAnsi="宋体" w:cs="宋体"/>
                <w:color w:val="auto"/>
                <w:kern w:val="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tcPr>
          <w:p w14:paraId="1C2F9ACF">
            <w:pPr>
              <w:shd w:val="clear"/>
              <w:spacing w:line="360" w:lineRule="auto"/>
              <w:jc w:val="center"/>
              <w:rPr>
                <w:rFonts w:hint="eastAsia" w:ascii="宋体" w:hAnsi="宋体" w:cs="宋体"/>
                <w:color w:val="auto"/>
                <w:kern w:val="1"/>
                <w:szCs w:val="21"/>
                <w:highlight w:val="none"/>
              </w:rPr>
            </w:pPr>
          </w:p>
        </w:tc>
      </w:tr>
      <w:tr w14:paraId="0DE4DC8E">
        <w:tblPrEx>
          <w:tblCellMar>
            <w:top w:w="0" w:type="dxa"/>
            <w:left w:w="108" w:type="dxa"/>
            <w:bottom w:w="0" w:type="dxa"/>
            <w:right w:w="108" w:type="dxa"/>
          </w:tblCellMar>
        </w:tblPrEx>
        <w:trPr>
          <w:trHeight w:val="604" w:hRule="atLeast"/>
        </w:trPr>
        <w:tc>
          <w:tcPr>
            <w:tcW w:w="806" w:type="dxa"/>
            <w:tcBorders>
              <w:top w:val="single" w:color="000000" w:sz="4" w:space="0"/>
              <w:left w:val="single" w:color="000000" w:sz="4" w:space="0"/>
              <w:bottom w:val="single" w:color="000000" w:sz="4" w:space="0"/>
              <w:right w:val="single" w:color="000000" w:sz="4" w:space="0"/>
            </w:tcBorders>
            <w:vAlign w:val="center"/>
          </w:tcPr>
          <w:p w14:paraId="58716709">
            <w:pPr>
              <w:shd w:val="clear"/>
              <w:spacing w:line="360" w:lineRule="auto"/>
              <w:jc w:val="center"/>
              <w:rPr>
                <w:rFonts w:hint="eastAsia" w:ascii="宋体" w:hAnsi="宋体" w:cs="宋体"/>
                <w:color w:val="auto"/>
                <w:kern w:val="1"/>
                <w:szCs w:val="21"/>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08A6D40C">
            <w:pPr>
              <w:shd w:val="clear"/>
              <w:spacing w:line="360" w:lineRule="auto"/>
              <w:jc w:val="center"/>
              <w:rPr>
                <w:rFonts w:hint="eastAsia" w:ascii="宋体" w:hAnsi="宋体" w:cs="宋体"/>
                <w:color w:val="auto"/>
                <w:kern w:val="1"/>
                <w:szCs w:val="21"/>
                <w:highlight w:val="none"/>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33A5C722">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CF9B20">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2B204D">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A42668">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D3AC775">
            <w:pPr>
              <w:shd w:val="clear"/>
              <w:spacing w:line="360" w:lineRule="auto"/>
              <w:jc w:val="center"/>
              <w:rPr>
                <w:rFonts w:hint="eastAsia" w:ascii="宋体" w:hAnsi="宋体" w:cs="宋体"/>
                <w:color w:val="auto"/>
                <w:kern w:val="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tcPr>
          <w:p w14:paraId="6F4A1806">
            <w:pPr>
              <w:shd w:val="clear"/>
              <w:spacing w:line="360" w:lineRule="auto"/>
              <w:jc w:val="center"/>
              <w:rPr>
                <w:rFonts w:hint="eastAsia" w:ascii="宋体" w:hAnsi="宋体" w:cs="宋体"/>
                <w:color w:val="auto"/>
                <w:kern w:val="1"/>
                <w:szCs w:val="21"/>
                <w:highlight w:val="none"/>
              </w:rPr>
            </w:pPr>
          </w:p>
        </w:tc>
      </w:tr>
      <w:tr w14:paraId="62E50F5E">
        <w:tblPrEx>
          <w:tblCellMar>
            <w:top w:w="0" w:type="dxa"/>
            <w:left w:w="108" w:type="dxa"/>
            <w:bottom w:w="0" w:type="dxa"/>
            <w:right w:w="108" w:type="dxa"/>
          </w:tblCellMar>
        </w:tblPrEx>
        <w:trPr>
          <w:trHeight w:val="613" w:hRule="atLeast"/>
        </w:trPr>
        <w:tc>
          <w:tcPr>
            <w:tcW w:w="806" w:type="dxa"/>
            <w:tcBorders>
              <w:top w:val="single" w:color="000000" w:sz="4" w:space="0"/>
              <w:left w:val="single" w:color="000000" w:sz="4" w:space="0"/>
              <w:bottom w:val="single" w:color="000000" w:sz="4" w:space="0"/>
              <w:right w:val="single" w:color="000000" w:sz="4" w:space="0"/>
            </w:tcBorders>
            <w:vAlign w:val="center"/>
          </w:tcPr>
          <w:p w14:paraId="7148E655">
            <w:pPr>
              <w:shd w:val="clear"/>
              <w:spacing w:line="360" w:lineRule="auto"/>
              <w:jc w:val="center"/>
              <w:rPr>
                <w:rFonts w:hint="eastAsia" w:ascii="宋体" w:hAnsi="宋体" w:cs="宋体"/>
                <w:color w:val="auto"/>
                <w:kern w:val="1"/>
                <w:szCs w:val="21"/>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1589DE9C">
            <w:pPr>
              <w:shd w:val="clear"/>
              <w:spacing w:line="360" w:lineRule="auto"/>
              <w:jc w:val="center"/>
              <w:rPr>
                <w:rFonts w:hint="eastAsia" w:ascii="宋体" w:hAnsi="宋体" w:cs="宋体"/>
                <w:color w:val="auto"/>
                <w:kern w:val="1"/>
                <w:szCs w:val="21"/>
                <w:highlight w:val="none"/>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5DC9A8D9">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42641A">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531BC5">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4FF73E">
            <w:pPr>
              <w:shd w:val="clea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DE719DA">
            <w:pPr>
              <w:shd w:val="clear"/>
              <w:spacing w:line="360" w:lineRule="auto"/>
              <w:jc w:val="center"/>
              <w:rPr>
                <w:rFonts w:hint="eastAsia" w:ascii="宋体" w:hAnsi="宋体" w:cs="宋体"/>
                <w:color w:val="auto"/>
                <w:kern w:val="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tcPr>
          <w:p w14:paraId="6540F31B">
            <w:pPr>
              <w:shd w:val="clear"/>
              <w:spacing w:line="360" w:lineRule="auto"/>
              <w:jc w:val="center"/>
              <w:rPr>
                <w:rFonts w:hint="eastAsia" w:ascii="宋体" w:hAnsi="宋体" w:cs="宋体"/>
                <w:color w:val="auto"/>
                <w:kern w:val="1"/>
                <w:szCs w:val="21"/>
                <w:highlight w:val="none"/>
              </w:rPr>
            </w:pPr>
          </w:p>
        </w:tc>
      </w:tr>
    </w:tbl>
    <w:p w14:paraId="66E18A51">
      <w:pPr>
        <w:pStyle w:val="17"/>
        <w:shd w:val="clear"/>
        <w:spacing w:line="360" w:lineRule="auto"/>
        <w:rPr>
          <w:rFonts w:hint="eastAsia"/>
          <w:color w:val="auto"/>
          <w:highlight w:val="none"/>
          <w:lang w:val="en-US"/>
        </w:rPr>
      </w:pPr>
      <w:r>
        <w:rPr>
          <w:rFonts w:hint="eastAsia" w:cs="宋体"/>
          <w:color w:val="auto"/>
          <w:kern w:val="1"/>
          <w:sz w:val="18"/>
          <w:szCs w:val="18"/>
          <w:highlight w:val="none"/>
        </w:rPr>
        <w:t>注： 投标人应根据招标文件要求在本表后附对应的相关证明材料。</w:t>
      </w:r>
    </w:p>
    <w:p w14:paraId="2EE49C8F">
      <w:pPr>
        <w:pStyle w:val="17"/>
        <w:shd w:val="clear"/>
        <w:spacing w:line="360" w:lineRule="auto"/>
        <w:rPr>
          <w:rFonts w:hint="eastAsia"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w:t>
      </w:r>
      <w:r>
        <w:rPr>
          <w:rFonts w:cs="宋体"/>
          <w:b/>
          <w:color w:val="auto"/>
          <w:kern w:val="1"/>
          <w:sz w:val="24"/>
          <w:highlight w:val="none"/>
          <w:lang w:val="en-US"/>
        </w:rPr>
        <w:t>0</w:t>
      </w:r>
      <w:r>
        <w:rPr>
          <w:rFonts w:hint="eastAsia" w:cs="宋体"/>
          <w:b/>
          <w:color w:val="auto"/>
          <w:kern w:val="1"/>
          <w:sz w:val="24"/>
          <w:highlight w:val="none"/>
        </w:rPr>
        <w:t>：</w:t>
      </w:r>
    </w:p>
    <w:p w14:paraId="5FD75D79">
      <w:pPr>
        <w:shd w:val="clea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14:paraId="22F166A9">
      <w:pPr>
        <w:pStyle w:val="17"/>
        <w:shd w:val="clear"/>
        <w:spacing w:line="360" w:lineRule="auto"/>
        <w:jc w:val="center"/>
        <w:rPr>
          <w:rFonts w:hint="eastAsia"/>
          <w:color w:val="auto"/>
          <w:highlight w:val="none"/>
        </w:rPr>
      </w:pPr>
      <w:r>
        <w:rPr>
          <w:rFonts w:hint="eastAsia"/>
          <w:color w:val="auto"/>
          <w:sz w:val="24"/>
          <w:szCs w:val="24"/>
          <w:highlight w:val="none"/>
        </w:rPr>
        <w:t>注：按照《工程总承包实施方案</w:t>
      </w:r>
      <w:bookmarkStart w:id="407" w:name="_Hlk69827759"/>
      <w:r>
        <w:rPr>
          <w:rFonts w:hint="eastAsia"/>
          <w:color w:val="auto"/>
          <w:sz w:val="24"/>
          <w:szCs w:val="24"/>
          <w:highlight w:val="none"/>
        </w:rPr>
        <w:t>技术部分评分</w:t>
      </w:r>
      <w:bookmarkEnd w:id="407"/>
      <w:r>
        <w:rPr>
          <w:rFonts w:hint="eastAsia"/>
          <w:color w:val="auto"/>
          <w:sz w:val="24"/>
          <w:szCs w:val="24"/>
          <w:highlight w:val="none"/>
        </w:rPr>
        <w:t>表》评审内容提交，格式自拟。</w:t>
      </w:r>
    </w:p>
    <w:p w14:paraId="2B2C78FC">
      <w:pPr>
        <w:pStyle w:val="33"/>
        <w:shd w:val="clear"/>
        <w:spacing w:line="360" w:lineRule="auto"/>
        <w:ind w:firstLine="0"/>
        <w:rPr>
          <w:rFonts w:hint="eastAsia" w:ascii="宋体" w:hAnsi="宋体" w:cs="宋体"/>
          <w:b/>
          <w:color w:val="auto"/>
          <w:kern w:val="0"/>
          <w:sz w:val="28"/>
          <w:szCs w:val="28"/>
          <w:highlight w:val="none"/>
        </w:rPr>
      </w:pPr>
    </w:p>
    <w:p w14:paraId="6F5B5953">
      <w:pPr>
        <w:shd w:val="clear"/>
        <w:spacing w:line="360" w:lineRule="auto"/>
        <w:rPr>
          <w:rFonts w:hint="eastAsia" w:ascii="宋体" w:hAnsi="宋体" w:cs="宋体"/>
          <w:color w:val="auto"/>
          <w:kern w:val="1"/>
          <w:szCs w:val="21"/>
          <w:highlight w:val="none"/>
        </w:rPr>
      </w:pPr>
      <w:r>
        <w:rPr>
          <w:rFonts w:hint="eastAsia" w:ascii="宋体" w:hAnsi="宋体" w:cs="宋体"/>
          <w:b/>
          <w:color w:val="auto"/>
          <w:kern w:val="1"/>
          <w:sz w:val="30"/>
          <w:szCs w:val="30"/>
          <w:highlight w:val="none"/>
        </w:rPr>
        <w:br w:type="page"/>
      </w:r>
    </w:p>
    <w:p w14:paraId="263F985F">
      <w:pPr>
        <w:shd w:val="clea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ascii="宋体" w:hAnsi="宋体" w:cs="宋体"/>
          <w:b/>
          <w:color w:val="auto"/>
          <w:kern w:val="1"/>
          <w:sz w:val="24"/>
          <w:highlight w:val="none"/>
        </w:rPr>
        <w:t>1</w:t>
      </w:r>
      <w:r>
        <w:rPr>
          <w:rFonts w:hint="eastAsia" w:ascii="宋体" w:hAnsi="宋体" w:cs="宋体"/>
          <w:b/>
          <w:color w:val="auto"/>
          <w:kern w:val="1"/>
          <w:sz w:val="24"/>
          <w:highlight w:val="none"/>
          <w:lang w:val="zh-CN"/>
        </w:rPr>
        <w:t>：</w:t>
      </w:r>
    </w:p>
    <w:p w14:paraId="4671F10D">
      <w:pPr>
        <w:pStyle w:val="33"/>
        <w:shd w:val="clear"/>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08" w:name="_Hlk56417686"/>
      <w:r>
        <w:rPr>
          <w:rFonts w:hint="eastAsia" w:ascii="宋体" w:hAnsi="宋体" w:cs="宋体"/>
          <w:b/>
          <w:bCs/>
          <w:color w:val="auto"/>
          <w:sz w:val="28"/>
          <w:szCs w:val="28"/>
          <w:highlight w:val="none"/>
          <w:lang w:val="zh-CN"/>
        </w:rPr>
        <w:t>工程总承包实施方案</w:t>
      </w:r>
      <w:bookmarkStart w:id="409" w:name="_Hlk56417741"/>
      <w:r>
        <w:rPr>
          <w:rFonts w:hint="eastAsia" w:ascii="宋体" w:hAnsi="宋体" w:cs="宋体"/>
          <w:b/>
          <w:bCs/>
          <w:color w:val="auto"/>
          <w:sz w:val="28"/>
          <w:szCs w:val="28"/>
          <w:highlight w:val="none"/>
          <w:lang w:val="zh-CN"/>
        </w:rPr>
        <w:t>技术投标文件</w:t>
      </w:r>
      <w:bookmarkEnd w:id="408"/>
      <w:bookmarkEnd w:id="409"/>
      <w:r>
        <w:rPr>
          <w:rFonts w:hint="eastAsia" w:ascii="宋体" w:hAnsi="宋体" w:cs="宋体"/>
          <w:b/>
          <w:bCs/>
          <w:color w:val="auto"/>
          <w:sz w:val="28"/>
          <w:szCs w:val="28"/>
          <w:highlight w:val="none"/>
          <w:lang w:val="zh-CN"/>
        </w:rPr>
        <w:t>人员名单</w:t>
      </w:r>
    </w:p>
    <w:tbl>
      <w:tblPr>
        <w:tblStyle w:val="35"/>
        <w:tblW w:w="0" w:type="auto"/>
        <w:tblInd w:w="0" w:type="dxa"/>
        <w:tblLayout w:type="fixed"/>
        <w:tblCellMar>
          <w:top w:w="0" w:type="dxa"/>
          <w:left w:w="108" w:type="dxa"/>
          <w:bottom w:w="0" w:type="dxa"/>
          <w:right w:w="108" w:type="dxa"/>
        </w:tblCellMar>
      </w:tblPr>
      <w:tblGrid>
        <w:gridCol w:w="1621"/>
        <w:gridCol w:w="1311"/>
        <w:gridCol w:w="2320"/>
        <w:gridCol w:w="2449"/>
        <w:gridCol w:w="1684"/>
      </w:tblGrid>
      <w:tr w14:paraId="489E52A5">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685E2C8A">
            <w:pPr>
              <w:shd w:val="clea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0C6CAAC3">
            <w:pPr>
              <w:shd w:val="clea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4217AD29">
            <w:pPr>
              <w:shd w:val="clea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51A17C62">
            <w:pPr>
              <w:shd w:val="clea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483DA796">
            <w:pPr>
              <w:shd w:val="clea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7CAD5424">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6663C27">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D9F5199">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68FDDEF">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1B65B31">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E58388B">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56C7173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9A02865">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7C2ECA7">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D45FB21">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7F145D0">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DF974CB">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340DABB1">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1BC3A66">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A5604D2">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E0FAF02">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6090ED9">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B223B38">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796FB8BF">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48927E6">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D779679">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F02ACD7">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C33ACE9">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515FA27">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07D403A0">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C9980ED">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FFC73C4">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652382A">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A07734E">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133D569">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7A49ED1E">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714B021">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81C6D4E">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C1FE841">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6E021CB">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5C282EE">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1523690A">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9F7D161">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2A7DFAC">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CD39E22">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DAB3E34">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307C2AD">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66B43A3E">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7AABD85">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EA3096C">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1D7BAEA">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49F5A0D">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4511A58">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738A5764">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FF1F903">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EB4C370">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CFA3B7A">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17B8F777">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068EF676">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66167654">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23712F3">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44585BF">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73291F5">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E805D1E">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0939B4C9">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4DDBE43E">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FC98BA6">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7C4CEFC">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E3E1D3C">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5B303EC">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90D9B59">
            <w:pPr>
              <w:shd w:val="clear"/>
              <w:tabs>
                <w:tab w:val="left" w:pos="0"/>
                <w:tab w:val="left" w:pos="720"/>
              </w:tabs>
              <w:spacing w:line="360" w:lineRule="auto"/>
              <w:jc w:val="center"/>
              <w:rPr>
                <w:rFonts w:hint="eastAsia" w:ascii="宋体" w:hAnsi="宋体" w:cs="宋体"/>
                <w:color w:val="auto"/>
                <w:kern w:val="1"/>
                <w:szCs w:val="21"/>
                <w:highlight w:val="none"/>
              </w:rPr>
            </w:pPr>
          </w:p>
        </w:tc>
      </w:tr>
    </w:tbl>
    <w:p w14:paraId="1818291B">
      <w:pPr>
        <w:shd w:val="clear"/>
        <w:spacing w:line="360" w:lineRule="auto"/>
        <w:ind w:left="1" w:right="-191"/>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0" w:name="_Hlk69827854"/>
      <w:r>
        <w:rPr>
          <w:rFonts w:hint="eastAsia" w:ascii="宋体" w:hAnsi="宋体" w:cs="宋体"/>
          <w:color w:val="auto"/>
          <w:kern w:val="1"/>
          <w:sz w:val="18"/>
          <w:szCs w:val="18"/>
          <w:highlight w:val="none"/>
        </w:rPr>
        <w:t>工程总承包实施方案技术投标文件、</w:t>
      </w:r>
      <w:bookmarkEnd w:id="410"/>
      <w:r>
        <w:rPr>
          <w:rFonts w:hint="eastAsia" w:ascii="宋体" w:hAnsi="宋体" w:cs="宋体"/>
          <w:color w:val="auto"/>
          <w:kern w:val="1"/>
          <w:sz w:val="18"/>
          <w:szCs w:val="18"/>
          <w:highlight w:val="none"/>
        </w:rPr>
        <w:t>负责清样校对、负责打印及复印等所有人员在内的人员名单。</w:t>
      </w:r>
    </w:p>
    <w:p w14:paraId="21CEC8E1">
      <w:pPr>
        <w:pStyle w:val="17"/>
        <w:shd w:val="clear"/>
        <w:spacing w:line="360" w:lineRule="auto"/>
        <w:rPr>
          <w:rFonts w:hint="eastAsia"/>
          <w:color w:val="auto"/>
          <w:highlight w:val="none"/>
          <w:lang w:val="en-US"/>
        </w:rPr>
      </w:pPr>
    </w:p>
    <w:p w14:paraId="387C7382">
      <w:pPr>
        <w:pStyle w:val="17"/>
        <w:shd w:val="clear"/>
        <w:spacing w:line="360" w:lineRule="auto"/>
        <w:jc w:val="center"/>
        <w:rPr>
          <w:rFonts w:hint="eastAsia"/>
          <w:color w:val="auto"/>
          <w:highlight w:val="none"/>
          <w:lang w:val="en-US"/>
        </w:rPr>
      </w:pPr>
    </w:p>
    <w:p w14:paraId="076B69B4">
      <w:pPr>
        <w:pStyle w:val="17"/>
        <w:shd w:val="clear"/>
        <w:spacing w:line="360" w:lineRule="auto"/>
        <w:rPr>
          <w:rFonts w:hint="eastAsia"/>
          <w:color w:val="auto"/>
          <w:highlight w:val="none"/>
        </w:rPr>
      </w:pPr>
      <w:r>
        <w:rPr>
          <w:color w:val="auto"/>
          <w:highlight w:val="none"/>
        </w:rPr>
        <w:br w:type="page"/>
      </w:r>
    </w:p>
    <w:p w14:paraId="5FD175AE">
      <w:pPr>
        <w:pStyle w:val="17"/>
        <w:shd w:val="clear"/>
        <w:spacing w:line="360" w:lineRule="auto"/>
        <w:rPr>
          <w:rFonts w:hint="eastAsia"/>
          <w:color w:val="auto"/>
          <w:highlight w:val="none"/>
        </w:rPr>
      </w:pPr>
    </w:p>
    <w:p w14:paraId="50355F0D">
      <w:pPr>
        <w:pStyle w:val="17"/>
        <w:shd w:val="clear"/>
        <w:spacing w:line="360" w:lineRule="auto"/>
        <w:jc w:val="left"/>
        <w:rPr>
          <w:rFonts w:hint="eastAsia"/>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w:t>
      </w:r>
      <w:r>
        <w:rPr>
          <w:rFonts w:cs="宋体"/>
          <w:b/>
          <w:color w:val="auto"/>
          <w:kern w:val="1"/>
          <w:sz w:val="24"/>
          <w:highlight w:val="none"/>
          <w:lang w:val="en-US"/>
        </w:rPr>
        <w:t>2</w:t>
      </w:r>
      <w:r>
        <w:rPr>
          <w:rFonts w:hint="eastAsia" w:cs="宋体"/>
          <w:b/>
          <w:color w:val="auto"/>
          <w:kern w:val="1"/>
          <w:sz w:val="24"/>
          <w:highlight w:val="none"/>
        </w:rPr>
        <w:t>：</w:t>
      </w:r>
    </w:p>
    <w:p w14:paraId="1AE63AE9">
      <w:pPr>
        <w:pStyle w:val="17"/>
        <w:shd w:val="clear"/>
        <w:spacing w:line="360" w:lineRule="auto"/>
        <w:jc w:val="center"/>
        <w:rPr>
          <w:rFonts w:hint="eastAsia" w:cs="宋体"/>
          <w:b/>
          <w:bCs/>
          <w:color w:val="auto"/>
          <w:sz w:val="28"/>
          <w:szCs w:val="28"/>
          <w:highlight w:val="none"/>
        </w:rPr>
      </w:pPr>
      <w:r>
        <w:rPr>
          <w:rFonts w:hint="eastAsia" w:cs="宋体"/>
          <w:b/>
          <w:bCs/>
          <w:color w:val="auto"/>
          <w:sz w:val="28"/>
          <w:szCs w:val="28"/>
          <w:highlight w:val="none"/>
        </w:rPr>
        <w:t>投标人认为应该提供的其他资料</w:t>
      </w:r>
    </w:p>
    <w:p w14:paraId="1B45BE2C">
      <w:pPr>
        <w:pStyle w:val="17"/>
        <w:shd w:val="clear"/>
        <w:spacing w:line="360" w:lineRule="auto"/>
        <w:jc w:val="center"/>
        <w:rPr>
          <w:rFonts w:hint="eastAsia"/>
          <w:color w:val="auto"/>
          <w:highlight w:val="none"/>
        </w:rPr>
      </w:pPr>
      <w:r>
        <w:rPr>
          <w:rFonts w:hint="eastAsia" w:cs="宋体"/>
          <w:b/>
          <w:bCs/>
          <w:color w:val="auto"/>
          <w:sz w:val="28"/>
          <w:szCs w:val="28"/>
          <w:highlight w:val="none"/>
        </w:rPr>
        <w:t>（包括招标文件评审或评分要求需要提供的相关资料）</w:t>
      </w:r>
      <w:r>
        <w:rPr>
          <w:rFonts w:cs="宋体"/>
          <w:b/>
          <w:bCs/>
          <w:color w:val="auto"/>
          <w:sz w:val="28"/>
          <w:szCs w:val="28"/>
          <w:highlight w:val="none"/>
        </w:rPr>
        <w:br w:type="page"/>
      </w:r>
    </w:p>
    <w:p w14:paraId="1995D760">
      <w:pPr>
        <w:pStyle w:val="17"/>
        <w:shd w:val="clear"/>
        <w:spacing w:line="360" w:lineRule="auto"/>
        <w:jc w:val="center"/>
        <w:rPr>
          <w:rFonts w:hint="eastAsia"/>
          <w:color w:val="auto"/>
          <w:highlight w:val="none"/>
          <w:lang w:val="en-US"/>
        </w:rPr>
      </w:pPr>
    </w:p>
    <w:p w14:paraId="379ED453">
      <w:pPr>
        <w:pStyle w:val="17"/>
        <w:shd w:val="clear"/>
        <w:spacing w:line="360" w:lineRule="auto"/>
        <w:jc w:val="center"/>
        <w:rPr>
          <w:rFonts w:hint="eastAsia"/>
          <w:color w:val="auto"/>
          <w:highlight w:val="none"/>
          <w:lang w:val="en-US"/>
        </w:rPr>
      </w:pPr>
    </w:p>
    <w:p w14:paraId="011D6916">
      <w:pPr>
        <w:pStyle w:val="17"/>
        <w:shd w:val="clear"/>
        <w:spacing w:line="360" w:lineRule="auto"/>
        <w:jc w:val="center"/>
        <w:rPr>
          <w:rFonts w:hint="eastAsia"/>
          <w:color w:val="auto"/>
          <w:highlight w:val="none"/>
          <w:lang w:val="en-US"/>
        </w:rPr>
      </w:pPr>
    </w:p>
    <w:p w14:paraId="1E3F817A">
      <w:pPr>
        <w:pStyle w:val="17"/>
        <w:shd w:val="clear"/>
        <w:spacing w:line="360" w:lineRule="auto"/>
        <w:jc w:val="center"/>
        <w:rPr>
          <w:rFonts w:hint="eastAsia"/>
          <w:color w:val="auto"/>
          <w:highlight w:val="none"/>
          <w:lang w:val="en-US"/>
        </w:rPr>
      </w:pPr>
    </w:p>
    <w:p w14:paraId="1942537B">
      <w:pPr>
        <w:pStyle w:val="17"/>
        <w:shd w:val="clear"/>
        <w:spacing w:line="360" w:lineRule="auto"/>
        <w:jc w:val="center"/>
        <w:rPr>
          <w:rFonts w:hint="eastAsia"/>
          <w:color w:val="auto"/>
          <w:highlight w:val="none"/>
          <w:lang w:val="en-US"/>
        </w:rPr>
      </w:pPr>
    </w:p>
    <w:p w14:paraId="3AEC2F67">
      <w:pPr>
        <w:pStyle w:val="17"/>
        <w:shd w:val="clear"/>
        <w:spacing w:line="360" w:lineRule="auto"/>
        <w:jc w:val="center"/>
        <w:rPr>
          <w:rFonts w:hint="eastAsia"/>
          <w:color w:val="auto"/>
          <w:highlight w:val="none"/>
          <w:lang w:val="en-US"/>
        </w:rPr>
      </w:pPr>
    </w:p>
    <w:p w14:paraId="56BF18E4">
      <w:pPr>
        <w:pStyle w:val="17"/>
        <w:shd w:val="clear"/>
        <w:spacing w:line="360" w:lineRule="auto"/>
        <w:jc w:val="center"/>
        <w:rPr>
          <w:rFonts w:hint="eastAsia"/>
          <w:color w:val="auto"/>
          <w:highlight w:val="none"/>
          <w:lang w:val="en-US"/>
        </w:rPr>
      </w:pPr>
    </w:p>
    <w:p w14:paraId="623874D2">
      <w:pPr>
        <w:pStyle w:val="17"/>
        <w:shd w:val="clear"/>
        <w:spacing w:line="360" w:lineRule="auto"/>
        <w:jc w:val="center"/>
        <w:rPr>
          <w:rFonts w:hint="eastAsia"/>
          <w:color w:val="auto"/>
          <w:highlight w:val="none"/>
          <w:lang w:val="en-US"/>
        </w:rPr>
      </w:pPr>
    </w:p>
    <w:p w14:paraId="61ECFFD3">
      <w:pPr>
        <w:pStyle w:val="17"/>
        <w:shd w:val="clear"/>
        <w:spacing w:line="360" w:lineRule="auto"/>
        <w:jc w:val="center"/>
        <w:rPr>
          <w:rFonts w:hint="eastAsia"/>
          <w:color w:val="auto"/>
          <w:highlight w:val="none"/>
          <w:lang w:val="en-US"/>
        </w:rPr>
      </w:pPr>
    </w:p>
    <w:p w14:paraId="67481600">
      <w:pPr>
        <w:pStyle w:val="17"/>
        <w:shd w:val="clear"/>
        <w:spacing w:line="360" w:lineRule="auto"/>
        <w:jc w:val="center"/>
        <w:rPr>
          <w:rFonts w:hint="eastAsia"/>
          <w:color w:val="auto"/>
          <w:highlight w:val="none"/>
          <w:lang w:val="en-US"/>
        </w:rPr>
      </w:pPr>
    </w:p>
    <w:p w14:paraId="4E2C9098">
      <w:pPr>
        <w:pStyle w:val="17"/>
        <w:shd w:val="clear"/>
        <w:spacing w:line="360" w:lineRule="auto"/>
        <w:jc w:val="center"/>
        <w:rPr>
          <w:rFonts w:hint="eastAsia"/>
          <w:color w:val="auto"/>
          <w:highlight w:val="none"/>
          <w:lang w:val="en-US"/>
        </w:rPr>
      </w:pPr>
    </w:p>
    <w:p w14:paraId="1D5ABD5C">
      <w:pPr>
        <w:pStyle w:val="17"/>
        <w:shd w:val="clear"/>
        <w:spacing w:line="360" w:lineRule="auto"/>
        <w:jc w:val="center"/>
        <w:rPr>
          <w:rFonts w:hint="eastAsia"/>
          <w:color w:val="auto"/>
          <w:highlight w:val="none"/>
          <w:lang w:val="en-US"/>
        </w:rPr>
      </w:pPr>
    </w:p>
    <w:p w14:paraId="7BE622AB">
      <w:pPr>
        <w:pStyle w:val="17"/>
        <w:shd w:val="clear"/>
        <w:spacing w:line="360" w:lineRule="auto"/>
        <w:jc w:val="center"/>
        <w:rPr>
          <w:rFonts w:hint="eastAsia"/>
          <w:color w:val="auto"/>
          <w:highlight w:val="none"/>
          <w:lang w:val="en-US"/>
        </w:rPr>
      </w:pPr>
    </w:p>
    <w:p w14:paraId="46081CF8">
      <w:pPr>
        <w:pStyle w:val="17"/>
        <w:shd w:val="clear"/>
        <w:spacing w:line="360" w:lineRule="auto"/>
        <w:jc w:val="center"/>
        <w:rPr>
          <w:rFonts w:hint="eastAsia"/>
          <w:color w:val="auto"/>
          <w:highlight w:val="none"/>
          <w:lang w:val="en-US"/>
        </w:rPr>
      </w:pPr>
    </w:p>
    <w:p w14:paraId="74D4C5DE">
      <w:pPr>
        <w:pStyle w:val="17"/>
        <w:shd w:val="clear"/>
        <w:spacing w:line="360" w:lineRule="auto"/>
        <w:jc w:val="center"/>
        <w:rPr>
          <w:rFonts w:hint="eastAsia"/>
          <w:color w:val="auto"/>
          <w:highlight w:val="none"/>
          <w:lang w:val="en-US"/>
        </w:rPr>
      </w:pPr>
    </w:p>
    <w:p w14:paraId="3F7F30DD">
      <w:pPr>
        <w:pStyle w:val="17"/>
        <w:shd w:val="clear"/>
        <w:spacing w:line="360" w:lineRule="auto"/>
        <w:jc w:val="center"/>
        <w:rPr>
          <w:rFonts w:hint="eastAsia"/>
          <w:color w:val="auto"/>
          <w:highlight w:val="none"/>
          <w:lang w:val="en-US"/>
        </w:rPr>
      </w:pPr>
    </w:p>
    <w:p w14:paraId="1459E0A0">
      <w:pPr>
        <w:pStyle w:val="17"/>
        <w:shd w:val="clear"/>
        <w:spacing w:line="360" w:lineRule="auto"/>
        <w:jc w:val="center"/>
        <w:rPr>
          <w:rFonts w:hint="eastAsia" w:cs="宋体"/>
          <w:b/>
          <w:color w:val="auto"/>
          <w:kern w:val="1"/>
          <w:sz w:val="36"/>
          <w:szCs w:val="36"/>
          <w:highlight w:val="none"/>
        </w:rPr>
      </w:pPr>
      <w:r>
        <w:rPr>
          <w:rFonts w:hint="eastAsia" w:cs="宋体"/>
          <w:b/>
          <w:color w:val="auto"/>
          <w:kern w:val="1"/>
          <w:sz w:val="36"/>
          <w:szCs w:val="36"/>
          <w:highlight w:val="none"/>
        </w:rPr>
        <w:t xml:space="preserve">第二部分  </w:t>
      </w:r>
      <w:bookmarkStart w:id="411" w:name="_Hlk69828514"/>
      <w:r>
        <w:rPr>
          <w:rFonts w:hint="eastAsia" w:cs="宋体"/>
          <w:b/>
          <w:color w:val="auto"/>
          <w:kern w:val="1"/>
          <w:sz w:val="36"/>
          <w:szCs w:val="36"/>
          <w:highlight w:val="none"/>
        </w:rPr>
        <w:t>工程总承包实施方案经济投标文件格式</w:t>
      </w:r>
      <w:bookmarkEnd w:id="411"/>
    </w:p>
    <w:p w14:paraId="148EAACF">
      <w:pPr>
        <w:shd w:val="clear"/>
        <w:spacing w:line="360" w:lineRule="auto"/>
        <w:jc w:val="center"/>
        <w:rPr>
          <w:rFonts w:hint="eastAsia" w:ascii="宋体" w:hAnsi="宋体" w:cs="宋体"/>
          <w:b/>
          <w:color w:val="auto"/>
          <w:kern w:val="1"/>
          <w:sz w:val="30"/>
          <w:szCs w:val="30"/>
          <w:highlight w:val="none"/>
        </w:rPr>
      </w:pPr>
    </w:p>
    <w:p w14:paraId="3D2B6E9F">
      <w:pPr>
        <w:shd w:val="clear"/>
        <w:spacing w:line="360" w:lineRule="auto"/>
        <w:rPr>
          <w:rFonts w:hint="eastAsia"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14:paraId="027F2178">
      <w:pPr>
        <w:pStyle w:val="33"/>
        <w:shd w:val="clear"/>
        <w:spacing w:line="360" w:lineRule="auto"/>
        <w:ind w:left="-2" w:firstLine="383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14:paraId="785E47F7">
      <w:pPr>
        <w:shd w:val="clear"/>
        <w:spacing w:line="360" w:lineRule="auto"/>
        <w:jc w:val="righ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年  月  日</w:t>
      </w:r>
    </w:p>
    <w:tbl>
      <w:tblPr>
        <w:tblStyle w:val="35"/>
        <w:tblW w:w="0" w:type="auto"/>
        <w:tblInd w:w="0" w:type="dxa"/>
        <w:tblLayout w:type="fixed"/>
        <w:tblCellMar>
          <w:top w:w="0" w:type="dxa"/>
          <w:left w:w="108" w:type="dxa"/>
          <w:bottom w:w="0" w:type="dxa"/>
          <w:right w:w="108" w:type="dxa"/>
        </w:tblCellMar>
      </w:tblPr>
      <w:tblGrid>
        <w:gridCol w:w="2307"/>
        <w:gridCol w:w="6950"/>
      </w:tblGrid>
      <w:tr w14:paraId="3AD5D017">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69FBE6FD">
            <w:pPr>
              <w:shd w:val="clea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11272201">
            <w:pPr>
              <w:shd w:val="clear"/>
              <w:spacing w:line="360" w:lineRule="auto"/>
              <w:rPr>
                <w:rFonts w:hint="eastAsia" w:ascii="宋体" w:hAnsi="宋体" w:cs="宋体"/>
                <w:b/>
                <w:color w:val="auto"/>
                <w:kern w:val="1"/>
                <w:szCs w:val="21"/>
                <w:highlight w:val="none"/>
              </w:rPr>
            </w:pPr>
          </w:p>
        </w:tc>
      </w:tr>
      <w:tr w14:paraId="100E62FB">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AD43173">
            <w:pPr>
              <w:shd w:val="clea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76FBFD3D">
            <w:pPr>
              <w:shd w:val="clear"/>
              <w:spacing w:line="360" w:lineRule="auto"/>
              <w:jc w:val="left"/>
              <w:rPr>
                <w:rFonts w:hint="eastAsia"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4ECC3D9B">
            <w:pPr>
              <w:shd w:val="clear"/>
              <w:spacing w:line="360" w:lineRule="auto"/>
              <w:jc w:val="left"/>
              <w:rPr>
                <w:rFonts w:hint="eastAsia" w:ascii="宋体" w:hAnsi="宋体" w:cs="宋体"/>
                <w:b/>
                <w:color w:val="auto"/>
                <w:kern w:val="1"/>
                <w:szCs w:val="21"/>
                <w:highlight w:val="none"/>
              </w:rPr>
            </w:pPr>
          </w:p>
          <w:p w14:paraId="369F8AEF">
            <w:pPr>
              <w:shd w:val="clea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14:paraId="5E73EE52">
            <w:pPr>
              <w:shd w:val="clear"/>
              <w:spacing w:line="360" w:lineRule="auto"/>
              <w:jc w:val="left"/>
              <w:rPr>
                <w:rFonts w:hint="eastAsia" w:ascii="宋体" w:hAnsi="宋体" w:cs="宋体"/>
                <w:b/>
                <w:color w:val="auto"/>
                <w:kern w:val="1"/>
                <w:szCs w:val="21"/>
                <w:highlight w:val="none"/>
              </w:rPr>
            </w:pPr>
          </w:p>
        </w:tc>
      </w:tr>
      <w:tr w14:paraId="27B781B3">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D38282C">
            <w:pPr>
              <w:shd w:val="clea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1BFD93EA">
            <w:pPr>
              <w:shd w:val="clea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w:t>
            </w:r>
          </w:p>
          <w:p w14:paraId="6528F757">
            <w:pPr>
              <w:shd w:val="clea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118A43BD">
            <w:pPr>
              <w:shd w:val="clea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718B1983">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1D2A0CB9">
            <w:pPr>
              <w:shd w:val="clea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其中：施工费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51A10056">
            <w:pPr>
              <w:shd w:val="clea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w:t>
            </w:r>
          </w:p>
          <w:p w14:paraId="3543F445">
            <w:pPr>
              <w:shd w:val="clea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2C68432A">
            <w:pPr>
              <w:shd w:val="clea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注：下浮率=【1-（施工费投标报价/施工费最高投标限价）】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14:paraId="4B9EAE10">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768F0E0">
            <w:pPr>
              <w:shd w:val="clea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14:paraId="4B498740">
            <w:pPr>
              <w:shd w:val="clea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5064C9BD">
            <w:pPr>
              <w:shd w:val="clear"/>
              <w:spacing w:line="360" w:lineRule="auto"/>
              <w:rPr>
                <w:rFonts w:hint="eastAsia" w:ascii="宋体" w:hAnsi="宋体" w:cs="宋体"/>
                <w:b/>
                <w:color w:val="auto"/>
                <w:kern w:val="1"/>
                <w:szCs w:val="21"/>
                <w:highlight w:val="none"/>
              </w:rPr>
            </w:pPr>
          </w:p>
        </w:tc>
      </w:tr>
      <w:tr w14:paraId="26F704A6">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C1785CA">
            <w:pPr>
              <w:shd w:val="clea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14:paraId="1DC18EC0">
            <w:pPr>
              <w:shd w:val="clea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02B27C25">
            <w:pPr>
              <w:shd w:val="clear"/>
              <w:spacing w:line="360" w:lineRule="auto"/>
              <w:rPr>
                <w:rFonts w:hint="eastAsia" w:ascii="宋体" w:hAnsi="宋体" w:cs="宋体"/>
                <w:b/>
                <w:color w:val="auto"/>
                <w:kern w:val="1"/>
                <w:szCs w:val="21"/>
                <w:highlight w:val="none"/>
              </w:rPr>
            </w:pPr>
          </w:p>
        </w:tc>
      </w:tr>
      <w:tr w14:paraId="334234BD">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686EC4E">
            <w:pPr>
              <w:shd w:val="clea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14:paraId="5E97AAFE">
            <w:pPr>
              <w:shd w:val="clea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0B73F153">
            <w:pPr>
              <w:shd w:val="clear"/>
              <w:spacing w:line="360" w:lineRule="auto"/>
              <w:rPr>
                <w:rFonts w:hint="eastAsia" w:ascii="宋体" w:hAnsi="宋体" w:cs="宋体"/>
                <w:b/>
                <w:color w:val="auto"/>
                <w:kern w:val="1"/>
                <w:szCs w:val="21"/>
                <w:highlight w:val="none"/>
              </w:rPr>
            </w:pPr>
          </w:p>
        </w:tc>
      </w:tr>
    </w:tbl>
    <w:p w14:paraId="469A73E0">
      <w:pPr>
        <w:pStyle w:val="17"/>
        <w:shd w:val="clear"/>
        <w:spacing w:line="360" w:lineRule="auto"/>
        <w:rPr>
          <w:rFonts w:hint="eastAsia" w:cs="宋体"/>
          <w:b/>
          <w:color w:val="auto"/>
          <w:sz w:val="21"/>
          <w:szCs w:val="21"/>
          <w:highlight w:val="none"/>
        </w:rPr>
      </w:pPr>
      <w:r>
        <w:rPr>
          <w:rFonts w:hint="eastAsia" w:cs="宋体"/>
          <w:b/>
          <w:color w:val="auto"/>
          <w:sz w:val="21"/>
          <w:szCs w:val="21"/>
          <w:highlight w:val="none"/>
        </w:rPr>
        <w:t>注：</w:t>
      </w:r>
    </w:p>
    <w:p w14:paraId="4AD152B9">
      <w:pPr>
        <w:pStyle w:val="17"/>
        <w:shd w:val="clear"/>
        <w:spacing w:line="360" w:lineRule="auto"/>
        <w:rPr>
          <w:rFonts w:hint="eastAsia"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14:paraId="06CA690F">
      <w:pPr>
        <w:pStyle w:val="17"/>
        <w:shd w:val="clear"/>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14:paraId="30512368">
      <w:pPr>
        <w:pStyle w:val="17"/>
        <w:shd w:val="clear"/>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14:paraId="5B57928D">
      <w:pPr>
        <w:pStyle w:val="17"/>
        <w:shd w:val="clear"/>
        <w:spacing w:line="360" w:lineRule="auto"/>
        <w:rPr>
          <w:rFonts w:hint="eastAsia" w:cs="宋体"/>
          <w:b/>
          <w:color w:val="auto"/>
          <w:sz w:val="21"/>
          <w:szCs w:val="21"/>
          <w:highlight w:val="none"/>
        </w:rPr>
      </w:pPr>
      <w:r>
        <w:rPr>
          <w:rFonts w:hint="eastAsia" w:cs="宋体"/>
          <w:b/>
          <w:color w:val="auto"/>
          <w:sz w:val="21"/>
          <w:szCs w:val="21"/>
          <w:highlight w:val="none"/>
        </w:rPr>
        <w:t>（4）施工费投标报价作为评标价。</w:t>
      </w:r>
    </w:p>
    <w:p w14:paraId="4C785474">
      <w:pPr>
        <w:pStyle w:val="17"/>
        <w:shd w:val="clear"/>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14:paraId="2509D419">
      <w:pPr>
        <w:pStyle w:val="17"/>
        <w:shd w:val="clear"/>
        <w:spacing w:line="360" w:lineRule="auto"/>
        <w:rPr>
          <w:rFonts w:hint="eastAsia" w:cs="宋体"/>
          <w:b/>
          <w:color w:val="auto"/>
          <w:sz w:val="21"/>
          <w:szCs w:val="21"/>
          <w:highlight w:val="none"/>
          <w:lang w:val="en-US"/>
        </w:rPr>
      </w:pPr>
      <w:r>
        <w:rPr>
          <w:rFonts w:hint="eastAsia" w:cs="宋体"/>
          <w:b/>
          <w:color w:val="auto"/>
          <w:sz w:val="21"/>
          <w:szCs w:val="21"/>
          <w:highlight w:val="none"/>
        </w:rPr>
        <w:t>（</w:t>
      </w:r>
      <w:r>
        <w:rPr>
          <w:rFonts w:hint="eastAsia" w:cs="宋体"/>
          <w:b/>
          <w:color w:val="auto"/>
          <w:sz w:val="21"/>
          <w:szCs w:val="21"/>
          <w:highlight w:val="none"/>
          <w:lang w:val="en-US"/>
        </w:rPr>
        <w:t>5</w:t>
      </w:r>
      <w:r>
        <w:rPr>
          <w:rFonts w:hint="eastAsia" w:cs="宋体"/>
          <w:b/>
          <w:color w:val="auto"/>
          <w:sz w:val="21"/>
          <w:szCs w:val="21"/>
          <w:highlight w:val="none"/>
        </w:rPr>
        <w:t>）</w:t>
      </w:r>
      <w:r>
        <w:rPr>
          <w:rFonts w:hint="eastAsia" w:cs="宋体"/>
          <w:b/>
          <w:color w:val="auto"/>
          <w:sz w:val="21"/>
          <w:szCs w:val="21"/>
          <w:highlight w:val="none"/>
          <w:lang w:val="en-US"/>
        </w:rPr>
        <w:t>本表中的报价以元为单位，小数点后</w:t>
      </w:r>
      <w:r>
        <w:rPr>
          <w:rFonts w:hint="eastAsia" w:cs="宋体"/>
          <w:b/>
          <w:color w:val="auto"/>
          <w:sz w:val="21"/>
          <w:szCs w:val="21"/>
          <w:highlight w:val="none"/>
          <w:lang w:val="en-US" w:eastAsia="zh-CN"/>
        </w:rPr>
        <w:t>保留两位</w:t>
      </w:r>
      <w:r>
        <w:rPr>
          <w:rFonts w:hint="eastAsia" w:cs="宋体"/>
          <w:b/>
          <w:color w:val="auto"/>
          <w:sz w:val="21"/>
          <w:szCs w:val="21"/>
          <w:highlight w:val="none"/>
          <w:lang w:val="en-US"/>
        </w:rPr>
        <w:t>小数，第三位小数四舍五入。</w:t>
      </w:r>
    </w:p>
    <w:p w14:paraId="33890599">
      <w:pPr>
        <w:shd w:val="clear"/>
        <w:spacing w:line="360" w:lineRule="auto"/>
        <w:rPr>
          <w:rFonts w:hint="eastAsia" w:ascii="宋体" w:hAnsi="宋体" w:cs="宋体"/>
          <w:b/>
          <w:color w:val="auto"/>
          <w:kern w:val="1"/>
          <w:sz w:val="28"/>
          <w:szCs w:val="28"/>
          <w:highlight w:val="none"/>
        </w:rPr>
      </w:pPr>
      <w:r>
        <w:rPr>
          <w:rFonts w:cs="宋体"/>
          <w:b/>
          <w:color w:val="auto"/>
          <w:szCs w:val="21"/>
          <w:highlight w:val="none"/>
        </w:rPr>
        <w:br w:type="page"/>
      </w:r>
      <w:r>
        <w:rPr>
          <w:rFonts w:hint="eastAsia" w:ascii="宋体" w:hAnsi="宋体" w:cs="宋体"/>
          <w:b/>
          <w:color w:val="auto"/>
          <w:kern w:val="1"/>
          <w:sz w:val="24"/>
          <w:highlight w:val="none"/>
        </w:rPr>
        <w:t>格式2：</w:t>
      </w:r>
    </w:p>
    <w:p w14:paraId="348D89A3">
      <w:pPr>
        <w:shd w:val="clear"/>
        <w:spacing w:line="360" w:lineRule="auto"/>
        <w:jc w:val="center"/>
        <w:rPr>
          <w:rFonts w:hint="eastAsia" w:ascii="宋体" w:hAnsi="宋体" w:cs="宋体"/>
          <w:b/>
          <w:color w:val="auto"/>
          <w:kern w:val="1"/>
          <w:sz w:val="28"/>
          <w:szCs w:val="28"/>
          <w:highlight w:val="none"/>
          <w:lang w:val="zh-CN"/>
        </w:rPr>
      </w:pPr>
    </w:p>
    <w:p w14:paraId="30FE58CA">
      <w:pPr>
        <w:shd w:val="clea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设计费用明细表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668"/>
        <w:gridCol w:w="1276"/>
        <w:gridCol w:w="1212"/>
        <w:gridCol w:w="3271"/>
      </w:tblGrid>
      <w:tr w14:paraId="40B5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89" w:type="dxa"/>
            <w:vAlign w:val="center"/>
          </w:tcPr>
          <w:p w14:paraId="56F122FA">
            <w:pPr>
              <w:pStyle w:val="90"/>
              <w:shd w:val="clear"/>
              <w:spacing w:line="360" w:lineRule="auto"/>
              <w:jc w:val="center"/>
              <w:rPr>
                <w:rFonts w:hint="eastAsia"/>
                <w:b/>
                <w:bCs/>
                <w:color w:val="auto"/>
                <w:highlight w:val="none"/>
                <w:u w:val="single"/>
              </w:rPr>
            </w:pPr>
            <w:r>
              <w:rPr>
                <w:rFonts w:hint="eastAsia"/>
                <w:b/>
                <w:bCs/>
                <w:color w:val="auto"/>
                <w:highlight w:val="none"/>
              </w:rPr>
              <w:t>序号</w:t>
            </w:r>
          </w:p>
        </w:tc>
        <w:tc>
          <w:tcPr>
            <w:tcW w:w="1668" w:type="dxa"/>
            <w:vAlign w:val="center"/>
          </w:tcPr>
          <w:p w14:paraId="07F94789">
            <w:pPr>
              <w:pStyle w:val="90"/>
              <w:shd w:val="clear"/>
              <w:spacing w:line="360" w:lineRule="auto"/>
              <w:jc w:val="center"/>
              <w:rPr>
                <w:rFonts w:hint="eastAsia"/>
                <w:b/>
                <w:bCs/>
                <w:color w:val="auto"/>
                <w:highlight w:val="none"/>
                <w:u w:val="single"/>
              </w:rPr>
            </w:pPr>
            <w:r>
              <w:rPr>
                <w:rFonts w:hint="eastAsia"/>
                <w:b/>
                <w:bCs/>
                <w:color w:val="auto"/>
                <w:highlight w:val="none"/>
              </w:rPr>
              <w:t>内容</w:t>
            </w:r>
          </w:p>
        </w:tc>
        <w:tc>
          <w:tcPr>
            <w:tcW w:w="1276" w:type="dxa"/>
            <w:vAlign w:val="center"/>
          </w:tcPr>
          <w:p w14:paraId="1243A7AE">
            <w:pPr>
              <w:pStyle w:val="90"/>
              <w:shd w:val="clear"/>
              <w:spacing w:line="360" w:lineRule="auto"/>
              <w:jc w:val="center"/>
              <w:rPr>
                <w:rFonts w:hint="eastAsia"/>
                <w:b/>
                <w:bCs/>
                <w:color w:val="auto"/>
                <w:highlight w:val="none"/>
              </w:rPr>
            </w:pPr>
            <w:r>
              <w:rPr>
                <w:rFonts w:hint="eastAsia"/>
                <w:b/>
                <w:bCs/>
                <w:color w:val="auto"/>
                <w:highlight w:val="none"/>
              </w:rPr>
              <w:t>暂定计费额或计量项(元)</w:t>
            </w:r>
          </w:p>
        </w:tc>
        <w:tc>
          <w:tcPr>
            <w:tcW w:w="1212" w:type="dxa"/>
            <w:vAlign w:val="center"/>
          </w:tcPr>
          <w:p w14:paraId="130FA771">
            <w:pPr>
              <w:pStyle w:val="90"/>
              <w:shd w:val="clear"/>
              <w:spacing w:line="360" w:lineRule="auto"/>
              <w:jc w:val="center"/>
              <w:rPr>
                <w:rFonts w:hint="eastAsia"/>
                <w:b/>
                <w:bCs/>
                <w:color w:val="auto"/>
                <w:highlight w:val="none"/>
              </w:rPr>
            </w:pPr>
            <w:r>
              <w:rPr>
                <w:rFonts w:hint="eastAsia"/>
                <w:b/>
                <w:bCs/>
                <w:color w:val="auto"/>
                <w:highlight w:val="none"/>
              </w:rPr>
              <w:t>金额</w:t>
            </w:r>
          </w:p>
          <w:p w14:paraId="2E1485F3">
            <w:pPr>
              <w:pStyle w:val="90"/>
              <w:shd w:val="clear"/>
              <w:spacing w:line="360" w:lineRule="auto"/>
              <w:jc w:val="center"/>
              <w:rPr>
                <w:rFonts w:hint="eastAsia"/>
                <w:b/>
                <w:bCs/>
                <w:color w:val="auto"/>
                <w:highlight w:val="none"/>
              </w:rPr>
            </w:pPr>
            <w:r>
              <w:rPr>
                <w:rFonts w:hint="eastAsia"/>
                <w:b/>
                <w:bCs/>
                <w:color w:val="auto"/>
                <w:highlight w:val="none"/>
              </w:rPr>
              <w:t>（元）</w:t>
            </w:r>
          </w:p>
        </w:tc>
        <w:tc>
          <w:tcPr>
            <w:tcW w:w="3271" w:type="dxa"/>
            <w:vAlign w:val="center"/>
          </w:tcPr>
          <w:p w14:paraId="3CED3140">
            <w:pPr>
              <w:pStyle w:val="90"/>
              <w:shd w:val="clear"/>
              <w:spacing w:line="360" w:lineRule="auto"/>
              <w:jc w:val="center"/>
              <w:rPr>
                <w:rFonts w:hint="eastAsia"/>
                <w:b/>
                <w:bCs/>
                <w:color w:val="auto"/>
                <w:highlight w:val="none"/>
                <w:u w:val="single"/>
              </w:rPr>
            </w:pPr>
            <w:r>
              <w:rPr>
                <w:rFonts w:hint="eastAsia"/>
                <w:b/>
                <w:bCs/>
                <w:color w:val="auto"/>
                <w:highlight w:val="none"/>
              </w:rPr>
              <w:t>备注</w:t>
            </w:r>
          </w:p>
        </w:tc>
      </w:tr>
      <w:tr w14:paraId="5C65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89" w:type="dxa"/>
            <w:vAlign w:val="center"/>
          </w:tcPr>
          <w:p w14:paraId="2532AD5C">
            <w:pPr>
              <w:pStyle w:val="90"/>
              <w:shd w:val="clear"/>
              <w:spacing w:line="360" w:lineRule="auto"/>
              <w:jc w:val="center"/>
              <w:rPr>
                <w:rFonts w:hint="eastAsia"/>
                <w:bCs/>
                <w:color w:val="auto"/>
                <w:highlight w:val="none"/>
              </w:rPr>
            </w:pPr>
            <w:r>
              <w:rPr>
                <w:rFonts w:hint="eastAsia"/>
                <w:bCs/>
                <w:color w:val="auto"/>
                <w:highlight w:val="none"/>
              </w:rPr>
              <w:t>1</w:t>
            </w:r>
          </w:p>
        </w:tc>
        <w:tc>
          <w:tcPr>
            <w:tcW w:w="1668" w:type="dxa"/>
            <w:vAlign w:val="center"/>
          </w:tcPr>
          <w:p w14:paraId="6B8E9FF7">
            <w:pPr>
              <w:pStyle w:val="90"/>
              <w:shd w:val="clear"/>
              <w:spacing w:line="360" w:lineRule="auto"/>
              <w:jc w:val="center"/>
              <w:rPr>
                <w:rFonts w:hint="eastAsia" w:cs="Times New Roman"/>
                <w:color w:val="auto"/>
                <w:highlight w:val="none"/>
              </w:rPr>
            </w:pPr>
            <w:r>
              <w:rPr>
                <w:rFonts w:hint="eastAsia" w:cs="Times New Roman"/>
                <w:color w:val="auto"/>
                <w:highlight w:val="none"/>
              </w:rPr>
              <w:t>基本设计费</w:t>
            </w:r>
          </w:p>
        </w:tc>
        <w:tc>
          <w:tcPr>
            <w:tcW w:w="1276" w:type="dxa"/>
            <w:vAlign w:val="center"/>
          </w:tcPr>
          <w:p w14:paraId="5B582F1F">
            <w:pPr>
              <w:pStyle w:val="90"/>
              <w:shd w:val="clear"/>
              <w:spacing w:line="360" w:lineRule="auto"/>
              <w:jc w:val="center"/>
              <w:rPr>
                <w:rFonts w:hint="eastAsia" w:cs="Times New Roman"/>
                <w:color w:val="auto"/>
                <w:highlight w:val="none"/>
              </w:rPr>
            </w:pPr>
          </w:p>
        </w:tc>
        <w:tc>
          <w:tcPr>
            <w:tcW w:w="1212" w:type="dxa"/>
            <w:vAlign w:val="center"/>
          </w:tcPr>
          <w:p w14:paraId="388E5BC1">
            <w:pPr>
              <w:pStyle w:val="90"/>
              <w:shd w:val="clear"/>
              <w:spacing w:line="360" w:lineRule="auto"/>
              <w:jc w:val="center"/>
              <w:rPr>
                <w:rFonts w:hint="eastAsia"/>
                <w:bCs/>
                <w:color w:val="auto"/>
                <w:highlight w:val="none"/>
              </w:rPr>
            </w:pPr>
          </w:p>
        </w:tc>
        <w:tc>
          <w:tcPr>
            <w:tcW w:w="3271" w:type="dxa"/>
            <w:vAlign w:val="center"/>
          </w:tcPr>
          <w:p w14:paraId="0B9CB0C1">
            <w:pPr>
              <w:pStyle w:val="90"/>
              <w:shd w:val="clear"/>
              <w:adjustRightInd w:val="0"/>
              <w:snapToGrid w:val="0"/>
              <w:spacing w:line="360" w:lineRule="auto"/>
              <w:ind w:right="42" w:rightChars="20"/>
              <w:rPr>
                <w:rFonts w:hint="eastAsia" w:cs="仿宋_GB2312"/>
                <w:color w:val="auto"/>
                <w:highlight w:val="none"/>
              </w:rPr>
            </w:pPr>
          </w:p>
        </w:tc>
      </w:tr>
      <w:tr w14:paraId="6168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833" w:type="dxa"/>
            <w:gridSpan w:val="3"/>
            <w:vAlign w:val="center"/>
          </w:tcPr>
          <w:p w14:paraId="766007FF">
            <w:pPr>
              <w:pStyle w:val="90"/>
              <w:shd w:val="clear"/>
              <w:spacing w:line="360" w:lineRule="auto"/>
              <w:jc w:val="center"/>
              <w:rPr>
                <w:rFonts w:hint="eastAsia"/>
                <w:bCs/>
                <w:color w:val="auto"/>
                <w:highlight w:val="none"/>
              </w:rPr>
            </w:pPr>
            <w:r>
              <w:rPr>
                <w:rFonts w:hint="eastAsia"/>
                <w:bCs/>
                <w:color w:val="auto"/>
                <w:highlight w:val="none"/>
              </w:rPr>
              <w:t>设计费合计</w:t>
            </w:r>
          </w:p>
        </w:tc>
        <w:tc>
          <w:tcPr>
            <w:tcW w:w="1212" w:type="dxa"/>
            <w:vAlign w:val="center"/>
          </w:tcPr>
          <w:p w14:paraId="26A33157">
            <w:pPr>
              <w:pStyle w:val="90"/>
              <w:shd w:val="clear"/>
              <w:spacing w:line="360" w:lineRule="auto"/>
              <w:jc w:val="center"/>
              <w:rPr>
                <w:rFonts w:hint="eastAsia" w:cs="仿宋_GB2312"/>
                <w:color w:val="auto"/>
                <w:highlight w:val="none"/>
              </w:rPr>
            </w:pPr>
          </w:p>
        </w:tc>
        <w:tc>
          <w:tcPr>
            <w:tcW w:w="3271" w:type="dxa"/>
            <w:vAlign w:val="center"/>
          </w:tcPr>
          <w:p w14:paraId="7A538DFC">
            <w:pPr>
              <w:pStyle w:val="90"/>
              <w:shd w:val="clear"/>
              <w:adjustRightInd w:val="0"/>
              <w:snapToGrid w:val="0"/>
              <w:spacing w:line="360" w:lineRule="auto"/>
              <w:ind w:left="42" w:leftChars="20" w:right="42" w:rightChars="20"/>
              <w:jc w:val="both"/>
              <w:rPr>
                <w:rFonts w:hint="eastAsia" w:cs="仿宋_GB2312"/>
                <w:color w:val="auto"/>
                <w:highlight w:val="none"/>
              </w:rPr>
            </w:pPr>
          </w:p>
        </w:tc>
      </w:tr>
    </w:tbl>
    <w:p w14:paraId="79BF093A">
      <w:pPr>
        <w:pStyle w:val="17"/>
        <w:shd w:val="clear"/>
        <w:spacing w:line="360" w:lineRule="auto"/>
        <w:rPr>
          <w:rFonts w:hint="eastAsia" w:cs="宋体"/>
          <w:b/>
          <w:color w:val="auto"/>
          <w:kern w:val="1"/>
          <w:sz w:val="28"/>
          <w:szCs w:val="28"/>
          <w:highlight w:val="none"/>
        </w:rPr>
      </w:pPr>
    </w:p>
    <w:p w14:paraId="00043B8E">
      <w:pPr>
        <w:shd w:val="clear"/>
        <w:adjustRightInd w:val="0"/>
        <w:snapToGrid w:val="0"/>
        <w:spacing w:line="360" w:lineRule="auto"/>
        <w:ind w:right="-758" w:rightChars="-361" w:firstLine="420" w:firstLineChars="200"/>
        <w:jc w:val="left"/>
        <w:rPr>
          <w:rFonts w:hint="eastAsia" w:ascii="宋体" w:hAnsi="宋体" w:cs="仿宋_GB2312"/>
          <w:color w:val="auto"/>
          <w:szCs w:val="21"/>
          <w:highlight w:val="none"/>
        </w:rPr>
      </w:pPr>
      <w:r>
        <w:rPr>
          <w:rFonts w:hint="eastAsia" w:ascii="宋体" w:hAnsi="宋体" w:cs="仿宋_GB2312"/>
          <w:color w:val="auto"/>
          <w:kern w:val="2"/>
          <w:szCs w:val="21"/>
          <w:highlight w:val="none"/>
        </w:rPr>
        <w:t>注：</w:t>
      </w:r>
    </w:p>
    <w:p w14:paraId="06ACC872">
      <w:pPr>
        <w:shd w:val="clear"/>
        <w:adjustRightInd w:val="0"/>
        <w:snapToGrid w:val="0"/>
        <w:spacing w:line="360" w:lineRule="auto"/>
        <w:ind w:right="-758" w:rightChars="-361" w:firstLine="420" w:firstLineChars="200"/>
        <w:jc w:val="left"/>
        <w:rPr>
          <w:rFonts w:hint="eastAsia" w:ascii="宋体" w:hAnsi="宋体" w:cs="仿宋_GB2312"/>
          <w:bCs/>
          <w:color w:val="auto"/>
          <w:szCs w:val="21"/>
          <w:highlight w:val="none"/>
        </w:rPr>
      </w:pPr>
      <w:r>
        <w:rPr>
          <w:rFonts w:hint="eastAsia" w:ascii="宋体" w:hAnsi="宋体" w:cs="仿宋_GB2312"/>
          <w:bCs/>
          <w:color w:val="auto"/>
          <w:kern w:val="2"/>
          <w:szCs w:val="21"/>
          <w:highlight w:val="none"/>
        </w:rPr>
        <w:t>1、设计总包、现场服务费用等费用均含在设计费投标报价中，不单独报价。</w:t>
      </w:r>
    </w:p>
    <w:p w14:paraId="2D0EB61F">
      <w:pPr>
        <w:shd w:val="clear"/>
        <w:adjustRightInd w:val="0"/>
        <w:snapToGrid w:val="0"/>
        <w:spacing w:line="360" w:lineRule="auto"/>
        <w:ind w:right="-50" w:rightChars="-24" w:firstLine="420" w:firstLineChars="200"/>
        <w:jc w:val="left"/>
        <w:rPr>
          <w:rFonts w:hint="eastAsia" w:ascii="宋体" w:hAnsi="宋体" w:cs="仿宋_GB2312"/>
          <w:bCs/>
          <w:color w:val="auto"/>
          <w:szCs w:val="21"/>
          <w:highlight w:val="none"/>
        </w:rPr>
      </w:pPr>
      <w:r>
        <w:rPr>
          <w:rFonts w:hint="eastAsia" w:ascii="宋体" w:hAnsi="宋体" w:cs="仿宋_GB2312"/>
          <w:bCs/>
          <w:color w:val="auto"/>
          <w:kern w:val="2"/>
          <w:szCs w:val="21"/>
          <w:highlight w:val="none"/>
        </w:rPr>
        <w:t>2、中标人需按总报价的金额完成本次招标内容及《设计任务书》内的全部内容，不得增加费用。</w:t>
      </w:r>
    </w:p>
    <w:p w14:paraId="1E998474">
      <w:pPr>
        <w:pStyle w:val="17"/>
        <w:shd w:val="clear"/>
        <w:ind w:firstLine="400" w:firstLineChars="200"/>
        <w:rPr>
          <w:rFonts w:hint="eastAsia" w:cs="仿宋_GB2312"/>
          <w:bCs/>
          <w:color w:val="auto"/>
          <w:szCs w:val="21"/>
          <w:highlight w:val="none"/>
        </w:rPr>
      </w:pPr>
      <w:r>
        <w:rPr>
          <w:rFonts w:hint="eastAsia" w:cs="仿宋_GB2312"/>
          <w:bCs/>
          <w:color w:val="auto"/>
          <w:kern w:val="2"/>
          <w:szCs w:val="21"/>
          <w:highlight w:val="none"/>
        </w:rPr>
        <w:t>3、</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14:paraId="524D7D4E">
      <w:pPr>
        <w:shd w:val="clear"/>
        <w:adjustRightInd w:val="0"/>
        <w:snapToGrid w:val="0"/>
        <w:spacing w:line="360" w:lineRule="auto"/>
        <w:ind w:firstLine="420" w:firstLineChars="200"/>
        <w:jc w:val="left"/>
        <w:rPr>
          <w:rFonts w:hint="eastAsia" w:ascii="宋体" w:hAnsi="宋体" w:cs="仿宋_GB2312"/>
          <w:bCs/>
          <w:color w:val="auto"/>
          <w:kern w:val="2"/>
          <w:szCs w:val="21"/>
          <w:highlight w:val="none"/>
        </w:rPr>
      </w:pPr>
      <w:r>
        <w:rPr>
          <w:rFonts w:hint="eastAsia" w:ascii="宋体" w:hAnsi="宋体" w:cs="仿宋_GB2312"/>
          <w:bCs/>
          <w:color w:val="auto"/>
          <w:kern w:val="2"/>
          <w:szCs w:val="21"/>
          <w:highlight w:val="none"/>
        </w:rPr>
        <w:t>4、设计费用合计金额应与经济标投标书中设计费金额一致。</w:t>
      </w:r>
    </w:p>
    <w:p w14:paraId="7C208D54">
      <w:pPr>
        <w:shd w:val="clear"/>
        <w:adjustRightInd w:val="0"/>
        <w:snapToGrid w:val="0"/>
        <w:spacing w:line="360" w:lineRule="auto"/>
        <w:ind w:firstLine="420" w:firstLineChars="200"/>
        <w:jc w:val="left"/>
        <w:rPr>
          <w:rFonts w:hint="eastAsia" w:ascii="宋体" w:hAnsi="宋体" w:cs="仿宋_GB2312"/>
          <w:bCs/>
          <w:color w:val="auto"/>
          <w:kern w:val="2"/>
          <w:szCs w:val="21"/>
          <w:highlight w:val="none"/>
        </w:rPr>
      </w:pPr>
      <w:r>
        <w:rPr>
          <w:rFonts w:hint="eastAsia" w:ascii="宋体" w:hAnsi="宋体" w:cs="仿宋_GB2312"/>
          <w:bCs/>
          <w:color w:val="auto"/>
          <w:kern w:val="2"/>
          <w:szCs w:val="21"/>
          <w:highlight w:val="none"/>
        </w:rPr>
        <w:t>5、设计费合计总报价以元为单位，小数点后</w:t>
      </w:r>
      <w:r>
        <w:rPr>
          <w:rFonts w:hint="eastAsia" w:ascii="宋体" w:hAnsi="宋体" w:cs="仿宋_GB2312"/>
          <w:bCs/>
          <w:color w:val="auto"/>
          <w:kern w:val="2"/>
          <w:szCs w:val="21"/>
          <w:highlight w:val="none"/>
          <w:lang w:eastAsia="zh-CN"/>
        </w:rPr>
        <w:t>保留两位</w:t>
      </w:r>
      <w:r>
        <w:rPr>
          <w:rFonts w:hint="eastAsia" w:ascii="宋体" w:hAnsi="宋体" w:cs="仿宋_GB2312"/>
          <w:bCs/>
          <w:color w:val="auto"/>
          <w:kern w:val="2"/>
          <w:szCs w:val="21"/>
          <w:highlight w:val="none"/>
        </w:rPr>
        <w:t>小数，第三位小数四舍五入。</w:t>
      </w:r>
    </w:p>
    <w:p w14:paraId="747127E2">
      <w:pPr>
        <w:pStyle w:val="17"/>
        <w:shd w:val="clear"/>
        <w:spacing w:line="360" w:lineRule="auto"/>
        <w:rPr>
          <w:rFonts w:hint="eastAsia"/>
          <w:color w:val="auto"/>
          <w:highlight w:val="none"/>
        </w:rPr>
      </w:pPr>
    </w:p>
    <w:p w14:paraId="4AABBF8C">
      <w:pPr>
        <w:shd w:val="clear"/>
        <w:spacing w:line="360" w:lineRule="auto"/>
        <w:rPr>
          <w:rFonts w:hint="eastAsia" w:ascii="宋体" w:hAnsi="宋体" w:cs="宋体"/>
          <w:b/>
          <w:color w:val="auto"/>
          <w:kern w:val="1"/>
          <w:sz w:val="28"/>
          <w:szCs w:val="28"/>
          <w:highlight w:val="none"/>
        </w:rPr>
      </w:pPr>
    </w:p>
    <w:p w14:paraId="0F0F61C2">
      <w:pPr>
        <w:shd w:val="clear"/>
        <w:tabs>
          <w:tab w:val="left" w:pos="7655"/>
        </w:tabs>
        <w:spacing w:line="360" w:lineRule="auto"/>
        <w:ind w:right="492"/>
        <w:jc w:val="center"/>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99F55DF">
      <w:pPr>
        <w:shd w:val="clear"/>
        <w:tabs>
          <w:tab w:val="left" w:pos="7655"/>
        </w:tabs>
        <w:spacing w:line="360" w:lineRule="auto"/>
        <w:ind w:right="492"/>
        <w:jc w:val="center"/>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49D617C0">
      <w:pPr>
        <w:shd w:val="clear"/>
        <w:tabs>
          <w:tab w:val="left" w:pos="7655"/>
        </w:tabs>
        <w:spacing w:line="360" w:lineRule="auto"/>
        <w:ind w:right="492"/>
        <w:jc w:val="center"/>
        <w:rPr>
          <w:rFonts w:hint="eastAsia" w:ascii="宋体" w:hAnsi="宋体" w:cs="宋体"/>
          <w:b/>
          <w:color w:val="auto"/>
          <w:kern w:val="1"/>
          <w:szCs w:val="21"/>
          <w:highlight w:val="none"/>
        </w:rPr>
      </w:pP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lang w:val="zh-CN"/>
        </w:rPr>
        <w:t>年</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lang w:val="zh-CN"/>
        </w:rPr>
        <w:t>月</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日</w:t>
      </w:r>
    </w:p>
    <w:p w14:paraId="4B093427">
      <w:pPr>
        <w:pStyle w:val="17"/>
        <w:shd w:val="clear"/>
        <w:spacing w:line="360" w:lineRule="auto"/>
        <w:rPr>
          <w:rFonts w:hint="eastAsia" w:cs="宋体"/>
          <w:b/>
          <w:color w:val="auto"/>
          <w:kern w:val="1"/>
          <w:sz w:val="24"/>
          <w:highlight w:val="none"/>
        </w:rPr>
      </w:pPr>
      <w:r>
        <w:rPr>
          <w:rFonts w:cs="宋体"/>
          <w:color w:val="auto"/>
          <w:kern w:val="1"/>
          <w:szCs w:val="21"/>
          <w:highlight w:val="none"/>
        </w:rPr>
        <w:br w:type="page"/>
      </w:r>
      <w:r>
        <w:rPr>
          <w:rFonts w:hint="eastAsia" w:cs="宋体"/>
          <w:b/>
          <w:color w:val="auto"/>
          <w:kern w:val="1"/>
          <w:sz w:val="24"/>
          <w:highlight w:val="none"/>
        </w:rPr>
        <w:t>格式</w:t>
      </w:r>
      <w:r>
        <w:rPr>
          <w:rFonts w:cs="宋体"/>
          <w:b/>
          <w:color w:val="auto"/>
          <w:kern w:val="1"/>
          <w:sz w:val="24"/>
          <w:highlight w:val="none"/>
        </w:rPr>
        <w:t>3</w:t>
      </w:r>
      <w:r>
        <w:rPr>
          <w:rFonts w:hint="eastAsia" w:cs="宋体"/>
          <w:b/>
          <w:color w:val="auto"/>
          <w:kern w:val="1"/>
          <w:sz w:val="24"/>
          <w:highlight w:val="none"/>
        </w:rPr>
        <w:t>：</w:t>
      </w:r>
    </w:p>
    <w:p w14:paraId="5C6555B3">
      <w:pPr>
        <w:pStyle w:val="33"/>
        <w:shd w:val="clear"/>
        <w:spacing w:line="360" w:lineRule="auto"/>
        <w:ind w:left="-2" w:firstLine="632"/>
        <w:jc w:val="center"/>
        <w:rPr>
          <w:rFonts w:hint="eastAsia" w:ascii="宋体" w:hAnsi="宋体" w:cs="宋体"/>
          <w:b/>
          <w:bCs/>
          <w:color w:val="auto"/>
          <w:sz w:val="28"/>
          <w:szCs w:val="28"/>
          <w:highlight w:val="none"/>
          <w:lang w:val="zh-CN"/>
        </w:rPr>
      </w:pPr>
      <w:bookmarkStart w:id="412" w:name="_Hlk56677631"/>
      <w:r>
        <w:rPr>
          <w:rFonts w:hint="eastAsia" w:ascii="宋体" w:hAnsi="宋体" w:cs="宋体"/>
          <w:b/>
          <w:bCs/>
          <w:color w:val="auto"/>
          <w:sz w:val="28"/>
          <w:szCs w:val="28"/>
          <w:highlight w:val="none"/>
          <w:lang w:val="zh-CN"/>
        </w:rPr>
        <w:t>参与编制</w:t>
      </w:r>
      <w:bookmarkStart w:id="413" w:name="_Hlk69828595"/>
      <w:r>
        <w:rPr>
          <w:rFonts w:hint="eastAsia" w:ascii="宋体" w:hAnsi="宋体" w:cs="宋体"/>
          <w:b/>
          <w:bCs/>
          <w:color w:val="auto"/>
          <w:sz w:val="28"/>
          <w:szCs w:val="28"/>
          <w:highlight w:val="none"/>
          <w:lang w:val="zh-CN"/>
        </w:rPr>
        <w:t>工程总承包实施方案经济投标文件</w:t>
      </w:r>
      <w:bookmarkEnd w:id="413"/>
      <w:r>
        <w:rPr>
          <w:rFonts w:hint="eastAsia" w:ascii="宋体" w:hAnsi="宋体" w:cs="宋体"/>
          <w:b/>
          <w:bCs/>
          <w:color w:val="auto"/>
          <w:sz w:val="28"/>
          <w:szCs w:val="28"/>
          <w:highlight w:val="none"/>
          <w:lang w:val="zh-CN"/>
        </w:rPr>
        <w:t>人员名单</w:t>
      </w:r>
      <w:bookmarkEnd w:id="412"/>
    </w:p>
    <w:tbl>
      <w:tblPr>
        <w:tblStyle w:val="35"/>
        <w:tblW w:w="0" w:type="auto"/>
        <w:tblInd w:w="0" w:type="dxa"/>
        <w:tblLayout w:type="fixed"/>
        <w:tblCellMar>
          <w:top w:w="0" w:type="dxa"/>
          <w:left w:w="108" w:type="dxa"/>
          <w:bottom w:w="0" w:type="dxa"/>
          <w:right w:w="108" w:type="dxa"/>
        </w:tblCellMar>
      </w:tblPr>
      <w:tblGrid>
        <w:gridCol w:w="1182"/>
        <w:gridCol w:w="1375"/>
        <w:gridCol w:w="3221"/>
        <w:gridCol w:w="3675"/>
      </w:tblGrid>
      <w:tr w14:paraId="26FECBB6">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71A6F96D">
            <w:pPr>
              <w:shd w:val="clea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317D17A6">
            <w:pPr>
              <w:shd w:val="clea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2710A3EF">
            <w:pPr>
              <w:shd w:val="clea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45150946">
            <w:pPr>
              <w:shd w:val="clea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49733206">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37D87C7">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CC8B759">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4A0E4397">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9B16467">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1E08044F">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0F5AE044">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FF0FEA1">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DC7AE64">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6DF28D36">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475D7125">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13CD810B">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4A8E158">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8CCD659">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6DA74DF2">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6F60A4D5">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6744215">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FDD5E68">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421DDDF0">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4C3AD357">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56A5A935">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04075965">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8C10F56">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24B3139">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6A28FDCD">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6B4BFDDE">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276B382">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9921895">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47CD925">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CADB0F1">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126BFA96">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521B0122">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609D2D8">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5EE4918D">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66F25FF8">
            <w:pPr>
              <w:shd w:val="clear"/>
              <w:tabs>
                <w:tab w:val="left" w:pos="0"/>
                <w:tab w:val="left" w:pos="720"/>
              </w:tabs>
              <w:spacing w:line="360" w:lineRule="auto"/>
              <w:jc w:val="center"/>
              <w:rPr>
                <w:rFonts w:hint="eastAsia" w:ascii="宋体" w:hAnsi="宋体" w:cs="宋体"/>
                <w:color w:val="auto"/>
                <w:kern w:val="1"/>
                <w:szCs w:val="21"/>
                <w:highlight w:val="none"/>
              </w:rPr>
            </w:pPr>
          </w:p>
        </w:tc>
      </w:tr>
      <w:tr w14:paraId="15287F69">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7B73AC66">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72CAB182">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1DF1FFFD">
            <w:pPr>
              <w:shd w:val="clea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7C3750D2">
            <w:pPr>
              <w:shd w:val="clear"/>
              <w:tabs>
                <w:tab w:val="left" w:pos="0"/>
                <w:tab w:val="left" w:pos="720"/>
              </w:tabs>
              <w:spacing w:line="360" w:lineRule="auto"/>
              <w:jc w:val="center"/>
              <w:rPr>
                <w:rFonts w:hint="eastAsia" w:ascii="宋体" w:hAnsi="宋体" w:cs="宋体"/>
                <w:color w:val="auto"/>
                <w:kern w:val="1"/>
                <w:szCs w:val="21"/>
                <w:highlight w:val="none"/>
              </w:rPr>
            </w:pPr>
          </w:p>
        </w:tc>
      </w:tr>
    </w:tbl>
    <w:p w14:paraId="46724780">
      <w:pPr>
        <w:shd w:val="clear"/>
        <w:tabs>
          <w:tab w:val="left" w:pos="720"/>
        </w:tabs>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14:paraId="76E36C19">
      <w:pPr>
        <w:shd w:val="clear"/>
        <w:spacing w:line="360" w:lineRule="auto"/>
        <w:rPr>
          <w:rFonts w:hint="eastAsia" w:ascii="宋体" w:hAnsi="宋体" w:cs="宋体"/>
          <w:b/>
          <w:color w:val="auto"/>
          <w:kern w:val="1"/>
          <w:sz w:val="36"/>
          <w:szCs w:val="36"/>
          <w:highlight w:val="none"/>
        </w:rPr>
      </w:pPr>
    </w:p>
    <w:p w14:paraId="58501948">
      <w:pPr>
        <w:shd w:val="clear"/>
        <w:spacing w:line="360" w:lineRule="auto"/>
        <w:jc w:val="center"/>
        <w:rPr>
          <w:rFonts w:hint="eastAsia" w:ascii="宋体" w:hAnsi="宋体" w:cs="宋体"/>
          <w:b/>
          <w:color w:val="auto"/>
          <w:kern w:val="1"/>
          <w:sz w:val="24"/>
          <w:szCs w:val="24"/>
          <w:highlight w:val="none"/>
        </w:rPr>
      </w:pPr>
      <w:r>
        <w:rPr>
          <w:rFonts w:ascii="宋体" w:hAnsi="宋体" w:cs="宋体"/>
          <w:b/>
          <w:color w:val="auto"/>
          <w:kern w:val="1"/>
          <w:sz w:val="36"/>
          <w:szCs w:val="36"/>
          <w:highlight w:val="none"/>
        </w:rPr>
        <w:br w:type="page"/>
      </w:r>
    </w:p>
    <w:p w14:paraId="7AC9C5D5">
      <w:pPr>
        <w:shd w:val="clea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 xml:space="preserve">： </w:t>
      </w:r>
    </w:p>
    <w:p w14:paraId="0888669F">
      <w:pPr>
        <w:pStyle w:val="17"/>
        <w:shd w:val="clear"/>
        <w:spacing w:line="360" w:lineRule="auto"/>
        <w:rPr>
          <w:rFonts w:hint="eastAsia"/>
          <w:color w:val="auto"/>
          <w:highlight w:val="none"/>
        </w:rPr>
      </w:pPr>
    </w:p>
    <w:p w14:paraId="3C882DE2">
      <w:pPr>
        <w:pStyle w:val="33"/>
        <w:shd w:val="clear"/>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14:paraId="1CB146AA">
      <w:pPr>
        <w:pStyle w:val="33"/>
        <w:shd w:val="clear"/>
        <w:spacing w:line="360" w:lineRule="auto"/>
        <w:ind w:firstLine="0"/>
        <w:rPr>
          <w:rFonts w:hint="eastAsia" w:ascii="宋体" w:hAnsi="宋体" w:cs="宋体"/>
          <w:b/>
          <w:bCs/>
          <w:color w:val="auto"/>
          <w:sz w:val="28"/>
          <w:szCs w:val="28"/>
          <w:highlight w:val="none"/>
          <w:lang w:val="zh-CN"/>
        </w:rPr>
      </w:pPr>
    </w:p>
    <w:p w14:paraId="3CC06C88">
      <w:pPr>
        <w:pStyle w:val="33"/>
        <w:shd w:val="clear"/>
        <w:spacing w:line="360" w:lineRule="auto"/>
        <w:ind w:firstLine="0"/>
        <w:rPr>
          <w:rFonts w:hint="eastAsia" w:ascii="宋体" w:hAnsi="宋体" w:cs="宋体"/>
          <w:b/>
          <w:bCs/>
          <w:color w:val="auto"/>
          <w:sz w:val="28"/>
          <w:szCs w:val="28"/>
          <w:highlight w:val="none"/>
          <w:lang w:val="zh-CN"/>
        </w:rPr>
      </w:pPr>
    </w:p>
    <w:sectPr>
      <w:headerReference r:id="rId25" w:type="default"/>
      <w:footerReference r:id="rId26" w:type="default"/>
      <w:pgSz w:w="11907" w:h="16840"/>
      <w:pgMar w:top="1361" w:right="1304"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宋体..胭..">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F046">
    <w:pPr>
      <w:pStyle w:val="22"/>
      <w:tabs>
        <w:tab w:val="left" w:pos="8311"/>
        <w:tab w:val="clear" w:pos="4153"/>
        <w:tab w:val="clear" w:pos="8306"/>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33E1">
    <w:pPr>
      <w:spacing w:line="251" w:lineRule="exact"/>
      <w:ind w:left="4088"/>
      <w:rPr>
        <w:rFonts w:ascii="等线" w:hAnsi="等线" w:eastAsia="等线" w:cs="等线"/>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E8A24">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ECA55E0">
                          <w:pPr>
                            <w:pStyle w:val="22"/>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0ECA55E0">
                    <w:pPr>
                      <w:pStyle w:val="2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2694">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286EFD5">
                          <w:pPr>
                            <w:pStyle w:val="22"/>
                          </w:pPr>
                          <w:r>
                            <w:fldChar w:fldCharType="begin"/>
                          </w:r>
                          <w:r>
                            <w:instrText xml:space="preserve"> PAGE  \* MERGEFORMAT </w:instrText>
                          </w:r>
                          <w:r>
                            <w:fldChar w:fldCharType="separate"/>
                          </w:r>
                          <w:r>
                            <w:t>74</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3286EFD5">
                    <w:pPr>
                      <w:pStyle w:val="2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4C66">
    <w:pPr>
      <w:pStyle w:val="22"/>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515B8747">
                          <w:pPr>
                            <w:pStyle w:val="22"/>
                          </w:pPr>
                          <w:r>
                            <w:fldChar w:fldCharType="begin"/>
                          </w:r>
                          <w:r>
                            <w:instrText xml:space="preserve"> PAGE \* Arabic </w:instrText>
                          </w:r>
                          <w:r>
                            <w:fldChar w:fldCharType="separate"/>
                          </w:r>
                          <w:r>
                            <w:t>5</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515B8747">
                    <w:pPr>
                      <w:pStyle w:val="22"/>
                    </w:pPr>
                    <w:r>
                      <w:fldChar w:fldCharType="begin"/>
                    </w:r>
                    <w:r>
                      <w:instrText xml:space="preserve"> PAGE \* Arabic </w:instrText>
                    </w:r>
                    <w:r>
                      <w:fldChar w:fldCharType="separate"/>
                    </w:r>
                    <w:r>
                      <w:t>5</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850EA">
    <w:pPr>
      <w:pStyle w:val="22"/>
      <w:tabs>
        <w:tab w:val="left" w:pos="9455"/>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A547DDE">
                          <w:pPr>
                            <w:pStyle w:val="22"/>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0A547DDE">
                    <w:pPr>
                      <w:pStyle w:val="22"/>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76EA">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8A82F99">
                          <w:pPr>
                            <w:pStyle w:val="22"/>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38A82F99">
                    <w:pPr>
                      <w:pStyle w:val="2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790E">
    <w:pPr>
      <w:pStyle w:val="23"/>
      <w:pBdr>
        <w:bottom w:val="none" w:color="auto" w:sz="0" w:space="0"/>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AECE12A">
                          <w:pPr>
                            <w:pStyle w:val="22"/>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3AECE12A">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07E1D">
    <w:pPr>
      <w:pStyle w:val="22"/>
      <w:jc w:val="center"/>
    </w:pPr>
    <w:r>
      <w:fldChar w:fldCharType="begin"/>
    </w:r>
    <w:r>
      <w:instrText xml:space="preserve">PAGE   \* MERGEFORMAT</w:instrText>
    </w:r>
    <w:r>
      <w:fldChar w:fldCharType="separate"/>
    </w:r>
    <w:r>
      <w:rPr>
        <w:lang w:val="zh-CN"/>
      </w:rPr>
      <w:t>41</w:t>
    </w:r>
    <w:r>
      <w:fldChar w:fldCharType="end"/>
    </w:r>
  </w:p>
  <w:p w14:paraId="3FC0F645">
    <w:pPr>
      <w:pStyle w:val="23"/>
      <w:pBdr>
        <w:bottom w:val="none" w:color="auto" w:sz="0" w:space="0"/>
      </w:pBdr>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07AF">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83B4061">
                          <w:pPr>
                            <w:pStyle w:val="22"/>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14:paraId="083B4061">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A90A">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F5CD18D">
                          <w:pPr>
                            <w:pStyle w:val="22"/>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14:paraId="4F5CD18D">
                    <w:pPr>
                      <w:pStyle w:val="2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64D1">
    <w:pPr>
      <w:spacing w:line="251" w:lineRule="exact"/>
      <w:ind w:left="4088"/>
      <w:rPr>
        <w:rFonts w:ascii="等线" w:hAnsi="等线" w:eastAsia="等线" w:cs="等线"/>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CF3C">
    <w:pPr>
      <w:pStyle w:val="23"/>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BF8B">
    <w:pPr>
      <w:pStyle w:val="12"/>
      <w:spacing w:before="56" w:line="226" w:lineRule="auto"/>
      <w:ind w:left="1152"/>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0775">
    <w:pPr>
      <w:pStyle w:val="23"/>
      <w:pBdr>
        <w:bottom w:val="none" w:color="auto" w:sz="0" w:space="0"/>
      </w:pBdr>
      <w:jc w:val="both"/>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C035">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D70D">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0A8F5">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35A0">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D46C">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DBB0">
    <w:pPr>
      <w:pStyle w:val="2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235F">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E4518">
    <w:pPr>
      <w:pStyle w:val="2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89AF">
    <w:pPr>
      <w:pStyle w:val="12"/>
      <w:spacing w:before="56" w:line="226" w:lineRule="auto"/>
      <w:ind w:left="1152"/>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DDAB"/>
    <w:multiLevelType w:val="singleLevel"/>
    <w:tmpl w:val="BD2ADDAB"/>
    <w:lvl w:ilvl="0" w:tentative="0">
      <w:start w:val="4"/>
      <w:numFmt w:val="decimal"/>
      <w:suff w:val="space"/>
      <w:lvlText w:val="%1."/>
      <w:lvlJc w:val="left"/>
    </w:lvl>
  </w:abstractNum>
  <w:abstractNum w:abstractNumId="1">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DF538E"/>
    <w:multiLevelType w:val="singleLevel"/>
    <w:tmpl w:val="5ADF538E"/>
    <w:lvl w:ilvl="0" w:tentative="0">
      <w:start w:val="2"/>
      <w:numFmt w:val="decimal"/>
      <w:suff w:val="nothing"/>
      <w:lvlText w:val="%1、"/>
      <w:lvlJc w:val="left"/>
    </w:lvl>
  </w:abstractNum>
  <w:abstractNum w:abstractNumId="3">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gutterAtTop/>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NDM5ZTljZDY2Y2YyZTE5YzhjYzQ2NTAxMjMyNWQifQ=="/>
  </w:docVars>
  <w:rsids>
    <w:rsidRoot w:val="002C1B37"/>
    <w:rsid w:val="00000BFA"/>
    <w:rsid w:val="00001300"/>
    <w:rsid w:val="00005740"/>
    <w:rsid w:val="000058B7"/>
    <w:rsid w:val="00006044"/>
    <w:rsid w:val="000061DE"/>
    <w:rsid w:val="000068FA"/>
    <w:rsid w:val="00007526"/>
    <w:rsid w:val="00007593"/>
    <w:rsid w:val="00013549"/>
    <w:rsid w:val="0001595D"/>
    <w:rsid w:val="000200DE"/>
    <w:rsid w:val="00022978"/>
    <w:rsid w:val="00022E29"/>
    <w:rsid w:val="0002481C"/>
    <w:rsid w:val="00025D1A"/>
    <w:rsid w:val="00025F53"/>
    <w:rsid w:val="00030922"/>
    <w:rsid w:val="00032872"/>
    <w:rsid w:val="000332EC"/>
    <w:rsid w:val="000334E8"/>
    <w:rsid w:val="00034A3E"/>
    <w:rsid w:val="00036018"/>
    <w:rsid w:val="00040350"/>
    <w:rsid w:val="00040BAC"/>
    <w:rsid w:val="00042265"/>
    <w:rsid w:val="00042AFF"/>
    <w:rsid w:val="00042FCA"/>
    <w:rsid w:val="00043448"/>
    <w:rsid w:val="00043B82"/>
    <w:rsid w:val="00043EFB"/>
    <w:rsid w:val="000459BB"/>
    <w:rsid w:val="000462DF"/>
    <w:rsid w:val="000465DD"/>
    <w:rsid w:val="0005173A"/>
    <w:rsid w:val="000528BF"/>
    <w:rsid w:val="00052DB8"/>
    <w:rsid w:val="000542A4"/>
    <w:rsid w:val="000550FD"/>
    <w:rsid w:val="00056609"/>
    <w:rsid w:val="00056D4F"/>
    <w:rsid w:val="0006113C"/>
    <w:rsid w:val="0006120C"/>
    <w:rsid w:val="00067C50"/>
    <w:rsid w:val="00070089"/>
    <w:rsid w:val="00072D86"/>
    <w:rsid w:val="000734DF"/>
    <w:rsid w:val="00075F9F"/>
    <w:rsid w:val="00076904"/>
    <w:rsid w:val="00076E2A"/>
    <w:rsid w:val="000775A1"/>
    <w:rsid w:val="000801C7"/>
    <w:rsid w:val="00081CE3"/>
    <w:rsid w:val="00082169"/>
    <w:rsid w:val="000835A5"/>
    <w:rsid w:val="00083918"/>
    <w:rsid w:val="0008391B"/>
    <w:rsid w:val="000853A5"/>
    <w:rsid w:val="000856E1"/>
    <w:rsid w:val="000875B5"/>
    <w:rsid w:val="00092BE4"/>
    <w:rsid w:val="00093DCD"/>
    <w:rsid w:val="00094CF6"/>
    <w:rsid w:val="000953B4"/>
    <w:rsid w:val="00097944"/>
    <w:rsid w:val="000A002F"/>
    <w:rsid w:val="000A0F40"/>
    <w:rsid w:val="000A1349"/>
    <w:rsid w:val="000A17AF"/>
    <w:rsid w:val="000A2AC5"/>
    <w:rsid w:val="000A363E"/>
    <w:rsid w:val="000A48F6"/>
    <w:rsid w:val="000A67ED"/>
    <w:rsid w:val="000B0901"/>
    <w:rsid w:val="000B0ED3"/>
    <w:rsid w:val="000B1A6A"/>
    <w:rsid w:val="000B2113"/>
    <w:rsid w:val="000B4043"/>
    <w:rsid w:val="000B4BE9"/>
    <w:rsid w:val="000B4C41"/>
    <w:rsid w:val="000C0F10"/>
    <w:rsid w:val="000C1F52"/>
    <w:rsid w:val="000C23EA"/>
    <w:rsid w:val="000C2E96"/>
    <w:rsid w:val="000C301D"/>
    <w:rsid w:val="000C3AD5"/>
    <w:rsid w:val="000C3E2A"/>
    <w:rsid w:val="000C6D7D"/>
    <w:rsid w:val="000C75FA"/>
    <w:rsid w:val="000C7F2D"/>
    <w:rsid w:val="000D1B24"/>
    <w:rsid w:val="000D21A1"/>
    <w:rsid w:val="000D220A"/>
    <w:rsid w:val="000D37A1"/>
    <w:rsid w:val="000D39D7"/>
    <w:rsid w:val="000D43BF"/>
    <w:rsid w:val="000D6B94"/>
    <w:rsid w:val="000E0A3D"/>
    <w:rsid w:val="000E0B5F"/>
    <w:rsid w:val="000E16F2"/>
    <w:rsid w:val="000E3146"/>
    <w:rsid w:val="000F1425"/>
    <w:rsid w:val="000F1FB8"/>
    <w:rsid w:val="000F2228"/>
    <w:rsid w:val="000F4451"/>
    <w:rsid w:val="000F5993"/>
    <w:rsid w:val="000F5D2B"/>
    <w:rsid w:val="00100750"/>
    <w:rsid w:val="00101427"/>
    <w:rsid w:val="0010269C"/>
    <w:rsid w:val="00102F05"/>
    <w:rsid w:val="00104F67"/>
    <w:rsid w:val="00106918"/>
    <w:rsid w:val="00110B51"/>
    <w:rsid w:val="0011390B"/>
    <w:rsid w:val="00115288"/>
    <w:rsid w:val="00115D9F"/>
    <w:rsid w:val="00116B1F"/>
    <w:rsid w:val="00117DD7"/>
    <w:rsid w:val="00120BE4"/>
    <w:rsid w:val="00122BEC"/>
    <w:rsid w:val="001231AD"/>
    <w:rsid w:val="0012530C"/>
    <w:rsid w:val="00125FCA"/>
    <w:rsid w:val="001262AD"/>
    <w:rsid w:val="001268F1"/>
    <w:rsid w:val="001274AA"/>
    <w:rsid w:val="00127A3B"/>
    <w:rsid w:val="00130B44"/>
    <w:rsid w:val="00131E67"/>
    <w:rsid w:val="00132FEC"/>
    <w:rsid w:val="00135DE3"/>
    <w:rsid w:val="001379F9"/>
    <w:rsid w:val="0014329B"/>
    <w:rsid w:val="00143CB7"/>
    <w:rsid w:val="001450C7"/>
    <w:rsid w:val="001455D0"/>
    <w:rsid w:val="00145942"/>
    <w:rsid w:val="00145987"/>
    <w:rsid w:val="00146310"/>
    <w:rsid w:val="00146EC7"/>
    <w:rsid w:val="00147ED7"/>
    <w:rsid w:val="0015113E"/>
    <w:rsid w:val="00152FCE"/>
    <w:rsid w:val="001545C4"/>
    <w:rsid w:val="00154C92"/>
    <w:rsid w:val="001555AD"/>
    <w:rsid w:val="00156791"/>
    <w:rsid w:val="001600F4"/>
    <w:rsid w:val="001604FD"/>
    <w:rsid w:val="001609C2"/>
    <w:rsid w:val="00160FF9"/>
    <w:rsid w:val="00161A54"/>
    <w:rsid w:val="0016248D"/>
    <w:rsid w:val="00166155"/>
    <w:rsid w:val="00166D94"/>
    <w:rsid w:val="00166DB7"/>
    <w:rsid w:val="00167F81"/>
    <w:rsid w:val="00183E9A"/>
    <w:rsid w:val="001840E1"/>
    <w:rsid w:val="001859C1"/>
    <w:rsid w:val="00187293"/>
    <w:rsid w:val="001872E3"/>
    <w:rsid w:val="0018767B"/>
    <w:rsid w:val="00190204"/>
    <w:rsid w:val="00191EDB"/>
    <w:rsid w:val="00196BAF"/>
    <w:rsid w:val="001972B2"/>
    <w:rsid w:val="001977F0"/>
    <w:rsid w:val="00197E3E"/>
    <w:rsid w:val="00197EE3"/>
    <w:rsid w:val="001A0E97"/>
    <w:rsid w:val="001A2008"/>
    <w:rsid w:val="001A5530"/>
    <w:rsid w:val="001B032F"/>
    <w:rsid w:val="001B403A"/>
    <w:rsid w:val="001B4DF8"/>
    <w:rsid w:val="001C08A4"/>
    <w:rsid w:val="001C0A08"/>
    <w:rsid w:val="001C1013"/>
    <w:rsid w:val="001C2F05"/>
    <w:rsid w:val="001C32B8"/>
    <w:rsid w:val="001C4548"/>
    <w:rsid w:val="001C6485"/>
    <w:rsid w:val="001D2A3E"/>
    <w:rsid w:val="001D448C"/>
    <w:rsid w:val="001D4D67"/>
    <w:rsid w:val="001D652E"/>
    <w:rsid w:val="001D71BC"/>
    <w:rsid w:val="001D7380"/>
    <w:rsid w:val="001E2B1E"/>
    <w:rsid w:val="001E2B30"/>
    <w:rsid w:val="001E3B9E"/>
    <w:rsid w:val="001E47D9"/>
    <w:rsid w:val="001E792A"/>
    <w:rsid w:val="001F0207"/>
    <w:rsid w:val="001F023F"/>
    <w:rsid w:val="001F43E3"/>
    <w:rsid w:val="001F5C0F"/>
    <w:rsid w:val="00206A78"/>
    <w:rsid w:val="00207DC9"/>
    <w:rsid w:val="00211A77"/>
    <w:rsid w:val="0021542A"/>
    <w:rsid w:val="002208AD"/>
    <w:rsid w:val="00221920"/>
    <w:rsid w:val="00221B05"/>
    <w:rsid w:val="002223E1"/>
    <w:rsid w:val="0022370F"/>
    <w:rsid w:val="00224107"/>
    <w:rsid w:val="00224AD2"/>
    <w:rsid w:val="00224CF0"/>
    <w:rsid w:val="002268F9"/>
    <w:rsid w:val="00227E3E"/>
    <w:rsid w:val="0023242C"/>
    <w:rsid w:val="00233413"/>
    <w:rsid w:val="002359F0"/>
    <w:rsid w:val="00235A01"/>
    <w:rsid w:val="00236EBC"/>
    <w:rsid w:val="00237F38"/>
    <w:rsid w:val="002413CD"/>
    <w:rsid w:val="002423E2"/>
    <w:rsid w:val="00243DAE"/>
    <w:rsid w:val="00246022"/>
    <w:rsid w:val="00247D0C"/>
    <w:rsid w:val="00252A63"/>
    <w:rsid w:val="00252F9A"/>
    <w:rsid w:val="002536D6"/>
    <w:rsid w:val="002545B0"/>
    <w:rsid w:val="00255761"/>
    <w:rsid w:val="0025601D"/>
    <w:rsid w:val="00261118"/>
    <w:rsid w:val="00261A21"/>
    <w:rsid w:val="00261EAD"/>
    <w:rsid w:val="0026263B"/>
    <w:rsid w:val="0026356A"/>
    <w:rsid w:val="00264393"/>
    <w:rsid w:val="002659E4"/>
    <w:rsid w:val="00266F9F"/>
    <w:rsid w:val="002676DC"/>
    <w:rsid w:val="002717EA"/>
    <w:rsid w:val="0027207F"/>
    <w:rsid w:val="0027316E"/>
    <w:rsid w:val="00274272"/>
    <w:rsid w:val="00274F8C"/>
    <w:rsid w:val="002758B2"/>
    <w:rsid w:val="0028535F"/>
    <w:rsid w:val="00285D9C"/>
    <w:rsid w:val="00287188"/>
    <w:rsid w:val="00287BFC"/>
    <w:rsid w:val="00287FC4"/>
    <w:rsid w:val="00290EAC"/>
    <w:rsid w:val="00291C1A"/>
    <w:rsid w:val="002920F0"/>
    <w:rsid w:val="0029265B"/>
    <w:rsid w:val="00292BAB"/>
    <w:rsid w:val="00293317"/>
    <w:rsid w:val="002935C8"/>
    <w:rsid w:val="002948B9"/>
    <w:rsid w:val="002958E2"/>
    <w:rsid w:val="0029686D"/>
    <w:rsid w:val="00297AD3"/>
    <w:rsid w:val="002A0228"/>
    <w:rsid w:val="002A23AB"/>
    <w:rsid w:val="002A2DEC"/>
    <w:rsid w:val="002A334E"/>
    <w:rsid w:val="002A44A1"/>
    <w:rsid w:val="002A4B98"/>
    <w:rsid w:val="002A67E1"/>
    <w:rsid w:val="002A7FF6"/>
    <w:rsid w:val="002B1951"/>
    <w:rsid w:val="002B2C5F"/>
    <w:rsid w:val="002B4367"/>
    <w:rsid w:val="002B6916"/>
    <w:rsid w:val="002B7935"/>
    <w:rsid w:val="002C1B37"/>
    <w:rsid w:val="002C21D4"/>
    <w:rsid w:val="002C21DB"/>
    <w:rsid w:val="002C7269"/>
    <w:rsid w:val="002D2298"/>
    <w:rsid w:val="002D48C4"/>
    <w:rsid w:val="002D505F"/>
    <w:rsid w:val="002D6351"/>
    <w:rsid w:val="002E0C02"/>
    <w:rsid w:val="002E148F"/>
    <w:rsid w:val="002E4E23"/>
    <w:rsid w:val="002E4F1E"/>
    <w:rsid w:val="002E5593"/>
    <w:rsid w:val="002E5E2B"/>
    <w:rsid w:val="002E6C25"/>
    <w:rsid w:val="002F3748"/>
    <w:rsid w:val="002F4C46"/>
    <w:rsid w:val="002F510B"/>
    <w:rsid w:val="002F5DDB"/>
    <w:rsid w:val="002F6EB3"/>
    <w:rsid w:val="002F7698"/>
    <w:rsid w:val="00300B77"/>
    <w:rsid w:val="0030180E"/>
    <w:rsid w:val="0030262C"/>
    <w:rsid w:val="00302996"/>
    <w:rsid w:val="00302C15"/>
    <w:rsid w:val="003030F2"/>
    <w:rsid w:val="00311BFC"/>
    <w:rsid w:val="003135B2"/>
    <w:rsid w:val="00313A12"/>
    <w:rsid w:val="00313B14"/>
    <w:rsid w:val="00314ADF"/>
    <w:rsid w:val="00314DF7"/>
    <w:rsid w:val="00315455"/>
    <w:rsid w:val="00317C58"/>
    <w:rsid w:val="003201D2"/>
    <w:rsid w:val="0032153B"/>
    <w:rsid w:val="003231D7"/>
    <w:rsid w:val="003259D2"/>
    <w:rsid w:val="00326593"/>
    <w:rsid w:val="00330265"/>
    <w:rsid w:val="00330AB8"/>
    <w:rsid w:val="0033299F"/>
    <w:rsid w:val="00333BAE"/>
    <w:rsid w:val="00333DD7"/>
    <w:rsid w:val="00334289"/>
    <w:rsid w:val="00335BCD"/>
    <w:rsid w:val="0033602E"/>
    <w:rsid w:val="0033667B"/>
    <w:rsid w:val="00337788"/>
    <w:rsid w:val="00341CD0"/>
    <w:rsid w:val="00342ED6"/>
    <w:rsid w:val="0034392C"/>
    <w:rsid w:val="00343E82"/>
    <w:rsid w:val="00344718"/>
    <w:rsid w:val="00350C90"/>
    <w:rsid w:val="00351562"/>
    <w:rsid w:val="00351BFF"/>
    <w:rsid w:val="00354EE0"/>
    <w:rsid w:val="00356345"/>
    <w:rsid w:val="0035710D"/>
    <w:rsid w:val="00357BCE"/>
    <w:rsid w:val="00360A4B"/>
    <w:rsid w:val="00361258"/>
    <w:rsid w:val="00361E81"/>
    <w:rsid w:val="00362872"/>
    <w:rsid w:val="00362D5B"/>
    <w:rsid w:val="00363257"/>
    <w:rsid w:val="00364D92"/>
    <w:rsid w:val="003656A0"/>
    <w:rsid w:val="00365A33"/>
    <w:rsid w:val="00366A4C"/>
    <w:rsid w:val="00367B85"/>
    <w:rsid w:val="00370356"/>
    <w:rsid w:val="00370E8C"/>
    <w:rsid w:val="003758E8"/>
    <w:rsid w:val="00375DDC"/>
    <w:rsid w:val="0037622A"/>
    <w:rsid w:val="003770C2"/>
    <w:rsid w:val="003778BA"/>
    <w:rsid w:val="00381C41"/>
    <w:rsid w:val="00382117"/>
    <w:rsid w:val="00382A62"/>
    <w:rsid w:val="00383099"/>
    <w:rsid w:val="00383CA4"/>
    <w:rsid w:val="00384B9C"/>
    <w:rsid w:val="00384DCD"/>
    <w:rsid w:val="00384F6C"/>
    <w:rsid w:val="003855C4"/>
    <w:rsid w:val="00386AB6"/>
    <w:rsid w:val="00386BC9"/>
    <w:rsid w:val="0038764A"/>
    <w:rsid w:val="003879A7"/>
    <w:rsid w:val="003949E6"/>
    <w:rsid w:val="00395CD7"/>
    <w:rsid w:val="003A03F7"/>
    <w:rsid w:val="003A160D"/>
    <w:rsid w:val="003A3332"/>
    <w:rsid w:val="003A3D8F"/>
    <w:rsid w:val="003A4B35"/>
    <w:rsid w:val="003A521F"/>
    <w:rsid w:val="003A6652"/>
    <w:rsid w:val="003A7A79"/>
    <w:rsid w:val="003B42B3"/>
    <w:rsid w:val="003B6BB7"/>
    <w:rsid w:val="003B7659"/>
    <w:rsid w:val="003C0DB4"/>
    <w:rsid w:val="003C1A65"/>
    <w:rsid w:val="003C1F1C"/>
    <w:rsid w:val="003C2BD7"/>
    <w:rsid w:val="003C387A"/>
    <w:rsid w:val="003C3CCC"/>
    <w:rsid w:val="003C6FAD"/>
    <w:rsid w:val="003C729F"/>
    <w:rsid w:val="003C78C6"/>
    <w:rsid w:val="003C7D8F"/>
    <w:rsid w:val="003D1A07"/>
    <w:rsid w:val="003D4BE1"/>
    <w:rsid w:val="003D4D42"/>
    <w:rsid w:val="003D5A68"/>
    <w:rsid w:val="003D6959"/>
    <w:rsid w:val="003E09B3"/>
    <w:rsid w:val="003E26D5"/>
    <w:rsid w:val="003E3DA6"/>
    <w:rsid w:val="003E43BB"/>
    <w:rsid w:val="003E4ADB"/>
    <w:rsid w:val="003E6B5C"/>
    <w:rsid w:val="003E7C81"/>
    <w:rsid w:val="003F026E"/>
    <w:rsid w:val="003F158E"/>
    <w:rsid w:val="003F232C"/>
    <w:rsid w:val="003F2502"/>
    <w:rsid w:val="003F41A5"/>
    <w:rsid w:val="003F478A"/>
    <w:rsid w:val="003F5434"/>
    <w:rsid w:val="003F5C64"/>
    <w:rsid w:val="003F6953"/>
    <w:rsid w:val="003F6EF3"/>
    <w:rsid w:val="003F7629"/>
    <w:rsid w:val="003F770C"/>
    <w:rsid w:val="003F7921"/>
    <w:rsid w:val="00400168"/>
    <w:rsid w:val="00402C92"/>
    <w:rsid w:val="004036BB"/>
    <w:rsid w:val="00403F90"/>
    <w:rsid w:val="004050B2"/>
    <w:rsid w:val="00405E28"/>
    <w:rsid w:val="00407388"/>
    <w:rsid w:val="00410FFF"/>
    <w:rsid w:val="004129EB"/>
    <w:rsid w:val="00412F35"/>
    <w:rsid w:val="0041352B"/>
    <w:rsid w:val="0041404D"/>
    <w:rsid w:val="004145F4"/>
    <w:rsid w:val="0041562E"/>
    <w:rsid w:val="004167EC"/>
    <w:rsid w:val="00422BFB"/>
    <w:rsid w:val="00422D2F"/>
    <w:rsid w:val="00425084"/>
    <w:rsid w:val="0042618C"/>
    <w:rsid w:val="0043180C"/>
    <w:rsid w:val="00431F09"/>
    <w:rsid w:val="004337BA"/>
    <w:rsid w:val="00435980"/>
    <w:rsid w:val="00446213"/>
    <w:rsid w:val="00447A42"/>
    <w:rsid w:val="00447E74"/>
    <w:rsid w:val="00450CE3"/>
    <w:rsid w:val="00451603"/>
    <w:rsid w:val="00453727"/>
    <w:rsid w:val="00455617"/>
    <w:rsid w:val="00455710"/>
    <w:rsid w:val="00455C87"/>
    <w:rsid w:val="004572B0"/>
    <w:rsid w:val="00464B90"/>
    <w:rsid w:val="00467AF7"/>
    <w:rsid w:val="00470F82"/>
    <w:rsid w:val="00471DA0"/>
    <w:rsid w:val="00472C6C"/>
    <w:rsid w:val="00473101"/>
    <w:rsid w:val="00475B59"/>
    <w:rsid w:val="004769BA"/>
    <w:rsid w:val="00477761"/>
    <w:rsid w:val="0048065E"/>
    <w:rsid w:val="0048358C"/>
    <w:rsid w:val="0048484A"/>
    <w:rsid w:val="0048486E"/>
    <w:rsid w:val="00485DDF"/>
    <w:rsid w:val="004874B1"/>
    <w:rsid w:val="0049494D"/>
    <w:rsid w:val="0049519F"/>
    <w:rsid w:val="00495731"/>
    <w:rsid w:val="0049713E"/>
    <w:rsid w:val="00497BC0"/>
    <w:rsid w:val="004A078E"/>
    <w:rsid w:val="004A0DF7"/>
    <w:rsid w:val="004A2701"/>
    <w:rsid w:val="004A68B0"/>
    <w:rsid w:val="004B03A1"/>
    <w:rsid w:val="004B04DE"/>
    <w:rsid w:val="004B1480"/>
    <w:rsid w:val="004B19A0"/>
    <w:rsid w:val="004B19C8"/>
    <w:rsid w:val="004B1A8A"/>
    <w:rsid w:val="004B1D94"/>
    <w:rsid w:val="004B1E5F"/>
    <w:rsid w:val="004B2358"/>
    <w:rsid w:val="004B237C"/>
    <w:rsid w:val="004B3FA0"/>
    <w:rsid w:val="004B49AB"/>
    <w:rsid w:val="004B5501"/>
    <w:rsid w:val="004B5EDC"/>
    <w:rsid w:val="004B677F"/>
    <w:rsid w:val="004B7C60"/>
    <w:rsid w:val="004C1CA1"/>
    <w:rsid w:val="004C2160"/>
    <w:rsid w:val="004C5DA4"/>
    <w:rsid w:val="004D0AD6"/>
    <w:rsid w:val="004D0ADA"/>
    <w:rsid w:val="004D1621"/>
    <w:rsid w:val="004D1A77"/>
    <w:rsid w:val="004D402A"/>
    <w:rsid w:val="004D5F6B"/>
    <w:rsid w:val="004D6A48"/>
    <w:rsid w:val="004E022C"/>
    <w:rsid w:val="004E0B5B"/>
    <w:rsid w:val="004E109B"/>
    <w:rsid w:val="004E262E"/>
    <w:rsid w:val="004E2A7D"/>
    <w:rsid w:val="004E3A4B"/>
    <w:rsid w:val="004E3BD0"/>
    <w:rsid w:val="004E44FC"/>
    <w:rsid w:val="004E51A6"/>
    <w:rsid w:val="004F0255"/>
    <w:rsid w:val="004F1B52"/>
    <w:rsid w:val="004F1F19"/>
    <w:rsid w:val="004F2E59"/>
    <w:rsid w:val="004F2F39"/>
    <w:rsid w:val="004F4800"/>
    <w:rsid w:val="00500451"/>
    <w:rsid w:val="00500EE6"/>
    <w:rsid w:val="00501A31"/>
    <w:rsid w:val="005045E9"/>
    <w:rsid w:val="00504670"/>
    <w:rsid w:val="00504C45"/>
    <w:rsid w:val="0050716F"/>
    <w:rsid w:val="00510869"/>
    <w:rsid w:val="0051179C"/>
    <w:rsid w:val="00511CB7"/>
    <w:rsid w:val="00511F81"/>
    <w:rsid w:val="005122F4"/>
    <w:rsid w:val="00514876"/>
    <w:rsid w:val="00517A61"/>
    <w:rsid w:val="005203F8"/>
    <w:rsid w:val="005229CA"/>
    <w:rsid w:val="00522C13"/>
    <w:rsid w:val="00523B55"/>
    <w:rsid w:val="0052782D"/>
    <w:rsid w:val="00532D4A"/>
    <w:rsid w:val="0053471A"/>
    <w:rsid w:val="00535628"/>
    <w:rsid w:val="005359FA"/>
    <w:rsid w:val="00535D4E"/>
    <w:rsid w:val="00535F74"/>
    <w:rsid w:val="005374F1"/>
    <w:rsid w:val="00544D75"/>
    <w:rsid w:val="005452AA"/>
    <w:rsid w:val="00545474"/>
    <w:rsid w:val="00547355"/>
    <w:rsid w:val="00550B08"/>
    <w:rsid w:val="00551309"/>
    <w:rsid w:val="00551B3C"/>
    <w:rsid w:val="00552E67"/>
    <w:rsid w:val="00553DFC"/>
    <w:rsid w:val="00554562"/>
    <w:rsid w:val="00555636"/>
    <w:rsid w:val="00560B8B"/>
    <w:rsid w:val="0057033F"/>
    <w:rsid w:val="005710B7"/>
    <w:rsid w:val="005719AD"/>
    <w:rsid w:val="0057338B"/>
    <w:rsid w:val="0057349C"/>
    <w:rsid w:val="00573BB0"/>
    <w:rsid w:val="00577E5D"/>
    <w:rsid w:val="00582AC5"/>
    <w:rsid w:val="00583483"/>
    <w:rsid w:val="00584965"/>
    <w:rsid w:val="005867FB"/>
    <w:rsid w:val="00590511"/>
    <w:rsid w:val="00593D5A"/>
    <w:rsid w:val="005A0B5A"/>
    <w:rsid w:val="005A0F25"/>
    <w:rsid w:val="005A29C4"/>
    <w:rsid w:val="005A37DB"/>
    <w:rsid w:val="005A42A5"/>
    <w:rsid w:val="005A436D"/>
    <w:rsid w:val="005A5179"/>
    <w:rsid w:val="005B094F"/>
    <w:rsid w:val="005B4858"/>
    <w:rsid w:val="005B5DD0"/>
    <w:rsid w:val="005B601C"/>
    <w:rsid w:val="005C1733"/>
    <w:rsid w:val="005C1DC5"/>
    <w:rsid w:val="005C23A3"/>
    <w:rsid w:val="005C5685"/>
    <w:rsid w:val="005C76BB"/>
    <w:rsid w:val="005C7F73"/>
    <w:rsid w:val="005D0230"/>
    <w:rsid w:val="005D3DD9"/>
    <w:rsid w:val="005D3E0F"/>
    <w:rsid w:val="005D579E"/>
    <w:rsid w:val="005D5BC4"/>
    <w:rsid w:val="005D7360"/>
    <w:rsid w:val="005D7E1A"/>
    <w:rsid w:val="005E067F"/>
    <w:rsid w:val="005E106E"/>
    <w:rsid w:val="005E1578"/>
    <w:rsid w:val="005E16AF"/>
    <w:rsid w:val="005E26E7"/>
    <w:rsid w:val="005E301C"/>
    <w:rsid w:val="005E5157"/>
    <w:rsid w:val="005E7488"/>
    <w:rsid w:val="005F0CB0"/>
    <w:rsid w:val="005F2850"/>
    <w:rsid w:val="005F3E4B"/>
    <w:rsid w:val="005F5166"/>
    <w:rsid w:val="005F533D"/>
    <w:rsid w:val="005F73B9"/>
    <w:rsid w:val="005F7C08"/>
    <w:rsid w:val="005F7D0A"/>
    <w:rsid w:val="006016D5"/>
    <w:rsid w:val="00602674"/>
    <w:rsid w:val="006026A5"/>
    <w:rsid w:val="00602B90"/>
    <w:rsid w:val="00602BFF"/>
    <w:rsid w:val="006031ED"/>
    <w:rsid w:val="0060325C"/>
    <w:rsid w:val="006037F6"/>
    <w:rsid w:val="00604331"/>
    <w:rsid w:val="00605D09"/>
    <w:rsid w:val="00605F80"/>
    <w:rsid w:val="00611023"/>
    <w:rsid w:val="006121C7"/>
    <w:rsid w:val="006134D1"/>
    <w:rsid w:val="00614BC0"/>
    <w:rsid w:val="006158EE"/>
    <w:rsid w:val="0061721D"/>
    <w:rsid w:val="00621F1E"/>
    <w:rsid w:val="006234B4"/>
    <w:rsid w:val="00624113"/>
    <w:rsid w:val="00624FF6"/>
    <w:rsid w:val="00625D6C"/>
    <w:rsid w:val="0062678D"/>
    <w:rsid w:val="006271E3"/>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31C3"/>
    <w:rsid w:val="006440F7"/>
    <w:rsid w:val="006463E6"/>
    <w:rsid w:val="0064694F"/>
    <w:rsid w:val="00646A81"/>
    <w:rsid w:val="00646FC8"/>
    <w:rsid w:val="006503FF"/>
    <w:rsid w:val="0065101C"/>
    <w:rsid w:val="006520AB"/>
    <w:rsid w:val="00652BFE"/>
    <w:rsid w:val="00653C9A"/>
    <w:rsid w:val="00654589"/>
    <w:rsid w:val="00655C6D"/>
    <w:rsid w:val="0065774F"/>
    <w:rsid w:val="00660F8C"/>
    <w:rsid w:val="006652F7"/>
    <w:rsid w:val="00666F39"/>
    <w:rsid w:val="00667295"/>
    <w:rsid w:val="00667B8A"/>
    <w:rsid w:val="00667EAB"/>
    <w:rsid w:val="00671771"/>
    <w:rsid w:val="00671D96"/>
    <w:rsid w:val="00673B3C"/>
    <w:rsid w:val="00675F15"/>
    <w:rsid w:val="0067635F"/>
    <w:rsid w:val="006775FA"/>
    <w:rsid w:val="006805B4"/>
    <w:rsid w:val="00682F99"/>
    <w:rsid w:val="0068387A"/>
    <w:rsid w:val="00684480"/>
    <w:rsid w:val="00684F95"/>
    <w:rsid w:val="00686290"/>
    <w:rsid w:val="00686D59"/>
    <w:rsid w:val="00687CCF"/>
    <w:rsid w:val="0069021B"/>
    <w:rsid w:val="00690923"/>
    <w:rsid w:val="00690B9E"/>
    <w:rsid w:val="00691FC5"/>
    <w:rsid w:val="0069347A"/>
    <w:rsid w:val="00693924"/>
    <w:rsid w:val="00694180"/>
    <w:rsid w:val="00695AAC"/>
    <w:rsid w:val="006968D8"/>
    <w:rsid w:val="006A2C52"/>
    <w:rsid w:val="006A53C3"/>
    <w:rsid w:val="006A5D19"/>
    <w:rsid w:val="006A5FA9"/>
    <w:rsid w:val="006A6073"/>
    <w:rsid w:val="006A7E38"/>
    <w:rsid w:val="006B0F89"/>
    <w:rsid w:val="006B1D29"/>
    <w:rsid w:val="006B3923"/>
    <w:rsid w:val="006B3D7B"/>
    <w:rsid w:val="006B4021"/>
    <w:rsid w:val="006B4482"/>
    <w:rsid w:val="006B46AF"/>
    <w:rsid w:val="006B49D0"/>
    <w:rsid w:val="006B576A"/>
    <w:rsid w:val="006B72C3"/>
    <w:rsid w:val="006C1A18"/>
    <w:rsid w:val="006C5ED0"/>
    <w:rsid w:val="006C6073"/>
    <w:rsid w:val="006C67DE"/>
    <w:rsid w:val="006C6E84"/>
    <w:rsid w:val="006C7C14"/>
    <w:rsid w:val="006C7FEE"/>
    <w:rsid w:val="006D0D23"/>
    <w:rsid w:val="006D3C7E"/>
    <w:rsid w:val="006D4080"/>
    <w:rsid w:val="006E0C52"/>
    <w:rsid w:val="006E2F6F"/>
    <w:rsid w:val="006E3CFA"/>
    <w:rsid w:val="006E6E3D"/>
    <w:rsid w:val="006E7EDB"/>
    <w:rsid w:val="006F11DD"/>
    <w:rsid w:val="006F340A"/>
    <w:rsid w:val="006F4A2F"/>
    <w:rsid w:val="006F5EFC"/>
    <w:rsid w:val="006F77A9"/>
    <w:rsid w:val="007016D8"/>
    <w:rsid w:val="00701C48"/>
    <w:rsid w:val="007032B0"/>
    <w:rsid w:val="007039E8"/>
    <w:rsid w:val="00703BD6"/>
    <w:rsid w:val="0070560B"/>
    <w:rsid w:val="0070731D"/>
    <w:rsid w:val="00707742"/>
    <w:rsid w:val="007108FB"/>
    <w:rsid w:val="00711953"/>
    <w:rsid w:val="0071417B"/>
    <w:rsid w:val="007142FA"/>
    <w:rsid w:val="007145D2"/>
    <w:rsid w:val="00715F9B"/>
    <w:rsid w:val="0071617E"/>
    <w:rsid w:val="00716304"/>
    <w:rsid w:val="0071769B"/>
    <w:rsid w:val="007201FE"/>
    <w:rsid w:val="00722537"/>
    <w:rsid w:val="00722BD0"/>
    <w:rsid w:val="00723320"/>
    <w:rsid w:val="007278B1"/>
    <w:rsid w:val="00730217"/>
    <w:rsid w:val="00730FC3"/>
    <w:rsid w:val="0073111D"/>
    <w:rsid w:val="0073159B"/>
    <w:rsid w:val="00732431"/>
    <w:rsid w:val="00733E8B"/>
    <w:rsid w:val="00735693"/>
    <w:rsid w:val="007362F5"/>
    <w:rsid w:val="007367A9"/>
    <w:rsid w:val="007379AD"/>
    <w:rsid w:val="00740491"/>
    <w:rsid w:val="0074064B"/>
    <w:rsid w:val="00741B4B"/>
    <w:rsid w:val="00744ADD"/>
    <w:rsid w:val="00745205"/>
    <w:rsid w:val="007452B6"/>
    <w:rsid w:val="00746FCF"/>
    <w:rsid w:val="00750EEA"/>
    <w:rsid w:val="007550A0"/>
    <w:rsid w:val="00755796"/>
    <w:rsid w:val="00756493"/>
    <w:rsid w:val="00760D5D"/>
    <w:rsid w:val="0076119E"/>
    <w:rsid w:val="0076379E"/>
    <w:rsid w:val="00764BEE"/>
    <w:rsid w:val="0076513F"/>
    <w:rsid w:val="00766304"/>
    <w:rsid w:val="00771751"/>
    <w:rsid w:val="007727D2"/>
    <w:rsid w:val="00773B2C"/>
    <w:rsid w:val="00773E30"/>
    <w:rsid w:val="00776407"/>
    <w:rsid w:val="00776498"/>
    <w:rsid w:val="00776A10"/>
    <w:rsid w:val="00780A45"/>
    <w:rsid w:val="00781E0E"/>
    <w:rsid w:val="007848AE"/>
    <w:rsid w:val="00785F75"/>
    <w:rsid w:val="00786AC3"/>
    <w:rsid w:val="007907FE"/>
    <w:rsid w:val="007912DC"/>
    <w:rsid w:val="00791DA9"/>
    <w:rsid w:val="00792C86"/>
    <w:rsid w:val="007934F3"/>
    <w:rsid w:val="007942BF"/>
    <w:rsid w:val="007970B9"/>
    <w:rsid w:val="00797A27"/>
    <w:rsid w:val="007A149F"/>
    <w:rsid w:val="007A1CDA"/>
    <w:rsid w:val="007A1D22"/>
    <w:rsid w:val="007A2A40"/>
    <w:rsid w:val="007A7536"/>
    <w:rsid w:val="007B0C66"/>
    <w:rsid w:val="007B20D2"/>
    <w:rsid w:val="007B33C0"/>
    <w:rsid w:val="007B4B81"/>
    <w:rsid w:val="007B5233"/>
    <w:rsid w:val="007B6247"/>
    <w:rsid w:val="007C00AF"/>
    <w:rsid w:val="007C09A2"/>
    <w:rsid w:val="007C1E01"/>
    <w:rsid w:val="007C1EEF"/>
    <w:rsid w:val="007C41A6"/>
    <w:rsid w:val="007C63D4"/>
    <w:rsid w:val="007C737A"/>
    <w:rsid w:val="007D3A20"/>
    <w:rsid w:val="007D4156"/>
    <w:rsid w:val="007D55B2"/>
    <w:rsid w:val="007D6A55"/>
    <w:rsid w:val="007D6A7D"/>
    <w:rsid w:val="007D7192"/>
    <w:rsid w:val="007D76BF"/>
    <w:rsid w:val="007E0722"/>
    <w:rsid w:val="007E0A45"/>
    <w:rsid w:val="007E3129"/>
    <w:rsid w:val="007E3D7B"/>
    <w:rsid w:val="007E5591"/>
    <w:rsid w:val="007E6561"/>
    <w:rsid w:val="007F3486"/>
    <w:rsid w:val="007F373E"/>
    <w:rsid w:val="007F3853"/>
    <w:rsid w:val="007F3D36"/>
    <w:rsid w:val="007F4103"/>
    <w:rsid w:val="007F4149"/>
    <w:rsid w:val="007F42FB"/>
    <w:rsid w:val="007F43AE"/>
    <w:rsid w:val="007F6118"/>
    <w:rsid w:val="007F6680"/>
    <w:rsid w:val="007F7264"/>
    <w:rsid w:val="00800386"/>
    <w:rsid w:val="008008BF"/>
    <w:rsid w:val="00803162"/>
    <w:rsid w:val="008036EC"/>
    <w:rsid w:val="008059F8"/>
    <w:rsid w:val="0080608B"/>
    <w:rsid w:val="0080674F"/>
    <w:rsid w:val="00807F09"/>
    <w:rsid w:val="008123BB"/>
    <w:rsid w:val="00814D79"/>
    <w:rsid w:val="00821273"/>
    <w:rsid w:val="0082167D"/>
    <w:rsid w:val="00822874"/>
    <w:rsid w:val="00822BE6"/>
    <w:rsid w:val="00822DC8"/>
    <w:rsid w:val="008236C3"/>
    <w:rsid w:val="008261B1"/>
    <w:rsid w:val="0083201C"/>
    <w:rsid w:val="00833085"/>
    <w:rsid w:val="008348DB"/>
    <w:rsid w:val="00835C5B"/>
    <w:rsid w:val="0083692F"/>
    <w:rsid w:val="00836CB6"/>
    <w:rsid w:val="00840158"/>
    <w:rsid w:val="00845FBE"/>
    <w:rsid w:val="00846EF6"/>
    <w:rsid w:val="0084769C"/>
    <w:rsid w:val="008502BB"/>
    <w:rsid w:val="008507FB"/>
    <w:rsid w:val="00852BB7"/>
    <w:rsid w:val="0085384E"/>
    <w:rsid w:val="00854388"/>
    <w:rsid w:val="0085462E"/>
    <w:rsid w:val="00855BB6"/>
    <w:rsid w:val="0085616C"/>
    <w:rsid w:val="00857F71"/>
    <w:rsid w:val="00863B00"/>
    <w:rsid w:val="00864BFF"/>
    <w:rsid w:val="00866E44"/>
    <w:rsid w:val="00870C6E"/>
    <w:rsid w:val="00871071"/>
    <w:rsid w:val="00872894"/>
    <w:rsid w:val="008730FB"/>
    <w:rsid w:val="00877662"/>
    <w:rsid w:val="0087789D"/>
    <w:rsid w:val="00883C1A"/>
    <w:rsid w:val="00883CDF"/>
    <w:rsid w:val="008841A5"/>
    <w:rsid w:val="00884875"/>
    <w:rsid w:val="00887581"/>
    <w:rsid w:val="00887A87"/>
    <w:rsid w:val="00887C32"/>
    <w:rsid w:val="00887D14"/>
    <w:rsid w:val="0089229B"/>
    <w:rsid w:val="00892D86"/>
    <w:rsid w:val="00894700"/>
    <w:rsid w:val="00895C34"/>
    <w:rsid w:val="00896387"/>
    <w:rsid w:val="00897E08"/>
    <w:rsid w:val="008A1CF7"/>
    <w:rsid w:val="008A22B2"/>
    <w:rsid w:val="008A585D"/>
    <w:rsid w:val="008A7ABD"/>
    <w:rsid w:val="008A7E7B"/>
    <w:rsid w:val="008B08D6"/>
    <w:rsid w:val="008B4702"/>
    <w:rsid w:val="008B48D9"/>
    <w:rsid w:val="008B5060"/>
    <w:rsid w:val="008B66F7"/>
    <w:rsid w:val="008C2799"/>
    <w:rsid w:val="008C28B6"/>
    <w:rsid w:val="008C2D43"/>
    <w:rsid w:val="008C3822"/>
    <w:rsid w:val="008C3B3F"/>
    <w:rsid w:val="008C534E"/>
    <w:rsid w:val="008C695D"/>
    <w:rsid w:val="008C6B34"/>
    <w:rsid w:val="008C7603"/>
    <w:rsid w:val="008D00C1"/>
    <w:rsid w:val="008D1878"/>
    <w:rsid w:val="008D1B0B"/>
    <w:rsid w:val="008D2688"/>
    <w:rsid w:val="008D507E"/>
    <w:rsid w:val="008D5103"/>
    <w:rsid w:val="008D5B85"/>
    <w:rsid w:val="008E0A71"/>
    <w:rsid w:val="008E1063"/>
    <w:rsid w:val="008E2797"/>
    <w:rsid w:val="008E386F"/>
    <w:rsid w:val="008E38CE"/>
    <w:rsid w:val="008E3FF7"/>
    <w:rsid w:val="008E5D4C"/>
    <w:rsid w:val="008E690D"/>
    <w:rsid w:val="008E7953"/>
    <w:rsid w:val="008F180A"/>
    <w:rsid w:val="008F3570"/>
    <w:rsid w:val="008F5413"/>
    <w:rsid w:val="008F5B20"/>
    <w:rsid w:val="008F6D9F"/>
    <w:rsid w:val="008F7DDF"/>
    <w:rsid w:val="009005DF"/>
    <w:rsid w:val="00900AF8"/>
    <w:rsid w:val="00901FE5"/>
    <w:rsid w:val="00902377"/>
    <w:rsid w:val="0090511C"/>
    <w:rsid w:val="00911FC2"/>
    <w:rsid w:val="00912CBD"/>
    <w:rsid w:val="00912D06"/>
    <w:rsid w:val="009164A4"/>
    <w:rsid w:val="00916C1E"/>
    <w:rsid w:val="009173E2"/>
    <w:rsid w:val="0092002F"/>
    <w:rsid w:val="009254E1"/>
    <w:rsid w:val="00926349"/>
    <w:rsid w:val="00927675"/>
    <w:rsid w:val="00927DDF"/>
    <w:rsid w:val="00927E8B"/>
    <w:rsid w:val="009308F7"/>
    <w:rsid w:val="0093232E"/>
    <w:rsid w:val="00932371"/>
    <w:rsid w:val="009331BC"/>
    <w:rsid w:val="0093359D"/>
    <w:rsid w:val="00934DFE"/>
    <w:rsid w:val="009359A0"/>
    <w:rsid w:val="00936C8E"/>
    <w:rsid w:val="00941596"/>
    <w:rsid w:val="009419C1"/>
    <w:rsid w:val="00950534"/>
    <w:rsid w:val="00950785"/>
    <w:rsid w:val="00950B53"/>
    <w:rsid w:val="009525D1"/>
    <w:rsid w:val="00952ACB"/>
    <w:rsid w:val="0095305A"/>
    <w:rsid w:val="009545F8"/>
    <w:rsid w:val="00954E7C"/>
    <w:rsid w:val="00956D76"/>
    <w:rsid w:val="00957341"/>
    <w:rsid w:val="009606E7"/>
    <w:rsid w:val="00960A79"/>
    <w:rsid w:val="00965151"/>
    <w:rsid w:val="00967B81"/>
    <w:rsid w:val="00970525"/>
    <w:rsid w:val="00972BF2"/>
    <w:rsid w:val="00973075"/>
    <w:rsid w:val="009737FC"/>
    <w:rsid w:val="0097436A"/>
    <w:rsid w:val="0097753B"/>
    <w:rsid w:val="00982B27"/>
    <w:rsid w:val="00983FC5"/>
    <w:rsid w:val="00986974"/>
    <w:rsid w:val="00986B52"/>
    <w:rsid w:val="009927E5"/>
    <w:rsid w:val="009927E6"/>
    <w:rsid w:val="0099345A"/>
    <w:rsid w:val="009947D7"/>
    <w:rsid w:val="00994C17"/>
    <w:rsid w:val="009966AA"/>
    <w:rsid w:val="00996B9D"/>
    <w:rsid w:val="00996FC1"/>
    <w:rsid w:val="009A1897"/>
    <w:rsid w:val="009A2625"/>
    <w:rsid w:val="009A3FC1"/>
    <w:rsid w:val="009A5D0A"/>
    <w:rsid w:val="009B0961"/>
    <w:rsid w:val="009B11A3"/>
    <w:rsid w:val="009B35B4"/>
    <w:rsid w:val="009B460A"/>
    <w:rsid w:val="009B6763"/>
    <w:rsid w:val="009B74F2"/>
    <w:rsid w:val="009C066F"/>
    <w:rsid w:val="009C08E2"/>
    <w:rsid w:val="009C0D31"/>
    <w:rsid w:val="009C20D9"/>
    <w:rsid w:val="009C4906"/>
    <w:rsid w:val="009C626A"/>
    <w:rsid w:val="009C6570"/>
    <w:rsid w:val="009C68F5"/>
    <w:rsid w:val="009C79AC"/>
    <w:rsid w:val="009C7E38"/>
    <w:rsid w:val="009D2C24"/>
    <w:rsid w:val="009D368E"/>
    <w:rsid w:val="009D6F83"/>
    <w:rsid w:val="009D773B"/>
    <w:rsid w:val="009E088F"/>
    <w:rsid w:val="009E33C2"/>
    <w:rsid w:val="009E3ACC"/>
    <w:rsid w:val="009E541B"/>
    <w:rsid w:val="009E58C4"/>
    <w:rsid w:val="009E5EDD"/>
    <w:rsid w:val="009E7393"/>
    <w:rsid w:val="009F0CDA"/>
    <w:rsid w:val="009F19D5"/>
    <w:rsid w:val="009F2BBD"/>
    <w:rsid w:val="009F32DC"/>
    <w:rsid w:val="009F436B"/>
    <w:rsid w:val="009F511A"/>
    <w:rsid w:val="009F660A"/>
    <w:rsid w:val="009F69F8"/>
    <w:rsid w:val="009F6AB0"/>
    <w:rsid w:val="00A01A29"/>
    <w:rsid w:val="00A05F23"/>
    <w:rsid w:val="00A06280"/>
    <w:rsid w:val="00A109CD"/>
    <w:rsid w:val="00A13476"/>
    <w:rsid w:val="00A1359C"/>
    <w:rsid w:val="00A1470D"/>
    <w:rsid w:val="00A15BDD"/>
    <w:rsid w:val="00A16E6D"/>
    <w:rsid w:val="00A17E4F"/>
    <w:rsid w:val="00A20DED"/>
    <w:rsid w:val="00A225B2"/>
    <w:rsid w:val="00A22826"/>
    <w:rsid w:val="00A2392C"/>
    <w:rsid w:val="00A239D1"/>
    <w:rsid w:val="00A23A2D"/>
    <w:rsid w:val="00A23E33"/>
    <w:rsid w:val="00A24692"/>
    <w:rsid w:val="00A25388"/>
    <w:rsid w:val="00A27A3C"/>
    <w:rsid w:val="00A301C7"/>
    <w:rsid w:val="00A32824"/>
    <w:rsid w:val="00A33034"/>
    <w:rsid w:val="00A343E9"/>
    <w:rsid w:val="00A35C06"/>
    <w:rsid w:val="00A406F0"/>
    <w:rsid w:val="00A44997"/>
    <w:rsid w:val="00A46474"/>
    <w:rsid w:val="00A475A1"/>
    <w:rsid w:val="00A4764E"/>
    <w:rsid w:val="00A52CAB"/>
    <w:rsid w:val="00A53304"/>
    <w:rsid w:val="00A53461"/>
    <w:rsid w:val="00A53A9C"/>
    <w:rsid w:val="00A56657"/>
    <w:rsid w:val="00A569A2"/>
    <w:rsid w:val="00A57113"/>
    <w:rsid w:val="00A57429"/>
    <w:rsid w:val="00A6082F"/>
    <w:rsid w:val="00A6252F"/>
    <w:rsid w:val="00A64241"/>
    <w:rsid w:val="00A64899"/>
    <w:rsid w:val="00A66744"/>
    <w:rsid w:val="00A70313"/>
    <w:rsid w:val="00A71DA1"/>
    <w:rsid w:val="00A73DA3"/>
    <w:rsid w:val="00A748E2"/>
    <w:rsid w:val="00A761DC"/>
    <w:rsid w:val="00A7697D"/>
    <w:rsid w:val="00A77AE2"/>
    <w:rsid w:val="00A80817"/>
    <w:rsid w:val="00A8350D"/>
    <w:rsid w:val="00A83FC8"/>
    <w:rsid w:val="00A85242"/>
    <w:rsid w:val="00A869D0"/>
    <w:rsid w:val="00A9098E"/>
    <w:rsid w:val="00A917F5"/>
    <w:rsid w:val="00A95A89"/>
    <w:rsid w:val="00A96430"/>
    <w:rsid w:val="00AA165A"/>
    <w:rsid w:val="00AA1DD7"/>
    <w:rsid w:val="00AA236A"/>
    <w:rsid w:val="00AA36FC"/>
    <w:rsid w:val="00AA7100"/>
    <w:rsid w:val="00AA75DD"/>
    <w:rsid w:val="00AB0330"/>
    <w:rsid w:val="00AB2A54"/>
    <w:rsid w:val="00AB2E44"/>
    <w:rsid w:val="00AB3793"/>
    <w:rsid w:val="00AB425E"/>
    <w:rsid w:val="00AB5147"/>
    <w:rsid w:val="00AB5EE6"/>
    <w:rsid w:val="00AB5F1E"/>
    <w:rsid w:val="00AB6E9B"/>
    <w:rsid w:val="00AB6F35"/>
    <w:rsid w:val="00AC0D3E"/>
    <w:rsid w:val="00AC13F9"/>
    <w:rsid w:val="00AC23CC"/>
    <w:rsid w:val="00AC5682"/>
    <w:rsid w:val="00AC7720"/>
    <w:rsid w:val="00AD19EC"/>
    <w:rsid w:val="00AE29DA"/>
    <w:rsid w:val="00AE5EEB"/>
    <w:rsid w:val="00AE63FA"/>
    <w:rsid w:val="00AE6A66"/>
    <w:rsid w:val="00AE7DFB"/>
    <w:rsid w:val="00AF097E"/>
    <w:rsid w:val="00AF3FCB"/>
    <w:rsid w:val="00AF4F3F"/>
    <w:rsid w:val="00AF4F6D"/>
    <w:rsid w:val="00AF6B6D"/>
    <w:rsid w:val="00B018BF"/>
    <w:rsid w:val="00B01AA4"/>
    <w:rsid w:val="00B01F9F"/>
    <w:rsid w:val="00B028F0"/>
    <w:rsid w:val="00B03A7B"/>
    <w:rsid w:val="00B06DDC"/>
    <w:rsid w:val="00B07916"/>
    <w:rsid w:val="00B11B7C"/>
    <w:rsid w:val="00B1485A"/>
    <w:rsid w:val="00B167F4"/>
    <w:rsid w:val="00B17756"/>
    <w:rsid w:val="00B2127D"/>
    <w:rsid w:val="00B21962"/>
    <w:rsid w:val="00B2304E"/>
    <w:rsid w:val="00B23959"/>
    <w:rsid w:val="00B24840"/>
    <w:rsid w:val="00B25650"/>
    <w:rsid w:val="00B26019"/>
    <w:rsid w:val="00B26A14"/>
    <w:rsid w:val="00B2798B"/>
    <w:rsid w:val="00B328AE"/>
    <w:rsid w:val="00B35774"/>
    <w:rsid w:val="00B35B0A"/>
    <w:rsid w:val="00B36A73"/>
    <w:rsid w:val="00B377CE"/>
    <w:rsid w:val="00B4044B"/>
    <w:rsid w:val="00B4059D"/>
    <w:rsid w:val="00B4312B"/>
    <w:rsid w:val="00B43AC4"/>
    <w:rsid w:val="00B43C1F"/>
    <w:rsid w:val="00B44216"/>
    <w:rsid w:val="00B44313"/>
    <w:rsid w:val="00B46A15"/>
    <w:rsid w:val="00B46CD8"/>
    <w:rsid w:val="00B477E8"/>
    <w:rsid w:val="00B5018C"/>
    <w:rsid w:val="00B508F6"/>
    <w:rsid w:val="00B5582A"/>
    <w:rsid w:val="00B55ECB"/>
    <w:rsid w:val="00B57076"/>
    <w:rsid w:val="00B61F11"/>
    <w:rsid w:val="00B62DD0"/>
    <w:rsid w:val="00B71074"/>
    <w:rsid w:val="00B71F65"/>
    <w:rsid w:val="00B723D9"/>
    <w:rsid w:val="00B74AF9"/>
    <w:rsid w:val="00B76291"/>
    <w:rsid w:val="00B77EBE"/>
    <w:rsid w:val="00B80E89"/>
    <w:rsid w:val="00B81C46"/>
    <w:rsid w:val="00B85B1F"/>
    <w:rsid w:val="00B85D21"/>
    <w:rsid w:val="00B8678F"/>
    <w:rsid w:val="00B93397"/>
    <w:rsid w:val="00B94EB8"/>
    <w:rsid w:val="00B956BE"/>
    <w:rsid w:val="00B95A24"/>
    <w:rsid w:val="00BA0872"/>
    <w:rsid w:val="00BA1603"/>
    <w:rsid w:val="00BA251A"/>
    <w:rsid w:val="00BA2605"/>
    <w:rsid w:val="00BA31C5"/>
    <w:rsid w:val="00BA3A0D"/>
    <w:rsid w:val="00BA4583"/>
    <w:rsid w:val="00BA51FE"/>
    <w:rsid w:val="00BA561B"/>
    <w:rsid w:val="00BA59FE"/>
    <w:rsid w:val="00BA6721"/>
    <w:rsid w:val="00BA7CA7"/>
    <w:rsid w:val="00BB1EC7"/>
    <w:rsid w:val="00BB2A22"/>
    <w:rsid w:val="00BB2D64"/>
    <w:rsid w:val="00BB2FE5"/>
    <w:rsid w:val="00BB51E3"/>
    <w:rsid w:val="00BB56D4"/>
    <w:rsid w:val="00BB5A95"/>
    <w:rsid w:val="00BB6CA7"/>
    <w:rsid w:val="00BC1181"/>
    <w:rsid w:val="00BC1FDF"/>
    <w:rsid w:val="00BC2173"/>
    <w:rsid w:val="00BC290C"/>
    <w:rsid w:val="00BC2F1C"/>
    <w:rsid w:val="00BC33EB"/>
    <w:rsid w:val="00BC37B1"/>
    <w:rsid w:val="00BC4790"/>
    <w:rsid w:val="00BC773D"/>
    <w:rsid w:val="00BC7E7D"/>
    <w:rsid w:val="00BD1471"/>
    <w:rsid w:val="00BD257D"/>
    <w:rsid w:val="00BD25FD"/>
    <w:rsid w:val="00BD30A3"/>
    <w:rsid w:val="00BD56EE"/>
    <w:rsid w:val="00BD5CAB"/>
    <w:rsid w:val="00BD740A"/>
    <w:rsid w:val="00BD7F4B"/>
    <w:rsid w:val="00BE027C"/>
    <w:rsid w:val="00BE099E"/>
    <w:rsid w:val="00BE0E79"/>
    <w:rsid w:val="00BE1318"/>
    <w:rsid w:val="00BE1BE2"/>
    <w:rsid w:val="00BE4DE2"/>
    <w:rsid w:val="00BE5484"/>
    <w:rsid w:val="00BE678A"/>
    <w:rsid w:val="00BE7E44"/>
    <w:rsid w:val="00BF15BB"/>
    <w:rsid w:val="00BF2810"/>
    <w:rsid w:val="00BF2BBA"/>
    <w:rsid w:val="00BF2C4D"/>
    <w:rsid w:val="00BF2EB9"/>
    <w:rsid w:val="00BF3E6F"/>
    <w:rsid w:val="00BF4054"/>
    <w:rsid w:val="00BF463D"/>
    <w:rsid w:val="00BF5760"/>
    <w:rsid w:val="00BF62E8"/>
    <w:rsid w:val="00C011F6"/>
    <w:rsid w:val="00C01AD1"/>
    <w:rsid w:val="00C01BBE"/>
    <w:rsid w:val="00C0300B"/>
    <w:rsid w:val="00C034B5"/>
    <w:rsid w:val="00C03C3C"/>
    <w:rsid w:val="00C0584C"/>
    <w:rsid w:val="00C10099"/>
    <w:rsid w:val="00C1089C"/>
    <w:rsid w:val="00C11C45"/>
    <w:rsid w:val="00C11C48"/>
    <w:rsid w:val="00C15197"/>
    <w:rsid w:val="00C16A58"/>
    <w:rsid w:val="00C1765C"/>
    <w:rsid w:val="00C207A1"/>
    <w:rsid w:val="00C216DE"/>
    <w:rsid w:val="00C22BDA"/>
    <w:rsid w:val="00C242E4"/>
    <w:rsid w:val="00C26B4D"/>
    <w:rsid w:val="00C26F0A"/>
    <w:rsid w:val="00C31353"/>
    <w:rsid w:val="00C31467"/>
    <w:rsid w:val="00C318F1"/>
    <w:rsid w:val="00C32581"/>
    <w:rsid w:val="00C33E54"/>
    <w:rsid w:val="00C354B4"/>
    <w:rsid w:val="00C36250"/>
    <w:rsid w:val="00C368F5"/>
    <w:rsid w:val="00C37808"/>
    <w:rsid w:val="00C4010B"/>
    <w:rsid w:val="00C41C44"/>
    <w:rsid w:val="00C42AF3"/>
    <w:rsid w:val="00C4393B"/>
    <w:rsid w:val="00C44894"/>
    <w:rsid w:val="00C45BF6"/>
    <w:rsid w:val="00C45CB9"/>
    <w:rsid w:val="00C45FDA"/>
    <w:rsid w:val="00C46C60"/>
    <w:rsid w:val="00C47CF7"/>
    <w:rsid w:val="00C506F9"/>
    <w:rsid w:val="00C5105D"/>
    <w:rsid w:val="00C51CC3"/>
    <w:rsid w:val="00C5220D"/>
    <w:rsid w:val="00C538AA"/>
    <w:rsid w:val="00C57E62"/>
    <w:rsid w:val="00C61E90"/>
    <w:rsid w:val="00C626A9"/>
    <w:rsid w:val="00C62E9B"/>
    <w:rsid w:val="00C668F8"/>
    <w:rsid w:val="00C7193E"/>
    <w:rsid w:val="00C71ACD"/>
    <w:rsid w:val="00C75B08"/>
    <w:rsid w:val="00C8197E"/>
    <w:rsid w:val="00C82906"/>
    <w:rsid w:val="00C82AFB"/>
    <w:rsid w:val="00C85CB7"/>
    <w:rsid w:val="00C8637A"/>
    <w:rsid w:val="00C901B8"/>
    <w:rsid w:val="00C90280"/>
    <w:rsid w:val="00C912AE"/>
    <w:rsid w:val="00C918CE"/>
    <w:rsid w:val="00C91F76"/>
    <w:rsid w:val="00C939F8"/>
    <w:rsid w:val="00C94A3B"/>
    <w:rsid w:val="00CA0D84"/>
    <w:rsid w:val="00CA1D06"/>
    <w:rsid w:val="00CA217E"/>
    <w:rsid w:val="00CA23A7"/>
    <w:rsid w:val="00CA2E4B"/>
    <w:rsid w:val="00CA406F"/>
    <w:rsid w:val="00CA4261"/>
    <w:rsid w:val="00CA68E7"/>
    <w:rsid w:val="00CA7DB5"/>
    <w:rsid w:val="00CB1D65"/>
    <w:rsid w:val="00CB2D0F"/>
    <w:rsid w:val="00CB3AB8"/>
    <w:rsid w:val="00CB4A6B"/>
    <w:rsid w:val="00CB681D"/>
    <w:rsid w:val="00CC1764"/>
    <w:rsid w:val="00CC1F19"/>
    <w:rsid w:val="00CC296C"/>
    <w:rsid w:val="00CC4791"/>
    <w:rsid w:val="00CC5D9B"/>
    <w:rsid w:val="00CC6609"/>
    <w:rsid w:val="00CC7AAC"/>
    <w:rsid w:val="00CD0692"/>
    <w:rsid w:val="00CD0BC4"/>
    <w:rsid w:val="00CD2C68"/>
    <w:rsid w:val="00CD42A5"/>
    <w:rsid w:val="00CD54CD"/>
    <w:rsid w:val="00CD5ED4"/>
    <w:rsid w:val="00CD5FCE"/>
    <w:rsid w:val="00CD658A"/>
    <w:rsid w:val="00CD7E8E"/>
    <w:rsid w:val="00CE1827"/>
    <w:rsid w:val="00CE1F9E"/>
    <w:rsid w:val="00CE2E1E"/>
    <w:rsid w:val="00CE343E"/>
    <w:rsid w:val="00CE36CB"/>
    <w:rsid w:val="00CE4A10"/>
    <w:rsid w:val="00CE56AC"/>
    <w:rsid w:val="00CE6515"/>
    <w:rsid w:val="00CE72AE"/>
    <w:rsid w:val="00CE77B2"/>
    <w:rsid w:val="00CF1E71"/>
    <w:rsid w:val="00CF23C0"/>
    <w:rsid w:val="00CF362B"/>
    <w:rsid w:val="00CF5747"/>
    <w:rsid w:val="00CF6694"/>
    <w:rsid w:val="00CF761E"/>
    <w:rsid w:val="00D00CB0"/>
    <w:rsid w:val="00D00D2E"/>
    <w:rsid w:val="00D01B48"/>
    <w:rsid w:val="00D035B7"/>
    <w:rsid w:val="00D06D80"/>
    <w:rsid w:val="00D06D9B"/>
    <w:rsid w:val="00D0741E"/>
    <w:rsid w:val="00D11912"/>
    <w:rsid w:val="00D11978"/>
    <w:rsid w:val="00D159EA"/>
    <w:rsid w:val="00D1767F"/>
    <w:rsid w:val="00D17ECE"/>
    <w:rsid w:val="00D21B4A"/>
    <w:rsid w:val="00D22019"/>
    <w:rsid w:val="00D2277D"/>
    <w:rsid w:val="00D23951"/>
    <w:rsid w:val="00D23A39"/>
    <w:rsid w:val="00D254E8"/>
    <w:rsid w:val="00D26E8A"/>
    <w:rsid w:val="00D3097C"/>
    <w:rsid w:val="00D31E4A"/>
    <w:rsid w:val="00D344DF"/>
    <w:rsid w:val="00D34892"/>
    <w:rsid w:val="00D35574"/>
    <w:rsid w:val="00D36C75"/>
    <w:rsid w:val="00D448A2"/>
    <w:rsid w:val="00D4508B"/>
    <w:rsid w:val="00D45BC7"/>
    <w:rsid w:val="00D461D9"/>
    <w:rsid w:val="00D4772D"/>
    <w:rsid w:val="00D50554"/>
    <w:rsid w:val="00D51060"/>
    <w:rsid w:val="00D514AF"/>
    <w:rsid w:val="00D530D4"/>
    <w:rsid w:val="00D551C2"/>
    <w:rsid w:val="00D561B8"/>
    <w:rsid w:val="00D576D6"/>
    <w:rsid w:val="00D60BF0"/>
    <w:rsid w:val="00D61748"/>
    <w:rsid w:val="00D62B78"/>
    <w:rsid w:val="00D644FC"/>
    <w:rsid w:val="00D647E1"/>
    <w:rsid w:val="00D65555"/>
    <w:rsid w:val="00D659E3"/>
    <w:rsid w:val="00D70461"/>
    <w:rsid w:val="00D71639"/>
    <w:rsid w:val="00D72E30"/>
    <w:rsid w:val="00D73B0D"/>
    <w:rsid w:val="00D73C4A"/>
    <w:rsid w:val="00D7448B"/>
    <w:rsid w:val="00D75D93"/>
    <w:rsid w:val="00D76DE4"/>
    <w:rsid w:val="00D77D3D"/>
    <w:rsid w:val="00D80C28"/>
    <w:rsid w:val="00D81A04"/>
    <w:rsid w:val="00D834D2"/>
    <w:rsid w:val="00D852EA"/>
    <w:rsid w:val="00D85867"/>
    <w:rsid w:val="00D8627D"/>
    <w:rsid w:val="00D86ECC"/>
    <w:rsid w:val="00D908C6"/>
    <w:rsid w:val="00D9143C"/>
    <w:rsid w:val="00D919DB"/>
    <w:rsid w:val="00D920F2"/>
    <w:rsid w:val="00D924BD"/>
    <w:rsid w:val="00D9436C"/>
    <w:rsid w:val="00D94EB5"/>
    <w:rsid w:val="00D95381"/>
    <w:rsid w:val="00D96185"/>
    <w:rsid w:val="00D97744"/>
    <w:rsid w:val="00D97E55"/>
    <w:rsid w:val="00DA4AF3"/>
    <w:rsid w:val="00DA4C18"/>
    <w:rsid w:val="00DA4D73"/>
    <w:rsid w:val="00DB1B37"/>
    <w:rsid w:val="00DB1BCD"/>
    <w:rsid w:val="00DB2380"/>
    <w:rsid w:val="00DB4B42"/>
    <w:rsid w:val="00DB642B"/>
    <w:rsid w:val="00DC4877"/>
    <w:rsid w:val="00DC6318"/>
    <w:rsid w:val="00DC6E18"/>
    <w:rsid w:val="00DD0FDD"/>
    <w:rsid w:val="00DD1D88"/>
    <w:rsid w:val="00DD332F"/>
    <w:rsid w:val="00DD443C"/>
    <w:rsid w:val="00DD45D8"/>
    <w:rsid w:val="00DD575B"/>
    <w:rsid w:val="00DD6F4D"/>
    <w:rsid w:val="00DD6F69"/>
    <w:rsid w:val="00DD6FD7"/>
    <w:rsid w:val="00DD7323"/>
    <w:rsid w:val="00DE309C"/>
    <w:rsid w:val="00DE4143"/>
    <w:rsid w:val="00DE7D47"/>
    <w:rsid w:val="00DF010F"/>
    <w:rsid w:val="00DF10CA"/>
    <w:rsid w:val="00DF1601"/>
    <w:rsid w:val="00DF3CB3"/>
    <w:rsid w:val="00DF543F"/>
    <w:rsid w:val="00DF5486"/>
    <w:rsid w:val="00DF68C6"/>
    <w:rsid w:val="00E0245B"/>
    <w:rsid w:val="00E02545"/>
    <w:rsid w:val="00E03390"/>
    <w:rsid w:val="00E035B2"/>
    <w:rsid w:val="00E042E3"/>
    <w:rsid w:val="00E05908"/>
    <w:rsid w:val="00E07089"/>
    <w:rsid w:val="00E0773F"/>
    <w:rsid w:val="00E1039B"/>
    <w:rsid w:val="00E117FB"/>
    <w:rsid w:val="00E12E7D"/>
    <w:rsid w:val="00E240D5"/>
    <w:rsid w:val="00E248B4"/>
    <w:rsid w:val="00E24D29"/>
    <w:rsid w:val="00E25D94"/>
    <w:rsid w:val="00E30FAC"/>
    <w:rsid w:val="00E347F0"/>
    <w:rsid w:val="00E35555"/>
    <w:rsid w:val="00E356AA"/>
    <w:rsid w:val="00E3600F"/>
    <w:rsid w:val="00E36FE2"/>
    <w:rsid w:val="00E370FF"/>
    <w:rsid w:val="00E40771"/>
    <w:rsid w:val="00E40D4E"/>
    <w:rsid w:val="00E424C5"/>
    <w:rsid w:val="00E429F4"/>
    <w:rsid w:val="00E43896"/>
    <w:rsid w:val="00E43A55"/>
    <w:rsid w:val="00E46108"/>
    <w:rsid w:val="00E521C4"/>
    <w:rsid w:val="00E52CFA"/>
    <w:rsid w:val="00E539CC"/>
    <w:rsid w:val="00E53D47"/>
    <w:rsid w:val="00E56D2F"/>
    <w:rsid w:val="00E57B3C"/>
    <w:rsid w:val="00E61DCD"/>
    <w:rsid w:val="00E64D0A"/>
    <w:rsid w:val="00E65981"/>
    <w:rsid w:val="00E66D83"/>
    <w:rsid w:val="00E71371"/>
    <w:rsid w:val="00E73FA3"/>
    <w:rsid w:val="00E748BD"/>
    <w:rsid w:val="00E76694"/>
    <w:rsid w:val="00E76D64"/>
    <w:rsid w:val="00E76EDE"/>
    <w:rsid w:val="00E76F88"/>
    <w:rsid w:val="00E800DA"/>
    <w:rsid w:val="00E80D8B"/>
    <w:rsid w:val="00E80F5B"/>
    <w:rsid w:val="00E81423"/>
    <w:rsid w:val="00E81757"/>
    <w:rsid w:val="00E86C5F"/>
    <w:rsid w:val="00E90BC5"/>
    <w:rsid w:val="00E91FC4"/>
    <w:rsid w:val="00E92861"/>
    <w:rsid w:val="00E93E44"/>
    <w:rsid w:val="00E955A0"/>
    <w:rsid w:val="00E963F7"/>
    <w:rsid w:val="00E966B0"/>
    <w:rsid w:val="00E96C79"/>
    <w:rsid w:val="00E97A6A"/>
    <w:rsid w:val="00EA0770"/>
    <w:rsid w:val="00EA081F"/>
    <w:rsid w:val="00EA1C50"/>
    <w:rsid w:val="00EA3C65"/>
    <w:rsid w:val="00EA607F"/>
    <w:rsid w:val="00EA7237"/>
    <w:rsid w:val="00EA7D9E"/>
    <w:rsid w:val="00EB049E"/>
    <w:rsid w:val="00EB0A47"/>
    <w:rsid w:val="00EB0B84"/>
    <w:rsid w:val="00EB37F6"/>
    <w:rsid w:val="00EB7E8E"/>
    <w:rsid w:val="00EC3235"/>
    <w:rsid w:val="00EC6F3C"/>
    <w:rsid w:val="00ED0498"/>
    <w:rsid w:val="00ED5385"/>
    <w:rsid w:val="00ED5BA1"/>
    <w:rsid w:val="00ED5F4B"/>
    <w:rsid w:val="00ED77EF"/>
    <w:rsid w:val="00EE0D5E"/>
    <w:rsid w:val="00EE2001"/>
    <w:rsid w:val="00EE311E"/>
    <w:rsid w:val="00EE4487"/>
    <w:rsid w:val="00EE4B69"/>
    <w:rsid w:val="00EE6518"/>
    <w:rsid w:val="00EE6990"/>
    <w:rsid w:val="00EF07A3"/>
    <w:rsid w:val="00EF0DA0"/>
    <w:rsid w:val="00EF2ABB"/>
    <w:rsid w:val="00EF4A7D"/>
    <w:rsid w:val="00EF4CD3"/>
    <w:rsid w:val="00EF4D3F"/>
    <w:rsid w:val="00EF6AD5"/>
    <w:rsid w:val="00EF783B"/>
    <w:rsid w:val="00EF7E99"/>
    <w:rsid w:val="00F040E5"/>
    <w:rsid w:val="00F041FD"/>
    <w:rsid w:val="00F052B4"/>
    <w:rsid w:val="00F05339"/>
    <w:rsid w:val="00F06E60"/>
    <w:rsid w:val="00F079C0"/>
    <w:rsid w:val="00F10A08"/>
    <w:rsid w:val="00F10B16"/>
    <w:rsid w:val="00F10B88"/>
    <w:rsid w:val="00F13FB8"/>
    <w:rsid w:val="00F16BDC"/>
    <w:rsid w:val="00F16D39"/>
    <w:rsid w:val="00F20613"/>
    <w:rsid w:val="00F21C4D"/>
    <w:rsid w:val="00F229B0"/>
    <w:rsid w:val="00F24686"/>
    <w:rsid w:val="00F26440"/>
    <w:rsid w:val="00F26C4C"/>
    <w:rsid w:val="00F27DF7"/>
    <w:rsid w:val="00F3180B"/>
    <w:rsid w:val="00F33FF3"/>
    <w:rsid w:val="00F354B2"/>
    <w:rsid w:val="00F357A5"/>
    <w:rsid w:val="00F362EF"/>
    <w:rsid w:val="00F3656B"/>
    <w:rsid w:val="00F37CFC"/>
    <w:rsid w:val="00F404AF"/>
    <w:rsid w:val="00F405F4"/>
    <w:rsid w:val="00F40E87"/>
    <w:rsid w:val="00F40FC8"/>
    <w:rsid w:val="00F41398"/>
    <w:rsid w:val="00F428BE"/>
    <w:rsid w:val="00F44368"/>
    <w:rsid w:val="00F46F12"/>
    <w:rsid w:val="00F47219"/>
    <w:rsid w:val="00F47DAB"/>
    <w:rsid w:val="00F536DF"/>
    <w:rsid w:val="00F53AF7"/>
    <w:rsid w:val="00F56D34"/>
    <w:rsid w:val="00F60C18"/>
    <w:rsid w:val="00F62815"/>
    <w:rsid w:val="00F63260"/>
    <w:rsid w:val="00F634D1"/>
    <w:rsid w:val="00F64078"/>
    <w:rsid w:val="00F670E5"/>
    <w:rsid w:val="00F67D42"/>
    <w:rsid w:val="00F67E55"/>
    <w:rsid w:val="00F71B12"/>
    <w:rsid w:val="00F71E0E"/>
    <w:rsid w:val="00F74A5A"/>
    <w:rsid w:val="00F74E94"/>
    <w:rsid w:val="00F75C98"/>
    <w:rsid w:val="00F76556"/>
    <w:rsid w:val="00F76AA7"/>
    <w:rsid w:val="00F80CD9"/>
    <w:rsid w:val="00F8225D"/>
    <w:rsid w:val="00F8419D"/>
    <w:rsid w:val="00F853BD"/>
    <w:rsid w:val="00F856A0"/>
    <w:rsid w:val="00F86D47"/>
    <w:rsid w:val="00F901AF"/>
    <w:rsid w:val="00F9070A"/>
    <w:rsid w:val="00F93581"/>
    <w:rsid w:val="00F9386E"/>
    <w:rsid w:val="00F93AE2"/>
    <w:rsid w:val="00F9470D"/>
    <w:rsid w:val="00F94A46"/>
    <w:rsid w:val="00F956EF"/>
    <w:rsid w:val="00F96154"/>
    <w:rsid w:val="00FA2AF6"/>
    <w:rsid w:val="00FA416D"/>
    <w:rsid w:val="00FA4EDF"/>
    <w:rsid w:val="00FA62E4"/>
    <w:rsid w:val="00FA6C78"/>
    <w:rsid w:val="00FA7222"/>
    <w:rsid w:val="00FA7CED"/>
    <w:rsid w:val="00FB0877"/>
    <w:rsid w:val="00FB2778"/>
    <w:rsid w:val="00FB3F6D"/>
    <w:rsid w:val="00FB4CDC"/>
    <w:rsid w:val="00FC0359"/>
    <w:rsid w:val="00FC0A75"/>
    <w:rsid w:val="00FC3091"/>
    <w:rsid w:val="00FC5AEA"/>
    <w:rsid w:val="00FC5F75"/>
    <w:rsid w:val="00FC69C6"/>
    <w:rsid w:val="00FC6B8E"/>
    <w:rsid w:val="00FC7020"/>
    <w:rsid w:val="00FC75D2"/>
    <w:rsid w:val="00FD13E7"/>
    <w:rsid w:val="00FD277F"/>
    <w:rsid w:val="00FD5BBB"/>
    <w:rsid w:val="00FD6ADE"/>
    <w:rsid w:val="00FD7609"/>
    <w:rsid w:val="00FE09F7"/>
    <w:rsid w:val="00FE2061"/>
    <w:rsid w:val="00FE55C5"/>
    <w:rsid w:val="00FE7D91"/>
    <w:rsid w:val="00FF0BB2"/>
    <w:rsid w:val="00FF1A35"/>
    <w:rsid w:val="00FF1E66"/>
    <w:rsid w:val="00FF2563"/>
    <w:rsid w:val="00FF2DFE"/>
    <w:rsid w:val="00FF30C9"/>
    <w:rsid w:val="00FF34D8"/>
    <w:rsid w:val="00FF3567"/>
    <w:rsid w:val="00FF5D0A"/>
    <w:rsid w:val="00FF6119"/>
    <w:rsid w:val="00FF683B"/>
    <w:rsid w:val="00FF7070"/>
    <w:rsid w:val="01172A03"/>
    <w:rsid w:val="011C4D8A"/>
    <w:rsid w:val="012A4E2C"/>
    <w:rsid w:val="012B0C1E"/>
    <w:rsid w:val="014C4DA3"/>
    <w:rsid w:val="01583748"/>
    <w:rsid w:val="016C3D8E"/>
    <w:rsid w:val="01702D73"/>
    <w:rsid w:val="0174208A"/>
    <w:rsid w:val="017D31AE"/>
    <w:rsid w:val="017D4F5C"/>
    <w:rsid w:val="01830099"/>
    <w:rsid w:val="0188685E"/>
    <w:rsid w:val="018D1B93"/>
    <w:rsid w:val="01A8450E"/>
    <w:rsid w:val="01B6221C"/>
    <w:rsid w:val="01BC1294"/>
    <w:rsid w:val="01C2207C"/>
    <w:rsid w:val="01C506B1"/>
    <w:rsid w:val="01C776E0"/>
    <w:rsid w:val="01CF13C4"/>
    <w:rsid w:val="01DB4E9F"/>
    <w:rsid w:val="01EB2BE1"/>
    <w:rsid w:val="01FF0067"/>
    <w:rsid w:val="02064BCD"/>
    <w:rsid w:val="02090068"/>
    <w:rsid w:val="02263C2A"/>
    <w:rsid w:val="02273298"/>
    <w:rsid w:val="022A7540"/>
    <w:rsid w:val="023F3EF2"/>
    <w:rsid w:val="024E68F9"/>
    <w:rsid w:val="025A529E"/>
    <w:rsid w:val="02682FB0"/>
    <w:rsid w:val="026E67DA"/>
    <w:rsid w:val="027A6549"/>
    <w:rsid w:val="02866093"/>
    <w:rsid w:val="028A205E"/>
    <w:rsid w:val="02900CBF"/>
    <w:rsid w:val="029B3385"/>
    <w:rsid w:val="029E2BA4"/>
    <w:rsid w:val="029E662D"/>
    <w:rsid w:val="02B72716"/>
    <w:rsid w:val="02BA4997"/>
    <w:rsid w:val="02BE053C"/>
    <w:rsid w:val="02C25610"/>
    <w:rsid w:val="02D432A2"/>
    <w:rsid w:val="02D931FC"/>
    <w:rsid w:val="02EE04A6"/>
    <w:rsid w:val="02F0179C"/>
    <w:rsid w:val="02F405F4"/>
    <w:rsid w:val="03027959"/>
    <w:rsid w:val="030D3039"/>
    <w:rsid w:val="031239E5"/>
    <w:rsid w:val="03166EC9"/>
    <w:rsid w:val="031A3AA8"/>
    <w:rsid w:val="032300C2"/>
    <w:rsid w:val="03394EB3"/>
    <w:rsid w:val="033E39E2"/>
    <w:rsid w:val="03491CE5"/>
    <w:rsid w:val="035148F2"/>
    <w:rsid w:val="035D0010"/>
    <w:rsid w:val="03621C97"/>
    <w:rsid w:val="0368271C"/>
    <w:rsid w:val="03697931"/>
    <w:rsid w:val="038208C8"/>
    <w:rsid w:val="03844A01"/>
    <w:rsid w:val="03993BA4"/>
    <w:rsid w:val="03AA4003"/>
    <w:rsid w:val="03C36F10"/>
    <w:rsid w:val="03C74DC2"/>
    <w:rsid w:val="03E624EB"/>
    <w:rsid w:val="03E80945"/>
    <w:rsid w:val="03E96C61"/>
    <w:rsid w:val="03F4527E"/>
    <w:rsid w:val="04075A39"/>
    <w:rsid w:val="040E27E3"/>
    <w:rsid w:val="040E47EE"/>
    <w:rsid w:val="04161698"/>
    <w:rsid w:val="04180F6C"/>
    <w:rsid w:val="041E40B7"/>
    <w:rsid w:val="04253689"/>
    <w:rsid w:val="042F09AF"/>
    <w:rsid w:val="04611A78"/>
    <w:rsid w:val="046D3876"/>
    <w:rsid w:val="04701B8C"/>
    <w:rsid w:val="04826287"/>
    <w:rsid w:val="048900BC"/>
    <w:rsid w:val="04A24AA9"/>
    <w:rsid w:val="04AC5B58"/>
    <w:rsid w:val="04AE367F"/>
    <w:rsid w:val="04B17104"/>
    <w:rsid w:val="04C51222"/>
    <w:rsid w:val="04D63E4A"/>
    <w:rsid w:val="04D7355A"/>
    <w:rsid w:val="04F06B51"/>
    <w:rsid w:val="04F811F7"/>
    <w:rsid w:val="050634BB"/>
    <w:rsid w:val="05096B07"/>
    <w:rsid w:val="052D3EE9"/>
    <w:rsid w:val="053718C6"/>
    <w:rsid w:val="053E580B"/>
    <w:rsid w:val="05441E69"/>
    <w:rsid w:val="054D733B"/>
    <w:rsid w:val="05526700"/>
    <w:rsid w:val="055D4726"/>
    <w:rsid w:val="05723253"/>
    <w:rsid w:val="05762920"/>
    <w:rsid w:val="0576360E"/>
    <w:rsid w:val="057E3893"/>
    <w:rsid w:val="05896DC4"/>
    <w:rsid w:val="058F7672"/>
    <w:rsid w:val="059E7B97"/>
    <w:rsid w:val="05A131E3"/>
    <w:rsid w:val="05B44425"/>
    <w:rsid w:val="05B747B5"/>
    <w:rsid w:val="05BE78F1"/>
    <w:rsid w:val="05CF41D4"/>
    <w:rsid w:val="05D142B3"/>
    <w:rsid w:val="05DD5474"/>
    <w:rsid w:val="05E26410"/>
    <w:rsid w:val="05EE3B4E"/>
    <w:rsid w:val="05FE4192"/>
    <w:rsid w:val="060D2BB2"/>
    <w:rsid w:val="060F2BBF"/>
    <w:rsid w:val="061F463E"/>
    <w:rsid w:val="062D3334"/>
    <w:rsid w:val="062E7477"/>
    <w:rsid w:val="06394F99"/>
    <w:rsid w:val="063F4ED6"/>
    <w:rsid w:val="06555C85"/>
    <w:rsid w:val="0659586C"/>
    <w:rsid w:val="066459AC"/>
    <w:rsid w:val="066525A4"/>
    <w:rsid w:val="06685DA0"/>
    <w:rsid w:val="066E5311"/>
    <w:rsid w:val="06757696"/>
    <w:rsid w:val="06763B4B"/>
    <w:rsid w:val="068151D0"/>
    <w:rsid w:val="06A94B4A"/>
    <w:rsid w:val="06AC7BDE"/>
    <w:rsid w:val="06B156A8"/>
    <w:rsid w:val="06B1626D"/>
    <w:rsid w:val="06C929F2"/>
    <w:rsid w:val="06CD0855"/>
    <w:rsid w:val="06CE1DB6"/>
    <w:rsid w:val="06E17A87"/>
    <w:rsid w:val="06E8731C"/>
    <w:rsid w:val="06E91F45"/>
    <w:rsid w:val="06F23CF7"/>
    <w:rsid w:val="06F71148"/>
    <w:rsid w:val="06F72F04"/>
    <w:rsid w:val="06FD0DC2"/>
    <w:rsid w:val="0701218C"/>
    <w:rsid w:val="070218EC"/>
    <w:rsid w:val="07047ECE"/>
    <w:rsid w:val="071579E5"/>
    <w:rsid w:val="07180312"/>
    <w:rsid w:val="07183D02"/>
    <w:rsid w:val="071A324D"/>
    <w:rsid w:val="071E3EF8"/>
    <w:rsid w:val="071F25BE"/>
    <w:rsid w:val="071F570D"/>
    <w:rsid w:val="073533AD"/>
    <w:rsid w:val="074327A4"/>
    <w:rsid w:val="07464042"/>
    <w:rsid w:val="07476DC8"/>
    <w:rsid w:val="07484589"/>
    <w:rsid w:val="074A7978"/>
    <w:rsid w:val="07725700"/>
    <w:rsid w:val="0781151E"/>
    <w:rsid w:val="07815C50"/>
    <w:rsid w:val="078608E3"/>
    <w:rsid w:val="078B414B"/>
    <w:rsid w:val="079A3523"/>
    <w:rsid w:val="07A50D69"/>
    <w:rsid w:val="07B62C9C"/>
    <w:rsid w:val="07BE62CF"/>
    <w:rsid w:val="07EA291F"/>
    <w:rsid w:val="07ED2710"/>
    <w:rsid w:val="080808A0"/>
    <w:rsid w:val="08121DE7"/>
    <w:rsid w:val="081508A2"/>
    <w:rsid w:val="081749A7"/>
    <w:rsid w:val="083E2F25"/>
    <w:rsid w:val="08437EF3"/>
    <w:rsid w:val="08594498"/>
    <w:rsid w:val="085A7797"/>
    <w:rsid w:val="085D5AE7"/>
    <w:rsid w:val="08624EAC"/>
    <w:rsid w:val="08646E76"/>
    <w:rsid w:val="08692312"/>
    <w:rsid w:val="08706A66"/>
    <w:rsid w:val="088F37C7"/>
    <w:rsid w:val="089036B7"/>
    <w:rsid w:val="089F7CA5"/>
    <w:rsid w:val="08AC4379"/>
    <w:rsid w:val="08B51453"/>
    <w:rsid w:val="08BD0EA0"/>
    <w:rsid w:val="08C064C0"/>
    <w:rsid w:val="08DB4B25"/>
    <w:rsid w:val="08E01BCE"/>
    <w:rsid w:val="08E216F0"/>
    <w:rsid w:val="08E26F45"/>
    <w:rsid w:val="08E3734A"/>
    <w:rsid w:val="08E702BF"/>
    <w:rsid w:val="08EA6987"/>
    <w:rsid w:val="08FF26FB"/>
    <w:rsid w:val="09081B56"/>
    <w:rsid w:val="0922699A"/>
    <w:rsid w:val="09404248"/>
    <w:rsid w:val="0940701D"/>
    <w:rsid w:val="09440304"/>
    <w:rsid w:val="09551130"/>
    <w:rsid w:val="09646BDB"/>
    <w:rsid w:val="096609CC"/>
    <w:rsid w:val="09725318"/>
    <w:rsid w:val="097F1A8E"/>
    <w:rsid w:val="098764AA"/>
    <w:rsid w:val="09A410A8"/>
    <w:rsid w:val="09BE52DE"/>
    <w:rsid w:val="09C304EB"/>
    <w:rsid w:val="09C53A21"/>
    <w:rsid w:val="09C557E9"/>
    <w:rsid w:val="09CD0A4B"/>
    <w:rsid w:val="09D30126"/>
    <w:rsid w:val="09D52BEB"/>
    <w:rsid w:val="09E737F2"/>
    <w:rsid w:val="09EF333A"/>
    <w:rsid w:val="09F2400E"/>
    <w:rsid w:val="09F84AA8"/>
    <w:rsid w:val="09F935EE"/>
    <w:rsid w:val="0A001631"/>
    <w:rsid w:val="0A051F93"/>
    <w:rsid w:val="0A090727"/>
    <w:rsid w:val="0A0B76BA"/>
    <w:rsid w:val="0A106033"/>
    <w:rsid w:val="0A23180E"/>
    <w:rsid w:val="0A283ED3"/>
    <w:rsid w:val="0A353749"/>
    <w:rsid w:val="0A3D1A4B"/>
    <w:rsid w:val="0A4213D2"/>
    <w:rsid w:val="0A432ABB"/>
    <w:rsid w:val="0A466107"/>
    <w:rsid w:val="0A4C10CD"/>
    <w:rsid w:val="0A501D24"/>
    <w:rsid w:val="0A514723"/>
    <w:rsid w:val="0A577DCC"/>
    <w:rsid w:val="0A590531"/>
    <w:rsid w:val="0A6D3C90"/>
    <w:rsid w:val="0A854E82"/>
    <w:rsid w:val="0A9D519E"/>
    <w:rsid w:val="0A9E3A18"/>
    <w:rsid w:val="0AA94BEF"/>
    <w:rsid w:val="0ABA2A26"/>
    <w:rsid w:val="0ABB1E85"/>
    <w:rsid w:val="0ABE5888"/>
    <w:rsid w:val="0AC24A92"/>
    <w:rsid w:val="0AC62D12"/>
    <w:rsid w:val="0AC7358C"/>
    <w:rsid w:val="0AD57BB7"/>
    <w:rsid w:val="0ADD2F10"/>
    <w:rsid w:val="0AFF6668"/>
    <w:rsid w:val="0B0B35D9"/>
    <w:rsid w:val="0B0D528C"/>
    <w:rsid w:val="0B1C1C00"/>
    <w:rsid w:val="0B1C6E34"/>
    <w:rsid w:val="0B1F4F7F"/>
    <w:rsid w:val="0B3253A5"/>
    <w:rsid w:val="0B326CC7"/>
    <w:rsid w:val="0B370769"/>
    <w:rsid w:val="0B562DAC"/>
    <w:rsid w:val="0B633415"/>
    <w:rsid w:val="0B702D58"/>
    <w:rsid w:val="0B75201D"/>
    <w:rsid w:val="0B813677"/>
    <w:rsid w:val="0B8575F9"/>
    <w:rsid w:val="0BA42587"/>
    <w:rsid w:val="0BA6070F"/>
    <w:rsid w:val="0BAA350D"/>
    <w:rsid w:val="0BB27E54"/>
    <w:rsid w:val="0BBA28F5"/>
    <w:rsid w:val="0BBA6DAD"/>
    <w:rsid w:val="0BBD1EDC"/>
    <w:rsid w:val="0BCD12D7"/>
    <w:rsid w:val="0BCF7C16"/>
    <w:rsid w:val="0BDD6672"/>
    <w:rsid w:val="0BE5207C"/>
    <w:rsid w:val="0BE814BE"/>
    <w:rsid w:val="0BEB6819"/>
    <w:rsid w:val="0BF71DAF"/>
    <w:rsid w:val="0BF77528"/>
    <w:rsid w:val="0BFA0045"/>
    <w:rsid w:val="0BFC38F9"/>
    <w:rsid w:val="0C136F73"/>
    <w:rsid w:val="0C1B06D7"/>
    <w:rsid w:val="0C264442"/>
    <w:rsid w:val="0C2A5CE1"/>
    <w:rsid w:val="0C324B95"/>
    <w:rsid w:val="0C4233AF"/>
    <w:rsid w:val="0C4321D5"/>
    <w:rsid w:val="0C464A97"/>
    <w:rsid w:val="0C4B7053"/>
    <w:rsid w:val="0C615D96"/>
    <w:rsid w:val="0C6311F3"/>
    <w:rsid w:val="0C757885"/>
    <w:rsid w:val="0C7E792C"/>
    <w:rsid w:val="0C89400B"/>
    <w:rsid w:val="0C8B6B05"/>
    <w:rsid w:val="0C8D626F"/>
    <w:rsid w:val="0C8F5CD8"/>
    <w:rsid w:val="0C9469DE"/>
    <w:rsid w:val="0C970E9C"/>
    <w:rsid w:val="0C976EF0"/>
    <w:rsid w:val="0C9873D4"/>
    <w:rsid w:val="0CA1259A"/>
    <w:rsid w:val="0CA90268"/>
    <w:rsid w:val="0CAF6A80"/>
    <w:rsid w:val="0CB0214B"/>
    <w:rsid w:val="0CB72ACE"/>
    <w:rsid w:val="0CC003F3"/>
    <w:rsid w:val="0CC779D3"/>
    <w:rsid w:val="0CD05EE3"/>
    <w:rsid w:val="0CDD5BB6"/>
    <w:rsid w:val="0CDE76B4"/>
    <w:rsid w:val="0CDF1FED"/>
    <w:rsid w:val="0CF84031"/>
    <w:rsid w:val="0CFB142B"/>
    <w:rsid w:val="0D024FD1"/>
    <w:rsid w:val="0D0716FB"/>
    <w:rsid w:val="0D14567F"/>
    <w:rsid w:val="0D1679D7"/>
    <w:rsid w:val="0D1E6018"/>
    <w:rsid w:val="0D1F0FFB"/>
    <w:rsid w:val="0D240566"/>
    <w:rsid w:val="0D330BC5"/>
    <w:rsid w:val="0D371CF2"/>
    <w:rsid w:val="0D3C56CB"/>
    <w:rsid w:val="0D443A47"/>
    <w:rsid w:val="0D505C1B"/>
    <w:rsid w:val="0D54580D"/>
    <w:rsid w:val="0D696CDD"/>
    <w:rsid w:val="0D6D251C"/>
    <w:rsid w:val="0D6E6DA1"/>
    <w:rsid w:val="0D747AB1"/>
    <w:rsid w:val="0D7F205C"/>
    <w:rsid w:val="0D835ED7"/>
    <w:rsid w:val="0D9752D9"/>
    <w:rsid w:val="0D9A786B"/>
    <w:rsid w:val="0DB708BC"/>
    <w:rsid w:val="0DB72C42"/>
    <w:rsid w:val="0DC06C2B"/>
    <w:rsid w:val="0DD73C46"/>
    <w:rsid w:val="0DDB5534"/>
    <w:rsid w:val="0DE04E29"/>
    <w:rsid w:val="0DE90D6E"/>
    <w:rsid w:val="0DF92721"/>
    <w:rsid w:val="0E2A3D48"/>
    <w:rsid w:val="0E3746E5"/>
    <w:rsid w:val="0E43308A"/>
    <w:rsid w:val="0E48217E"/>
    <w:rsid w:val="0E4C6690"/>
    <w:rsid w:val="0E625C06"/>
    <w:rsid w:val="0E666C91"/>
    <w:rsid w:val="0E855450"/>
    <w:rsid w:val="0E883192"/>
    <w:rsid w:val="0E8F62CF"/>
    <w:rsid w:val="0EA73C6D"/>
    <w:rsid w:val="0EAC0C2F"/>
    <w:rsid w:val="0EAC1173"/>
    <w:rsid w:val="0EB02422"/>
    <w:rsid w:val="0EB44691"/>
    <w:rsid w:val="0EB5640F"/>
    <w:rsid w:val="0EB775D4"/>
    <w:rsid w:val="0EB8426F"/>
    <w:rsid w:val="0EBB3D1D"/>
    <w:rsid w:val="0EC23B23"/>
    <w:rsid w:val="0ECA7307"/>
    <w:rsid w:val="0EDF6D79"/>
    <w:rsid w:val="0EF27A89"/>
    <w:rsid w:val="0F0D19D8"/>
    <w:rsid w:val="0F217D15"/>
    <w:rsid w:val="0F2C6214"/>
    <w:rsid w:val="0F321715"/>
    <w:rsid w:val="0F3A0931"/>
    <w:rsid w:val="0F3E131E"/>
    <w:rsid w:val="0F471525"/>
    <w:rsid w:val="0F557518"/>
    <w:rsid w:val="0F5977B6"/>
    <w:rsid w:val="0F6A0D23"/>
    <w:rsid w:val="0F8B118C"/>
    <w:rsid w:val="0FAF385C"/>
    <w:rsid w:val="0FBF197F"/>
    <w:rsid w:val="0FC32FB3"/>
    <w:rsid w:val="0FE8038D"/>
    <w:rsid w:val="0FF54C4D"/>
    <w:rsid w:val="1005432D"/>
    <w:rsid w:val="1009448F"/>
    <w:rsid w:val="10141182"/>
    <w:rsid w:val="102C4A8E"/>
    <w:rsid w:val="1060768A"/>
    <w:rsid w:val="10616FD4"/>
    <w:rsid w:val="106F460A"/>
    <w:rsid w:val="10726AB1"/>
    <w:rsid w:val="108A4FA0"/>
    <w:rsid w:val="108F25B6"/>
    <w:rsid w:val="10B63FE7"/>
    <w:rsid w:val="10B95885"/>
    <w:rsid w:val="10BB1411"/>
    <w:rsid w:val="10BD62F9"/>
    <w:rsid w:val="10C55FD8"/>
    <w:rsid w:val="10C84E63"/>
    <w:rsid w:val="10CA7A92"/>
    <w:rsid w:val="10D40911"/>
    <w:rsid w:val="10D4264C"/>
    <w:rsid w:val="10D91A83"/>
    <w:rsid w:val="10DD707D"/>
    <w:rsid w:val="10DF592B"/>
    <w:rsid w:val="10E636FF"/>
    <w:rsid w:val="11175E42"/>
    <w:rsid w:val="111854A2"/>
    <w:rsid w:val="112231F4"/>
    <w:rsid w:val="11290272"/>
    <w:rsid w:val="11290B59"/>
    <w:rsid w:val="114A7AE3"/>
    <w:rsid w:val="114D3FE5"/>
    <w:rsid w:val="115D4462"/>
    <w:rsid w:val="11700100"/>
    <w:rsid w:val="11867E5D"/>
    <w:rsid w:val="118A1992"/>
    <w:rsid w:val="119F755E"/>
    <w:rsid w:val="11A227BD"/>
    <w:rsid w:val="11A23697"/>
    <w:rsid w:val="11B705D5"/>
    <w:rsid w:val="11B72EF1"/>
    <w:rsid w:val="11B82A44"/>
    <w:rsid w:val="11BA669D"/>
    <w:rsid w:val="11BC0ABD"/>
    <w:rsid w:val="11C20769"/>
    <w:rsid w:val="11CA5AA2"/>
    <w:rsid w:val="11D64215"/>
    <w:rsid w:val="11D973BC"/>
    <w:rsid w:val="11DA0BCE"/>
    <w:rsid w:val="11F53E16"/>
    <w:rsid w:val="12113CC6"/>
    <w:rsid w:val="121B516A"/>
    <w:rsid w:val="12231D95"/>
    <w:rsid w:val="12296A3A"/>
    <w:rsid w:val="12301B77"/>
    <w:rsid w:val="12312C85"/>
    <w:rsid w:val="123C051C"/>
    <w:rsid w:val="123C702A"/>
    <w:rsid w:val="12441B06"/>
    <w:rsid w:val="1249182D"/>
    <w:rsid w:val="12521AED"/>
    <w:rsid w:val="125B2E40"/>
    <w:rsid w:val="12655CC4"/>
    <w:rsid w:val="12834053"/>
    <w:rsid w:val="12877439"/>
    <w:rsid w:val="129725E9"/>
    <w:rsid w:val="12994D49"/>
    <w:rsid w:val="12A165D1"/>
    <w:rsid w:val="12B343B2"/>
    <w:rsid w:val="12B75DF4"/>
    <w:rsid w:val="12C624DB"/>
    <w:rsid w:val="12C86981"/>
    <w:rsid w:val="12CF4C41"/>
    <w:rsid w:val="12DD1218"/>
    <w:rsid w:val="12E27315"/>
    <w:rsid w:val="12E50267"/>
    <w:rsid w:val="12F11306"/>
    <w:rsid w:val="12F928B1"/>
    <w:rsid w:val="12FD6E69"/>
    <w:rsid w:val="130E0A9E"/>
    <w:rsid w:val="13270EFD"/>
    <w:rsid w:val="13384EBF"/>
    <w:rsid w:val="13401D7B"/>
    <w:rsid w:val="13450C06"/>
    <w:rsid w:val="134E59DE"/>
    <w:rsid w:val="13637D2A"/>
    <w:rsid w:val="137F762D"/>
    <w:rsid w:val="138D3A49"/>
    <w:rsid w:val="13A97E33"/>
    <w:rsid w:val="13BC5F47"/>
    <w:rsid w:val="13C76AD9"/>
    <w:rsid w:val="13C82EBD"/>
    <w:rsid w:val="13D24932"/>
    <w:rsid w:val="13D50C28"/>
    <w:rsid w:val="13D529D6"/>
    <w:rsid w:val="13D806CA"/>
    <w:rsid w:val="13DF2F86"/>
    <w:rsid w:val="13E16550"/>
    <w:rsid w:val="13E97AE8"/>
    <w:rsid w:val="13EE5A17"/>
    <w:rsid w:val="13F47623"/>
    <w:rsid w:val="14074B59"/>
    <w:rsid w:val="140E6A2C"/>
    <w:rsid w:val="142C50B5"/>
    <w:rsid w:val="142D2812"/>
    <w:rsid w:val="143417A2"/>
    <w:rsid w:val="143E3F4A"/>
    <w:rsid w:val="14522278"/>
    <w:rsid w:val="14576A07"/>
    <w:rsid w:val="146C05D1"/>
    <w:rsid w:val="14733F9D"/>
    <w:rsid w:val="14774747"/>
    <w:rsid w:val="147A40E5"/>
    <w:rsid w:val="147F2942"/>
    <w:rsid w:val="148D32B1"/>
    <w:rsid w:val="14A5684C"/>
    <w:rsid w:val="14B20F69"/>
    <w:rsid w:val="14B645DD"/>
    <w:rsid w:val="14B7657F"/>
    <w:rsid w:val="14CF6367"/>
    <w:rsid w:val="14D62EA9"/>
    <w:rsid w:val="1506170C"/>
    <w:rsid w:val="151237B6"/>
    <w:rsid w:val="15304C6C"/>
    <w:rsid w:val="15316332"/>
    <w:rsid w:val="153B0117"/>
    <w:rsid w:val="154A5A8D"/>
    <w:rsid w:val="156F1D08"/>
    <w:rsid w:val="157D3325"/>
    <w:rsid w:val="15823A3D"/>
    <w:rsid w:val="15946B6F"/>
    <w:rsid w:val="15B071CF"/>
    <w:rsid w:val="15B50D11"/>
    <w:rsid w:val="15C90318"/>
    <w:rsid w:val="15D218FF"/>
    <w:rsid w:val="15D5286E"/>
    <w:rsid w:val="15E05662"/>
    <w:rsid w:val="15F07F9B"/>
    <w:rsid w:val="15F15C87"/>
    <w:rsid w:val="15F21A3A"/>
    <w:rsid w:val="15F36591"/>
    <w:rsid w:val="15F5236F"/>
    <w:rsid w:val="15FE48A1"/>
    <w:rsid w:val="160A0F52"/>
    <w:rsid w:val="160C313A"/>
    <w:rsid w:val="160C4353"/>
    <w:rsid w:val="160E0421"/>
    <w:rsid w:val="161C0D90"/>
    <w:rsid w:val="162843BF"/>
    <w:rsid w:val="162B2D81"/>
    <w:rsid w:val="162E0AC3"/>
    <w:rsid w:val="16346A72"/>
    <w:rsid w:val="16377978"/>
    <w:rsid w:val="1639477A"/>
    <w:rsid w:val="16450461"/>
    <w:rsid w:val="16565231"/>
    <w:rsid w:val="166C5AE0"/>
    <w:rsid w:val="16756ED4"/>
    <w:rsid w:val="167911A4"/>
    <w:rsid w:val="167D7355"/>
    <w:rsid w:val="168801D3"/>
    <w:rsid w:val="168C097C"/>
    <w:rsid w:val="16A57952"/>
    <w:rsid w:val="16A82624"/>
    <w:rsid w:val="16AD3796"/>
    <w:rsid w:val="16C31A06"/>
    <w:rsid w:val="16D534FC"/>
    <w:rsid w:val="16E96798"/>
    <w:rsid w:val="16F07B27"/>
    <w:rsid w:val="16FC296F"/>
    <w:rsid w:val="16FC64CC"/>
    <w:rsid w:val="16FD7C84"/>
    <w:rsid w:val="17053FFF"/>
    <w:rsid w:val="1710641E"/>
    <w:rsid w:val="1714609D"/>
    <w:rsid w:val="1719707D"/>
    <w:rsid w:val="17497D3D"/>
    <w:rsid w:val="174D2D72"/>
    <w:rsid w:val="17504F3A"/>
    <w:rsid w:val="175400B6"/>
    <w:rsid w:val="175B185B"/>
    <w:rsid w:val="17606A5A"/>
    <w:rsid w:val="17614581"/>
    <w:rsid w:val="1765436B"/>
    <w:rsid w:val="17681DB3"/>
    <w:rsid w:val="17862906"/>
    <w:rsid w:val="179A02D4"/>
    <w:rsid w:val="17A45FCC"/>
    <w:rsid w:val="17A76437"/>
    <w:rsid w:val="17A821AF"/>
    <w:rsid w:val="17AA5F28"/>
    <w:rsid w:val="17AD77C6"/>
    <w:rsid w:val="17AF029A"/>
    <w:rsid w:val="17B90D8E"/>
    <w:rsid w:val="17C1359F"/>
    <w:rsid w:val="17C27980"/>
    <w:rsid w:val="17C36CC9"/>
    <w:rsid w:val="17DE53EE"/>
    <w:rsid w:val="17E3362C"/>
    <w:rsid w:val="17E94CA2"/>
    <w:rsid w:val="17F008E6"/>
    <w:rsid w:val="17F14B2E"/>
    <w:rsid w:val="180E0B49"/>
    <w:rsid w:val="18183E97"/>
    <w:rsid w:val="181970D3"/>
    <w:rsid w:val="181C3DFB"/>
    <w:rsid w:val="181C6D74"/>
    <w:rsid w:val="181F6859"/>
    <w:rsid w:val="182227F9"/>
    <w:rsid w:val="18431AD9"/>
    <w:rsid w:val="184A0E01"/>
    <w:rsid w:val="184B6C65"/>
    <w:rsid w:val="184C3483"/>
    <w:rsid w:val="18693512"/>
    <w:rsid w:val="186C7E50"/>
    <w:rsid w:val="18787EF4"/>
    <w:rsid w:val="188350F6"/>
    <w:rsid w:val="18B407EB"/>
    <w:rsid w:val="18B660F8"/>
    <w:rsid w:val="18B85323"/>
    <w:rsid w:val="18B904BA"/>
    <w:rsid w:val="18BE41EE"/>
    <w:rsid w:val="18C13529"/>
    <w:rsid w:val="18C45B23"/>
    <w:rsid w:val="18D17C0A"/>
    <w:rsid w:val="18D40073"/>
    <w:rsid w:val="18D813F2"/>
    <w:rsid w:val="18D97B1D"/>
    <w:rsid w:val="18E420FE"/>
    <w:rsid w:val="18EC168B"/>
    <w:rsid w:val="18F642EE"/>
    <w:rsid w:val="18F71715"/>
    <w:rsid w:val="18FC0A05"/>
    <w:rsid w:val="18FD0335"/>
    <w:rsid w:val="190478B9"/>
    <w:rsid w:val="19047A40"/>
    <w:rsid w:val="19094ED0"/>
    <w:rsid w:val="19120228"/>
    <w:rsid w:val="19311DAE"/>
    <w:rsid w:val="194E4DC2"/>
    <w:rsid w:val="19585F48"/>
    <w:rsid w:val="195F0793"/>
    <w:rsid w:val="196E0779"/>
    <w:rsid w:val="197F1A4D"/>
    <w:rsid w:val="19826508"/>
    <w:rsid w:val="198A4C43"/>
    <w:rsid w:val="19A32BBF"/>
    <w:rsid w:val="19A4034B"/>
    <w:rsid w:val="19AF7D5A"/>
    <w:rsid w:val="19C23939"/>
    <w:rsid w:val="19E06C66"/>
    <w:rsid w:val="19F8604D"/>
    <w:rsid w:val="19FD67E3"/>
    <w:rsid w:val="1A182768"/>
    <w:rsid w:val="1A1C644E"/>
    <w:rsid w:val="1A225FD3"/>
    <w:rsid w:val="1A3C5DF4"/>
    <w:rsid w:val="1A3F3EC7"/>
    <w:rsid w:val="1A475CB0"/>
    <w:rsid w:val="1A4C7DA7"/>
    <w:rsid w:val="1A501008"/>
    <w:rsid w:val="1A637597"/>
    <w:rsid w:val="1A64443B"/>
    <w:rsid w:val="1A690D88"/>
    <w:rsid w:val="1A9D3EBF"/>
    <w:rsid w:val="1AA11864"/>
    <w:rsid w:val="1AA4068A"/>
    <w:rsid w:val="1AAE0056"/>
    <w:rsid w:val="1AB04A42"/>
    <w:rsid w:val="1AB674F6"/>
    <w:rsid w:val="1ABC7B11"/>
    <w:rsid w:val="1ABD335D"/>
    <w:rsid w:val="1ACB068F"/>
    <w:rsid w:val="1AF5570C"/>
    <w:rsid w:val="1B0516FC"/>
    <w:rsid w:val="1B067919"/>
    <w:rsid w:val="1B0D6EF9"/>
    <w:rsid w:val="1B1D35F1"/>
    <w:rsid w:val="1B261436"/>
    <w:rsid w:val="1B28788F"/>
    <w:rsid w:val="1B441B4B"/>
    <w:rsid w:val="1B524CFD"/>
    <w:rsid w:val="1B8003FB"/>
    <w:rsid w:val="1B8F198C"/>
    <w:rsid w:val="1B932E9D"/>
    <w:rsid w:val="1BAB04C0"/>
    <w:rsid w:val="1BBE6445"/>
    <w:rsid w:val="1BC7354C"/>
    <w:rsid w:val="1BCC21BE"/>
    <w:rsid w:val="1BE75DB4"/>
    <w:rsid w:val="1BF52347"/>
    <w:rsid w:val="1C081CA0"/>
    <w:rsid w:val="1C0876C1"/>
    <w:rsid w:val="1C1C4F1A"/>
    <w:rsid w:val="1C1E0910"/>
    <w:rsid w:val="1C235610"/>
    <w:rsid w:val="1C2646DA"/>
    <w:rsid w:val="1C301257"/>
    <w:rsid w:val="1C336944"/>
    <w:rsid w:val="1C4472B2"/>
    <w:rsid w:val="1C450E7A"/>
    <w:rsid w:val="1C49308F"/>
    <w:rsid w:val="1C56667E"/>
    <w:rsid w:val="1C6074FD"/>
    <w:rsid w:val="1C6E1B03"/>
    <w:rsid w:val="1C7945EF"/>
    <w:rsid w:val="1C7C2072"/>
    <w:rsid w:val="1C844F99"/>
    <w:rsid w:val="1C8468D5"/>
    <w:rsid w:val="1C8B27CB"/>
    <w:rsid w:val="1C907DE2"/>
    <w:rsid w:val="1C93342E"/>
    <w:rsid w:val="1C967034"/>
    <w:rsid w:val="1C980A44"/>
    <w:rsid w:val="1CA02084"/>
    <w:rsid w:val="1CAD2B96"/>
    <w:rsid w:val="1CB9135B"/>
    <w:rsid w:val="1CBB2985"/>
    <w:rsid w:val="1CDB3230"/>
    <w:rsid w:val="1CE912A0"/>
    <w:rsid w:val="1CF1208B"/>
    <w:rsid w:val="1CF163A7"/>
    <w:rsid w:val="1CF27799"/>
    <w:rsid w:val="1CFB039E"/>
    <w:rsid w:val="1D1142C4"/>
    <w:rsid w:val="1D254090"/>
    <w:rsid w:val="1D48246B"/>
    <w:rsid w:val="1D4B1F5B"/>
    <w:rsid w:val="1D5E6460"/>
    <w:rsid w:val="1D5F31C0"/>
    <w:rsid w:val="1D886D0B"/>
    <w:rsid w:val="1D894D3C"/>
    <w:rsid w:val="1D8B6732"/>
    <w:rsid w:val="1D8B75A9"/>
    <w:rsid w:val="1D9B1DF7"/>
    <w:rsid w:val="1DA5166B"/>
    <w:rsid w:val="1DA51865"/>
    <w:rsid w:val="1DAA6B76"/>
    <w:rsid w:val="1DC46FF2"/>
    <w:rsid w:val="1DC83667"/>
    <w:rsid w:val="1DCF0496"/>
    <w:rsid w:val="1DD43CFE"/>
    <w:rsid w:val="1DE25941"/>
    <w:rsid w:val="1DF338DF"/>
    <w:rsid w:val="1DF563BD"/>
    <w:rsid w:val="1DF75C3F"/>
    <w:rsid w:val="1E087E4C"/>
    <w:rsid w:val="1E0D2F8B"/>
    <w:rsid w:val="1E157441"/>
    <w:rsid w:val="1E4075E6"/>
    <w:rsid w:val="1E492823"/>
    <w:rsid w:val="1E597254"/>
    <w:rsid w:val="1E650DFA"/>
    <w:rsid w:val="1E6F1FB2"/>
    <w:rsid w:val="1E7352C5"/>
    <w:rsid w:val="1E7C28E8"/>
    <w:rsid w:val="1E7D2B5A"/>
    <w:rsid w:val="1E827D7E"/>
    <w:rsid w:val="1E8534F8"/>
    <w:rsid w:val="1E960FB4"/>
    <w:rsid w:val="1E9721B3"/>
    <w:rsid w:val="1E9A240C"/>
    <w:rsid w:val="1E9A6994"/>
    <w:rsid w:val="1E9D2342"/>
    <w:rsid w:val="1E9D67E6"/>
    <w:rsid w:val="1EA86A96"/>
    <w:rsid w:val="1EAC6A29"/>
    <w:rsid w:val="1EBF1537"/>
    <w:rsid w:val="1EC56616"/>
    <w:rsid w:val="1ECF5433"/>
    <w:rsid w:val="1EDD3086"/>
    <w:rsid w:val="1EED365D"/>
    <w:rsid w:val="1EFA7794"/>
    <w:rsid w:val="1F066139"/>
    <w:rsid w:val="1F220A99"/>
    <w:rsid w:val="1F365BF5"/>
    <w:rsid w:val="1F3A1DB1"/>
    <w:rsid w:val="1F3D4D6E"/>
    <w:rsid w:val="1F4C2D8C"/>
    <w:rsid w:val="1F525822"/>
    <w:rsid w:val="1F60412E"/>
    <w:rsid w:val="1F6720F9"/>
    <w:rsid w:val="1F6B68E4"/>
    <w:rsid w:val="1F6C6915"/>
    <w:rsid w:val="1F6F0C8C"/>
    <w:rsid w:val="1F7258E1"/>
    <w:rsid w:val="1F7312F5"/>
    <w:rsid w:val="1F792DAF"/>
    <w:rsid w:val="1F7D76DF"/>
    <w:rsid w:val="1F8C1EF8"/>
    <w:rsid w:val="1F8D6A01"/>
    <w:rsid w:val="1F8F25D3"/>
    <w:rsid w:val="1F90634B"/>
    <w:rsid w:val="1F9B50FB"/>
    <w:rsid w:val="1F9E2816"/>
    <w:rsid w:val="1FB91067"/>
    <w:rsid w:val="1FBE071B"/>
    <w:rsid w:val="1FC2289A"/>
    <w:rsid w:val="1FC23276"/>
    <w:rsid w:val="1FC81641"/>
    <w:rsid w:val="1FC85BAB"/>
    <w:rsid w:val="1FC95279"/>
    <w:rsid w:val="1FD43313"/>
    <w:rsid w:val="1FF17C2B"/>
    <w:rsid w:val="1FF266BE"/>
    <w:rsid w:val="1FFF4E7B"/>
    <w:rsid w:val="20140D2A"/>
    <w:rsid w:val="202B6F7B"/>
    <w:rsid w:val="20323E6A"/>
    <w:rsid w:val="20437156"/>
    <w:rsid w:val="204A0ACB"/>
    <w:rsid w:val="204C2272"/>
    <w:rsid w:val="20586827"/>
    <w:rsid w:val="20702B26"/>
    <w:rsid w:val="20780093"/>
    <w:rsid w:val="208C6B12"/>
    <w:rsid w:val="20907043"/>
    <w:rsid w:val="2091709B"/>
    <w:rsid w:val="209E23A2"/>
    <w:rsid w:val="20B81A77"/>
    <w:rsid w:val="20B84F06"/>
    <w:rsid w:val="20BE6AB2"/>
    <w:rsid w:val="20C31E23"/>
    <w:rsid w:val="20DF30E6"/>
    <w:rsid w:val="20E36096"/>
    <w:rsid w:val="20F621DE"/>
    <w:rsid w:val="21030F54"/>
    <w:rsid w:val="2109527E"/>
    <w:rsid w:val="213D6CC6"/>
    <w:rsid w:val="21425423"/>
    <w:rsid w:val="215128C3"/>
    <w:rsid w:val="215A09BE"/>
    <w:rsid w:val="21636D7B"/>
    <w:rsid w:val="216F71FD"/>
    <w:rsid w:val="21914B24"/>
    <w:rsid w:val="21C66054"/>
    <w:rsid w:val="21C87D97"/>
    <w:rsid w:val="21CA3166"/>
    <w:rsid w:val="21CF326F"/>
    <w:rsid w:val="21D04567"/>
    <w:rsid w:val="21D8702B"/>
    <w:rsid w:val="21DF6586"/>
    <w:rsid w:val="21E604A4"/>
    <w:rsid w:val="21EF7359"/>
    <w:rsid w:val="220A22BA"/>
    <w:rsid w:val="220B1CB9"/>
    <w:rsid w:val="22180C02"/>
    <w:rsid w:val="222372A0"/>
    <w:rsid w:val="222A213F"/>
    <w:rsid w:val="222C0C55"/>
    <w:rsid w:val="222F0FA7"/>
    <w:rsid w:val="222F46EE"/>
    <w:rsid w:val="22753E0A"/>
    <w:rsid w:val="227635D6"/>
    <w:rsid w:val="227919AA"/>
    <w:rsid w:val="22811DE4"/>
    <w:rsid w:val="22941CAE"/>
    <w:rsid w:val="229E48DB"/>
    <w:rsid w:val="22A42B75"/>
    <w:rsid w:val="22B62C3D"/>
    <w:rsid w:val="22B67E76"/>
    <w:rsid w:val="22BE307F"/>
    <w:rsid w:val="22C30C00"/>
    <w:rsid w:val="22D24498"/>
    <w:rsid w:val="23022971"/>
    <w:rsid w:val="2304021D"/>
    <w:rsid w:val="23105139"/>
    <w:rsid w:val="232474D6"/>
    <w:rsid w:val="23251948"/>
    <w:rsid w:val="232C0139"/>
    <w:rsid w:val="23372B85"/>
    <w:rsid w:val="2342491A"/>
    <w:rsid w:val="234E7127"/>
    <w:rsid w:val="23521D38"/>
    <w:rsid w:val="235D7541"/>
    <w:rsid w:val="23613237"/>
    <w:rsid w:val="236773C3"/>
    <w:rsid w:val="23677B55"/>
    <w:rsid w:val="23694EE9"/>
    <w:rsid w:val="23702760"/>
    <w:rsid w:val="237F49BB"/>
    <w:rsid w:val="23856A36"/>
    <w:rsid w:val="23A72E6D"/>
    <w:rsid w:val="23B12D40"/>
    <w:rsid w:val="23B20D3E"/>
    <w:rsid w:val="23C33983"/>
    <w:rsid w:val="23C506D5"/>
    <w:rsid w:val="23C84470"/>
    <w:rsid w:val="23D22A8E"/>
    <w:rsid w:val="23DD01B9"/>
    <w:rsid w:val="23EB1DA2"/>
    <w:rsid w:val="240F6896"/>
    <w:rsid w:val="2412732E"/>
    <w:rsid w:val="241F1A4B"/>
    <w:rsid w:val="2425734F"/>
    <w:rsid w:val="242F6132"/>
    <w:rsid w:val="24393FFA"/>
    <w:rsid w:val="24431BDE"/>
    <w:rsid w:val="244514B2"/>
    <w:rsid w:val="24527B90"/>
    <w:rsid w:val="24582D0C"/>
    <w:rsid w:val="245D3D13"/>
    <w:rsid w:val="2460453E"/>
    <w:rsid w:val="2469029B"/>
    <w:rsid w:val="24695D13"/>
    <w:rsid w:val="246F05F7"/>
    <w:rsid w:val="24754746"/>
    <w:rsid w:val="248875F1"/>
    <w:rsid w:val="248D2E59"/>
    <w:rsid w:val="249D50F0"/>
    <w:rsid w:val="24A4671B"/>
    <w:rsid w:val="24A50D63"/>
    <w:rsid w:val="24A87C93"/>
    <w:rsid w:val="24B753DA"/>
    <w:rsid w:val="24C83E91"/>
    <w:rsid w:val="24D87048"/>
    <w:rsid w:val="24D87381"/>
    <w:rsid w:val="24DA76D0"/>
    <w:rsid w:val="24DB52FC"/>
    <w:rsid w:val="24E47DD8"/>
    <w:rsid w:val="24E94533"/>
    <w:rsid w:val="24F20C96"/>
    <w:rsid w:val="24F42ED8"/>
    <w:rsid w:val="24FE18F3"/>
    <w:rsid w:val="25086432"/>
    <w:rsid w:val="251F7F55"/>
    <w:rsid w:val="25233450"/>
    <w:rsid w:val="25272813"/>
    <w:rsid w:val="2542408E"/>
    <w:rsid w:val="25496D80"/>
    <w:rsid w:val="2558593D"/>
    <w:rsid w:val="255A64F0"/>
    <w:rsid w:val="25626093"/>
    <w:rsid w:val="2584425C"/>
    <w:rsid w:val="258745AB"/>
    <w:rsid w:val="259B5417"/>
    <w:rsid w:val="25A345C7"/>
    <w:rsid w:val="25A71CF8"/>
    <w:rsid w:val="25AB3597"/>
    <w:rsid w:val="25B032A3"/>
    <w:rsid w:val="25BA0083"/>
    <w:rsid w:val="25D32AED"/>
    <w:rsid w:val="25DF1492"/>
    <w:rsid w:val="26035B0A"/>
    <w:rsid w:val="260F10C4"/>
    <w:rsid w:val="261C26E6"/>
    <w:rsid w:val="26312206"/>
    <w:rsid w:val="26386ABC"/>
    <w:rsid w:val="263E0227"/>
    <w:rsid w:val="2642561E"/>
    <w:rsid w:val="26451DDC"/>
    <w:rsid w:val="26540875"/>
    <w:rsid w:val="26572E04"/>
    <w:rsid w:val="265A302E"/>
    <w:rsid w:val="268D1231"/>
    <w:rsid w:val="26995E1A"/>
    <w:rsid w:val="26A60B05"/>
    <w:rsid w:val="26BC1123"/>
    <w:rsid w:val="26D20DDA"/>
    <w:rsid w:val="26E5358C"/>
    <w:rsid w:val="26E757F7"/>
    <w:rsid w:val="26EF0BA1"/>
    <w:rsid w:val="26F70A5D"/>
    <w:rsid w:val="26F947D6"/>
    <w:rsid w:val="27005B64"/>
    <w:rsid w:val="27124CDE"/>
    <w:rsid w:val="2717265C"/>
    <w:rsid w:val="27343A60"/>
    <w:rsid w:val="273B5402"/>
    <w:rsid w:val="273B6B9C"/>
    <w:rsid w:val="273C3E45"/>
    <w:rsid w:val="27433CA3"/>
    <w:rsid w:val="2749750B"/>
    <w:rsid w:val="274D57E8"/>
    <w:rsid w:val="27565784"/>
    <w:rsid w:val="27584838"/>
    <w:rsid w:val="275B152E"/>
    <w:rsid w:val="275F0664"/>
    <w:rsid w:val="27605DF0"/>
    <w:rsid w:val="276E3AFE"/>
    <w:rsid w:val="27737039"/>
    <w:rsid w:val="27791188"/>
    <w:rsid w:val="278B7B24"/>
    <w:rsid w:val="27A87CA4"/>
    <w:rsid w:val="27AE3812"/>
    <w:rsid w:val="27C2106B"/>
    <w:rsid w:val="27EC1425"/>
    <w:rsid w:val="280669D8"/>
    <w:rsid w:val="280E08E2"/>
    <w:rsid w:val="2818512F"/>
    <w:rsid w:val="2820402B"/>
    <w:rsid w:val="283413A6"/>
    <w:rsid w:val="28612632"/>
    <w:rsid w:val="28650375"/>
    <w:rsid w:val="287F0D0A"/>
    <w:rsid w:val="28810504"/>
    <w:rsid w:val="288D28A0"/>
    <w:rsid w:val="289479A1"/>
    <w:rsid w:val="28A0667A"/>
    <w:rsid w:val="28AB7D51"/>
    <w:rsid w:val="28B27332"/>
    <w:rsid w:val="28B40502"/>
    <w:rsid w:val="28C223DE"/>
    <w:rsid w:val="28C22C4B"/>
    <w:rsid w:val="28C370F8"/>
    <w:rsid w:val="28CD08FE"/>
    <w:rsid w:val="28DE60CD"/>
    <w:rsid w:val="28DF6015"/>
    <w:rsid w:val="28E82D54"/>
    <w:rsid w:val="28F71147"/>
    <w:rsid w:val="2919115F"/>
    <w:rsid w:val="291C47AB"/>
    <w:rsid w:val="29310257"/>
    <w:rsid w:val="29321D97"/>
    <w:rsid w:val="29563C25"/>
    <w:rsid w:val="29694A41"/>
    <w:rsid w:val="296A3769"/>
    <w:rsid w:val="296E3259"/>
    <w:rsid w:val="29791BFE"/>
    <w:rsid w:val="298C7B83"/>
    <w:rsid w:val="2999700F"/>
    <w:rsid w:val="299C1F80"/>
    <w:rsid w:val="29B33854"/>
    <w:rsid w:val="29BB5357"/>
    <w:rsid w:val="29BC177D"/>
    <w:rsid w:val="29C06B34"/>
    <w:rsid w:val="29C14785"/>
    <w:rsid w:val="29C25353"/>
    <w:rsid w:val="29DA6B40"/>
    <w:rsid w:val="29DD07EB"/>
    <w:rsid w:val="29E057D9"/>
    <w:rsid w:val="29E73928"/>
    <w:rsid w:val="29E814F1"/>
    <w:rsid w:val="29F574D6"/>
    <w:rsid w:val="29F96867"/>
    <w:rsid w:val="29FE19BA"/>
    <w:rsid w:val="29FF7CAA"/>
    <w:rsid w:val="2A0D31C6"/>
    <w:rsid w:val="2A156AF0"/>
    <w:rsid w:val="2A17569E"/>
    <w:rsid w:val="2A3D0A69"/>
    <w:rsid w:val="2A3F34CF"/>
    <w:rsid w:val="2A4346E5"/>
    <w:rsid w:val="2A576519"/>
    <w:rsid w:val="2A5C3BA7"/>
    <w:rsid w:val="2A650DC0"/>
    <w:rsid w:val="2A6603D4"/>
    <w:rsid w:val="2A726D79"/>
    <w:rsid w:val="2AB51E86"/>
    <w:rsid w:val="2ABB16D3"/>
    <w:rsid w:val="2AC21E7D"/>
    <w:rsid w:val="2AC77008"/>
    <w:rsid w:val="2AD74E2E"/>
    <w:rsid w:val="2AED63FF"/>
    <w:rsid w:val="2AF63DBB"/>
    <w:rsid w:val="2AFC0493"/>
    <w:rsid w:val="2AFC2AE6"/>
    <w:rsid w:val="2B244005"/>
    <w:rsid w:val="2B31493F"/>
    <w:rsid w:val="2B344690"/>
    <w:rsid w:val="2B4E043B"/>
    <w:rsid w:val="2B501478"/>
    <w:rsid w:val="2B5B15BB"/>
    <w:rsid w:val="2B717896"/>
    <w:rsid w:val="2B7455ED"/>
    <w:rsid w:val="2B835C97"/>
    <w:rsid w:val="2B852663"/>
    <w:rsid w:val="2B856638"/>
    <w:rsid w:val="2B876854"/>
    <w:rsid w:val="2B917598"/>
    <w:rsid w:val="2B97636B"/>
    <w:rsid w:val="2B996587"/>
    <w:rsid w:val="2BA271EA"/>
    <w:rsid w:val="2BA74BE2"/>
    <w:rsid w:val="2BB331A5"/>
    <w:rsid w:val="2BD44729"/>
    <w:rsid w:val="2BD96984"/>
    <w:rsid w:val="2BE0448D"/>
    <w:rsid w:val="2BEF1E49"/>
    <w:rsid w:val="2BF2058C"/>
    <w:rsid w:val="2BF259E2"/>
    <w:rsid w:val="2C044214"/>
    <w:rsid w:val="2C053456"/>
    <w:rsid w:val="2C057779"/>
    <w:rsid w:val="2C071743"/>
    <w:rsid w:val="2C1520B2"/>
    <w:rsid w:val="2C2579E8"/>
    <w:rsid w:val="2C2B3683"/>
    <w:rsid w:val="2C2C4CCD"/>
    <w:rsid w:val="2C3B57A4"/>
    <w:rsid w:val="2C4922BA"/>
    <w:rsid w:val="2C6E5BE6"/>
    <w:rsid w:val="2C7F752B"/>
    <w:rsid w:val="2C997D1F"/>
    <w:rsid w:val="2CB41F61"/>
    <w:rsid w:val="2CC3566A"/>
    <w:rsid w:val="2CCC5FED"/>
    <w:rsid w:val="2CCF2078"/>
    <w:rsid w:val="2CDA29B3"/>
    <w:rsid w:val="2CE528D0"/>
    <w:rsid w:val="2CEB5D27"/>
    <w:rsid w:val="2CF021D7"/>
    <w:rsid w:val="2CFA7FE4"/>
    <w:rsid w:val="2D095E18"/>
    <w:rsid w:val="2D1660E1"/>
    <w:rsid w:val="2D50593E"/>
    <w:rsid w:val="2D5313CF"/>
    <w:rsid w:val="2D5F578C"/>
    <w:rsid w:val="2D7D016D"/>
    <w:rsid w:val="2D8A262B"/>
    <w:rsid w:val="2D933446"/>
    <w:rsid w:val="2D9644A2"/>
    <w:rsid w:val="2DB60998"/>
    <w:rsid w:val="2DB7083D"/>
    <w:rsid w:val="2DBE7284"/>
    <w:rsid w:val="2DC31A80"/>
    <w:rsid w:val="2DC42D0C"/>
    <w:rsid w:val="2DD4569D"/>
    <w:rsid w:val="2DD92C6B"/>
    <w:rsid w:val="2DDA5FA1"/>
    <w:rsid w:val="2DE51610"/>
    <w:rsid w:val="2DE53D06"/>
    <w:rsid w:val="2DFA3C63"/>
    <w:rsid w:val="2E030BE7"/>
    <w:rsid w:val="2E034CE3"/>
    <w:rsid w:val="2E045F3A"/>
    <w:rsid w:val="2E2145BE"/>
    <w:rsid w:val="2E393DE3"/>
    <w:rsid w:val="2E4C0045"/>
    <w:rsid w:val="2E5B6362"/>
    <w:rsid w:val="2E615D08"/>
    <w:rsid w:val="2E692241"/>
    <w:rsid w:val="2E6C6861"/>
    <w:rsid w:val="2E7A7446"/>
    <w:rsid w:val="2E9168DF"/>
    <w:rsid w:val="2EA121BB"/>
    <w:rsid w:val="2EAA5E47"/>
    <w:rsid w:val="2EC92CDF"/>
    <w:rsid w:val="2ED70585"/>
    <w:rsid w:val="2EE15669"/>
    <w:rsid w:val="2EE67D35"/>
    <w:rsid w:val="2EEA5F12"/>
    <w:rsid w:val="2EF2301B"/>
    <w:rsid w:val="2F2B5C55"/>
    <w:rsid w:val="2F384495"/>
    <w:rsid w:val="2F4F7564"/>
    <w:rsid w:val="2F5527C5"/>
    <w:rsid w:val="2F5C724D"/>
    <w:rsid w:val="2F5F0DB6"/>
    <w:rsid w:val="2F68074A"/>
    <w:rsid w:val="2F6F263B"/>
    <w:rsid w:val="2F7F6134"/>
    <w:rsid w:val="2F880E16"/>
    <w:rsid w:val="2FAF79D6"/>
    <w:rsid w:val="2FB67708"/>
    <w:rsid w:val="2FCB5483"/>
    <w:rsid w:val="2FD61B58"/>
    <w:rsid w:val="2FDF0E7B"/>
    <w:rsid w:val="2FEC7EAA"/>
    <w:rsid w:val="30012870"/>
    <w:rsid w:val="300316C2"/>
    <w:rsid w:val="30066EC1"/>
    <w:rsid w:val="300834C8"/>
    <w:rsid w:val="301C27FD"/>
    <w:rsid w:val="301E127F"/>
    <w:rsid w:val="30240B15"/>
    <w:rsid w:val="302E38EC"/>
    <w:rsid w:val="302F1EE3"/>
    <w:rsid w:val="3030226D"/>
    <w:rsid w:val="303A0D9D"/>
    <w:rsid w:val="304158B6"/>
    <w:rsid w:val="304914F9"/>
    <w:rsid w:val="305D4027"/>
    <w:rsid w:val="305E0055"/>
    <w:rsid w:val="30631B8F"/>
    <w:rsid w:val="30696528"/>
    <w:rsid w:val="306E3B3E"/>
    <w:rsid w:val="309768ED"/>
    <w:rsid w:val="30A81E1E"/>
    <w:rsid w:val="30AC4667"/>
    <w:rsid w:val="30B62E76"/>
    <w:rsid w:val="30BA34A9"/>
    <w:rsid w:val="30BB364D"/>
    <w:rsid w:val="30C43E45"/>
    <w:rsid w:val="30CF509D"/>
    <w:rsid w:val="30E402A4"/>
    <w:rsid w:val="31067E7B"/>
    <w:rsid w:val="310E5FB5"/>
    <w:rsid w:val="310F6BD6"/>
    <w:rsid w:val="31187A66"/>
    <w:rsid w:val="31197F4E"/>
    <w:rsid w:val="311D6212"/>
    <w:rsid w:val="311F248A"/>
    <w:rsid w:val="31262BBA"/>
    <w:rsid w:val="31350B00"/>
    <w:rsid w:val="31403265"/>
    <w:rsid w:val="31411D99"/>
    <w:rsid w:val="314825E1"/>
    <w:rsid w:val="314B20D2"/>
    <w:rsid w:val="314C2989"/>
    <w:rsid w:val="31505547"/>
    <w:rsid w:val="315C7DFC"/>
    <w:rsid w:val="31615451"/>
    <w:rsid w:val="316B38C7"/>
    <w:rsid w:val="316F4012"/>
    <w:rsid w:val="317642CF"/>
    <w:rsid w:val="317654F8"/>
    <w:rsid w:val="317B5504"/>
    <w:rsid w:val="318A7B30"/>
    <w:rsid w:val="31974C9E"/>
    <w:rsid w:val="31A262FD"/>
    <w:rsid w:val="31AF08B2"/>
    <w:rsid w:val="31B40C75"/>
    <w:rsid w:val="31B64731"/>
    <w:rsid w:val="31BF11AD"/>
    <w:rsid w:val="31C56C6F"/>
    <w:rsid w:val="31C61758"/>
    <w:rsid w:val="31C7383D"/>
    <w:rsid w:val="31C77AD7"/>
    <w:rsid w:val="31D10829"/>
    <w:rsid w:val="31D3702E"/>
    <w:rsid w:val="31DA771A"/>
    <w:rsid w:val="31DD6E8D"/>
    <w:rsid w:val="31E64256"/>
    <w:rsid w:val="31F81538"/>
    <w:rsid w:val="320D4B45"/>
    <w:rsid w:val="320F36A7"/>
    <w:rsid w:val="32270449"/>
    <w:rsid w:val="322E3CDE"/>
    <w:rsid w:val="323143D1"/>
    <w:rsid w:val="323712C4"/>
    <w:rsid w:val="32420517"/>
    <w:rsid w:val="32537490"/>
    <w:rsid w:val="32584AA6"/>
    <w:rsid w:val="325C728D"/>
    <w:rsid w:val="325F7BA1"/>
    <w:rsid w:val="32610881"/>
    <w:rsid w:val="32676A97"/>
    <w:rsid w:val="326B3C7B"/>
    <w:rsid w:val="3284033F"/>
    <w:rsid w:val="32891103"/>
    <w:rsid w:val="328E671A"/>
    <w:rsid w:val="32956911"/>
    <w:rsid w:val="32962418"/>
    <w:rsid w:val="329E6EF9"/>
    <w:rsid w:val="32B141B6"/>
    <w:rsid w:val="32D63C1D"/>
    <w:rsid w:val="32D83B01"/>
    <w:rsid w:val="32DB10F8"/>
    <w:rsid w:val="33015EF2"/>
    <w:rsid w:val="33182488"/>
    <w:rsid w:val="333E0872"/>
    <w:rsid w:val="333F60DA"/>
    <w:rsid w:val="334A1395"/>
    <w:rsid w:val="33561C3F"/>
    <w:rsid w:val="335E433E"/>
    <w:rsid w:val="33680D19"/>
    <w:rsid w:val="336E55E8"/>
    <w:rsid w:val="338A31EF"/>
    <w:rsid w:val="338E5A4D"/>
    <w:rsid w:val="3398585B"/>
    <w:rsid w:val="339F07DD"/>
    <w:rsid w:val="339F3BD0"/>
    <w:rsid w:val="33A1422B"/>
    <w:rsid w:val="33AD0337"/>
    <w:rsid w:val="33BD46B5"/>
    <w:rsid w:val="33BE6B8B"/>
    <w:rsid w:val="33C1779F"/>
    <w:rsid w:val="33D07F55"/>
    <w:rsid w:val="33D26387"/>
    <w:rsid w:val="33DB0DB0"/>
    <w:rsid w:val="33E52369"/>
    <w:rsid w:val="33F67E2E"/>
    <w:rsid w:val="33FF139C"/>
    <w:rsid w:val="34050D4B"/>
    <w:rsid w:val="34126AB3"/>
    <w:rsid w:val="34207020"/>
    <w:rsid w:val="34341AA0"/>
    <w:rsid w:val="343B04DD"/>
    <w:rsid w:val="34534056"/>
    <w:rsid w:val="34567B7B"/>
    <w:rsid w:val="345A1B9E"/>
    <w:rsid w:val="34707F8F"/>
    <w:rsid w:val="347E4196"/>
    <w:rsid w:val="348E6394"/>
    <w:rsid w:val="34B63A90"/>
    <w:rsid w:val="34C7150A"/>
    <w:rsid w:val="34D1182B"/>
    <w:rsid w:val="34D36666"/>
    <w:rsid w:val="34F62354"/>
    <w:rsid w:val="3502519D"/>
    <w:rsid w:val="350727B3"/>
    <w:rsid w:val="35072CEF"/>
    <w:rsid w:val="35123632"/>
    <w:rsid w:val="3518051D"/>
    <w:rsid w:val="351F2985"/>
    <w:rsid w:val="35223149"/>
    <w:rsid w:val="35671C85"/>
    <w:rsid w:val="356C37B0"/>
    <w:rsid w:val="35700359"/>
    <w:rsid w:val="35710C4C"/>
    <w:rsid w:val="35764B5C"/>
    <w:rsid w:val="3589141A"/>
    <w:rsid w:val="358A5E61"/>
    <w:rsid w:val="35900ED5"/>
    <w:rsid w:val="35A756F7"/>
    <w:rsid w:val="35AD5109"/>
    <w:rsid w:val="35B87AF3"/>
    <w:rsid w:val="35C11F31"/>
    <w:rsid w:val="35D31EB2"/>
    <w:rsid w:val="35D54660"/>
    <w:rsid w:val="35F67483"/>
    <w:rsid w:val="35FD08E8"/>
    <w:rsid w:val="3600792F"/>
    <w:rsid w:val="36034D29"/>
    <w:rsid w:val="36111279"/>
    <w:rsid w:val="361163DE"/>
    <w:rsid w:val="36160F00"/>
    <w:rsid w:val="36194705"/>
    <w:rsid w:val="36211A21"/>
    <w:rsid w:val="36252EF1"/>
    <w:rsid w:val="364E1314"/>
    <w:rsid w:val="3662700B"/>
    <w:rsid w:val="366F1447"/>
    <w:rsid w:val="36745C27"/>
    <w:rsid w:val="367B5207"/>
    <w:rsid w:val="367F78CD"/>
    <w:rsid w:val="368A4D4A"/>
    <w:rsid w:val="368C52E8"/>
    <w:rsid w:val="369260AD"/>
    <w:rsid w:val="369D3ED8"/>
    <w:rsid w:val="36AF4BCB"/>
    <w:rsid w:val="36BE1A6B"/>
    <w:rsid w:val="36DB1B0B"/>
    <w:rsid w:val="36F52F4B"/>
    <w:rsid w:val="36F86858"/>
    <w:rsid w:val="36FB536A"/>
    <w:rsid w:val="370A55DB"/>
    <w:rsid w:val="3711137C"/>
    <w:rsid w:val="371634C5"/>
    <w:rsid w:val="371F3DE4"/>
    <w:rsid w:val="372312B2"/>
    <w:rsid w:val="3723179E"/>
    <w:rsid w:val="373F6779"/>
    <w:rsid w:val="37465E0D"/>
    <w:rsid w:val="374B6CF1"/>
    <w:rsid w:val="37623CD1"/>
    <w:rsid w:val="37782DDB"/>
    <w:rsid w:val="377B2222"/>
    <w:rsid w:val="377E0554"/>
    <w:rsid w:val="37916D10"/>
    <w:rsid w:val="3793032E"/>
    <w:rsid w:val="379451B9"/>
    <w:rsid w:val="37A74F6E"/>
    <w:rsid w:val="37A872B8"/>
    <w:rsid w:val="37BE35FD"/>
    <w:rsid w:val="37C4673A"/>
    <w:rsid w:val="37C86550"/>
    <w:rsid w:val="37CB133A"/>
    <w:rsid w:val="37D52F37"/>
    <w:rsid w:val="37DE77FC"/>
    <w:rsid w:val="37DF616E"/>
    <w:rsid w:val="37ED6965"/>
    <w:rsid w:val="37ED7A3F"/>
    <w:rsid w:val="37F05781"/>
    <w:rsid w:val="37F214F9"/>
    <w:rsid w:val="38066D52"/>
    <w:rsid w:val="380B04EE"/>
    <w:rsid w:val="38196A86"/>
    <w:rsid w:val="381C20D2"/>
    <w:rsid w:val="381F5D04"/>
    <w:rsid w:val="382C4D35"/>
    <w:rsid w:val="38402264"/>
    <w:rsid w:val="38420EEC"/>
    <w:rsid w:val="384E431A"/>
    <w:rsid w:val="38561A88"/>
    <w:rsid w:val="38562FAB"/>
    <w:rsid w:val="386D62E0"/>
    <w:rsid w:val="38704A02"/>
    <w:rsid w:val="38714C38"/>
    <w:rsid w:val="38726196"/>
    <w:rsid w:val="387737AC"/>
    <w:rsid w:val="388365F5"/>
    <w:rsid w:val="388D1222"/>
    <w:rsid w:val="38993E43"/>
    <w:rsid w:val="389B393F"/>
    <w:rsid w:val="389C3213"/>
    <w:rsid w:val="38AF5FE8"/>
    <w:rsid w:val="38B439AB"/>
    <w:rsid w:val="38D073A9"/>
    <w:rsid w:val="38E4723D"/>
    <w:rsid w:val="38E70932"/>
    <w:rsid w:val="38EC013B"/>
    <w:rsid w:val="3904328E"/>
    <w:rsid w:val="390C4BB8"/>
    <w:rsid w:val="3914330A"/>
    <w:rsid w:val="3914549F"/>
    <w:rsid w:val="39184F8F"/>
    <w:rsid w:val="3925101A"/>
    <w:rsid w:val="39316051"/>
    <w:rsid w:val="395122B2"/>
    <w:rsid w:val="3951491A"/>
    <w:rsid w:val="39625FC8"/>
    <w:rsid w:val="3962620A"/>
    <w:rsid w:val="39633820"/>
    <w:rsid w:val="396E45E5"/>
    <w:rsid w:val="398A730D"/>
    <w:rsid w:val="398C3287"/>
    <w:rsid w:val="3995213C"/>
    <w:rsid w:val="399D5069"/>
    <w:rsid w:val="399F745E"/>
    <w:rsid w:val="39A877B8"/>
    <w:rsid w:val="39BF445A"/>
    <w:rsid w:val="39C8479B"/>
    <w:rsid w:val="39D52E80"/>
    <w:rsid w:val="39E555E3"/>
    <w:rsid w:val="39E81D16"/>
    <w:rsid w:val="39E93843"/>
    <w:rsid w:val="39FA5C55"/>
    <w:rsid w:val="3A00184D"/>
    <w:rsid w:val="3A093664"/>
    <w:rsid w:val="3A0D7F05"/>
    <w:rsid w:val="3A1D3996"/>
    <w:rsid w:val="3A2B6F44"/>
    <w:rsid w:val="3A361B71"/>
    <w:rsid w:val="3A400A75"/>
    <w:rsid w:val="3A5C64E1"/>
    <w:rsid w:val="3A6F0C02"/>
    <w:rsid w:val="3A7F6D1B"/>
    <w:rsid w:val="3A8B7A82"/>
    <w:rsid w:val="3A8F0C96"/>
    <w:rsid w:val="3A971EE4"/>
    <w:rsid w:val="3AA60192"/>
    <w:rsid w:val="3AA80233"/>
    <w:rsid w:val="3AAB0EB3"/>
    <w:rsid w:val="3AAF547F"/>
    <w:rsid w:val="3AB27CF9"/>
    <w:rsid w:val="3AB62111"/>
    <w:rsid w:val="3AB67EFE"/>
    <w:rsid w:val="3AB96A17"/>
    <w:rsid w:val="3AC03A82"/>
    <w:rsid w:val="3ACD01E8"/>
    <w:rsid w:val="3ADE5C9C"/>
    <w:rsid w:val="3ADF4F82"/>
    <w:rsid w:val="3AEA4709"/>
    <w:rsid w:val="3AF20A22"/>
    <w:rsid w:val="3AF754D7"/>
    <w:rsid w:val="3AFE5810"/>
    <w:rsid w:val="3AFF7E2C"/>
    <w:rsid w:val="3B0063A3"/>
    <w:rsid w:val="3B051447"/>
    <w:rsid w:val="3B057795"/>
    <w:rsid w:val="3B0E5A2C"/>
    <w:rsid w:val="3B241944"/>
    <w:rsid w:val="3B455DE4"/>
    <w:rsid w:val="3B506C62"/>
    <w:rsid w:val="3B54788C"/>
    <w:rsid w:val="3B5F76F5"/>
    <w:rsid w:val="3B6177D3"/>
    <w:rsid w:val="3B640142"/>
    <w:rsid w:val="3B710987"/>
    <w:rsid w:val="3B775D80"/>
    <w:rsid w:val="3B920E16"/>
    <w:rsid w:val="3BAA64D6"/>
    <w:rsid w:val="3BB014AF"/>
    <w:rsid w:val="3BB70A8F"/>
    <w:rsid w:val="3BBC7ABA"/>
    <w:rsid w:val="3BC74A4B"/>
    <w:rsid w:val="3BF770DE"/>
    <w:rsid w:val="3BF910A8"/>
    <w:rsid w:val="3C032B8A"/>
    <w:rsid w:val="3C0D6901"/>
    <w:rsid w:val="3C1C05FF"/>
    <w:rsid w:val="3C2D0D52"/>
    <w:rsid w:val="3C324A5D"/>
    <w:rsid w:val="3C3B1FBA"/>
    <w:rsid w:val="3C3B7D13"/>
    <w:rsid w:val="3C4F32DD"/>
    <w:rsid w:val="3C5D77C4"/>
    <w:rsid w:val="3C5F2ED5"/>
    <w:rsid w:val="3C6651F7"/>
    <w:rsid w:val="3C68076E"/>
    <w:rsid w:val="3C68397A"/>
    <w:rsid w:val="3C7448C1"/>
    <w:rsid w:val="3C771162"/>
    <w:rsid w:val="3C860462"/>
    <w:rsid w:val="3C8D7A42"/>
    <w:rsid w:val="3C8F469B"/>
    <w:rsid w:val="3C955239"/>
    <w:rsid w:val="3C986F76"/>
    <w:rsid w:val="3CA52FDE"/>
    <w:rsid w:val="3CA71FCB"/>
    <w:rsid w:val="3CBE5019"/>
    <w:rsid w:val="3CC72F54"/>
    <w:rsid w:val="3CCB2283"/>
    <w:rsid w:val="3CD363A6"/>
    <w:rsid w:val="3CE31817"/>
    <w:rsid w:val="3CEA0C86"/>
    <w:rsid w:val="3CEE5B3A"/>
    <w:rsid w:val="3CFC3D7C"/>
    <w:rsid w:val="3CFE1C8B"/>
    <w:rsid w:val="3D016725"/>
    <w:rsid w:val="3D0A7209"/>
    <w:rsid w:val="3D0F7DF5"/>
    <w:rsid w:val="3D220E7D"/>
    <w:rsid w:val="3D4A5933"/>
    <w:rsid w:val="3D502711"/>
    <w:rsid w:val="3D547F1F"/>
    <w:rsid w:val="3D5C0385"/>
    <w:rsid w:val="3D5F0191"/>
    <w:rsid w:val="3D672041"/>
    <w:rsid w:val="3D6F4667"/>
    <w:rsid w:val="3D725A53"/>
    <w:rsid w:val="3D7A7FC6"/>
    <w:rsid w:val="3D8E5820"/>
    <w:rsid w:val="3D9A5BD2"/>
    <w:rsid w:val="3DA30D12"/>
    <w:rsid w:val="3DAC026A"/>
    <w:rsid w:val="3DB34D94"/>
    <w:rsid w:val="3DBF00CF"/>
    <w:rsid w:val="3DCA0564"/>
    <w:rsid w:val="3DD92BCA"/>
    <w:rsid w:val="3DDD556C"/>
    <w:rsid w:val="3DE8419C"/>
    <w:rsid w:val="3E0B5732"/>
    <w:rsid w:val="3E3B533C"/>
    <w:rsid w:val="3E492731"/>
    <w:rsid w:val="3E6137E1"/>
    <w:rsid w:val="3E665A51"/>
    <w:rsid w:val="3E742C68"/>
    <w:rsid w:val="3E7D3335"/>
    <w:rsid w:val="3E824427"/>
    <w:rsid w:val="3E851149"/>
    <w:rsid w:val="3E973062"/>
    <w:rsid w:val="3E9B56C3"/>
    <w:rsid w:val="3EA82911"/>
    <w:rsid w:val="3EAE65CE"/>
    <w:rsid w:val="3EBD7715"/>
    <w:rsid w:val="3EBF0128"/>
    <w:rsid w:val="3EC6723B"/>
    <w:rsid w:val="3ECD4126"/>
    <w:rsid w:val="3ECF4957"/>
    <w:rsid w:val="3ECF7E9E"/>
    <w:rsid w:val="3ED74FA5"/>
    <w:rsid w:val="3EDA6843"/>
    <w:rsid w:val="3EE635DA"/>
    <w:rsid w:val="3EF10DF1"/>
    <w:rsid w:val="3EF5367D"/>
    <w:rsid w:val="3EFC1673"/>
    <w:rsid w:val="3F000844"/>
    <w:rsid w:val="3F027066"/>
    <w:rsid w:val="3F0726FB"/>
    <w:rsid w:val="3F12422F"/>
    <w:rsid w:val="3F1D32FF"/>
    <w:rsid w:val="3F204392"/>
    <w:rsid w:val="3F27591C"/>
    <w:rsid w:val="3F3E53F2"/>
    <w:rsid w:val="3F4140B4"/>
    <w:rsid w:val="3F43173A"/>
    <w:rsid w:val="3F6251B6"/>
    <w:rsid w:val="3F6525B0"/>
    <w:rsid w:val="3F724F6B"/>
    <w:rsid w:val="3F76656C"/>
    <w:rsid w:val="3F877D8F"/>
    <w:rsid w:val="3F9139AD"/>
    <w:rsid w:val="3FAF1D15"/>
    <w:rsid w:val="3FBD4959"/>
    <w:rsid w:val="3FCB1EEC"/>
    <w:rsid w:val="3FCD7F00"/>
    <w:rsid w:val="3FEC0F24"/>
    <w:rsid w:val="3FED1D39"/>
    <w:rsid w:val="400141B7"/>
    <w:rsid w:val="40032049"/>
    <w:rsid w:val="40077B0C"/>
    <w:rsid w:val="40124984"/>
    <w:rsid w:val="40167115"/>
    <w:rsid w:val="40183AC7"/>
    <w:rsid w:val="401F4E55"/>
    <w:rsid w:val="40201A50"/>
    <w:rsid w:val="40307D52"/>
    <w:rsid w:val="40330901"/>
    <w:rsid w:val="403E4DBF"/>
    <w:rsid w:val="40442975"/>
    <w:rsid w:val="40480CCA"/>
    <w:rsid w:val="405B0584"/>
    <w:rsid w:val="40610FCA"/>
    <w:rsid w:val="40647F02"/>
    <w:rsid w:val="406835CB"/>
    <w:rsid w:val="40752CC7"/>
    <w:rsid w:val="407856CA"/>
    <w:rsid w:val="40806DBD"/>
    <w:rsid w:val="408F2CC6"/>
    <w:rsid w:val="4098608C"/>
    <w:rsid w:val="40A2014F"/>
    <w:rsid w:val="40A67324"/>
    <w:rsid w:val="40AC43A4"/>
    <w:rsid w:val="40B44059"/>
    <w:rsid w:val="40BD6488"/>
    <w:rsid w:val="40C60C7C"/>
    <w:rsid w:val="40C628A9"/>
    <w:rsid w:val="40CC5B1A"/>
    <w:rsid w:val="40F71B31"/>
    <w:rsid w:val="41174D77"/>
    <w:rsid w:val="412D70FE"/>
    <w:rsid w:val="41306BEE"/>
    <w:rsid w:val="41364669"/>
    <w:rsid w:val="41401B13"/>
    <w:rsid w:val="41545FF1"/>
    <w:rsid w:val="41654AEA"/>
    <w:rsid w:val="41656898"/>
    <w:rsid w:val="4174619E"/>
    <w:rsid w:val="417B60BB"/>
    <w:rsid w:val="418A540F"/>
    <w:rsid w:val="41984EBF"/>
    <w:rsid w:val="41A35612"/>
    <w:rsid w:val="41B81A4B"/>
    <w:rsid w:val="41C55588"/>
    <w:rsid w:val="41CB60F4"/>
    <w:rsid w:val="41D63219"/>
    <w:rsid w:val="41E00614"/>
    <w:rsid w:val="41F00EBF"/>
    <w:rsid w:val="41F12821"/>
    <w:rsid w:val="41F25B2E"/>
    <w:rsid w:val="41FF0A9A"/>
    <w:rsid w:val="42044303"/>
    <w:rsid w:val="421637D4"/>
    <w:rsid w:val="42367B8F"/>
    <w:rsid w:val="42430868"/>
    <w:rsid w:val="424D59C6"/>
    <w:rsid w:val="42507548"/>
    <w:rsid w:val="427E2307"/>
    <w:rsid w:val="42813BA5"/>
    <w:rsid w:val="42875F49"/>
    <w:rsid w:val="42A47894"/>
    <w:rsid w:val="42CC379C"/>
    <w:rsid w:val="42D15BE8"/>
    <w:rsid w:val="42D259CD"/>
    <w:rsid w:val="430A435F"/>
    <w:rsid w:val="430E203F"/>
    <w:rsid w:val="43175D05"/>
    <w:rsid w:val="431E5D7A"/>
    <w:rsid w:val="432013FB"/>
    <w:rsid w:val="4326474D"/>
    <w:rsid w:val="432E60A8"/>
    <w:rsid w:val="43314424"/>
    <w:rsid w:val="43335CC1"/>
    <w:rsid w:val="43364990"/>
    <w:rsid w:val="43364B9B"/>
    <w:rsid w:val="43406531"/>
    <w:rsid w:val="434331FA"/>
    <w:rsid w:val="43456981"/>
    <w:rsid w:val="436113EA"/>
    <w:rsid w:val="436F7EA2"/>
    <w:rsid w:val="43841533"/>
    <w:rsid w:val="438B33AE"/>
    <w:rsid w:val="438E0CDB"/>
    <w:rsid w:val="439B0C97"/>
    <w:rsid w:val="43A079C1"/>
    <w:rsid w:val="43A23DD3"/>
    <w:rsid w:val="43AF029E"/>
    <w:rsid w:val="43C62ADF"/>
    <w:rsid w:val="43E279FF"/>
    <w:rsid w:val="43E702A1"/>
    <w:rsid w:val="43EE2866"/>
    <w:rsid w:val="43F92F27"/>
    <w:rsid w:val="441E7344"/>
    <w:rsid w:val="442F4789"/>
    <w:rsid w:val="44392250"/>
    <w:rsid w:val="443D3AFC"/>
    <w:rsid w:val="443F5AC6"/>
    <w:rsid w:val="444255B6"/>
    <w:rsid w:val="44676DCB"/>
    <w:rsid w:val="44690CC8"/>
    <w:rsid w:val="446C2633"/>
    <w:rsid w:val="446C2AA4"/>
    <w:rsid w:val="446E1F07"/>
    <w:rsid w:val="447A5EDE"/>
    <w:rsid w:val="448A4A98"/>
    <w:rsid w:val="449B3BBD"/>
    <w:rsid w:val="44AE0556"/>
    <w:rsid w:val="44BB35ED"/>
    <w:rsid w:val="44C54BF8"/>
    <w:rsid w:val="44D206E8"/>
    <w:rsid w:val="44D505C5"/>
    <w:rsid w:val="450157C1"/>
    <w:rsid w:val="451E2EFD"/>
    <w:rsid w:val="451F5984"/>
    <w:rsid w:val="45276081"/>
    <w:rsid w:val="45340FC1"/>
    <w:rsid w:val="4545457C"/>
    <w:rsid w:val="455029A9"/>
    <w:rsid w:val="45705A68"/>
    <w:rsid w:val="457C4AD7"/>
    <w:rsid w:val="45813EBC"/>
    <w:rsid w:val="458D460F"/>
    <w:rsid w:val="458F65D9"/>
    <w:rsid w:val="4594599D"/>
    <w:rsid w:val="459534C4"/>
    <w:rsid w:val="45A04342"/>
    <w:rsid w:val="45A324DE"/>
    <w:rsid w:val="45A73923"/>
    <w:rsid w:val="45BE209F"/>
    <w:rsid w:val="45DF0C0C"/>
    <w:rsid w:val="45E36925"/>
    <w:rsid w:val="45EE672D"/>
    <w:rsid w:val="45F34DBA"/>
    <w:rsid w:val="460348D1"/>
    <w:rsid w:val="46036575"/>
    <w:rsid w:val="46150A9C"/>
    <w:rsid w:val="46275408"/>
    <w:rsid w:val="462A017F"/>
    <w:rsid w:val="46475752"/>
    <w:rsid w:val="46475963"/>
    <w:rsid w:val="4657143B"/>
    <w:rsid w:val="46691563"/>
    <w:rsid w:val="466958B3"/>
    <w:rsid w:val="467B090B"/>
    <w:rsid w:val="467D120F"/>
    <w:rsid w:val="468C4108"/>
    <w:rsid w:val="468E0A6E"/>
    <w:rsid w:val="46935C55"/>
    <w:rsid w:val="46A5060D"/>
    <w:rsid w:val="46B6474D"/>
    <w:rsid w:val="46BB51AC"/>
    <w:rsid w:val="46C978C9"/>
    <w:rsid w:val="46D2468C"/>
    <w:rsid w:val="46DF5310"/>
    <w:rsid w:val="46E247F9"/>
    <w:rsid w:val="46E464B1"/>
    <w:rsid w:val="46E46803"/>
    <w:rsid w:val="46FC333E"/>
    <w:rsid w:val="4703102D"/>
    <w:rsid w:val="4713610D"/>
    <w:rsid w:val="472520BD"/>
    <w:rsid w:val="47315579"/>
    <w:rsid w:val="47370D5C"/>
    <w:rsid w:val="474D343B"/>
    <w:rsid w:val="4766336A"/>
    <w:rsid w:val="4770372A"/>
    <w:rsid w:val="47765CD5"/>
    <w:rsid w:val="478C4FF0"/>
    <w:rsid w:val="47941C85"/>
    <w:rsid w:val="47943893"/>
    <w:rsid w:val="47A33AD8"/>
    <w:rsid w:val="47A9447F"/>
    <w:rsid w:val="47AB4803"/>
    <w:rsid w:val="47AF314A"/>
    <w:rsid w:val="47D72723"/>
    <w:rsid w:val="47DF6F1B"/>
    <w:rsid w:val="47E84AB8"/>
    <w:rsid w:val="47F06738"/>
    <w:rsid w:val="482254E2"/>
    <w:rsid w:val="48292150"/>
    <w:rsid w:val="48292D00"/>
    <w:rsid w:val="482B6AA8"/>
    <w:rsid w:val="48306AE6"/>
    <w:rsid w:val="48345216"/>
    <w:rsid w:val="48362813"/>
    <w:rsid w:val="48362B8F"/>
    <w:rsid w:val="483D231C"/>
    <w:rsid w:val="483E6094"/>
    <w:rsid w:val="48427933"/>
    <w:rsid w:val="484D0086"/>
    <w:rsid w:val="487840D4"/>
    <w:rsid w:val="489C465D"/>
    <w:rsid w:val="48BB2874"/>
    <w:rsid w:val="48CA7928"/>
    <w:rsid w:val="48D03190"/>
    <w:rsid w:val="48DA700F"/>
    <w:rsid w:val="48E00EFA"/>
    <w:rsid w:val="48E24204"/>
    <w:rsid w:val="48E70868"/>
    <w:rsid w:val="48F36E7F"/>
    <w:rsid w:val="48FA1FBB"/>
    <w:rsid w:val="48FC21D7"/>
    <w:rsid w:val="49003648"/>
    <w:rsid w:val="490078D6"/>
    <w:rsid w:val="492A5852"/>
    <w:rsid w:val="49336729"/>
    <w:rsid w:val="49422133"/>
    <w:rsid w:val="49423962"/>
    <w:rsid w:val="49481F51"/>
    <w:rsid w:val="49503781"/>
    <w:rsid w:val="495C44D4"/>
    <w:rsid w:val="495E079C"/>
    <w:rsid w:val="49695393"/>
    <w:rsid w:val="49757894"/>
    <w:rsid w:val="49874463"/>
    <w:rsid w:val="498D2E30"/>
    <w:rsid w:val="498D71F3"/>
    <w:rsid w:val="49975A5C"/>
    <w:rsid w:val="49AA1C33"/>
    <w:rsid w:val="49B1277C"/>
    <w:rsid w:val="49B32963"/>
    <w:rsid w:val="49B35C2C"/>
    <w:rsid w:val="49BE2795"/>
    <w:rsid w:val="49BF4FB3"/>
    <w:rsid w:val="49C9650E"/>
    <w:rsid w:val="49CE2C0E"/>
    <w:rsid w:val="49D93B21"/>
    <w:rsid w:val="49D96075"/>
    <w:rsid w:val="49E604AA"/>
    <w:rsid w:val="49ED435B"/>
    <w:rsid w:val="49F477F7"/>
    <w:rsid w:val="4A003368"/>
    <w:rsid w:val="4A045A8C"/>
    <w:rsid w:val="4A0A4480"/>
    <w:rsid w:val="4A1173C4"/>
    <w:rsid w:val="4A154026"/>
    <w:rsid w:val="4A175A72"/>
    <w:rsid w:val="4A235542"/>
    <w:rsid w:val="4A280DAA"/>
    <w:rsid w:val="4A38281D"/>
    <w:rsid w:val="4A392FB7"/>
    <w:rsid w:val="4A447A5F"/>
    <w:rsid w:val="4A5633ED"/>
    <w:rsid w:val="4A5C1498"/>
    <w:rsid w:val="4A7364C9"/>
    <w:rsid w:val="4A8608FF"/>
    <w:rsid w:val="4A885261"/>
    <w:rsid w:val="4A9341AD"/>
    <w:rsid w:val="4A9B5A20"/>
    <w:rsid w:val="4AA56943"/>
    <w:rsid w:val="4AB12B4E"/>
    <w:rsid w:val="4AB640D1"/>
    <w:rsid w:val="4AD80E43"/>
    <w:rsid w:val="4ADD7DE7"/>
    <w:rsid w:val="4AF018C8"/>
    <w:rsid w:val="4AF14FA9"/>
    <w:rsid w:val="4AFC731C"/>
    <w:rsid w:val="4B0E631E"/>
    <w:rsid w:val="4B1C6789"/>
    <w:rsid w:val="4B232D48"/>
    <w:rsid w:val="4B2405A1"/>
    <w:rsid w:val="4B296B88"/>
    <w:rsid w:val="4B297309"/>
    <w:rsid w:val="4B2F5EF1"/>
    <w:rsid w:val="4B412124"/>
    <w:rsid w:val="4B413ED2"/>
    <w:rsid w:val="4B4B65EB"/>
    <w:rsid w:val="4B59057D"/>
    <w:rsid w:val="4B5C0D0B"/>
    <w:rsid w:val="4B610E18"/>
    <w:rsid w:val="4B614574"/>
    <w:rsid w:val="4B7A2A77"/>
    <w:rsid w:val="4B86222C"/>
    <w:rsid w:val="4B865E4D"/>
    <w:rsid w:val="4B904E59"/>
    <w:rsid w:val="4B9A7792"/>
    <w:rsid w:val="4B9D30D2"/>
    <w:rsid w:val="4BA142DC"/>
    <w:rsid w:val="4BB134C2"/>
    <w:rsid w:val="4BC64F54"/>
    <w:rsid w:val="4BD00E7B"/>
    <w:rsid w:val="4BDA233F"/>
    <w:rsid w:val="4BDC3BFA"/>
    <w:rsid w:val="4BE11388"/>
    <w:rsid w:val="4BEB208F"/>
    <w:rsid w:val="4BF17575"/>
    <w:rsid w:val="4C003D8D"/>
    <w:rsid w:val="4C013661"/>
    <w:rsid w:val="4C1B55F9"/>
    <w:rsid w:val="4C1D57B6"/>
    <w:rsid w:val="4C260FFE"/>
    <w:rsid w:val="4C262718"/>
    <w:rsid w:val="4C2630C7"/>
    <w:rsid w:val="4C2F3138"/>
    <w:rsid w:val="4C2F44B9"/>
    <w:rsid w:val="4C481290"/>
    <w:rsid w:val="4C4C1930"/>
    <w:rsid w:val="4C607CF2"/>
    <w:rsid w:val="4C617F2E"/>
    <w:rsid w:val="4C6360CA"/>
    <w:rsid w:val="4C64768C"/>
    <w:rsid w:val="4C673E0C"/>
    <w:rsid w:val="4C675BBA"/>
    <w:rsid w:val="4C727777"/>
    <w:rsid w:val="4C794241"/>
    <w:rsid w:val="4C804ECE"/>
    <w:rsid w:val="4C9E7C7A"/>
    <w:rsid w:val="4CA46E0E"/>
    <w:rsid w:val="4CC129DC"/>
    <w:rsid w:val="4CF60AD0"/>
    <w:rsid w:val="4CFD27AB"/>
    <w:rsid w:val="4CFF2296"/>
    <w:rsid w:val="4D0B785E"/>
    <w:rsid w:val="4D114375"/>
    <w:rsid w:val="4D1675E0"/>
    <w:rsid w:val="4D235B56"/>
    <w:rsid w:val="4D3F4CEF"/>
    <w:rsid w:val="4D422183"/>
    <w:rsid w:val="4D4759EB"/>
    <w:rsid w:val="4D565BDF"/>
    <w:rsid w:val="4D7367E0"/>
    <w:rsid w:val="4D764D27"/>
    <w:rsid w:val="4D783DF7"/>
    <w:rsid w:val="4D7D31BB"/>
    <w:rsid w:val="4DA97155"/>
    <w:rsid w:val="4DB4080A"/>
    <w:rsid w:val="4DB53F90"/>
    <w:rsid w:val="4DCB50D8"/>
    <w:rsid w:val="4DD374A0"/>
    <w:rsid w:val="4DD96EF4"/>
    <w:rsid w:val="4DDE49A6"/>
    <w:rsid w:val="4DE658A8"/>
    <w:rsid w:val="4E0348A7"/>
    <w:rsid w:val="4E04568A"/>
    <w:rsid w:val="4E0507F1"/>
    <w:rsid w:val="4E0631B0"/>
    <w:rsid w:val="4E1344EB"/>
    <w:rsid w:val="4E281B86"/>
    <w:rsid w:val="4E361C9F"/>
    <w:rsid w:val="4E4C0D1C"/>
    <w:rsid w:val="4E555EE6"/>
    <w:rsid w:val="4E5B79A0"/>
    <w:rsid w:val="4E6242A9"/>
    <w:rsid w:val="4E656439"/>
    <w:rsid w:val="4E6D3F2D"/>
    <w:rsid w:val="4E6F210D"/>
    <w:rsid w:val="4E757084"/>
    <w:rsid w:val="4E884C1B"/>
    <w:rsid w:val="4E9814DC"/>
    <w:rsid w:val="4E9B5FEF"/>
    <w:rsid w:val="4EA61ED8"/>
    <w:rsid w:val="4EAD187E"/>
    <w:rsid w:val="4EB7350B"/>
    <w:rsid w:val="4EBD41B7"/>
    <w:rsid w:val="4EE94FAC"/>
    <w:rsid w:val="4EFE010D"/>
    <w:rsid w:val="4F027246"/>
    <w:rsid w:val="4F2B0742"/>
    <w:rsid w:val="4F2C30D4"/>
    <w:rsid w:val="4F365D17"/>
    <w:rsid w:val="4F462F16"/>
    <w:rsid w:val="4F653279"/>
    <w:rsid w:val="4F685B2A"/>
    <w:rsid w:val="4F687CA9"/>
    <w:rsid w:val="4F6B494C"/>
    <w:rsid w:val="4F6B4FCC"/>
    <w:rsid w:val="4F78055B"/>
    <w:rsid w:val="4F9D5250"/>
    <w:rsid w:val="4FB76E58"/>
    <w:rsid w:val="4FC5614B"/>
    <w:rsid w:val="4FC82E13"/>
    <w:rsid w:val="4FCB274B"/>
    <w:rsid w:val="4FCC44FB"/>
    <w:rsid w:val="4FCE28F9"/>
    <w:rsid w:val="4FD21ED3"/>
    <w:rsid w:val="4FD34A84"/>
    <w:rsid w:val="4FD5108C"/>
    <w:rsid w:val="4FE331CA"/>
    <w:rsid w:val="50004F60"/>
    <w:rsid w:val="50152642"/>
    <w:rsid w:val="501E2A33"/>
    <w:rsid w:val="5028210C"/>
    <w:rsid w:val="50297B01"/>
    <w:rsid w:val="50304284"/>
    <w:rsid w:val="503A5393"/>
    <w:rsid w:val="504F44E7"/>
    <w:rsid w:val="50593A6B"/>
    <w:rsid w:val="50633B3F"/>
    <w:rsid w:val="506604BA"/>
    <w:rsid w:val="506D7517"/>
    <w:rsid w:val="507363BF"/>
    <w:rsid w:val="50827466"/>
    <w:rsid w:val="50884351"/>
    <w:rsid w:val="50930348"/>
    <w:rsid w:val="50951339"/>
    <w:rsid w:val="509E66BF"/>
    <w:rsid w:val="50A11AA3"/>
    <w:rsid w:val="50B45146"/>
    <w:rsid w:val="50CA6EAA"/>
    <w:rsid w:val="50D27A0A"/>
    <w:rsid w:val="50D457E8"/>
    <w:rsid w:val="50E872C0"/>
    <w:rsid w:val="50FF7595"/>
    <w:rsid w:val="51186F2A"/>
    <w:rsid w:val="512A4B45"/>
    <w:rsid w:val="512F14C2"/>
    <w:rsid w:val="513444D8"/>
    <w:rsid w:val="513A2BE3"/>
    <w:rsid w:val="51417175"/>
    <w:rsid w:val="514D38CD"/>
    <w:rsid w:val="51556929"/>
    <w:rsid w:val="518538E8"/>
    <w:rsid w:val="518C2832"/>
    <w:rsid w:val="51AC0513"/>
    <w:rsid w:val="51AC5E5D"/>
    <w:rsid w:val="51AD1BB3"/>
    <w:rsid w:val="51B66C9C"/>
    <w:rsid w:val="51C55131"/>
    <w:rsid w:val="51CC12AA"/>
    <w:rsid w:val="51D06AC2"/>
    <w:rsid w:val="51DE47BD"/>
    <w:rsid w:val="51ED6B61"/>
    <w:rsid w:val="51FB1F66"/>
    <w:rsid w:val="5201260D"/>
    <w:rsid w:val="52092C75"/>
    <w:rsid w:val="52145553"/>
    <w:rsid w:val="52160374"/>
    <w:rsid w:val="52201DAB"/>
    <w:rsid w:val="52210F7E"/>
    <w:rsid w:val="523A6198"/>
    <w:rsid w:val="52465006"/>
    <w:rsid w:val="524D6727"/>
    <w:rsid w:val="52514B61"/>
    <w:rsid w:val="525F05B8"/>
    <w:rsid w:val="52632317"/>
    <w:rsid w:val="52641A60"/>
    <w:rsid w:val="526D7F2B"/>
    <w:rsid w:val="527010B5"/>
    <w:rsid w:val="52797078"/>
    <w:rsid w:val="527C619D"/>
    <w:rsid w:val="52800362"/>
    <w:rsid w:val="52846D9A"/>
    <w:rsid w:val="528B57FF"/>
    <w:rsid w:val="529B480F"/>
    <w:rsid w:val="52AA4A52"/>
    <w:rsid w:val="52C27E11"/>
    <w:rsid w:val="52CA77C1"/>
    <w:rsid w:val="52CC2E2D"/>
    <w:rsid w:val="52D74002"/>
    <w:rsid w:val="52D7511B"/>
    <w:rsid w:val="52E52C2B"/>
    <w:rsid w:val="52E706B0"/>
    <w:rsid w:val="52F6649B"/>
    <w:rsid w:val="530731A9"/>
    <w:rsid w:val="530B0A16"/>
    <w:rsid w:val="532332A6"/>
    <w:rsid w:val="532C5467"/>
    <w:rsid w:val="533031A8"/>
    <w:rsid w:val="53354C48"/>
    <w:rsid w:val="535624E4"/>
    <w:rsid w:val="53566988"/>
    <w:rsid w:val="5358440D"/>
    <w:rsid w:val="535B3F9E"/>
    <w:rsid w:val="5362482F"/>
    <w:rsid w:val="5375181F"/>
    <w:rsid w:val="53832FC7"/>
    <w:rsid w:val="538C3048"/>
    <w:rsid w:val="53AF7C8B"/>
    <w:rsid w:val="53B53BCA"/>
    <w:rsid w:val="53BA69C7"/>
    <w:rsid w:val="53C66688"/>
    <w:rsid w:val="53D0673A"/>
    <w:rsid w:val="53D129A5"/>
    <w:rsid w:val="53E43F94"/>
    <w:rsid w:val="53F1220D"/>
    <w:rsid w:val="54027A3D"/>
    <w:rsid w:val="540E3026"/>
    <w:rsid w:val="540F1649"/>
    <w:rsid w:val="54161C73"/>
    <w:rsid w:val="542B1000"/>
    <w:rsid w:val="542B1BC3"/>
    <w:rsid w:val="542E3D8B"/>
    <w:rsid w:val="542F26FF"/>
    <w:rsid w:val="54323AE7"/>
    <w:rsid w:val="543C6793"/>
    <w:rsid w:val="546E1AAF"/>
    <w:rsid w:val="54736410"/>
    <w:rsid w:val="54795B98"/>
    <w:rsid w:val="547A71A6"/>
    <w:rsid w:val="547C241E"/>
    <w:rsid w:val="548B6133"/>
    <w:rsid w:val="549878E0"/>
    <w:rsid w:val="54A068BF"/>
    <w:rsid w:val="54B020C8"/>
    <w:rsid w:val="54D00696"/>
    <w:rsid w:val="54D20F09"/>
    <w:rsid w:val="54D73949"/>
    <w:rsid w:val="54E8113A"/>
    <w:rsid w:val="54F70F58"/>
    <w:rsid w:val="54FB4913"/>
    <w:rsid w:val="550A17D8"/>
    <w:rsid w:val="550C22CB"/>
    <w:rsid w:val="552E4B10"/>
    <w:rsid w:val="5531351D"/>
    <w:rsid w:val="55321CBF"/>
    <w:rsid w:val="553C5E23"/>
    <w:rsid w:val="5553235C"/>
    <w:rsid w:val="5555355C"/>
    <w:rsid w:val="555923B6"/>
    <w:rsid w:val="555F4BE2"/>
    <w:rsid w:val="55652EB2"/>
    <w:rsid w:val="55723899"/>
    <w:rsid w:val="55833BB3"/>
    <w:rsid w:val="559D532A"/>
    <w:rsid w:val="559F3F84"/>
    <w:rsid w:val="559F6615"/>
    <w:rsid w:val="55A97243"/>
    <w:rsid w:val="55AA4D69"/>
    <w:rsid w:val="55AE5055"/>
    <w:rsid w:val="55BA1450"/>
    <w:rsid w:val="55BD10AA"/>
    <w:rsid w:val="55C02F7D"/>
    <w:rsid w:val="55C0458D"/>
    <w:rsid w:val="55C45892"/>
    <w:rsid w:val="55CE0A58"/>
    <w:rsid w:val="55D63DB0"/>
    <w:rsid w:val="55D818D6"/>
    <w:rsid w:val="55D87C51"/>
    <w:rsid w:val="55E0250C"/>
    <w:rsid w:val="55FC10F6"/>
    <w:rsid w:val="55FF309C"/>
    <w:rsid w:val="560960F4"/>
    <w:rsid w:val="560A5808"/>
    <w:rsid w:val="560D13FF"/>
    <w:rsid w:val="5621327D"/>
    <w:rsid w:val="56384344"/>
    <w:rsid w:val="56407F58"/>
    <w:rsid w:val="56637EEB"/>
    <w:rsid w:val="566413BC"/>
    <w:rsid w:val="56657AFF"/>
    <w:rsid w:val="566B44F9"/>
    <w:rsid w:val="567A4719"/>
    <w:rsid w:val="567D07A3"/>
    <w:rsid w:val="56882188"/>
    <w:rsid w:val="569A6B8C"/>
    <w:rsid w:val="56A42EFF"/>
    <w:rsid w:val="56C60B1B"/>
    <w:rsid w:val="56CE6199"/>
    <w:rsid w:val="56D67A3A"/>
    <w:rsid w:val="56DA134A"/>
    <w:rsid w:val="56DA1EDA"/>
    <w:rsid w:val="56F42ED2"/>
    <w:rsid w:val="56F73FDE"/>
    <w:rsid w:val="570D1A54"/>
    <w:rsid w:val="570E062D"/>
    <w:rsid w:val="571526B6"/>
    <w:rsid w:val="572D6163"/>
    <w:rsid w:val="5737262D"/>
    <w:rsid w:val="57386B76"/>
    <w:rsid w:val="573C6D11"/>
    <w:rsid w:val="574A3A8D"/>
    <w:rsid w:val="575649E4"/>
    <w:rsid w:val="575F5961"/>
    <w:rsid w:val="576704A9"/>
    <w:rsid w:val="576F0018"/>
    <w:rsid w:val="577328B1"/>
    <w:rsid w:val="57766966"/>
    <w:rsid w:val="577779A4"/>
    <w:rsid w:val="577E025B"/>
    <w:rsid w:val="577F2164"/>
    <w:rsid w:val="578770C2"/>
    <w:rsid w:val="57887C2D"/>
    <w:rsid w:val="57961A49"/>
    <w:rsid w:val="579B44AF"/>
    <w:rsid w:val="57AB05F5"/>
    <w:rsid w:val="57BA4236"/>
    <w:rsid w:val="57BB2CF9"/>
    <w:rsid w:val="57C40364"/>
    <w:rsid w:val="57C57B84"/>
    <w:rsid w:val="57C957E0"/>
    <w:rsid w:val="57CD4BB7"/>
    <w:rsid w:val="57CE2F91"/>
    <w:rsid w:val="57D32355"/>
    <w:rsid w:val="57DB56AE"/>
    <w:rsid w:val="57E4573A"/>
    <w:rsid w:val="58116040"/>
    <w:rsid w:val="5813309A"/>
    <w:rsid w:val="58225E85"/>
    <w:rsid w:val="582A7332"/>
    <w:rsid w:val="582C4CEB"/>
    <w:rsid w:val="58386028"/>
    <w:rsid w:val="583A35CC"/>
    <w:rsid w:val="583C43C5"/>
    <w:rsid w:val="583F25E8"/>
    <w:rsid w:val="58403763"/>
    <w:rsid w:val="584624D1"/>
    <w:rsid w:val="584D6902"/>
    <w:rsid w:val="5856016B"/>
    <w:rsid w:val="58607C16"/>
    <w:rsid w:val="586C27AA"/>
    <w:rsid w:val="58931150"/>
    <w:rsid w:val="589C780E"/>
    <w:rsid w:val="58BB2538"/>
    <w:rsid w:val="58BB43ED"/>
    <w:rsid w:val="58BD45E1"/>
    <w:rsid w:val="58CE5E3E"/>
    <w:rsid w:val="58D00F8B"/>
    <w:rsid w:val="58DC4A95"/>
    <w:rsid w:val="58E53494"/>
    <w:rsid w:val="58EB7B73"/>
    <w:rsid w:val="58EF1411"/>
    <w:rsid w:val="59053B5E"/>
    <w:rsid w:val="59271D58"/>
    <w:rsid w:val="59436497"/>
    <w:rsid w:val="594A0A1F"/>
    <w:rsid w:val="594E0191"/>
    <w:rsid w:val="59531CE9"/>
    <w:rsid w:val="59637709"/>
    <w:rsid w:val="597E4543"/>
    <w:rsid w:val="597F3CD5"/>
    <w:rsid w:val="599124C8"/>
    <w:rsid w:val="599E2E37"/>
    <w:rsid w:val="59B14918"/>
    <w:rsid w:val="59C106EE"/>
    <w:rsid w:val="59CB15D9"/>
    <w:rsid w:val="59D40607"/>
    <w:rsid w:val="59EF5B57"/>
    <w:rsid w:val="5A035BC8"/>
    <w:rsid w:val="5A0462BB"/>
    <w:rsid w:val="5A0600DB"/>
    <w:rsid w:val="5A10754C"/>
    <w:rsid w:val="5A1173EF"/>
    <w:rsid w:val="5A172017"/>
    <w:rsid w:val="5A176AE4"/>
    <w:rsid w:val="5A23402C"/>
    <w:rsid w:val="5A24333C"/>
    <w:rsid w:val="5A2D32C4"/>
    <w:rsid w:val="5A322E1E"/>
    <w:rsid w:val="5A3B6715"/>
    <w:rsid w:val="5A4412E8"/>
    <w:rsid w:val="5A4C4AFC"/>
    <w:rsid w:val="5A4F7C8D"/>
    <w:rsid w:val="5A537D25"/>
    <w:rsid w:val="5A5708CA"/>
    <w:rsid w:val="5A620546"/>
    <w:rsid w:val="5A673A41"/>
    <w:rsid w:val="5A6E14F9"/>
    <w:rsid w:val="5A76432B"/>
    <w:rsid w:val="5A8032B2"/>
    <w:rsid w:val="5A871B1D"/>
    <w:rsid w:val="5A96525B"/>
    <w:rsid w:val="5A9A1850"/>
    <w:rsid w:val="5A9E48A8"/>
    <w:rsid w:val="5AA1673B"/>
    <w:rsid w:val="5AA95C4D"/>
    <w:rsid w:val="5AAF779E"/>
    <w:rsid w:val="5AC8101E"/>
    <w:rsid w:val="5AD47C48"/>
    <w:rsid w:val="5AFA611E"/>
    <w:rsid w:val="5AFE695B"/>
    <w:rsid w:val="5B0071A9"/>
    <w:rsid w:val="5B0E1342"/>
    <w:rsid w:val="5B197E3E"/>
    <w:rsid w:val="5B276294"/>
    <w:rsid w:val="5B2F4088"/>
    <w:rsid w:val="5B4120BC"/>
    <w:rsid w:val="5B486682"/>
    <w:rsid w:val="5B72290A"/>
    <w:rsid w:val="5B7C3E8B"/>
    <w:rsid w:val="5B8A5421"/>
    <w:rsid w:val="5B931A5F"/>
    <w:rsid w:val="5B962ECF"/>
    <w:rsid w:val="5BA8515B"/>
    <w:rsid w:val="5BAF30D9"/>
    <w:rsid w:val="5BCF36E5"/>
    <w:rsid w:val="5BD37F8B"/>
    <w:rsid w:val="5BD54D17"/>
    <w:rsid w:val="5BD71B75"/>
    <w:rsid w:val="5BDF0C9F"/>
    <w:rsid w:val="5BEA53DB"/>
    <w:rsid w:val="5BEF1728"/>
    <w:rsid w:val="5BF205F9"/>
    <w:rsid w:val="5BFA33BB"/>
    <w:rsid w:val="5BFC4D6B"/>
    <w:rsid w:val="5C03646F"/>
    <w:rsid w:val="5C090C9A"/>
    <w:rsid w:val="5C0C4088"/>
    <w:rsid w:val="5C1325CC"/>
    <w:rsid w:val="5C150BC7"/>
    <w:rsid w:val="5C175CAB"/>
    <w:rsid w:val="5C1C4C86"/>
    <w:rsid w:val="5C232E88"/>
    <w:rsid w:val="5C316B42"/>
    <w:rsid w:val="5C495C8F"/>
    <w:rsid w:val="5C4D5AB6"/>
    <w:rsid w:val="5C520167"/>
    <w:rsid w:val="5C583771"/>
    <w:rsid w:val="5C5D5C03"/>
    <w:rsid w:val="5C735ED8"/>
    <w:rsid w:val="5C7C21EE"/>
    <w:rsid w:val="5C8A685A"/>
    <w:rsid w:val="5CAB3E27"/>
    <w:rsid w:val="5CB75132"/>
    <w:rsid w:val="5CC901CB"/>
    <w:rsid w:val="5CC9559C"/>
    <w:rsid w:val="5CD01559"/>
    <w:rsid w:val="5CDC7EFE"/>
    <w:rsid w:val="5CDD77D2"/>
    <w:rsid w:val="5CDF2830"/>
    <w:rsid w:val="5CE46DB3"/>
    <w:rsid w:val="5D0B11D5"/>
    <w:rsid w:val="5D1256CE"/>
    <w:rsid w:val="5D1E6D1F"/>
    <w:rsid w:val="5D2378DB"/>
    <w:rsid w:val="5D243D32"/>
    <w:rsid w:val="5D264906"/>
    <w:rsid w:val="5D293E00"/>
    <w:rsid w:val="5D2A2DD2"/>
    <w:rsid w:val="5D2E7321"/>
    <w:rsid w:val="5D3F5D03"/>
    <w:rsid w:val="5D426C92"/>
    <w:rsid w:val="5D4930BA"/>
    <w:rsid w:val="5D4B6E32"/>
    <w:rsid w:val="5D573A29"/>
    <w:rsid w:val="5D577585"/>
    <w:rsid w:val="5D6323CD"/>
    <w:rsid w:val="5D6B5D58"/>
    <w:rsid w:val="5D6E6BA0"/>
    <w:rsid w:val="5D8309BE"/>
    <w:rsid w:val="5D851FBD"/>
    <w:rsid w:val="5D8D7F9C"/>
    <w:rsid w:val="5D8F31C2"/>
    <w:rsid w:val="5D9500AD"/>
    <w:rsid w:val="5DBA44C8"/>
    <w:rsid w:val="5DCD040D"/>
    <w:rsid w:val="5DCE0823"/>
    <w:rsid w:val="5DDB7C6D"/>
    <w:rsid w:val="5DE258C5"/>
    <w:rsid w:val="5DE3698F"/>
    <w:rsid w:val="5DE9492E"/>
    <w:rsid w:val="5DEA664B"/>
    <w:rsid w:val="5DF855E3"/>
    <w:rsid w:val="5DFE0C63"/>
    <w:rsid w:val="5DFF57B7"/>
    <w:rsid w:val="5E193D20"/>
    <w:rsid w:val="5E237FB0"/>
    <w:rsid w:val="5E2722FF"/>
    <w:rsid w:val="5E284486"/>
    <w:rsid w:val="5E35775F"/>
    <w:rsid w:val="5E3E2196"/>
    <w:rsid w:val="5E4539E6"/>
    <w:rsid w:val="5E483CCE"/>
    <w:rsid w:val="5E4A0E97"/>
    <w:rsid w:val="5E4F7C3E"/>
    <w:rsid w:val="5E5835B4"/>
    <w:rsid w:val="5E7E3530"/>
    <w:rsid w:val="5E8F1E81"/>
    <w:rsid w:val="5EA7453C"/>
    <w:rsid w:val="5EA94A1B"/>
    <w:rsid w:val="5EAC3900"/>
    <w:rsid w:val="5EBF7813"/>
    <w:rsid w:val="5EC605EC"/>
    <w:rsid w:val="5EC8428D"/>
    <w:rsid w:val="5ED01A16"/>
    <w:rsid w:val="5ED41357"/>
    <w:rsid w:val="5EDC7172"/>
    <w:rsid w:val="5EF561AF"/>
    <w:rsid w:val="5EF70C14"/>
    <w:rsid w:val="5F015B56"/>
    <w:rsid w:val="5F285664"/>
    <w:rsid w:val="5F302568"/>
    <w:rsid w:val="5F3C45B7"/>
    <w:rsid w:val="5F3E50A3"/>
    <w:rsid w:val="5F447BB0"/>
    <w:rsid w:val="5F4955F3"/>
    <w:rsid w:val="5F4B136B"/>
    <w:rsid w:val="5F617F47"/>
    <w:rsid w:val="5F6C47D7"/>
    <w:rsid w:val="5F6D45E7"/>
    <w:rsid w:val="5F707C37"/>
    <w:rsid w:val="5F7E0234"/>
    <w:rsid w:val="5F82153A"/>
    <w:rsid w:val="5F88611B"/>
    <w:rsid w:val="5F8B6BDE"/>
    <w:rsid w:val="5F926F9A"/>
    <w:rsid w:val="5F944528"/>
    <w:rsid w:val="5F9F1D68"/>
    <w:rsid w:val="5FA51876"/>
    <w:rsid w:val="5FB3405B"/>
    <w:rsid w:val="5FBE41D0"/>
    <w:rsid w:val="5FC829BC"/>
    <w:rsid w:val="5FD55057"/>
    <w:rsid w:val="5FDE3E9A"/>
    <w:rsid w:val="5FFA226D"/>
    <w:rsid w:val="5FFB295B"/>
    <w:rsid w:val="600D4872"/>
    <w:rsid w:val="60116091"/>
    <w:rsid w:val="60196D73"/>
    <w:rsid w:val="601B0D3D"/>
    <w:rsid w:val="601B7E39"/>
    <w:rsid w:val="602865AF"/>
    <w:rsid w:val="60365B77"/>
    <w:rsid w:val="603C534C"/>
    <w:rsid w:val="60400BF0"/>
    <w:rsid w:val="60414505"/>
    <w:rsid w:val="6048008F"/>
    <w:rsid w:val="60723731"/>
    <w:rsid w:val="60785A6B"/>
    <w:rsid w:val="607B387F"/>
    <w:rsid w:val="607C6223"/>
    <w:rsid w:val="608763D3"/>
    <w:rsid w:val="60A07495"/>
    <w:rsid w:val="60B266BA"/>
    <w:rsid w:val="60B92304"/>
    <w:rsid w:val="60D33281"/>
    <w:rsid w:val="60DF7FBD"/>
    <w:rsid w:val="60FB4822"/>
    <w:rsid w:val="60FD1DE9"/>
    <w:rsid w:val="61176C1A"/>
    <w:rsid w:val="612105D5"/>
    <w:rsid w:val="61330309"/>
    <w:rsid w:val="6140228C"/>
    <w:rsid w:val="61406582"/>
    <w:rsid w:val="614E7C69"/>
    <w:rsid w:val="61546BBA"/>
    <w:rsid w:val="615A7E4C"/>
    <w:rsid w:val="615E0514"/>
    <w:rsid w:val="61601B08"/>
    <w:rsid w:val="616109D2"/>
    <w:rsid w:val="6163419B"/>
    <w:rsid w:val="616828E2"/>
    <w:rsid w:val="617145A3"/>
    <w:rsid w:val="6175499D"/>
    <w:rsid w:val="618C38D3"/>
    <w:rsid w:val="619568CD"/>
    <w:rsid w:val="61970898"/>
    <w:rsid w:val="61CA14D3"/>
    <w:rsid w:val="61D10E64"/>
    <w:rsid w:val="61E02DAC"/>
    <w:rsid w:val="61E7115C"/>
    <w:rsid w:val="61FB4D7A"/>
    <w:rsid w:val="62037E7B"/>
    <w:rsid w:val="62045801"/>
    <w:rsid w:val="62324E61"/>
    <w:rsid w:val="623D1D75"/>
    <w:rsid w:val="62620EA5"/>
    <w:rsid w:val="626B054B"/>
    <w:rsid w:val="62725283"/>
    <w:rsid w:val="62731173"/>
    <w:rsid w:val="627D0EAE"/>
    <w:rsid w:val="627D0F0C"/>
    <w:rsid w:val="62C34E5F"/>
    <w:rsid w:val="62C76F0C"/>
    <w:rsid w:val="62D41677"/>
    <w:rsid w:val="62D55D1A"/>
    <w:rsid w:val="62D6174E"/>
    <w:rsid w:val="62D81168"/>
    <w:rsid w:val="62D84CC4"/>
    <w:rsid w:val="62E219AE"/>
    <w:rsid w:val="62F11BBE"/>
    <w:rsid w:val="62F11FCB"/>
    <w:rsid w:val="630A3F6B"/>
    <w:rsid w:val="631942B5"/>
    <w:rsid w:val="631A4BA2"/>
    <w:rsid w:val="632B13DC"/>
    <w:rsid w:val="633579E3"/>
    <w:rsid w:val="633D721D"/>
    <w:rsid w:val="63402B17"/>
    <w:rsid w:val="63486CC7"/>
    <w:rsid w:val="634D7A80"/>
    <w:rsid w:val="6350605D"/>
    <w:rsid w:val="63570D4F"/>
    <w:rsid w:val="63585E05"/>
    <w:rsid w:val="635E0F3D"/>
    <w:rsid w:val="637E4FF0"/>
    <w:rsid w:val="637F7F04"/>
    <w:rsid w:val="63942CCD"/>
    <w:rsid w:val="63C05976"/>
    <w:rsid w:val="63C86CFA"/>
    <w:rsid w:val="63D623B2"/>
    <w:rsid w:val="63E00632"/>
    <w:rsid w:val="63E41EF8"/>
    <w:rsid w:val="63F15196"/>
    <w:rsid w:val="640D6BEF"/>
    <w:rsid w:val="64103E1C"/>
    <w:rsid w:val="642C7A1C"/>
    <w:rsid w:val="64354398"/>
    <w:rsid w:val="64403E24"/>
    <w:rsid w:val="644417BE"/>
    <w:rsid w:val="644C3FF3"/>
    <w:rsid w:val="644E387F"/>
    <w:rsid w:val="644F7C62"/>
    <w:rsid w:val="646470FA"/>
    <w:rsid w:val="646933B1"/>
    <w:rsid w:val="64722EF6"/>
    <w:rsid w:val="647454AC"/>
    <w:rsid w:val="64851666"/>
    <w:rsid w:val="649D1A1E"/>
    <w:rsid w:val="64A07A63"/>
    <w:rsid w:val="64A350CE"/>
    <w:rsid w:val="64B838A5"/>
    <w:rsid w:val="64BC1D6F"/>
    <w:rsid w:val="64BD7D1A"/>
    <w:rsid w:val="64C00105"/>
    <w:rsid w:val="64C762CD"/>
    <w:rsid w:val="64F30A4B"/>
    <w:rsid w:val="64F4163A"/>
    <w:rsid w:val="64FB1B95"/>
    <w:rsid w:val="64FF4279"/>
    <w:rsid w:val="65003476"/>
    <w:rsid w:val="65051A72"/>
    <w:rsid w:val="65062204"/>
    <w:rsid w:val="651346D9"/>
    <w:rsid w:val="651B533C"/>
    <w:rsid w:val="653359FA"/>
    <w:rsid w:val="653B6600"/>
    <w:rsid w:val="6548480B"/>
    <w:rsid w:val="65485F42"/>
    <w:rsid w:val="65566374"/>
    <w:rsid w:val="6558194B"/>
    <w:rsid w:val="655C27DB"/>
    <w:rsid w:val="65670581"/>
    <w:rsid w:val="656B19E1"/>
    <w:rsid w:val="6578453C"/>
    <w:rsid w:val="65841133"/>
    <w:rsid w:val="65905D2A"/>
    <w:rsid w:val="65A96DEB"/>
    <w:rsid w:val="65B059DA"/>
    <w:rsid w:val="65CC4888"/>
    <w:rsid w:val="65D0103F"/>
    <w:rsid w:val="65E5538A"/>
    <w:rsid w:val="65EE2245"/>
    <w:rsid w:val="65F3240C"/>
    <w:rsid w:val="65FA0C86"/>
    <w:rsid w:val="65FD3A76"/>
    <w:rsid w:val="660E73B6"/>
    <w:rsid w:val="66183B89"/>
    <w:rsid w:val="661B0F5A"/>
    <w:rsid w:val="661C16B0"/>
    <w:rsid w:val="663F709D"/>
    <w:rsid w:val="664D392A"/>
    <w:rsid w:val="66524D8D"/>
    <w:rsid w:val="66580005"/>
    <w:rsid w:val="665D4D15"/>
    <w:rsid w:val="666A6FB1"/>
    <w:rsid w:val="666C58EA"/>
    <w:rsid w:val="667514BC"/>
    <w:rsid w:val="667C127C"/>
    <w:rsid w:val="66821103"/>
    <w:rsid w:val="668A2779"/>
    <w:rsid w:val="669B2BD8"/>
    <w:rsid w:val="66AA6977"/>
    <w:rsid w:val="66AE4BFB"/>
    <w:rsid w:val="66AF21DF"/>
    <w:rsid w:val="66B46841"/>
    <w:rsid w:val="66CC1E7A"/>
    <w:rsid w:val="66D25ECE"/>
    <w:rsid w:val="66D37F6B"/>
    <w:rsid w:val="66EF2988"/>
    <w:rsid w:val="66F01F30"/>
    <w:rsid w:val="66F0795B"/>
    <w:rsid w:val="66F34A33"/>
    <w:rsid w:val="67013070"/>
    <w:rsid w:val="670E29A8"/>
    <w:rsid w:val="67193AFD"/>
    <w:rsid w:val="672C32E9"/>
    <w:rsid w:val="672C3830"/>
    <w:rsid w:val="67352B9C"/>
    <w:rsid w:val="67372AEA"/>
    <w:rsid w:val="674A1F08"/>
    <w:rsid w:val="674B2D3D"/>
    <w:rsid w:val="6759001C"/>
    <w:rsid w:val="676B07FC"/>
    <w:rsid w:val="67743B07"/>
    <w:rsid w:val="67743B65"/>
    <w:rsid w:val="6778213D"/>
    <w:rsid w:val="677919E0"/>
    <w:rsid w:val="677B6565"/>
    <w:rsid w:val="679A1306"/>
    <w:rsid w:val="67BC1058"/>
    <w:rsid w:val="67CF0E30"/>
    <w:rsid w:val="67D143D7"/>
    <w:rsid w:val="67D87514"/>
    <w:rsid w:val="67E524DE"/>
    <w:rsid w:val="67E90436"/>
    <w:rsid w:val="6812607A"/>
    <w:rsid w:val="681A5D7E"/>
    <w:rsid w:val="682B41DA"/>
    <w:rsid w:val="682C6DB6"/>
    <w:rsid w:val="68321A7E"/>
    <w:rsid w:val="683A01CF"/>
    <w:rsid w:val="683E1A6D"/>
    <w:rsid w:val="684626D0"/>
    <w:rsid w:val="684A728B"/>
    <w:rsid w:val="685512BD"/>
    <w:rsid w:val="68602195"/>
    <w:rsid w:val="686B482C"/>
    <w:rsid w:val="688C7D72"/>
    <w:rsid w:val="689627C2"/>
    <w:rsid w:val="68996CA3"/>
    <w:rsid w:val="68AB14BA"/>
    <w:rsid w:val="68B00491"/>
    <w:rsid w:val="68BF2482"/>
    <w:rsid w:val="68CA77A4"/>
    <w:rsid w:val="68D221B5"/>
    <w:rsid w:val="68EF2D67"/>
    <w:rsid w:val="69083E29"/>
    <w:rsid w:val="69124CA8"/>
    <w:rsid w:val="69132EFA"/>
    <w:rsid w:val="691A16FE"/>
    <w:rsid w:val="691A2777"/>
    <w:rsid w:val="691F0CB5"/>
    <w:rsid w:val="691F37A5"/>
    <w:rsid w:val="692302F8"/>
    <w:rsid w:val="692519C7"/>
    <w:rsid w:val="694E72F1"/>
    <w:rsid w:val="69563C12"/>
    <w:rsid w:val="69567327"/>
    <w:rsid w:val="69601B80"/>
    <w:rsid w:val="696273CC"/>
    <w:rsid w:val="696A0640"/>
    <w:rsid w:val="69871792"/>
    <w:rsid w:val="699C507C"/>
    <w:rsid w:val="69A037F9"/>
    <w:rsid w:val="69A2602B"/>
    <w:rsid w:val="69BA4DF1"/>
    <w:rsid w:val="69C65FFE"/>
    <w:rsid w:val="69C67F6C"/>
    <w:rsid w:val="69C77840"/>
    <w:rsid w:val="69D95735"/>
    <w:rsid w:val="69DD3BEC"/>
    <w:rsid w:val="69DD7064"/>
    <w:rsid w:val="69E228CC"/>
    <w:rsid w:val="69E55F18"/>
    <w:rsid w:val="69EC69F7"/>
    <w:rsid w:val="6A040A94"/>
    <w:rsid w:val="6A0C3890"/>
    <w:rsid w:val="6A265F03"/>
    <w:rsid w:val="6A3B77F3"/>
    <w:rsid w:val="6A3F73CE"/>
    <w:rsid w:val="6A460A7A"/>
    <w:rsid w:val="6A4C7395"/>
    <w:rsid w:val="6A572ABF"/>
    <w:rsid w:val="6A584B38"/>
    <w:rsid w:val="6A6179B3"/>
    <w:rsid w:val="6A6D269D"/>
    <w:rsid w:val="6A87428E"/>
    <w:rsid w:val="6A874AA8"/>
    <w:rsid w:val="6A8F0512"/>
    <w:rsid w:val="6A946B04"/>
    <w:rsid w:val="6A976378"/>
    <w:rsid w:val="6AA55079"/>
    <w:rsid w:val="6AAD5248"/>
    <w:rsid w:val="6AB56452"/>
    <w:rsid w:val="6ABB4E2C"/>
    <w:rsid w:val="6ACE1257"/>
    <w:rsid w:val="6ACF578F"/>
    <w:rsid w:val="6AD06BC8"/>
    <w:rsid w:val="6AD22940"/>
    <w:rsid w:val="6B292598"/>
    <w:rsid w:val="6B321631"/>
    <w:rsid w:val="6B354780"/>
    <w:rsid w:val="6B470615"/>
    <w:rsid w:val="6B4B624F"/>
    <w:rsid w:val="6B4C44A1"/>
    <w:rsid w:val="6B5E1012"/>
    <w:rsid w:val="6B6D4417"/>
    <w:rsid w:val="6B6E7A8A"/>
    <w:rsid w:val="6B701F8A"/>
    <w:rsid w:val="6B7A0BBB"/>
    <w:rsid w:val="6B8616EB"/>
    <w:rsid w:val="6B960564"/>
    <w:rsid w:val="6B9D798C"/>
    <w:rsid w:val="6BA54B90"/>
    <w:rsid w:val="6BAF371F"/>
    <w:rsid w:val="6BC26511"/>
    <w:rsid w:val="6BC71348"/>
    <w:rsid w:val="6BC87F6C"/>
    <w:rsid w:val="6BD10B8D"/>
    <w:rsid w:val="6BE92141"/>
    <w:rsid w:val="6BF15048"/>
    <w:rsid w:val="6C090B05"/>
    <w:rsid w:val="6C101972"/>
    <w:rsid w:val="6C134FBF"/>
    <w:rsid w:val="6C270D16"/>
    <w:rsid w:val="6C296590"/>
    <w:rsid w:val="6C2D30F2"/>
    <w:rsid w:val="6C353187"/>
    <w:rsid w:val="6C3C4E4A"/>
    <w:rsid w:val="6C450EF0"/>
    <w:rsid w:val="6C501D6F"/>
    <w:rsid w:val="6C506B3E"/>
    <w:rsid w:val="6C580C23"/>
    <w:rsid w:val="6C615D2A"/>
    <w:rsid w:val="6C747438"/>
    <w:rsid w:val="6C752A69"/>
    <w:rsid w:val="6C7F629D"/>
    <w:rsid w:val="6C832144"/>
    <w:rsid w:val="6C8A0478"/>
    <w:rsid w:val="6C8F50C7"/>
    <w:rsid w:val="6C970F4F"/>
    <w:rsid w:val="6C975BF0"/>
    <w:rsid w:val="6CA66243"/>
    <w:rsid w:val="6CBF5376"/>
    <w:rsid w:val="6CC255DF"/>
    <w:rsid w:val="6CC265FC"/>
    <w:rsid w:val="6CCA59DA"/>
    <w:rsid w:val="6CDA5ADC"/>
    <w:rsid w:val="6CDA6271"/>
    <w:rsid w:val="6CE141AB"/>
    <w:rsid w:val="6CE74BF9"/>
    <w:rsid w:val="6CF4763F"/>
    <w:rsid w:val="6CF521E3"/>
    <w:rsid w:val="6D194857"/>
    <w:rsid w:val="6D313483"/>
    <w:rsid w:val="6D38141A"/>
    <w:rsid w:val="6D4856DD"/>
    <w:rsid w:val="6D512242"/>
    <w:rsid w:val="6D553FBF"/>
    <w:rsid w:val="6D5E201C"/>
    <w:rsid w:val="6D695347"/>
    <w:rsid w:val="6D6E5582"/>
    <w:rsid w:val="6D7F17CD"/>
    <w:rsid w:val="6D8030A2"/>
    <w:rsid w:val="6D8343C6"/>
    <w:rsid w:val="6D8609F1"/>
    <w:rsid w:val="6D89463A"/>
    <w:rsid w:val="6D8C28AC"/>
    <w:rsid w:val="6D963E3F"/>
    <w:rsid w:val="6D9A5C6B"/>
    <w:rsid w:val="6DB1683D"/>
    <w:rsid w:val="6DB60F75"/>
    <w:rsid w:val="6DC81DD9"/>
    <w:rsid w:val="6DD8201C"/>
    <w:rsid w:val="6DE85C9A"/>
    <w:rsid w:val="6DEC1F6B"/>
    <w:rsid w:val="6DF545B2"/>
    <w:rsid w:val="6DFB1388"/>
    <w:rsid w:val="6E031D07"/>
    <w:rsid w:val="6E2A6B30"/>
    <w:rsid w:val="6E3A4A84"/>
    <w:rsid w:val="6E4B6C92"/>
    <w:rsid w:val="6E535B46"/>
    <w:rsid w:val="6E630E54"/>
    <w:rsid w:val="6E650422"/>
    <w:rsid w:val="6E665EE6"/>
    <w:rsid w:val="6E6715F2"/>
    <w:rsid w:val="6E702548"/>
    <w:rsid w:val="6E7372CF"/>
    <w:rsid w:val="6E7E2567"/>
    <w:rsid w:val="6E8607EC"/>
    <w:rsid w:val="6E9B6C29"/>
    <w:rsid w:val="6EBD1212"/>
    <w:rsid w:val="6EC5035F"/>
    <w:rsid w:val="6EDB620F"/>
    <w:rsid w:val="6EDC149F"/>
    <w:rsid w:val="6EDF148B"/>
    <w:rsid w:val="6EE47C22"/>
    <w:rsid w:val="6EEE0AB3"/>
    <w:rsid w:val="6EFC61DE"/>
    <w:rsid w:val="6F0F36D4"/>
    <w:rsid w:val="6F1C2869"/>
    <w:rsid w:val="6F264C76"/>
    <w:rsid w:val="6F3E73AD"/>
    <w:rsid w:val="6F413BF1"/>
    <w:rsid w:val="6F621577"/>
    <w:rsid w:val="6F6B60F5"/>
    <w:rsid w:val="6F8036EC"/>
    <w:rsid w:val="6F914114"/>
    <w:rsid w:val="6F9F4EBA"/>
    <w:rsid w:val="6FAE1EFD"/>
    <w:rsid w:val="6FB40867"/>
    <w:rsid w:val="6FB44E15"/>
    <w:rsid w:val="6FCA008A"/>
    <w:rsid w:val="6FD4676B"/>
    <w:rsid w:val="6FD867C1"/>
    <w:rsid w:val="6FDE3B35"/>
    <w:rsid w:val="6FE777D3"/>
    <w:rsid w:val="6FF036F6"/>
    <w:rsid w:val="6FF84047"/>
    <w:rsid w:val="6FFF442E"/>
    <w:rsid w:val="701640C3"/>
    <w:rsid w:val="701B2694"/>
    <w:rsid w:val="702B4CA8"/>
    <w:rsid w:val="703E08A5"/>
    <w:rsid w:val="704768DE"/>
    <w:rsid w:val="7055204A"/>
    <w:rsid w:val="70657DB3"/>
    <w:rsid w:val="706E6C67"/>
    <w:rsid w:val="707962C5"/>
    <w:rsid w:val="70874FC3"/>
    <w:rsid w:val="70880060"/>
    <w:rsid w:val="708F29D8"/>
    <w:rsid w:val="70935481"/>
    <w:rsid w:val="709B7D36"/>
    <w:rsid w:val="70A33DCF"/>
    <w:rsid w:val="70A41616"/>
    <w:rsid w:val="70C75C49"/>
    <w:rsid w:val="70D256F5"/>
    <w:rsid w:val="70D50A94"/>
    <w:rsid w:val="70E60EF4"/>
    <w:rsid w:val="70EA4B5A"/>
    <w:rsid w:val="70FE5EC3"/>
    <w:rsid w:val="70FE623D"/>
    <w:rsid w:val="71123A97"/>
    <w:rsid w:val="71140028"/>
    <w:rsid w:val="711C4915"/>
    <w:rsid w:val="71264748"/>
    <w:rsid w:val="713A1BE3"/>
    <w:rsid w:val="715220E5"/>
    <w:rsid w:val="71614A1E"/>
    <w:rsid w:val="7168027F"/>
    <w:rsid w:val="71815A96"/>
    <w:rsid w:val="7185508C"/>
    <w:rsid w:val="718A3557"/>
    <w:rsid w:val="718E6821"/>
    <w:rsid w:val="719218CD"/>
    <w:rsid w:val="7195140E"/>
    <w:rsid w:val="719C3C19"/>
    <w:rsid w:val="71A20CAD"/>
    <w:rsid w:val="71DB12C0"/>
    <w:rsid w:val="71EC078C"/>
    <w:rsid w:val="71EF4453"/>
    <w:rsid w:val="71F00B68"/>
    <w:rsid w:val="71F72C8D"/>
    <w:rsid w:val="720C3BED"/>
    <w:rsid w:val="720C498A"/>
    <w:rsid w:val="72127AC6"/>
    <w:rsid w:val="7215661E"/>
    <w:rsid w:val="72227D09"/>
    <w:rsid w:val="72232AC3"/>
    <w:rsid w:val="722E4900"/>
    <w:rsid w:val="723932AD"/>
    <w:rsid w:val="723F2389"/>
    <w:rsid w:val="723F6B0D"/>
    <w:rsid w:val="72455C70"/>
    <w:rsid w:val="724E591C"/>
    <w:rsid w:val="72591107"/>
    <w:rsid w:val="725B321B"/>
    <w:rsid w:val="72664EB8"/>
    <w:rsid w:val="726D1A27"/>
    <w:rsid w:val="72837FB3"/>
    <w:rsid w:val="728B683A"/>
    <w:rsid w:val="729D3834"/>
    <w:rsid w:val="72A83C13"/>
    <w:rsid w:val="72AF312B"/>
    <w:rsid w:val="72BA6194"/>
    <w:rsid w:val="72D53B48"/>
    <w:rsid w:val="72DC528A"/>
    <w:rsid w:val="72E05F51"/>
    <w:rsid w:val="72E43F43"/>
    <w:rsid w:val="72ED593E"/>
    <w:rsid w:val="72F3797D"/>
    <w:rsid w:val="730D6C0C"/>
    <w:rsid w:val="73117D7E"/>
    <w:rsid w:val="73147496"/>
    <w:rsid w:val="73150860"/>
    <w:rsid w:val="732D00A1"/>
    <w:rsid w:val="732E46E8"/>
    <w:rsid w:val="73314C04"/>
    <w:rsid w:val="733F3663"/>
    <w:rsid w:val="7340275D"/>
    <w:rsid w:val="734B3290"/>
    <w:rsid w:val="735241E8"/>
    <w:rsid w:val="73680F71"/>
    <w:rsid w:val="73681026"/>
    <w:rsid w:val="736C20ED"/>
    <w:rsid w:val="737F24B3"/>
    <w:rsid w:val="738B4A50"/>
    <w:rsid w:val="738D38A8"/>
    <w:rsid w:val="739255B0"/>
    <w:rsid w:val="7397230A"/>
    <w:rsid w:val="73A04BD2"/>
    <w:rsid w:val="73A3445C"/>
    <w:rsid w:val="73B13A3B"/>
    <w:rsid w:val="73BC53B2"/>
    <w:rsid w:val="73C53042"/>
    <w:rsid w:val="73CC344D"/>
    <w:rsid w:val="73D272B0"/>
    <w:rsid w:val="73E22169"/>
    <w:rsid w:val="73E63E70"/>
    <w:rsid w:val="73ED71E2"/>
    <w:rsid w:val="73F10759"/>
    <w:rsid w:val="740F250F"/>
    <w:rsid w:val="74273CFD"/>
    <w:rsid w:val="74395419"/>
    <w:rsid w:val="74404DBF"/>
    <w:rsid w:val="744877CF"/>
    <w:rsid w:val="744E2C3E"/>
    <w:rsid w:val="74503DA8"/>
    <w:rsid w:val="74546174"/>
    <w:rsid w:val="74547BEE"/>
    <w:rsid w:val="74746D7C"/>
    <w:rsid w:val="7480340D"/>
    <w:rsid w:val="7481790F"/>
    <w:rsid w:val="74943954"/>
    <w:rsid w:val="749D7028"/>
    <w:rsid w:val="74A2256D"/>
    <w:rsid w:val="74A54C22"/>
    <w:rsid w:val="74AA43DB"/>
    <w:rsid w:val="74AC24F5"/>
    <w:rsid w:val="74B4480B"/>
    <w:rsid w:val="74B60A2F"/>
    <w:rsid w:val="74C1723C"/>
    <w:rsid w:val="74C3110D"/>
    <w:rsid w:val="74DF7BAB"/>
    <w:rsid w:val="74E729C3"/>
    <w:rsid w:val="74F12022"/>
    <w:rsid w:val="750C4CA1"/>
    <w:rsid w:val="751D462F"/>
    <w:rsid w:val="75216E5D"/>
    <w:rsid w:val="75267B11"/>
    <w:rsid w:val="753701F3"/>
    <w:rsid w:val="75422471"/>
    <w:rsid w:val="755456FF"/>
    <w:rsid w:val="755505AF"/>
    <w:rsid w:val="75662603"/>
    <w:rsid w:val="756B19C7"/>
    <w:rsid w:val="75711F18"/>
    <w:rsid w:val="757D1AC1"/>
    <w:rsid w:val="758D5DE2"/>
    <w:rsid w:val="759A27A6"/>
    <w:rsid w:val="75A037A5"/>
    <w:rsid w:val="75B27932"/>
    <w:rsid w:val="75BB5BEE"/>
    <w:rsid w:val="75BC66C7"/>
    <w:rsid w:val="75C13CDD"/>
    <w:rsid w:val="75CD4D08"/>
    <w:rsid w:val="75D06C6C"/>
    <w:rsid w:val="75DC4673"/>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B0C14"/>
    <w:rsid w:val="76B55AEE"/>
    <w:rsid w:val="76DC6370"/>
    <w:rsid w:val="76E01454"/>
    <w:rsid w:val="76E43424"/>
    <w:rsid w:val="76EC329E"/>
    <w:rsid w:val="76EF1998"/>
    <w:rsid w:val="770A273F"/>
    <w:rsid w:val="770C0F88"/>
    <w:rsid w:val="770F2826"/>
    <w:rsid w:val="770F5577"/>
    <w:rsid w:val="771043CF"/>
    <w:rsid w:val="771A18F7"/>
    <w:rsid w:val="771C5ED1"/>
    <w:rsid w:val="77250378"/>
    <w:rsid w:val="775E4133"/>
    <w:rsid w:val="77636631"/>
    <w:rsid w:val="77661A0F"/>
    <w:rsid w:val="77727A5A"/>
    <w:rsid w:val="777D07EB"/>
    <w:rsid w:val="77884AB3"/>
    <w:rsid w:val="779B611E"/>
    <w:rsid w:val="779C103C"/>
    <w:rsid w:val="77D60618"/>
    <w:rsid w:val="77FC7D69"/>
    <w:rsid w:val="77FF4DFE"/>
    <w:rsid w:val="78125987"/>
    <w:rsid w:val="78174746"/>
    <w:rsid w:val="781751F3"/>
    <w:rsid w:val="781B5927"/>
    <w:rsid w:val="782E281E"/>
    <w:rsid w:val="78393DA0"/>
    <w:rsid w:val="784A7FBA"/>
    <w:rsid w:val="78606D5E"/>
    <w:rsid w:val="786243F7"/>
    <w:rsid w:val="78647781"/>
    <w:rsid w:val="786B1CDE"/>
    <w:rsid w:val="786F7A21"/>
    <w:rsid w:val="78717535"/>
    <w:rsid w:val="78743F67"/>
    <w:rsid w:val="788855CA"/>
    <w:rsid w:val="7889382D"/>
    <w:rsid w:val="78897766"/>
    <w:rsid w:val="78A2331B"/>
    <w:rsid w:val="78A51694"/>
    <w:rsid w:val="78BF3336"/>
    <w:rsid w:val="78CB0DC4"/>
    <w:rsid w:val="78D67AA0"/>
    <w:rsid w:val="78DC3232"/>
    <w:rsid w:val="78E0091E"/>
    <w:rsid w:val="78E358DB"/>
    <w:rsid w:val="78E51A91"/>
    <w:rsid w:val="78E53671"/>
    <w:rsid w:val="78E73A5B"/>
    <w:rsid w:val="78EE0A60"/>
    <w:rsid w:val="78F41CD4"/>
    <w:rsid w:val="791003AF"/>
    <w:rsid w:val="792D7EFF"/>
    <w:rsid w:val="79366790"/>
    <w:rsid w:val="793A3738"/>
    <w:rsid w:val="79460EDE"/>
    <w:rsid w:val="794A63C6"/>
    <w:rsid w:val="794F055C"/>
    <w:rsid w:val="795A0FA1"/>
    <w:rsid w:val="7976773A"/>
    <w:rsid w:val="798028DB"/>
    <w:rsid w:val="798F237E"/>
    <w:rsid w:val="799B7A09"/>
    <w:rsid w:val="79A40AEF"/>
    <w:rsid w:val="79A93B7F"/>
    <w:rsid w:val="79B00CFE"/>
    <w:rsid w:val="79BB7457"/>
    <w:rsid w:val="79C43F43"/>
    <w:rsid w:val="79C72E91"/>
    <w:rsid w:val="79CA6B98"/>
    <w:rsid w:val="79D87A55"/>
    <w:rsid w:val="79D97847"/>
    <w:rsid w:val="79EA261C"/>
    <w:rsid w:val="79F31B43"/>
    <w:rsid w:val="79FD66BF"/>
    <w:rsid w:val="7A070AF3"/>
    <w:rsid w:val="7A0B3584"/>
    <w:rsid w:val="7A187C44"/>
    <w:rsid w:val="7A2F70C4"/>
    <w:rsid w:val="7A372826"/>
    <w:rsid w:val="7A3B0D2D"/>
    <w:rsid w:val="7A451348"/>
    <w:rsid w:val="7A4610EA"/>
    <w:rsid w:val="7A492843"/>
    <w:rsid w:val="7A4A7061"/>
    <w:rsid w:val="7A4D46B1"/>
    <w:rsid w:val="7A522490"/>
    <w:rsid w:val="7A6348BA"/>
    <w:rsid w:val="7A6B26F7"/>
    <w:rsid w:val="7A74492B"/>
    <w:rsid w:val="7A7E03EF"/>
    <w:rsid w:val="7A8B398C"/>
    <w:rsid w:val="7A9654D2"/>
    <w:rsid w:val="7AA30CA1"/>
    <w:rsid w:val="7AC00390"/>
    <w:rsid w:val="7AC436AA"/>
    <w:rsid w:val="7AD6527E"/>
    <w:rsid w:val="7ADA256C"/>
    <w:rsid w:val="7ADC658F"/>
    <w:rsid w:val="7AE04774"/>
    <w:rsid w:val="7AE04C06"/>
    <w:rsid w:val="7AE3081A"/>
    <w:rsid w:val="7AE37010"/>
    <w:rsid w:val="7AEB4E93"/>
    <w:rsid w:val="7AF764FA"/>
    <w:rsid w:val="7AFD3857"/>
    <w:rsid w:val="7AFF2D44"/>
    <w:rsid w:val="7B09782A"/>
    <w:rsid w:val="7B0A17DB"/>
    <w:rsid w:val="7B304435"/>
    <w:rsid w:val="7B3B07F5"/>
    <w:rsid w:val="7B430CF1"/>
    <w:rsid w:val="7B533629"/>
    <w:rsid w:val="7B5D1B94"/>
    <w:rsid w:val="7B5E7BA1"/>
    <w:rsid w:val="7B7840FC"/>
    <w:rsid w:val="7B8D438C"/>
    <w:rsid w:val="7B902576"/>
    <w:rsid w:val="7BA50D4D"/>
    <w:rsid w:val="7BC3285F"/>
    <w:rsid w:val="7BCE0F02"/>
    <w:rsid w:val="7BCF4F4A"/>
    <w:rsid w:val="7BDB3521"/>
    <w:rsid w:val="7BE04399"/>
    <w:rsid w:val="7BEA728A"/>
    <w:rsid w:val="7BF30969"/>
    <w:rsid w:val="7BF57A4C"/>
    <w:rsid w:val="7C0B5A94"/>
    <w:rsid w:val="7C1C423A"/>
    <w:rsid w:val="7C4411C4"/>
    <w:rsid w:val="7C6A6FD6"/>
    <w:rsid w:val="7C701FB9"/>
    <w:rsid w:val="7C773348"/>
    <w:rsid w:val="7C7E4C0A"/>
    <w:rsid w:val="7C947A56"/>
    <w:rsid w:val="7CB30080"/>
    <w:rsid w:val="7CB71996"/>
    <w:rsid w:val="7CB97792"/>
    <w:rsid w:val="7CC51228"/>
    <w:rsid w:val="7CD42548"/>
    <w:rsid w:val="7CD8312B"/>
    <w:rsid w:val="7CED360A"/>
    <w:rsid w:val="7CF40A25"/>
    <w:rsid w:val="7CF770C4"/>
    <w:rsid w:val="7D0E5A5A"/>
    <w:rsid w:val="7D3134F6"/>
    <w:rsid w:val="7D39266F"/>
    <w:rsid w:val="7D395F3E"/>
    <w:rsid w:val="7D3C4634"/>
    <w:rsid w:val="7D406813"/>
    <w:rsid w:val="7D41687E"/>
    <w:rsid w:val="7D464F92"/>
    <w:rsid w:val="7D4A18A6"/>
    <w:rsid w:val="7D584F27"/>
    <w:rsid w:val="7D5B405C"/>
    <w:rsid w:val="7D6C5EC3"/>
    <w:rsid w:val="7D6D0417"/>
    <w:rsid w:val="7D6F2271"/>
    <w:rsid w:val="7D9046C1"/>
    <w:rsid w:val="7DA309E3"/>
    <w:rsid w:val="7DA737B9"/>
    <w:rsid w:val="7DB70D15"/>
    <w:rsid w:val="7DC0487A"/>
    <w:rsid w:val="7DC300D8"/>
    <w:rsid w:val="7DC5442D"/>
    <w:rsid w:val="7DD87E16"/>
    <w:rsid w:val="7DF8495E"/>
    <w:rsid w:val="7DFF2780"/>
    <w:rsid w:val="7E0265B5"/>
    <w:rsid w:val="7E070AD1"/>
    <w:rsid w:val="7E190A95"/>
    <w:rsid w:val="7E270BC4"/>
    <w:rsid w:val="7E36036B"/>
    <w:rsid w:val="7E527BC8"/>
    <w:rsid w:val="7E56114F"/>
    <w:rsid w:val="7E5A1313"/>
    <w:rsid w:val="7E5F2A98"/>
    <w:rsid w:val="7E6422AE"/>
    <w:rsid w:val="7E706A12"/>
    <w:rsid w:val="7E762BF0"/>
    <w:rsid w:val="7E8161FD"/>
    <w:rsid w:val="7E955F38"/>
    <w:rsid w:val="7E9A331D"/>
    <w:rsid w:val="7E9A50CB"/>
    <w:rsid w:val="7EBB39C0"/>
    <w:rsid w:val="7EC860DC"/>
    <w:rsid w:val="7EC87A85"/>
    <w:rsid w:val="7ECB3E04"/>
    <w:rsid w:val="7ED16786"/>
    <w:rsid w:val="7EF17A1B"/>
    <w:rsid w:val="7F1C70D5"/>
    <w:rsid w:val="7F203823"/>
    <w:rsid w:val="7F25708B"/>
    <w:rsid w:val="7F340717"/>
    <w:rsid w:val="7F343772"/>
    <w:rsid w:val="7F4D216F"/>
    <w:rsid w:val="7F4F1CA8"/>
    <w:rsid w:val="7F6000C3"/>
    <w:rsid w:val="7F865FB7"/>
    <w:rsid w:val="7F873E53"/>
    <w:rsid w:val="7F8A1CB4"/>
    <w:rsid w:val="7F8A4EF6"/>
    <w:rsid w:val="7F8D3F7F"/>
    <w:rsid w:val="7F930498"/>
    <w:rsid w:val="7F9D49AE"/>
    <w:rsid w:val="7FA72FCA"/>
    <w:rsid w:val="7FB42A25"/>
    <w:rsid w:val="7FB73567"/>
    <w:rsid w:val="7FBE63AE"/>
    <w:rsid w:val="7FC16F99"/>
    <w:rsid w:val="7FC65BA0"/>
    <w:rsid w:val="7FCE26FC"/>
    <w:rsid w:val="7FD02699"/>
    <w:rsid w:val="7FD762D3"/>
    <w:rsid w:val="7FDD0EBC"/>
    <w:rsid w:val="7FF049B3"/>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4">
    <w:name w:val="heading 3"/>
    <w:basedOn w:val="1"/>
    <w:next w:val="1"/>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5">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imes New Roman"/>
      <w:color w:val="auto"/>
      <w:kern w:val="2"/>
    </w:r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ind w:firstLine="420" w:firstLineChars="200"/>
    </w:pPr>
    <w:rPr>
      <w:rFonts w:ascii="Times New Roman" w:hAnsi="Times New Roman" w:cs="Times New Roman"/>
      <w:szCs w:val="24"/>
    </w:r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link w:val="54"/>
    <w:qFormat/>
    <w:uiPriority w:val="0"/>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qFormat/>
    <w:uiPriority w:val="0"/>
    <w:pPr>
      <w:spacing w:after="120"/>
    </w:pPr>
    <w:rPr>
      <w:kern w:val="1"/>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
    <w:link w:val="97"/>
    <w:qFormat/>
    <w:uiPriority w:val="0"/>
    <w:rPr>
      <w:rFonts w:ascii="宋体" w:hAnsi="宋体" w:cs="Courier New"/>
      <w:sz w:val="20"/>
      <w:szCs w:val="20"/>
      <w:lang w:val="zh-CN"/>
    </w:r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96"/>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56"/>
    <w:qFormat/>
    <w:uiPriority w:val="0"/>
    <w:pPr>
      <w:tabs>
        <w:tab w:val="center" w:pos="4153"/>
        <w:tab w:val="right" w:pos="8306"/>
      </w:tabs>
      <w:jc w:val="left"/>
    </w:pPr>
    <w:rPr>
      <w:rFonts w:cs="Times New Roman"/>
      <w:color w:val="auto"/>
      <w:sz w:val="18"/>
      <w:szCs w:val="24"/>
    </w:rPr>
  </w:style>
  <w:style w:type="paragraph" w:styleId="23">
    <w:name w:val="header"/>
    <w:basedOn w:val="1"/>
    <w:qFormat/>
    <w:uiPriority w:val="0"/>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Body Text Indent 3"/>
    <w:basedOn w:val="1"/>
    <w:qFormat/>
    <w:uiPriority w:val="0"/>
    <w:pPr>
      <w:tabs>
        <w:tab w:val="left" w:pos="0"/>
      </w:tabs>
      <w:spacing w:line="400" w:lineRule="exact"/>
      <w:ind w:left="563" w:leftChars="228" w:hanging="84" w:hangingChars="35"/>
    </w:pPr>
    <w:rPr>
      <w:sz w:val="24"/>
      <w:szCs w:val="20"/>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rFonts w:cs="Times New Roman"/>
      <w:color w:val="auto"/>
      <w:kern w:val="2"/>
    </w:rPr>
  </w:style>
  <w:style w:type="paragraph" w:styleId="30">
    <w:name w:val="Body Text 2"/>
    <w:basedOn w:val="1"/>
    <w:qFormat/>
    <w:uiPriority w:val="0"/>
    <w:pPr>
      <w:spacing w:after="120" w:line="480" w:lineRule="auto"/>
    </w:pPr>
    <w:rPr>
      <w:sz w:val="20"/>
      <w:szCs w:val="24"/>
    </w:rPr>
  </w:style>
  <w:style w:type="paragraph" w:styleId="31">
    <w:name w:val="Normal (Web)"/>
    <w:basedOn w:val="1"/>
    <w:unhideWhenUsed/>
    <w:qFormat/>
    <w:uiPriority w:val="99"/>
    <w:rPr>
      <w:sz w:val="24"/>
    </w:rPr>
  </w:style>
  <w:style w:type="paragraph" w:styleId="32">
    <w:name w:val="annotation subject"/>
    <w:basedOn w:val="10"/>
    <w:next w:val="10"/>
    <w:qFormat/>
    <w:uiPriority w:val="0"/>
    <w:rPr>
      <w:b/>
      <w:kern w:val="1"/>
      <w:sz w:val="21"/>
      <w:szCs w:val="22"/>
    </w:rPr>
  </w:style>
  <w:style w:type="paragraph" w:styleId="33">
    <w:name w:val="Body Text First Indent"/>
    <w:basedOn w:val="12"/>
    <w:next w:val="34"/>
    <w:qFormat/>
    <w:uiPriority w:val="0"/>
    <w:pPr>
      <w:spacing w:line="312" w:lineRule="auto"/>
      <w:ind w:firstLine="420"/>
    </w:pPr>
  </w:style>
  <w:style w:type="paragraph" w:styleId="34">
    <w:name w:val="Body Text First Indent 2"/>
    <w:basedOn w:val="13"/>
    <w:semiHidden/>
    <w:unhideWhenUsed/>
    <w:qFormat/>
    <w:uiPriority w:val="0"/>
    <w:pPr>
      <w:ind w:firstLine="420" w:firstLineChars="200"/>
    </w:p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basedOn w:val="36"/>
    <w:semiHidden/>
    <w:unhideWhenUsed/>
    <w:qFormat/>
    <w:uiPriority w:val="99"/>
    <w:rPr>
      <w:color w:val="800080"/>
      <w:u w:val="none"/>
    </w:rPr>
  </w:style>
  <w:style w:type="character" w:styleId="40">
    <w:name w:val="Emphasis"/>
    <w:basedOn w:val="36"/>
    <w:qFormat/>
    <w:uiPriority w:val="20"/>
  </w:style>
  <w:style w:type="character" w:styleId="41">
    <w:name w:val="HTML Definition"/>
    <w:basedOn w:val="36"/>
    <w:semiHidden/>
    <w:unhideWhenUsed/>
    <w:qFormat/>
    <w:uiPriority w:val="99"/>
  </w:style>
  <w:style w:type="character" w:styleId="42">
    <w:name w:val="HTML Variable"/>
    <w:basedOn w:val="36"/>
    <w:semiHidden/>
    <w:unhideWhenUsed/>
    <w:qFormat/>
    <w:uiPriority w:val="99"/>
  </w:style>
  <w:style w:type="character" w:styleId="43">
    <w:name w:val="Hyperlink"/>
    <w:unhideWhenUsed/>
    <w:qFormat/>
    <w:uiPriority w:val="99"/>
    <w:rPr>
      <w:color w:val="0000FF"/>
      <w:u w:val="single"/>
    </w:rPr>
  </w:style>
  <w:style w:type="character" w:styleId="44">
    <w:name w:val="annotation reference"/>
    <w:qFormat/>
    <w:uiPriority w:val="0"/>
    <w:rPr>
      <w:sz w:val="21"/>
      <w:szCs w:val="21"/>
    </w:rPr>
  </w:style>
  <w:style w:type="character" w:styleId="45">
    <w:name w:val="HTML Cite"/>
    <w:basedOn w:val="36"/>
    <w:semiHidden/>
    <w:unhideWhenUsed/>
    <w:qFormat/>
    <w:uiPriority w:val="99"/>
  </w:style>
  <w:style w:type="paragraph" w:customStyle="1" w:styleId="46">
    <w:name w:val="_Style 3"/>
    <w:basedOn w:val="47"/>
    <w:qFormat/>
    <w:uiPriority w:val="0"/>
    <w:pPr>
      <w:widowControl w:val="0"/>
      <w:jc w:val="both"/>
    </w:pPr>
    <w:rPr>
      <w:rFonts w:ascii="Calibri" w:hAnsi="Calibri" w:eastAsia="宋体" w:cs="Calibri"/>
      <w:kern w:val="2"/>
      <w:sz w:val="21"/>
      <w:szCs w:val="22"/>
      <w:lang w:val="en-US" w:eastAsia="zh-CN" w:bidi="ar-SA"/>
    </w:rPr>
  </w:style>
  <w:style w:type="paragraph" w:customStyle="1" w:styleId="47">
    <w:name w:val="正文_0"/>
    <w:basedOn w:val="1"/>
    <w:next w:val="48"/>
    <w:qFormat/>
    <w:uiPriority w:val="0"/>
    <w:pPr>
      <w:snapToGrid w:val="0"/>
      <w:spacing w:line="360" w:lineRule="auto"/>
    </w:pPr>
    <w:rPr>
      <w:rFonts w:hint="eastAsia" w:ascii="等线" w:hAnsi="等线" w:eastAsia="仿宋"/>
      <w:sz w:val="21"/>
      <w:szCs w:val="21"/>
    </w:rPr>
  </w:style>
  <w:style w:type="paragraph" w:customStyle="1" w:styleId="48">
    <w:name w:val="正文文本_0"/>
    <w:basedOn w:val="47"/>
    <w:qFormat/>
    <w:uiPriority w:val="0"/>
    <w:pPr>
      <w:spacing w:after="120"/>
    </w:pPr>
    <w:rPr>
      <w:rFonts w:ascii="Calibri" w:hAnsi="Calibri"/>
    </w:rPr>
  </w:style>
  <w:style w:type="paragraph" w:customStyle="1" w:styleId="49">
    <w:name w:val="普通正文"/>
    <w:basedOn w:val="50"/>
    <w:qFormat/>
    <w:uiPriority w:val="0"/>
    <w:pPr>
      <w:ind w:firstLine="200" w:firstLineChars="200"/>
    </w:pPr>
    <w:rPr>
      <w:kern w:val="2"/>
    </w:rPr>
  </w:style>
  <w:style w:type="paragraph" w:customStyle="1" w:styleId="50">
    <w:name w:val="正文1"/>
    <w:next w:val="49"/>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1">
    <w:name w:val="Default"/>
    <w:next w:val="23"/>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character" w:customStyle="1" w:styleId="52">
    <w:name w:val="批注框文本 Char"/>
    <w:qFormat/>
    <w:uiPriority w:val="0"/>
    <w:rPr>
      <w:kern w:val="1"/>
      <w:sz w:val="18"/>
      <w:szCs w:val="18"/>
    </w:rPr>
  </w:style>
  <w:style w:type="character" w:customStyle="1" w:styleId="53">
    <w:name w:val="纯文本 Char"/>
    <w:qFormat/>
    <w:uiPriority w:val="0"/>
    <w:rPr>
      <w:rFonts w:ascii="宋体" w:hAnsi="宋体"/>
    </w:rPr>
  </w:style>
  <w:style w:type="character" w:customStyle="1" w:styleId="54">
    <w:name w:val="批注文字 字符"/>
    <w:link w:val="10"/>
    <w:qFormat/>
    <w:uiPriority w:val="0"/>
    <w:rPr>
      <w:rFonts w:ascii="Calibri" w:hAnsi="Calibri" w:eastAsia="宋体" w:cs="Calibri"/>
      <w:color w:val="000000"/>
      <w:szCs w:val="24"/>
      <w:lang w:val="zh-CN" w:eastAsia="zh-CN" w:bidi="ar-SA"/>
    </w:rPr>
  </w:style>
  <w:style w:type="character" w:customStyle="1" w:styleId="55">
    <w:name w:val="批注文字 Char"/>
    <w:qFormat/>
    <w:uiPriority w:val="0"/>
    <w:rPr>
      <w:szCs w:val="24"/>
    </w:rPr>
  </w:style>
  <w:style w:type="character" w:customStyle="1" w:styleId="56">
    <w:name w:val="页脚 字符"/>
    <w:link w:val="22"/>
    <w:qFormat/>
    <w:uiPriority w:val="0"/>
    <w:rPr>
      <w:sz w:val="18"/>
      <w:szCs w:val="24"/>
    </w:rPr>
  </w:style>
  <w:style w:type="character" w:customStyle="1" w:styleId="57">
    <w:name w:val="文档结构图 Char"/>
    <w:qFormat/>
    <w:uiPriority w:val="0"/>
    <w:rPr>
      <w:kern w:val="1"/>
      <w:sz w:val="21"/>
      <w:szCs w:val="24"/>
      <w:shd w:val="clear" w:color="auto" w:fill="00007F"/>
    </w:rPr>
  </w:style>
  <w:style w:type="character" w:customStyle="1" w:styleId="58">
    <w:name w:val="font01"/>
    <w:qFormat/>
    <w:uiPriority w:val="0"/>
    <w:rPr>
      <w:rFonts w:ascii="Times New Roman" w:hAnsi="Times New Roman" w:cs="Times New Roman"/>
      <w:color w:val="000000"/>
      <w:sz w:val="20"/>
      <w:szCs w:val="20"/>
    </w:rPr>
  </w:style>
  <w:style w:type="character" w:customStyle="1" w:styleId="59">
    <w:name w:val="文档结构图 Char1"/>
    <w:qFormat/>
    <w:uiPriority w:val="0"/>
    <w:rPr>
      <w:rFonts w:ascii="宋体" w:hAnsi="宋体"/>
      <w:kern w:val="1"/>
      <w:sz w:val="18"/>
      <w:szCs w:val="18"/>
    </w:rPr>
  </w:style>
  <w:style w:type="character" w:customStyle="1" w:styleId="60">
    <w:name w:val="apple-converted-space"/>
    <w:qFormat/>
    <w:uiPriority w:val="0"/>
  </w:style>
  <w:style w:type="character" w:customStyle="1" w:styleId="61">
    <w:name w:val="首行缩进两字 Char1"/>
    <w:link w:val="62"/>
    <w:qFormat/>
    <w:locked/>
    <w:uiPriority w:val="0"/>
    <w:rPr>
      <w:rFonts w:ascii="宋体" w:hAnsi="宋体"/>
      <w:color w:val="000000"/>
      <w:sz w:val="28"/>
    </w:rPr>
  </w:style>
  <w:style w:type="paragraph" w:customStyle="1" w:styleId="62">
    <w:name w:val="首行缩进两字"/>
    <w:basedOn w:val="1"/>
    <w:link w:val="61"/>
    <w:qFormat/>
    <w:uiPriority w:val="0"/>
    <w:pPr>
      <w:ind w:firstLine="549" w:firstLineChars="200"/>
      <w:jc w:val="left"/>
    </w:pPr>
    <w:rPr>
      <w:rFonts w:ascii="宋体" w:hAnsi="宋体" w:cs="Times New Roman"/>
      <w:sz w:val="28"/>
      <w:szCs w:val="20"/>
    </w:rPr>
  </w:style>
  <w:style w:type="character" w:customStyle="1" w:styleId="63">
    <w:name w:val="标题 2 Char"/>
    <w:qFormat/>
    <w:uiPriority w:val="0"/>
    <w:rPr>
      <w:rFonts w:ascii="Arial" w:hAnsi="Arial" w:eastAsia="黑体"/>
      <w:b/>
      <w:kern w:val="0"/>
      <w:sz w:val="32"/>
      <w:szCs w:val="32"/>
    </w:rPr>
  </w:style>
  <w:style w:type="character" w:customStyle="1" w:styleId="64">
    <w:name w:val="页脚 Char1"/>
    <w:qFormat/>
    <w:uiPriority w:val="0"/>
    <w:rPr>
      <w:kern w:val="2"/>
      <w:sz w:val="18"/>
      <w:szCs w:val="18"/>
    </w:rPr>
  </w:style>
  <w:style w:type="character" w:customStyle="1" w:styleId="65">
    <w:name w:val="_Style 8"/>
    <w:qFormat/>
    <w:uiPriority w:val="0"/>
    <w:rPr>
      <w:smallCaps/>
      <w:color w:val="C0504D"/>
      <w:u w:val="single"/>
    </w:rPr>
  </w:style>
  <w:style w:type="character" w:customStyle="1" w:styleId="66">
    <w:name w:val="font21"/>
    <w:qFormat/>
    <w:uiPriority w:val="0"/>
    <w:rPr>
      <w:rFonts w:ascii="宋体" w:hAnsi="宋体" w:eastAsia="宋体" w:cs="宋体"/>
      <w:color w:val="000000"/>
      <w:sz w:val="24"/>
      <w:szCs w:val="24"/>
      <w:u w:val="none"/>
    </w:rPr>
  </w:style>
  <w:style w:type="character" w:customStyle="1" w:styleId="67">
    <w:name w:val="批注主题 Char"/>
    <w:qFormat/>
    <w:uiPriority w:val="0"/>
    <w:rPr>
      <w:b/>
      <w:kern w:val="1"/>
      <w:sz w:val="21"/>
      <w:szCs w:val="22"/>
    </w:rPr>
  </w:style>
  <w:style w:type="paragraph" w:customStyle="1" w:styleId="68">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9">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70">
    <w:name w:val="标题 1 New"/>
    <w:basedOn w:val="71"/>
    <w:next w:val="71"/>
    <w:qFormat/>
    <w:uiPriority w:val="0"/>
    <w:pPr>
      <w:keepNext/>
      <w:keepLines/>
      <w:spacing w:line="576" w:lineRule="auto"/>
      <w:outlineLvl w:val="0"/>
    </w:pPr>
    <w:rPr>
      <w:b/>
      <w:sz w:val="44"/>
      <w:szCs w:val="44"/>
    </w:rPr>
  </w:style>
  <w:style w:type="paragraph" w:customStyle="1" w:styleId="71">
    <w:name w:val="正文 New"/>
    <w:next w:val="72"/>
    <w:qFormat/>
    <w:uiPriority w:val="0"/>
    <w:pPr>
      <w:widowControl w:val="0"/>
      <w:jc w:val="both"/>
    </w:pPr>
    <w:rPr>
      <w:rFonts w:ascii="Calibri" w:hAnsi="Calibri" w:eastAsia="宋体" w:cs="Calibri"/>
      <w:color w:val="000000"/>
      <w:sz w:val="21"/>
      <w:szCs w:val="22"/>
      <w:lang w:val="en-US" w:eastAsia="zh-CN" w:bidi="ar-SA"/>
    </w:rPr>
  </w:style>
  <w:style w:type="paragraph" w:customStyle="1" w:styleId="72">
    <w:name w:val="纯文本1"/>
    <w:basedOn w:val="71"/>
    <w:qFormat/>
    <w:uiPriority w:val="0"/>
    <w:rPr>
      <w:rFonts w:ascii="宋体" w:hAnsi="宋体" w:cs="Courier New"/>
      <w:sz w:val="20"/>
      <w:szCs w:val="20"/>
      <w:lang w:val="zh-CN"/>
    </w:rPr>
  </w:style>
  <w:style w:type="paragraph" w:styleId="73">
    <w:name w:val="List Paragraph"/>
    <w:basedOn w:val="1"/>
    <w:qFormat/>
    <w:uiPriority w:val="0"/>
    <w:pPr>
      <w:ind w:firstLine="420" w:firstLineChars="200"/>
    </w:pPr>
  </w:style>
  <w:style w:type="paragraph" w:customStyle="1" w:styleId="74">
    <w:name w:val="修订1"/>
    <w:qFormat/>
    <w:uiPriority w:val="0"/>
    <w:rPr>
      <w:rFonts w:ascii="Calibri" w:hAnsi="Calibri" w:eastAsia="宋体" w:cs="Calibri"/>
      <w:color w:val="000000"/>
      <w:kern w:val="1"/>
      <w:sz w:val="21"/>
      <w:szCs w:val="22"/>
      <w:lang w:val="en-US" w:eastAsia="zh-CN" w:bidi="ar-SA"/>
    </w:rPr>
  </w:style>
  <w:style w:type="paragraph" w:customStyle="1" w:styleId="75">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76">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77">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78">
    <w:name w:val="文一"/>
    <w:basedOn w:val="1"/>
    <w:qFormat/>
    <w:uiPriority w:val="0"/>
    <w:pPr>
      <w:spacing w:line="360" w:lineRule="auto"/>
      <w:ind w:firstLine="200"/>
    </w:pPr>
    <w:rPr>
      <w:spacing w:val="4"/>
      <w:sz w:val="24"/>
      <w:szCs w:val="24"/>
    </w:rPr>
  </w:style>
  <w:style w:type="paragraph" w:customStyle="1" w:styleId="79">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80">
    <w:name w:val="列出段落1"/>
    <w:basedOn w:val="1"/>
    <w:qFormat/>
    <w:uiPriority w:val="0"/>
    <w:pPr>
      <w:ind w:firstLine="420"/>
    </w:pPr>
    <w:rPr>
      <w:kern w:val="1"/>
      <w:szCs w:val="24"/>
    </w:rPr>
  </w:style>
  <w:style w:type="paragraph" w:customStyle="1" w:styleId="81">
    <w:name w:val="表头"/>
    <w:basedOn w:val="1"/>
    <w:qFormat/>
    <w:uiPriority w:val="0"/>
    <w:pPr>
      <w:spacing w:line="360" w:lineRule="auto"/>
      <w:jc w:val="center"/>
    </w:pPr>
    <w:rPr>
      <w:rFonts w:ascii="黑体" w:hAnsi="黑体" w:eastAsia="黑体" w:cs="Times New Roman"/>
      <w:sz w:val="24"/>
      <w:szCs w:val="20"/>
    </w:rPr>
  </w:style>
  <w:style w:type="paragraph" w:customStyle="1" w:styleId="82">
    <w:name w:val="普通(网站)1"/>
    <w:basedOn w:val="1"/>
    <w:qFormat/>
    <w:uiPriority w:val="0"/>
    <w:pPr>
      <w:spacing w:before="100" w:beforeAutospacing="1" w:after="100" w:afterAutospacing="1"/>
    </w:pPr>
    <w:rPr>
      <w:rFonts w:ascii="宋体" w:hAnsi="宋体" w:cs="宋体"/>
      <w:sz w:val="24"/>
      <w:szCs w:val="24"/>
    </w:rPr>
  </w:style>
  <w:style w:type="paragraph" w:customStyle="1" w:styleId="8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84">
    <w:name w:val="修订2"/>
    <w:unhideWhenUsed/>
    <w:qFormat/>
    <w:uiPriority w:val="99"/>
    <w:rPr>
      <w:rFonts w:ascii="Calibri" w:hAnsi="Calibri" w:eastAsia="宋体" w:cs="Calibri"/>
      <w:color w:val="000000"/>
      <w:sz w:val="21"/>
      <w:szCs w:val="22"/>
      <w:lang w:val="en-US" w:eastAsia="zh-CN" w:bidi="ar-SA"/>
    </w:rPr>
  </w:style>
  <w:style w:type="paragraph" w:customStyle="1" w:styleId="8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86">
    <w:name w:val="纯文本11"/>
    <w:basedOn w:val="71"/>
    <w:qFormat/>
    <w:uiPriority w:val="0"/>
    <w:rPr>
      <w:rFonts w:ascii="宋体" w:hAnsi="宋体" w:cs="Courier New"/>
      <w:sz w:val="20"/>
      <w:szCs w:val="20"/>
      <w:lang w:val="zh-CN"/>
    </w:rPr>
  </w:style>
  <w:style w:type="paragraph" w:customStyle="1" w:styleId="87">
    <w:name w:val="_Style 1"/>
    <w:basedOn w:val="1"/>
    <w:qFormat/>
    <w:uiPriority w:val="0"/>
    <w:rPr>
      <w:kern w:val="1"/>
      <w:sz w:val="20"/>
      <w:szCs w:val="20"/>
    </w:rPr>
  </w:style>
  <w:style w:type="paragraph" w:customStyle="1" w:styleId="88">
    <w:name w:val="样式1"/>
    <w:basedOn w:val="1"/>
    <w:next w:val="5"/>
    <w:qFormat/>
    <w:uiPriority w:val="0"/>
    <w:pPr>
      <w:spacing w:line="360" w:lineRule="auto"/>
      <w:ind w:firstLine="420"/>
    </w:pPr>
    <w:rPr>
      <w:rFonts w:ascii="宋体" w:hAnsi="宋体" w:cs="宋体"/>
      <w:kern w:val="1"/>
      <w:szCs w:val="21"/>
    </w:rPr>
  </w:style>
  <w:style w:type="paragraph" w:customStyle="1" w:styleId="89">
    <w:name w:val="标题 2 New"/>
    <w:basedOn w:val="71"/>
    <w:next w:val="71"/>
    <w:qFormat/>
    <w:uiPriority w:val="0"/>
    <w:pPr>
      <w:keepNext/>
      <w:keepLines/>
      <w:spacing w:line="413" w:lineRule="auto"/>
      <w:outlineLvl w:val="1"/>
    </w:pPr>
    <w:rPr>
      <w:rFonts w:ascii="Arial" w:hAnsi="Arial" w:eastAsia="黑体" w:cs="Arial"/>
      <w:b/>
      <w:sz w:val="32"/>
      <w:szCs w:val="32"/>
    </w:rPr>
  </w:style>
  <w:style w:type="paragraph" w:customStyle="1" w:styleId="90">
    <w:name w:val="文二"/>
    <w:basedOn w:val="1"/>
    <w:qFormat/>
    <w:uiPriority w:val="0"/>
    <w:pPr>
      <w:jc w:val="left"/>
    </w:pPr>
    <w:rPr>
      <w:rFonts w:ascii="宋体" w:hAnsi="宋体" w:cs="宋体"/>
      <w:kern w:val="1"/>
      <w:szCs w:val="21"/>
    </w:rPr>
  </w:style>
  <w:style w:type="paragraph" w:customStyle="1" w:styleId="91">
    <w:name w:val="发文落款"/>
    <w:basedOn w:val="79"/>
    <w:qFormat/>
    <w:uiPriority w:val="0"/>
    <w:pPr>
      <w:ind w:left="4094" w:right="607" w:firstLine="0"/>
      <w:jc w:val="center"/>
    </w:pPr>
  </w:style>
  <w:style w:type="paragraph" w:customStyle="1" w:styleId="92">
    <w:name w:val="正文 New New"/>
    <w:basedOn w:val="1"/>
    <w:qFormat/>
    <w:uiPriority w:val="99"/>
    <w:rPr>
      <w:rFonts w:ascii="Times New Roman" w:hAnsi="Times New Roman" w:cs="Times New Roman"/>
      <w:kern w:val="2"/>
      <w:szCs w:val="24"/>
    </w:rPr>
  </w:style>
  <w:style w:type="paragraph" w:customStyle="1" w:styleId="93">
    <w:name w:val="正题"/>
    <w:basedOn w:val="78"/>
    <w:next w:val="78"/>
    <w:qFormat/>
    <w:uiPriority w:val="0"/>
    <w:pPr>
      <w:ind w:firstLine="0"/>
      <w:jc w:val="center"/>
    </w:pPr>
    <w:rPr>
      <w:rFonts w:eastAsia="黑体"/>
      <w:b/>
      <w:sz w:val="36"/>
      <w:szCs w:val="36"/>
    </w:rPr>
  </w:style>
  <w:style w:type="paragraph" w:customStyle="1" w:styleId="9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5">
    <w:name w:val="TOC 标题1"/>
    <w:basedOn w:val="2"/>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96">
    <w:name w:val="日期 字符"/>
    <w:link w:val="19"/>
    <w:semiHidden/>
    <w:qFormat/>
    <w:uiPriority w:val="99"/>
    <w:rPr>
      <w:rFonts w:ascii="Calibri" w:hAnsi="Calibri" w:cs="Calibri"/>
      <w:color w:val="000000"/>
      <w:sz w:val="21"/>
      <w:szCs w:val="22"/>
    </w:rPr>
  </w:style>
  <w:style w:type="character" w:customStyle="1" w:styleId="97">
    <w:name w:val="纯文本 字符"/>
    <w:link w:val="17"/>
    <w:qFormat/>
    <w:uiPriority w:val="0"/>
    <w:rPr>
      <w:rFonts w:ascii="宋体" w:hAnsi="宋体" w:cs="Courier New"/>
      <w:color w:val="000000"/>
      <w:lang w:val="zh-CN"/>
    </w:rPr>
  </w:style>
  <w:style w:type="character" w:customStyle="1" w:styleId="98">
    <w:name w:val="正文 New New New Char Char"/>
    <w:link w:val="99"/>
    <w:qFormat/>
    <w:uiPriority w:val="0"/>
  </w:style>
  <w:style w:type="paragraph" w:customStyle="1" w:styleId="99">
    <w:name w:val="正文 New New New"/>
    <w:link w:val="98"/>
    <w:qFormat/>
    <w:uiPriority w:val="0"/>
    <w:pPr>
      <w:widowControl w:val="0"/>
      <w:jc w:val="both"/>
    </w:pPr>
    <w:rPr>
      <w:rFonts w:ascii="Times New Roman" w:hAnsi="Times New Roman" w:eastAsia="宋体" w:cs="Times New Roman"/>
      <w:lang w:val="en-US" w:eastAsia="zh-CN" w:bidi="ar-SA"/>
    </w:rPr>
  </w:style>
  <w:style w:type="character" w:customStyle="1" w:styleId="100">
    <w:name w:val="font11"/>
    <w:qFormat/>
    <w:uiPriority w:val="0"/>
    <w:rPr>
      <w:rFonts w:hint="eastAsia" w:ascii="仿宋" w:hAnsi="仿宋" w:eastAsia="仿宋" w:cs="仿宋"/>
      <w:color w:val="000000"/>
      <w:sz w:val="28"/>
      <w:szCs w:val="28"/>
      <w:u w:val="none"/>
    </w:rPr>
  </w:style>
  <w:style w:type="paragraph" w:customStyle="1" w:styleId="101">
    <w:name w:val="p0"/>
    <w:basedOn w:val="1"/>
    <w:qFormat/>
    <w:uiPriority w:val="99"/>
    <w:pPr>
      <w:widowControl/>
    </w:pPr>
    <w:rPr>
      <w:rFonts w:ascii="Times New Roman" w:hAnsi="Times New Roman" w:cs="Times New Roman"/>
      <w:color w:val="auto"/>
      <w:szCs w:val="21"/>
    </w:rPr>
  </w:style>
  <w:style w:type="paragraph" w:customStyle="1" w:styleId="102">
    <w:name w:val="TOC 标题2"/>
    <w:basedOn w:val="2"/>
    <w:next w:val="1"/>
    <w:semiHidden/>
    <w:unhideWhenUsed/>
    <w:qFormat/>
    <w:uiPriority w:val="39"/>
    <w:pPr>
      <w:spacing w:line="578" w:lineRule="auto"/>
      <w:outlineLvl w:val="9"/>
    </w:pPr>
    <w:rPr>
      <w:bCs/>
      <w:kern w:val="44"/>
    </w:rPr>
  </w:style>
  <w:style w:type="paragraph" w:customStyle="1" w:styleId="103">
    <w:name w:val="_Style 17"/>
    <w:basedOn w:val="12"/>
    <w:next w:val="33"/>
    <w:qFormat/>
    <w:uiPriority w:val="0"/>
    <w:pPr>
      <w:spacing w:line="312" w:lineRule="auto"/>
      <w:ind w:firstLine="420"/>
    </w:pPr>
  </w:style>
  <w:style w:type="character" w:customStyle="1" w:styleId="104">
    <w:name w:val="first-child"/>
    <w:basedOn w:val="36"/>
    <w:qFormat/>
    <w:uiPriority w:val="0"/>
  </w:style>
  <w:style w:type="character" w:customStyle="1" w:styleId="105">
    <w:name w:val="before"/>
    <w:basedOn w:val="36"/>
    <w:qFormat/>
    <w:uiPriority w:val="0"/>
    <w:rPr>
      <w:shd w:val="clear" w:color="auto" w:fill="FFFFFF"/>
    </w:rPr>
  </w:style>
  <w:style w:type="character" w:customStyle="1" w:styleId="106">
    <w:name w:val="not([class*=suffix])"/>
    <w:basedOn w:val="36"/>
    <w:qFormat/>
    <w:uiPriority w:val="0"/>
    <w:rPr>
      <w:sz w:val="19"/>
      <w:szCs w:val="19"/>
    </w:rPr>
  </w:style>
  <w:style w:type="character" w:customStyle="1" w:styleId="107">
    <w:name w:val="not([class*=suffix])1"/>
    <w:basedOn w:val="36"/>
    <w:qFormat/>
    <w:uiPriority w:val="0"/>
  </w:style>
  <w:style w:type="character" w:customStyle="1" w:styleId="108">
    <w:name w:val="nth-child(2)"/>
    <w:basedOn w:val="36"/>
    <w:qFormat/>
    <w:uiPriority w:val="0"/>
    <w:rPr>
      <w:color w:val="999999"/>
      <w:sz w:val="18"/>
      <w:szCs w:val="18"/>
    </w:rPr>
  </w:style>
  <w:style w:type="character" w:customStyle="1" w:styleId="109">
    <w:name w:val="nth-child(2)1"/>
    <w:basedOn w:val="36"/>
    <w:qFormat/>
    <w:uiPriority w:val="0"/>
    <w:rPr>
      <w:color w:val="999999"/>
      <w:sz w:val="18"/>
      <w:szCs w:val="18"/>
    </w:rPr>
  </w:style>
  <w:style w:type="character" w:customStyle="1" w:styleId="110">
    <w:name w:val="checkbox[data-v-fe0f198c]"/>
    <w:basedOn w:val="36"/>
    <w:qFormat/>
    <w:uiPriority w:val="0"/>
    <w:rPr>
      <w:bdr w:val="single" w:color="DDDDDD" w:sz="6" w:space="0"/>
    </w:rPr>
  </w:style>
  <w:style w:type="paragraph" w:customStyle="1" w:styleId="111">
    <w:name w:val="修订3"/>
    <w:hidden/>
    <w:unhideWhenUsed/>
    <w:qFormat/>
    <w:uiPriority w:val="99"/>
    <w:rPr>
      <w:rFonts w:ascii="Calibri" w:hAnsi="Calibri" w:eastAsia="宋体" w:cs="Calibri"/>
      <w:color w:val="000000"/>
      <w:sz w:val="21"/>
      <w:szCs w:val="22"/>
      <w:lang w:val="en-US" w:eastAsia="zh-CN" w:bidi="ar-SA"/>
    </w:rPr>
  </w:style>
  <w:style w:type="paragraph" w:customStyle="1" w:styleId="112">
    <w:name w:val="BodyText"/>
    <w:basedOn w:val="1"/>
    <w:qFormat/>
    <w:uiPriority w:val="0"/>
    <w:pPr>
      <w:spacing w:after="120"/>
    </w:pPr>
    <w:rPr>
      <w:sz w:val="20"/>
      <w:szCs w:val="20"/>
    </w:rPr>
  </w:style>
  <w:style w:type="paragraph" w:customStyle="1" w:styleId="113">
    <w:name w:val="修订4"/>
    <w:hidden/>
    <w:unhideWhenUsed/>
    <w:qFormat/>
    <w:uiPriority w:val="99"/>
    <w:rPr>
      <w:rFonts w:ascii="Calibri" w:hAnsi="Calibri" w:eastAsia="宋体" w:cs="Calibri"/>
      <w:color w:val="000000"/>
      <w:sz w:val="21"/>
      <w:szCs w:val="22"/>
      <w:lang w:val="en-US" w:eastAsia="zh-CN" w:bidi="ar-SA"/>
    </w:rPr>
  </w:style>
  <w:style w:type="paragraph" w:customStyle="1" w:styleId="114">
    <w:name w:val="修订5"/>
    <w:hidden/>
    <w:unhideWhenUsed/>
    <w:qFormat/>
    <w:uiPriority w:val="99"/>
    <w:rPr>
      <w:rFonts w:ascii="Calibri" w:hAnsi="Calibri" w:eastAsia="宋体" w:cs="Calibri"/>
      <w:color w:val="000000"/>
      <w:sz w:val="21"/>
      <w:szCs w:val="22"/>
      <w:lang w:val="en-US" w:eastAsia="zh-CN" w:bidi="ar-SA"/>
    </w:rPr>
  </w:style>
  <w:style w:type="character" w:customStyle="1" w:styleId="115">
    <w:name w:val="NormalCharacter"/>
    <w:basedOn w:val="36"/>
    <w:qFormat/>
    <w:uiPriority w:val="0"/>
  </w:style>
  <w:style w:type="paragraph" w:customStyle="1" w:styleId="116">
    <w:name w:val="修订6"/>
    <w:hidden/>
    <w:unhideWhenUsed/>
    <w:qFormat/>
    <w:uiPriority w:val="99"/>
    <w:rPr>
      <w:rFonts w:ascii="Calibri" w:hAnsi="Calibri" w:eastAsia="宋体" w:cs="Calibri"/>
      <w:color w:val="000000"/>
      <w:sz w:val="21"/>
      <w:szCs w:val="22"/>
      <w:lang w:val="en-US" w:eastAsia="zh-CN" w:bidi="ar-SA"/>
    </w:rPr>
  </w:style>
  <w:style w:type="paragraph" w:customStyle="1" w:styleId="117">
    <w:name w:val="Revision"/>
    <w:hidden/>
    <w:unhideWhenUsed/>
    <w:qFormat/>
    <w:uiPriority w:val="99"/>
    <w:rPr>
      <w:rFonts w:ascii="Calibri" w:hAnsi="Calibri" w:eastAsia="宋体" w:cs="Calibri"/>
      <w:color w:val="000000"/>
      <w:sz w:val="21"/>
      <w:szCs w:val="22"/>
      <w:lang w:val="en-US" w:eastAsia="zh-CN" w:bidi="ar-SA"/>
    </w:rPr>
  </w:style>
  <w:style w:type="paragraph" w:customStyle="1" w:styleId="118">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Table Text"/>
    <w:basedOn w:val="1"/>
    <w:semiHidden/>
    <w:qFormat/>
    <w:uiPriority w:val="0"/>
    <w:rPr>
      <w:rFonts w:ascii="宋体" w:hAnsi="宋体" w:eastAsia="宋体" w:cs="宋体"/>
      <w:sz w:val="20"/>
      <w:szCs w:val="20"/>
      <w:lang w:val="en-US" w:eastAsia="en-US" w:bidi="ar-SA"/>
    </w:rPr>
  </w:style>
  <w:style w:type="table" w:customStyle="1" w:styleId="1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2774</Words>
  <Characters>2990</Characters>
  <Lines>247</Lines>
  <Paragraphs>69</Paragraphs>
  <TotalTime>55</TotalTime>
  <ScaleCrop>false</ScaleCrop>
  <LinksUpToDate>false</LinksUpToDate>
  <CharactersWithSpaces>3054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2021-09-10T09:22:00Z</dcterms:created>
  <dc:creator>10662</dc:creator>
  <cp:lastModifiedBy>44</cp:lastModifiedBy>
  <cp:lastPrinted>2025-10-15T03:27:00Z</cp:lastPrinted>
  <dcterms:modified xsi:type="dcterms:W3CDTF">2025-10-30T06:52:20Z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7A64C46880A944F1806EBB23C074AE50_13</vt:lpwstr>
  </property>
  <property fmtid="{D5CDD505-2E9C-101B-9397-08002B2CF9AE}" pid="4" name="KSOTemplateDocerSaveRecord">
    <vt:lpwstr>eyJoZGlkIjoiOTcxNmQ2MDUxYjRhMDQzNjU3MTJjNmUyODhlNDRiMDQiLCJ1c2VySWQiOiI3MDUyNDcxNDcifQ==</vt:lpwstr>
  </property>
</Properties>
</file>