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b/>
          <w:bCs/>
          <w:color w:val="auto"/>
          <w:spacing w:val="26"/>
          <w:sz w:val="24"/>
          <w:szCs w:val="24"/>
          <w:highlight w:val="none"/>
        </w:rPr>
      </w:pPr>
    </w:p>
    <w:p>
      <w:pPr>
        <w:spacing w:line="360" w:lineRule="auto"/>
        <w:jc w:val="center"/>
        <w:rPr>
          <w:rFonts w:ascii="宋体" w:hAnsi="宋体" w:cs="宋体"/>
          <w:b/>
          <w:bCs/>
          <w:color w:val="auto"/>
          <w:spacing w:val="26"/>
          <w:sz w:val="56"/>
          <w:szCs w:val="56"/>
          <w:highlight w:val="none"/>
        </w:rPr>
      </w:pPr>
    </w:p>
    <w:p>
      <w:pPr>
        <w:spacing w:line="360" w:lineRule="auto"/>
        <w:ind w:right="-143" w:rightChars="-68"/>
        <w:jc w:val="center"/>
        <w:rPr>
          <w:rFonts w:hint="eastAsia" w:ascii="宋体" w:hAnsi="宋体" w:eastAsia="宋体" w:cs="宋体"/>
          <w:b/>
          <w:bCs/>
          <w:color w:val="auto"/>
          <w:spacing w:val="26"/>
          <w:sz w:val="52"/>
          <w:szCs w:val="52"/>
          <w:highlight w:val="none"/>
          <w:lang w:eastAsia="zh-CN"/>
        </w:rPr>
      </w:pPr>
      <w:r>
        <w:rPr>
          <w:rFonts w:hint="eastAsia" w:ascii="宋体" w:hAnsi="宋体" w:cs="宋体"/>
          <w:b/>
          <w:bCs/>
          <w:color w:val="auto"/>
          <w:spacing w:val="26"/>
          <w:sz w:val="52"/>
          <w:szCs w:val="52"/>
          <w:highlight w:val="none"/>
          <w:lang w:eastAsia="zh-CN"/>
        </w:rPr>
        <w:t>白云区登记保护文物单位-东侯祠修缮工程施工总承包（第二次招标）</w:t>
      </w: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公 告</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1983" w:firstLineChars="66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广州市白云区教育综合服务中心</w:t>
      </w:r>
    </w:p>
    <w:p>
      <w:pPr>
        <w:spacing w:line="360" w:lineRule="auto"/>
        <w:ind w:firstLine="1983" w:firstLineChars="66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广东海外建设咨询有限公司</w:t>
      </w:r>
    </w:p>
    <w:p>
      <w:pPr>
        <w:pStyle w:val="6"/>
        <w:spacing w:line="480" w:lineRule="auto"/>
        <w:ind w:firstLine="1983" w:firstLineChars="661"/>
        <w:rPr>
          <w:rFonts w:cs="宋体"/>
          <w:color w:val="auto"/>
          <w:sz w:val="30"/>
          <w:szCs w:val="30"/>
          <w:highlight w:val="none"/>
        </w:rPr>
      </w:pPr>
      <w:r>
        <w:rPr>
          <w:rFonts w:hint="eastAsia" w:cs="宋体"/>
          <w:color w:val="auto"/>
          <w:sz w:val="30"/>
          <w:szCs w:val="30"/>
          <w:highlight w:val="none"/>
          <w:u w:val="none"/>
        </w:rPr>
        <w:t xml:space="preserve">日    </w:t>
      </w:r>
      <w:r>
        <w:rPr>
          <w:rFonts w:cs="宋体"/>
          <w:color w:val="auto"/>
          <w:sz w:val="30"/>
          <w:szCs w:val="30"/>
          <w:highlight w:val="none"/>
          <w:u w:val="none"/>
        </w:rPr>
        <w:t xml:space="preserve">  </w:t>
      </w:r>
      <w:r>
        <w:rPr>
          <w:rFonts w:hint="eastAsia" w:cs="宋体"/>
          <w:color w:val="auto"/>
          <w:sz w:val="30"/>
          <w:szCs w:val="30"/>
          <w:highlight w:val="none"/>
          <w:u w:val="none"/>
        </w:rPr>
        <w:t xml:space="preserve">  期：</w:t>
      </w:r>
      <w:r>
        <w:rPr>
          <w:rFonts w:cs="宋体"/>
          <w:color w:val="auto"/>
          <w:sz w:val="30"/>
          <w:szCs w:val="30"/>
          <w:highlight w:val="none"/>
        </w:rPr>
        <w:t>202</w:t>
      </w:r>
      <w:r>
        <w:rPr>
          <w:rFonts w:hint="eastAsia" w:cs="宋体"/>
          <w:color w:val="auto"/>
          <w:sz w:val="30"/>
          <w:szCs w:val="30"/>
          <w:highlight w:val="none"/>
          <w:lang w:val="en-US" w:eastAsia="zh-CN"/>
        </w:rPr>
        <w:t>3</w:t>
      </w:r>
      <w:r>
        <w:rPr>
          <w:rFonts w:hint="eastAsia" w:cs="宋体"/>
          <w:color w:val="auto"/>
          <w:sz w:val="30"/>
          <w:szCs w:val="30"/>
          <w:highlight w:val="none"/>
          <w:u w:val="none"/>
        </w:rPr>
        <w:t>年</w:t>
      </w:r>
      <w:r>
        <w:rPr>
          <w:rFonts w:hint="eastAsia" w:cs="宋体"/>
          <w:color w:val="auto"/>
          <w:sz w:val="30"/>
          <w:szCs w:val="30"/>
          <w:highlight w:val="none"/>
          <w:lang w:val="en-US" w:eastAsia="zh-CN"/>
        </w:rPr>
        <w:t>2</w:t>
      </w:r>
      <w:r>
        <w:rPr>
          <w:rFonts w:hint="eastAsia" w:cs="宋体"/>
          <w:color w:val="auto"/>
          <w:sz w:val="30"/>
          <w:szCs w:val="30"/>
          <w:highlight w:val="none"/>
          <w:u w:val="none"/>
        </w:rPr>
        <w:t>月</w:t>
      </w:r>
    </w:p>
    <w:p>
      <w:pPr>
        <w:pStyle w:val="6"/>
        <w:spacing w:line="480" w:lineRule="auto"/>
        <w:jc w:val="center"/>
        <w:rPr>
          <w:rFonts w:hint="eastAsia"/>
          <w:b/>
          <w:bCs/>
          <w:color w:val="auto"/>
          <w:sz w:val="30"/>
          <w:szCs w:val="30"/>
          <w:highlight w:val="none"/>
          <w:u w:val="none"/>
          <w:lang w:eastAsia="zh-CN"/>
        </w:rPr>
        <w:sectPr>
          <w:footerReference r:id="rId3" w:type="even"/>
          <w:endnotePr>
            <w:numFmt w:val="decimal"/>
          </w:endnotePr>
          <w:pgSz w:w="11906" w:h="16838"/>
          <w:pgMar w:top="1440" w:right="1134" w:bottom="1440" w:left="1134" w:header="851" w:footer="992" w:gutter="0"/>
          <w:pgNumType w:fmt="decimal"/>
          <w:cols w:space="720" w:num="1"/>
          <w:titlePg/>
          <w:docGrid w:type="lines" w:linePitch="312" w:charSpace="0"/>
        </w:sectPr>
      </w:pPr>
    </w:p>
    <w:p>
      <w:pPr>
        <w:pStyle w:val="6"/>
        <w:spacing w:line="480" w:lineRule="auto"/>
        <w:jc w:val="center"/>
        <w:rPr>
          <w:rFonts w:hint="eastAsia" w:eastAsia="宋体"/>
          <w:b/>
          <w:bCs/>
          <w:color w:val="auto"/>
          <w:sz w:val="30"/>
          <w:szCs w:val="30"/>
          <w:highlight w:val="none"/>
          <w:u w:val="none"/>
          <w:lang w:eastAsia="zh-CN"/>
        </w:rPr>
      </w:pPr>
      <w:r>
        <w:rPr>
          <w:rFonts w:hint="eastAsia"/>
          <w:b/>
          <w:bCs/>
          <w:color w:val="auto"/>
          <w:sz w:val="30"/>
          <w:szCs w:val="30"/>
          <w:highlight w:val="none"/>
          <w:u w:val="none"/>
          <w:lang w:eastAsia="zh-CN"/>
        </w:rPr>
        <w:t>白云区登记保护文物单位-东侯祠修缮工程施工总承包（第二次招标）</w:t>
      </w:r>
    </w:p>
    <w:p>
      <w:pPr>
        <w:spacing w:line="480" w:lineRule="auto"/>
        <w:ind w:firstLine="4111" w:firstLineChars="1365"/>
        <w:rPr>
          <w:color w:val="auto"/>
          <w:sz w:val="24"/>
          <w:highlight w:val="none"/>
        </w:rPr>
      </w:pPr>
      <w:r>
        <w:rPr>
          <w:rFonts w:hint="eastAsia"/>
          <w:b/>
          <w:bCs/>
          <w:color w:val="auto"/>
          <w:sz w:val="30"/>
          <w:szCs w:val="30"/>
          <w:highlight w:val="none"/>
        </w:rPr>
        <w:t>招标公告</w:t>
      </w:r>
    </w:p>
    <w:p>
      <w:pPr>
        <w:spacing w:line="360" w:lineRule="auto"/>
        <w:ind w:left="120" w:leftChars="57" w:firstLine="417" w:firstLineChars="174"/>
        <w:rPr>
          <w:rFonts w:ascii="宋体" w:hAnsi="宋体"/>
          <w:color w:val="auto"/>
          <w:sz w:val="21"/>
          <w:szCs w:val="21"/>
          <w:highlight w:val="none"/>
        </w:rPr>
      </w:pPr>
      <w:r>
        <w:rPr>
          <w:color w:val="auto"/>
          <w:sz w:val="24"/>
          <w:highlight w:val="none"/>
        </w:rPr>
        <w:t xml:space="preserve">  </w:t>
      </w:r>
      <w:r>
        <w:rPr>
          <w:rFonts w:hint="eastAsia" w:ascii="宋体" w:hAnsi="宋体"/>
          <w:color w:val="auto"/>
          <w:sz w:val="21"/>
          <w:szCs w:val="21"/>
          <w:highlight w:val="none"/>
        </w:rPr>
        <w:t>根据</w:t>
      </w:r>
      <w:r>
        <w:rPr>
          <w:rFonts w:hint="eastAsia" w:ascii="宋体" w:hAnsi="宋体"/>
          <w:color w:val="auto"/>
          <w:sz w:val="21"/>
          <w:szCs w:val="21"/>
          <w:highlight w:val="none"/>
          <w:u w:val="single"/>
        </w:rPr>
        <w:t>云发改投资〔2019〕65号</w:t>
      </w:r>
      <w:r>
        <w:rPr>
          <w:rFonts w:hint="eastAsia" w:ascii="宋体" w:hAnsi="宋体"/>
          <w:color w:val="auto"/>
          <w:sz w:val="21"/>
          <w:szCs w:val="21"/>
          <w:highlight w:val="none"/>
        </w:rPr>
        <w:t>批准，并且图纸和技术资料满足施工需要，</w:t>
      </w:r>
      <w:r>
        <w:rPr>
          <w:rFonts w:hint="eastAsia" w:ascii="宋体" w:hAnsi="宋体"/>
          <w:color w:val="auto"/>
          <w:sz w:val="21"/>
          <w:szCs w:val="21"/>
          <w:highlight w:val="none"/>
          <w:u w:val="single"/>
          <w:lang w:eastAsia="zh-CN"/>
        </w:rPr>
        <w:t>广州市白云区教育综合服务中心</w:t>
      </w:r>
      <w:r>
        <w:rPr>
          <w:rFonts w:hint="eastAsia" w:ascii="宋体" w:hAnsi="宋体"/>
          <w:color w:val="auto"/>
          <w:sz w:val="21"/>
          <w:szCs w:val="21"/>
          <w:highlight w:val="none"/>
        </w:rPr>
        <w:t>现对</w:t>
      </w:r>
      <w:r>
        <w:rPr>
          <w:rFonts w:hint="eastAsia"/>
          <w:color w:val="auto"/>
          <w:sz w:val="21"/>
          <w:szCs w:val="21"/>
          <w:highlight w:val="none"/>
          <w:u w:val="single"/>
          <w:lang w:eastAsia="zh-CN"/>
        </w:rPr>
        <w:t>白云区登记保护文物单位-东侯祠修缮工程</w:t>
      </w:r>
      <w:r>
        <w:rPr>
          <w:rFonts w:hint="eastAsia" w:ascii="宋体" w:hAnsi="宋体"/>
          <w:color w:val="auto"/>
          <w:sz w:val="21"/>
          <w:szCs w:val="21"/>
          <w:highlight w:val="none"/>
        </w:rPr>
        <w:t>进行施工</w:t>
      </w:r>
      <w:r>
        <w:rPr>
          <w:rFonts w:hint="eastAsia" w:ascii="宋体" w:hAnsi="宋体"/>
          <w:color w:val="auto"/>
          <w:sz w:val="21"/>
          <w:szCs w:val="21"/>
          <w:highlight w:val="none"/>
          <w:lang w:eastAsia="zh-CN"/>
        </w:rPr>
        <w:t>总承包</w:t>
      </w:r>
      <w:r>
        <w:rPr>
          <w:rFonts w:hint="eastAsia" w:ascii="宋体" w:hAnsi="宋体"/>
          <w:color w:val="auto"/>
          <w:sz w:val="21"/>
          <w:szCs w:val="21"/>
          <w:highlight w:val="none"/>
        </w:rPr>
        <w:t>公开招标，选定承包人。</w:t>
      </w:r>
    </w:p>
    <w:p>
      <w:pPr>
        <w:tabs>
          <w:tab w:val="center" w:pos="4415"/>
        </w:tabs>
        <w:spacing w:line="360" w:lineRule="auto"/>
        <w:ind w:firstLine="470" w:firstLineChars="224"/>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一、工程名称：</w:t>
      </w:r>
      <w:r>
        <w:rPr>
          <w:rFonts w:hint="eastAsia" w:ascii="宋体" w:hAnsi="宋体"/>
          <w:color w:val="auto"/>
          <w:sz w:val="21"/>
          <w:szCs w:val="21"/>
          <w:highlight w:val="none"/>
          <w:u w:val="single"/>
          <w:lang w:eastAsia="zh-CN"/>
        </w:rPr>
        <w:t>白云区登记保护文物单位-东侯祠修缮工程</w:t>
      </w:r>
    </w:p>
    <w:p>
      <w:pPr>
        <w:tabs>
          <w:tab w:val="center" w:pos="4415"/>
        </w:tabs>
        <w:spacing w:line="360" w:lineRule="auto"/>
        <w:ind w:firstLine="890" w:firstLineChars="424"/>
        <w:rPr>
          <w:rFonts w:ascii="宋体" w:hAnsi="宋体"/>
          <w:color w:val="auto"/>
          <w:sz w:val="21"/>
          <w:szCs w:val="21"/>
          <w:highlight w:val="none"/>
          <w:u w:val="single"/>
        </w:rPr>
      </w:pPr>
      <w:r>
        <w:rPr>
          <w:rFonts w:hint="eastAsia" w:ascii="宋体"/>
          <w:color w:val="auto"/>
          <w:sz w:val="21"/>
          <w:szCs w:val="21"/>
          <w:highlight w:val="none"/>
        </w:rPr>
        <w:t>项目代码：</w:t>
      </w:r>
      <w:r>
        <w:rPr>
          <w:rFonts w:hint="eastAsia" w:ascii="宋体" w:hAnsi="宋体"/>
          <w:color w:val="auto"/>
          <w:sz w:val="21"/>
          <w:szCs w:val="21"/>
          <w:highlight w:val="none"/>
          <w:u w:val="single"/>
        </w:rPr>
        <w:t>2019-440111-88-01-037157</w:t>
      </w:r>
    </w:p>
    <w:p>
      <w:pPr>
        <w:spacing w:line="360" w:lineRule="auto"/>
        <w:ind w:firstLine="470" w:firstLineChars="224"/>
        <w:rPr>
          <w:rFonts w:hint="eastAsia" w:ascii="宋体" w:eastAsia="宋体"/>
          <w:color w:val="auto"/>
          <w:sz w:val="21"/>
          <w:szCs w:val="21"/>
          <w:highlight w:val="none"/>
          <w:u w:val="single"/>
          <w:lang w:eastAsia="zh-CN"/>
        </w:rPr>
      </w:pPr>
      <w:r>
        <w:rPr>
          <w:rFonts w:hint="eastAsia" w:ascii="宋体" w:hAnsi="宋体"/>
          <w:color w:val="auto"/>
          <w:sz w:val="21"/>
          <w:szCs w:val="21"/>
          <w:highlight w:val="none"/>
        </w:rPr>
        <w:t>二、招标单位：</w:t>
      </w:r>
      <w:r>
        <w:rPr>
          <w:rFonts w:hint="eastAsia" w:ascii="宋体" w:hAnsi="宋体"/>
          <w:color w:val="auto"/>
          <w:sz w:val="21"/>
          <w:szCs w:val="21"/>
          <w:highlight w:val="none"/>
          <w:u w:val="single"/>
          <w:lang w:eastAsia="zh-CN"/>
        </w:rPr>
        <w:t>广州市白云区教育综合服务中心</w:t>
      </w:r>
    </w:p>
    <w:p>
      <w:pPr>
        <w:spacing w:line="360" w:lineRule="auto"/>
        <w:ind w:firstLine="470" w:firstLineChars="224"/>
        <w:rPr>
          <w:rFonts w:hint="default" w:ascii="宋体" w:eastAsia="宋体"/>
          <w:color w:val="auto"/>
          <w:sz w:val="21"/>
          <w:szCs w:val="21"/>
          <w:highlight w:val="none"/>
          <w:u w:val="single"/>
          <w:lang w:val="en-US" w:eastAsia="zh-CN"/>
        </w:rPr>
      </w:pPr>
      <w:r>
        <w:rPr>
          <w:rFonts w:ascii="宋体" w:hAnsi="宋体"/>
          <w:color w:val="auto"/>
          <w:sz w:val="21"/>
          <w:szCs w:val="21"/>
          <w:highlight w:val="none"/>
        </w:rPr>
        <w:t xml:space="preserve">    </w:t>
      </w:r>
      <w:r>
        <w:rPr>
          <w:rFonts w:hint="eastAsia" w:ascii="宋体" w:hAnsi="宋体"/>
          <w:color w:val="auto"/>
          <w:sz w:val="21"/>
          <w:szCs w:val="21"/>
          <w:highlight w:val="none"/>
        </w:rPr>
        <w:t>联系人：</w:t>
      </w:r>
      <w:r>
        <w:rPr>
          <w:rFonts w:hint="eastAsia" w:ascii="宋体" w:hAnsi="宋体"/>
          <w:color w:val="auto"/>
          <w:sz w:val="21"/>
          <w:szCs w:val="21"/>
          <w:highlight w:val="none"/>
          <w:u w:val="single"/>
          <w:lang w:val="en-US" w:eastAsia="zh-CN"/>
        </w:rPr>
        <w:t>伍老师</w:t>
      </w:r>
      <w:r>
        <w:rPr>
          <w:rFonts w:ascii="宋体" w:hAnsi="宋体"/>
          <w:color w:val="auto"/>
          <w:sz w:val="21"/>
          <w:szCs w:val="21"/>
          <w:highlight w:val="none"/>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u w:val="single"/>
          <w:lang w:val="en-US" w:eastAsia="zh-CN"/>
        </w:rPr>
        <w:t>020-86364273</w:t>
      </w:r>
    </w:p>
    <w:p>
      <w:pPr>
        <w:spacing w:line="360" w:lineRule="auto"/>
        <w:ind w:left="420" w:leftChars="200" w:firstLine="470" w:firstLineChars="224"/>
        <w:rPr>
          <w:rFonts w:ascii="宋体" w:hAnsi="宋体"/>
          <w:color w:val="auto"/>
          <w:sz w:val="21"/>
          <w:szCs w:val="21"/>
          <w:highlight w:val="none"/>
        </w:rPr>
      </w:pPr>
      <w:r>
        <w:rPr>
          <w:rFonts w:hint="eastAsia" w:ascii="宋体" w:hAnsi="宋体"/>
          <w:color w:val="auto"/>
          <w:sz w:val="21"/>
          <w:szCs w:val="21"/>
          <w:highlight w:val="none"/>
        </w:rPr>
        <w:t>联系地址：</w:t>
      </w:r>
      <w:r>
        <w:rPr>
          <w:rFonts w:hint="eastAsia" w:ascii="宋体" w:hAnsi="宋体"/>
          <w:color w:val="auto"/>
          <w:sz w:val="21"/>
          <w:szCs w:val="21"/>
          <w:highlight w:val="none"/>
          <w:u w:val="single"/>
        </w:rPr>
        <w:t>广州市白云大道南383号</w:t>
      </w:r>
    </w:p>
    <w:p>
      <w:pPr>
        <w:spacing w:line="360" w:lineRule="auto"/>
        <w:ind w:left="420" w:leftChars="200" w:firstLine="470" w:firstLineChars="224"/>
        <w:rPr>
          <w:rFonts w:hint="eastAsia" w:ascii="宋体" w:eastAsia="宋体"/>
          <w:color w:val="auto"/>
          <w:sz w:val="21"/>
          <w:szCs w:val="21"/>
          <w:highlight w:val="none"/>
          <w:u w:val="single"/>
          <w:lang w:eastAsia="zh-CN"/>
        </w:rPr>
      </w:pPr>
      <w:r>
        <w:rPr>
          <w:rFonts w:hint="eastAsia" w:ascii="宋体" w:hAnsi="宋体"/>
          <w:color w:val="auto"/>
          <w:sz w:val="21"/>
          <w:szCs w:val="21"/>
          <w:highlight w:val="none"/>
        </w:rPr>
        <w:t>招标代理机构：</w:t>
      </w:r>
      <w:r>
        <w:rPr>
          <w:rFonts w:hint="eastAsia" w:ascii="宋体" w:hAnsi="宋体"/>
          <w:color w:val="auto"/>
          <w:sz w:val="21"/>
          <w:szCs w:val="21"/>
          <w:highlight w:val="none"/>
          <w:u w:val="single"/>
          <w:lang w:eastAsia="zh-CN"/>
        </w:rPr>
        <w:t>广东海外建设咨询有限公司</w:t>
      </w:r>
    </w:p>
    <w:p>
      <w:pPr>
        <w:spacing w:line="360" w:lineRule="auto"/>
        <w:ind w:firstLine="470" w:firstLineChars="224"/>
        <w:rPr>
          <w:rFonts w:hint="default" w:ascii="宋体" w:eastAsia="宋体"/>
          <w:color w:val="auto"/>
          <w:sz w:val="21"/>
          <w:szCs w:val="21"/>
          <w:highlight w:val="none"/>
          <w:u w:val="single"/>
          <w:lang w:val="en-US" w:eastAsia="zh-CN"/>
        </w:rPr>
      </w:pPr>
      <w:r>
        <w:rPr>
          <w:rFonts w:ascii="宋体" w:hAnsi="宋体"/>
          <w:color w:val="auto"/>
          <w:sz w:val="21"/>
          <w:szCs w:val="21"/>
          <w:highlight w:val="none"/>
        </w:rPr>
        <w:t xml:space="preserve">    </w:t>
      </w:r>
      <w:r>
        <w:rPr>
          <w:rFonts w:hint="eastAsia" w:ascii="宋体" w:hAnsi="宋体"/>
          <w:color w:val="auto"/>
          <w:sz w:val="21"/>
          <w:szCs w:val="21"/>
          <w:highlight w:val="none"/>
        </w:rPr>
        <w:t>联系人：</w:t>
      </w:r>
      <w:r>
        <w:rPr>
          <w:rFonts w:hint="eastAsia" w:ascii="宋体" w:hAnsi="宋体"/>
          <w:color w:val="auto"/>
          <w:sz w:val="21"/>
          <w:szCs w:val="21"/>
          <w:highlight w:val="none"/>
          <w:u w:val="single"/>
          <w:lang w:val="en-US" w:eastAsia="zh-CN"/>
        </w:rPr>
        <w:t>冼工</w:t>
      </w:r>
      <w:r>
        <w:rPr>
          <w:rFonts w:ascii="宋体" w:hAnsi="宋体"/>
          <w:color w:val="auto"/>
          <w:sz w:val="21"/>
          <w:szCs w:val="21"/>
          <w:highlight w:val="none"/>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u w:val="single"/>
          <w:lang w:val="en-US" w:eastAsia="zh-CN"/>
        </w:rPr>
        <w:t>13682229344</w:t>
      </w:r>
    </w:p>
    <w:p>
      <w:pPr>
        <w:spacing w:line="360" w:lineRule="auto"/>
        <w:ind w:firstLine="470" w:firstLineChars="224"/>
        <w:rPr>
          <w:rFonts w:hint="default" w:ascii="宋体" w:hAnsi="宋体" w:eastAsia="宋体"/>
          <w:color w:val="auto"/>
          <w:sz w:val="21"/>
          <w:szCs w:val="21"/>
          <w:highlight w:val="none"/>
          <w:lang w:val="en-US" w:eastAsia="zh-CN"/>
        </w:rPr>
      </w:pPr>
      <w:r>
        <w:rPr>
          <w:rFonts w:ascii="宋体" w:hAnsi="宋体"/>
          <w:color w:val="auto"/>
          <w:sz w:val="21"/>
          <w:szCs w:val="21"/>
          <w:highlight w:val="none"/>
        </w:rPr>
        <w:t xml:space="preserve">    </w:t>
      </w:r>
      <w:r>
        <w:rPr>
          <w:rFonts w:hint="eastAsia" w:ascii="宋体" w:hAnsi="宋体"/>
          <w:color w:val="auto"/>
          <w:sz w:val="21"/>
          <w:szCs w:val="21"/>
          <w:highlight w:val="none"/>
        </w:rPr>
        <w:t>联系地址：</w:t>
      </w:r>
      <w:r>
        <w:rPr>
          <w:rFonts w:hint="eastAsia" w:ascii="宋体" w:hAnsi="宋体"/>
          <w:color w:val="auto"/>
          <w:sz w:val="21"/>
          <w:szCs w:val="21"/>
          <w:highlight w:val="none"/>
          <w:u w:val="single"/>
          <w:lang w:val="en-US" w:eastAsia="zh-CN"/>
        </w:rPr>
        <w:t>广州市天河区建中路59号西402室</w:t>
      </w:r>
    </w:p>
    <w:p>
      <w:pPr>
        <w:spacing w:line="360" w:lineRule="auto"/>
        <w:ind w:firstLine="867" w:firstLineChars="413"/>
        <w:rPr>
          <w:rFonts w:ascii="宋体"/>
          <w:color w:val="auto"/>
          <w:sz w:val="21"/>
          <w:szCs w:val="21"/>
          <w:highlight w:val="none"/>
        </w:rPr>
      </w:pPr>
      <w:r>
        <w:rPr>
          <w:rFonts w:hint="eastAsia" w:ascii="宋体" w:hAnsi="宋体"/>
          <w:color w:val="auto"/>
          <w:sz w:val="21"/>
          <w:szCs w:val="21"/>
          <w:highlight w:val="none"/>
        </w:rPr>
        <w:t>招标监督机构：</w:t>
      </w:r>
      <w:r>
        <w:rPr>
          <w:rFonts w:hint="eastAsia" w:ascii="宋体" w:hAnsi="宋体"/>
          <w:color w:val="auto"/>
          <w:sz w:val="21"/>
          <w:szCs w:val="21"/>
          <w:highlight w:val="none"/>
          <w:u w:val="single"/>
        </w:rPr>
        <w:t>广州市白云区建设工程研究和招投标管理中心</w:t>
      </w:r>
    </w:p>
    <w:p>
      <w:pPr>
        <w:spacing w:line="360" w:lineRule="auto"/>
        <w:ind w:firstLine="743" w:firstLineChars="354"/>
        <w:rPr>
          <w:rFonts w:ascii="宋体" w:hAnsi="宋体"/>
          <w:color w:val="auto"/>
          <w:sz w:val="21"/>
          <w:szCs w:val="21"/>
          <w:highlight w:val="none"/>
          <w:u w:val="single"/>
        </w:rPr>
      </w:pPr>
      <w:r>
        <w:rPr>
          <w:rFonts w:ascii="宋体" w:hAnsi="宋体"/>
          <w:color w:val="auto"/>
          <w:sz w:val="21"/>
          <w:szCs w:val="21"/>
          <w:highlight w:val="none"/>
        </w:rPr>
        <w:t xml:space="preserve"> </w:t>
      </w:r>
      <w:r>
        <w:rPr>
          <w:rFonts w:hint="eastAsia" w:ascii="宋体" w:hAnsi="宋体"/>
          <w:color w:val="auto"/>
          <w:sz w:val="21"/>
          <w:szCs w:val="21"/>
          <w:highlight w:val="none"/>
        </w:rPr>
        <w:t>监督电话：</w:t>
      </w:r>
      <w:r>
        <w:rPr>
          <w:rFonts w:hint="eastAsia" w:ascii="宋体" w:hAnsi="宋体"/>
          <w:color w:val="auto"/>
          <w:sz w:val="21"/>
          <w:szCs w:val="21"/>
          <w:highlight w:val="none"/>
          <w:u w:val="single"/>
        </w:rPr>
        <w:t>020-86210407、86212546</w:t>
      </w:r>
    </w:p>
    <w:p>
      <w:pPr>
        <w:spacing w:line="360" w:lineRule="auto"/>
        <w:ind w:firstLine="867" w:firstLineChars="413"/>
        <w:rPr>
          <w:rFonts w:ascii="宋体"/>
          <w:color w:val="auto"/>
          <w:sz w:val="21"/>
          <w:szCs w:val="21"/>
          <w:highlight w:val="none"/>
        </w:rPr>
      </w:pPr>
      <w:r>
        <w:rPr>
          <w:rFonts w:hint="eastAsia" w:ascii="宋体" w:hAnsi="宋体"/>
          <w:color w:val="auto"/>
          <w:sz w:val="21"/>
          <w:szCs w:val="21"/>
          <w:highlight w:val="none"/>
        </w:rPr>
        <w:t>联系地址：</w:t>
      </w:r>
      <w:r>
        <w:rPr>
          <w:rFonts w:hint="eastAsia" w:ascii="宋体" w:hAnsi="宋体"/>
          <w:color w:val="auto"/>
          <w:sz w:val="21"/>
          <w:szCs w:val="21"/>
          <w:highlight w:val="none"/>
          <w:u w:val="single"/>
        </w:rPr>
        <w:t>广州市白云区大金钟路23号白云区住房和建设交通局二楼</w:t>
      </w:r>
    </w:p>
    <w:p>
      <w:pPr>
        <w:spacing w:line="360" w:lineRule="auto"/>
        <w:ind w:firstLine="470" w:firstLineChars="224"/>
        <w:rPr>
          <w:rFonts w:hint="default" w:ascii="宋体" w:eastAsia="宋体"/>
          <w:color w:val="auto"/>
          <w:sz w:val="21"/>
          <w:szCs w:val="21"/>
          <w:highlight w:val="none"/>
          <w:u w:val="single"/>
          <w:lang w:val="en-US" w:eastAsia="zh-CN"/>
        </w:rPr>
      </w:pPr>
      <w:r>
        <w:rPr>
          <w:rFonts w:hint="eastAsia" w:ascii="宋体" w:hAnsi="宋体"/>
          <w:color w:val="auto"/>
          <w:sz w:val="21"/>
          <w:szCs w:val="21"/>
          <w:highlight w:val="none"/>
        </w:rPr>
        <w:t>三、建设地点：</w:t>
      </w:r>
      <w:r>
        <w:rPr>
          <w:rFonts w:hint="eastAsia" w:ascii="宋体" w:hAnsi="宋体"/>
          <w:color w:val="auto"/>
          <w:sz w:val="21"/>
          <w:szCs w:val="21"/>
          <w:highlight w:val="none"/>
          <w:u w:val="single"/>
        </w:rPr>
        <w:t>广州市白云区钟落潭小学</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四、项目概况：</w:t>
      </w:r>
      <w:r>
        <w:rPr>
          <w:rFonts w:hint="eastAsia" w:ascii="宋体" w:hAnsi="宋体"/>
          <w:color w:val="auto"/>
          <w:sz w:val="21"/>
          <w:szCs w:val="21"/>
          <w:highlight w:val="none"/>
          <w:u w:val="single"/>
        </w:rPr>
        <w:t>本项目拟对东侯祠进行复原和维护修缮，包括对损坏的建筑构件进行原样修缮；对缺失的建筑构件按原样式复原；对改变原状的建筑空间进行复原；解决屋面漏水的问题。项目建筑面积约1585平方米。项目总投资为1313.33万元。</w:t>
      </w:r>
    </w:p>
    <w:p>
      <w:pPr>
        <w:spacing w:line="360" w:lineRule="auto"/>
        <w:ind w:firstLine="470" w:firstLineChars="224"/>
        <w:rPr>
          <w:rFonts w:ascii="宋体" w:hAnsi="宋体"/>
          <w:color w:val="auto"/>
          <w:sz w:val="21"/>
          <w:szCs w:val="21"/>
          <w:highlight w:val="none"/>
          <w:u w:val="single"/>
        </w:rPr>
      </w:pPr>
      <w:r>
        <w:rPr>
          <w:rFonts w:hint="eastAsia" w:ascii="宋体" w:hAnsi="宋体"/>
          <w:color w:val="auto"/>
          <w:sz w:val="21"/>
          <w:szCs w:val="21"/>
          <w:highlight w:val="none"/>
        </w:rPr>
        <w:t>五、标段划分及各标段招标内容、规模和最高投标限价：</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1、标段划分：</w:t>
      </w:r>
      <w:r>
        <w:rPr>
          <w:rFonts w:hint="eastAsia" w:ascii="宋体" w:hAnsi="宋体"/>
          <w:color w:val="auto"/>
          <w:sz w:val="21"/>
          <w:szCs w:val="21"/>
          <w:highlight w:val="none"/>
          <w:u w:val="single"/>
        </w:rPr>
        <w:t>本工程划分为</w:t>
      </w:r>
      <w:r>
        <w:rPr>
          <w:rFonts w:ascii="宋体" w:hAnsi="宋体"/>
          <w:color w:val="auto"/>
          <w:sz w:val="21"/>
          <w:szCs w:val="21"/>
          <w:highlight w:val="none"/>
          <w:u w:val="single"/>
        </w:rPr>
        <w:t>1</w:t>
      </w:r>
      <w:r>
        <w:rPr>
          <w:rFonts w:hint="eastAsia" w:ascii="宋体" w:hAnsi="宋体"/>
          <w:color w:val="auto"/>
          <w:sz w:val="21"/>
          <w:szCs w:val="21"/>
          <w:highlight w:val="none"/>
          <w:u w:val="single"/>
        </w:rPr>
        <w:t>个标段。</w:t>
      </w:r>
      <w:r>
        <w:rPr>
          <w:rFonts w:ascii="宋体" w:hAnsi="宋体"/>
          <w:color w:val="auto"/>
          <w:sz w:val="21"/>
          <w:szCs w:val="21"/>
          <w:highlight w:val="none"/>
        </w:rPr>
        <w:t xml:space="preserve"> </w:t>
      </w:r>
    </w:p>
    <w:p>
      <w:pPr>
        <w:spacing w:line="360" w:lineRule="auto"/>
        <w:ind w:firstLine="470" w:firstLineChars="224"/>
        <w:rPr>
          <w:rFonts w:ascii="宋体"/>
          <w:color w:val="auto"/>
          <w:sz w:val="21"/>
          <w:szCs w:val="21"/>
          <w:highlight w:val="none"/>
          <w:u w:val="single"/>
        </w:rPr>
      </w:pPr>
      <w:r>
        <w:rPr>
          <w:rFonts w:hint="eastAsia" w:ascii="宋体"/>
          <w:color w:val="auto"/>
          <w:sz w:val="21"/>
          <w:szCs w:val="21"/>
          <w:highlight w:val="none"/>
        </w:rPr>
        <w:t>2、招标内容、规模：</w:t>
      </w:r>
      <w:r>
        <w:rPr>
          <w:rFonts w:hint="eastAsia" w:ascii="宋体"/>
          <w:color w:val="auto"/>
          <w:sz w:val="21"/>
          <w:szCs w:val="21"/>
          <w:highlight w:val="none"/>
          <w:u w:val="single"/>
        </w:rPr>
        <w:t xml:space="preserve">本项目维修改造建筑面积约1590平方米，主要是对曾氏祠堂进行复原和维护加固。主要建设内容包括拆除工程、装修装饰工程、结构加固工程、配套公用工程等内容。（具体以招标设计图纸、工程量清单及有关资料说明为准) </w:t>
      </w:r>
    </w:p>
    <w:p>
      <w:pPr>
        <w:spacing w:line="360" w:lineRule="auto"/>
        <w:ind w:firstLine="470" w:firstLineChars="224"/>
        <w:rPr>
          <w:rFonts w:ascii="宋体"/>
          <w:color w:val="auto"/>
          <w:sz w:val="21"/>
          <w:szCs w:val="21"/>
          <w:highlight w:val="none"/>
          <w:u w:val="single"/>
        </w:rPr>
      </w:pPr>
      <w:r>
        <w:rPr>
          <w:rFonts w:hint="eastAsia" w:ascii="宋体" w:hAnsi="宋体"/>
          <w:color w:val="auto"/>
          <w:sz w:val="21"/>
          <w:szCs w:val="21"/>
          <w:highlight w:val="none"/>
        </w:rPr>
        <w:t>最高投标限价：</w:t>
      </w:r>
      <w:r>
        <w:rPr>
          <w:rFonts w:hint="eastAsia" w:ascii="宋体" w:hAnsi="宋体"/>
          <w:color w:val="auto"/>
          <w:sz w:val="21"/>
          <w:szCs w:val="21"/>
          <w:highlight w:val="none"/>
          <w:u w:val="single"/>
          <w:lang w:val="en-US" w:eastAsia="zh-CN"/>
        </w:rPr>
        <w:t>9783161.18</w:t>
      </w:r>
      <w:r>
        <w:rPr>
          <w:rFonts w:hint="eastAsia" w:ascii="宋体" w:hAnsi="宋体"/>
          <w:color w:val="auto"/>
          <w:sz w:val="21"/>
          <w:szCs w:val="21"/>
          <w:highlight w:val="none"/>
        </w:rPr>
        <w:t>元</w:t>
      </w:r>
    </w:p>
    <w:p>
      <w:pPr>
        <w:spacing w:line="360" w:lineRule="auto"/>
        <w:ind w:firstLine="470" w:firstLineChars="224"/>
        <w:rPr>
          <w:rFonts w:ascii="宋体" w:hAnsi="宋体"/>
          <w:color w:val="auto"/>
          <w:sz w:val="21"/>
          <w:szCs w:val="21"/>
          <w:highlight w:val="none"/>
          <w:u w:val="single"/>
        </w:rPr>
      </w:pPr>
      <w:r>
        <w:rPr>
          <w:rFonts w:hint="eastAsia" w:ascii="宋体" w:hAnsi="宋体"/>
          <w:color w:val="auto"/>
          <w:sz w:val="21"/>
          <w:szCs w:val="21"/>
          <w:highlight w:val="none"/>
        </w:rPr>
        <w:t>六、资金来源：</w:t>
      </w:r>
      <w:r>
        <w:rPr>
          <w:rFonts w:hint="eastAsia" w:ascii="宋体" w:hAnsi="宋体"/>
          <w:color w:val="auto"/>
          <w:sz w:val="21"/>
          <w:szCs w:val="21"/>
          <w:highlight w:val="none"/>
          <w:u w:val="single"/>
        </w:rPr>
        <w:t>区财政资金</w:t>
      </w:r>
    </w:p>
    <w:p>
      <w:pPr>
        <w:spacing w:line="360" w:lineRule="auto"/>
        <w:ind w:left="120" w:leftChars="57" w:firstLine="365" w:firstLineChars="174"/>
        <w:rPr>
          <w:rFonts w:ascii="宋体"/>
          <w:color w:val="auto"/>
          <w:sz w:val="21"/>
          <w:szCs w:val="21"/>
          <w:highlight w:val="none"/>
        </w:rPr>
      </w:pPr>
      <w:r>
        <w:rPr>
          <w:rFonts w:hint="eastAsia" w:ascii="宋体" w:hAnsi="宋体"/>
          <w:color w:val="auto"/>
          <w:sz w:val="21"/>
          <w:szCs w:val="21"/>
          <w:highlight w:val="none"/>
        </w:rPr>
        <w:t>注：政府投资项目一律不得以建筑业企业带资承包的方式进行建设。</w:t>
      </w:r>
    </w:p>
    <w:p>
      <w:pPr>
        <w:snapToGrid w:val="0"/>
        <w:spacing w:line="360" w:lineRule="auto"/>
        <w:ind w:left="435"/>
        <w:rPr>
          <w:rFonts w:ascii="宋体" w:hAnsi="宋体" w:cs="宋体"/>
          <w:color w:val="auto"/>
          <w:sz w:val="21"/>
          <w:szCs w:val="21"/>
          <w:highlight w:val="none"/>
        </w:rPr>
      </w:pPr>
      <w:r>
        <w:rPr>
          <w:rFonts w:hint="eastAsia" w:ascii="宋体" w:hAnsi="宋体" w:cs="宋体"/>
          <w:color w:val="auto"/>
          <w:kern w:val="0"/>
          <w:sz w:val="21"/>
          <w:szCs w:val="21"/>
          <w:highlight w:val="none"/>
        </w:rPr>
        <w:t>七、</w:t>
      </w:r>
      <w:r>
        <w:rPr>
          <w:rFonts w:hint="eastAsia" w:ascii="宋体" w:hAnsi="宋体"/>
          <w:color w:val="auto"/>
          <w:sz w:val="21"/>
          <w:szCs w:val="21"/>
          <w:highlight w:val="none"/>
        </w:rPr>
        <w:t>公告发布日期、</w:t>
      </w:r>
      <w:r>
        <w:rPr>
          <w:rFonts w:hint="eastAsia" w:ascii="宋体" w:hAnsi="宋体" w:cs="宋体"/>
          <w:color w:val="auto"/>
          <w:sz w:val="21"/>
          <w:szCs w:val="21"/>
          <w:highlight w:val="none"/>
        </w:rPr>
        <w:t>递交投标文件时间与开标时间：</w:t>
      </w:r>
    </w:p>
    <w:p>
      <w:pPr>
        <w:shd w:val="clear"/>
        <w:snapToGrid w:val="0"/>
        <w:spacing w:line="360" w:lineRule="auto"/>
        <w:ind w:left="435"/>
        <w:rPr>
          <w:rFonts w:ascii="宋体" w:hAnsi="宋体"/>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公告发布日期（含本日）：</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2</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17</w:t>
      </w:r>
      <w:r>
        <w:rPr>
          <w:rFonts w:hint="eastAsia" w:ascii="宋体" w:hAnsi="宋体"/>
          <w:color w:val="auto"/>
          <w:sz w:val="21"/>
          <w:szCs w:val="21"/>
          <w:highlight w:val="none"/>
        </w:rPr>
        <w:t>日至</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rPr>
        <w:t>日</w:t>
      </w:r>
    </w:p>
    <w:p>
      <w:pPr>
        <w:shd w:val="clear"/>
        <w:snapToGrid w:val="0"/>
        <w:spacing w:line="360" w:lineRule="auto"/>
        <w:ind w:left="435"/>
        <w:rPr>
          <w:rFonts w:ascii="宋体" w:cs="宋体"/>
          <w:color w:val="auto"/>
          <w:kern w:val="0"/>
          <w:sz w:val="21"/>
          <w:szCs w:val="21"/>
          <w:highlight w:val="none"/>
        </w:rPr>
      </w:pPr>
      <w:r>
        <w:rPr>
          <w:rFonts w:hint="eastAsia" w:ascii="宋体" w:hAnsi="宋体"/>
          <w:color w:val="auto"/>
          <w:sz w:val="21"/>
          <w:szCs w:val="21"/>
          <w:highlight w:val="none"/>
        </w:rPr>
        <w:t>凡有意参加投标者，请登录</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交易平台网站下载电子招标文件。</w:t>
      </w:r>
    </w:p>
    <w:p>
      <w:pPr>
        <w:widowControl/>
        <w:shd w:val="clear" w:color="auto"/>
        <w:snapToGrid w:val="0"/>
        <w:spacing w:line="36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注：发布招标公告的时间为招标公告发出之日起至投标截止时间止。</w:t>
      </w:r>
    </w:p>
    <w:p>
      <w:pPr>
        <w:widowControl/>
        <w:shd w:val="clear" w:color="auto"/>
        <w:snapToGrid w:val="0"/>
        <w:spacing w:line="360" w:lineRule="auto"/>
        <w:ind w:left="764" w:leftChars="214" w:hanging="315" w:hangingChars="150"/>
        <w:jc w:val="left"/>
        <w:rPr>
          <w:rFonts w:ascii="宋体" w:hAnsi="宋体" w:cs="宋体"/>
          <w:color w:val="auto"/>
          <w:sz w:val="21"/>
          <w:szCs w:val="21"/>
          <w:highlight w:val="none"/>
        </w:rPr>
      </w:pPr>
      <w:r>
        <w:rPr>
          <w:rFonts w:hint="eastAsia" w:ascii="宋体" w:hAnsi="宋体" w:cs="宋体"/>
          <w:color w:val="auto"/>
          <w:sz w:val="21"/>
          <w:szCs w:val="21"/>
          <w:highlight w:val="none"/>
        </w:rPr>
        <w:t>2、递交投标文件起始时间：</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2</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18</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ind w:left="764" w:leftChars="364" w:firstLine="1260" w:firstLineChars="600"/>
        <w:jc w:val="left"/>
        <w:rPr>
          <w:rFonts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14</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ind w:firstLine="142"/>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递交投标文件备用光盘时间</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13</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45</w:t>
      </w:r>
      <w:r>
        <w:rPr>
          <w:rFonts w:hint="eastAsia" w:ascii="宋体" w:hAnsi="宋体"/>
          <w:color w:val="auto"/>
          <w:sz w:val="21"/>
          <w:szCs w:val="21"/>
          <w:highlight w:val="none"/>
        </w:rPr>
        <w:t>分</w:t>
      </w:r>
      <w:r>
        <w:rPr>
          <w:rFonts w:hint="eastAsia" w:ascii="宋体" w:hAnsi="宋体" w:cs="宋体"/>
          <w:color w:val="auto"/>
          <w:sz w:val="21"/>
          <w:szCs w:val="21"/>
          <w:highlight w:val="none"/>
        </w:rPr>
        <w:t>至</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14</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递交投标文件备用光盘地点：</w:t>
      </w:r>
      <w:r>
        <w:rPr>
          <w:rFonts w:hint="eastAsia" w:ascii="宋体" w:hAnsi="宋体"/>
          <w:color w:val="auto"/>
          <w:sz w:val="21"/>
          <w:szCs w:val="21"/>
          <w:highlight w:val="none"/>
          <w:u w:val="single"/>
        </w:rPr>
        <w:t>广州公共资源交易中心第</w:t>
      </w:r>
      <w:r>
        <w:rPr>
          <w:rFonts w:hint="eastAsia" w:ascii="宋体" w:hAnsi="宋体"/>
          <w:color w:val="auto"/>
          <w:sz w:val="21"/>
          <w:szCs w:val="21"/>
          <w:highlight w:val="none"/>
          <w:u w:val="single"/>
          <w:lang w:val="en-US" w:eastAsia="zh-CN"/>
        </w:rPr>
        <w:t>07</w:t>
      </w:r>
      <w:r>
        <w:rPr>
          <w:rFonts w:hint="eastAsia" w:ascii="宋体" w:hAnsi="宋体"/>
          <w:color w:val="auto"/>
          <w:sz w:val="21"/>
          <w:szCs w:val="21"/>
          <w:highlight w:val="none"/>
          <w:u w:val="single"/>
        </w:rPr>
        <w:t>开标室</w:t>
      </w:r>
      <w:r>
        <w:rPr>
          <w:rFonts w:hint="eastAsia" w:ascii="宋体" w:hAnsi="宋体" w:cs="宋体"/>
          <w:color w:val="auto"/>
          <w:sz w:val="21"/>
          <w:szCs w:val="21"/>
          <w:highlight w:val="none"/>
          <w:u w:val="single"/>
        </w:rPr>
        <w:t>。</w:t>
      </w:r>
    </w:p>
    <w:p>
      <w:pPr>
        <w:widowControl/>
        <w:shd w:val="clear" w:color="auto"/>
        <w:snapToGrid w:val="0"/>
        <w:spacing w:line="360" w:lineRule="auto"/>
        <w:ind w:firstLine="420" w:firstLineChars="2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3、开标开始时间：</w:t>
      </w:r>
      <w:r>
        <w:rPr>
          <w:rFonts w:hint="eastAsia" w:ascii="宋体" w:hAnsi="宋体"/>
          <w:color w:val="auto"/>
          <w:sz w:val="21"/>
          <w:szCs w:val="21"/>
          <w:highlight w:val="none"/>
          <w:u w:val="single"/>
          <w:lang w:val="en-US" w:eastAsia="zh-CN"/>
        </w:rPr>
        <w:t xml:space="preserve"> 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14</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jc w:val="left"/>
        <w:rPr>
          <w:rFonts w:ascii="宋体" w:hAnsi="宋体" w:cs="宋体"/>
          <w:color w:val="auto"/>
          <w:sz w:val="21"/>
          <w:szCs w:val="21"/>
          <w:highlight w:val="none"/>
        </w:rPr>
      </w:pPr>
      <w:r>
        <w:rPr>
          <w:rFonts w:ascii="宋体" w:hAnsi="宋体" w:cs="宋体"/>
          <w:color w:val="auto"/>
          <w:sz w:val="21"/>
          <w:szCs w:val="21"/>
          <w:highlight w:val="none"/>
        </w:rPr>
        <w:t xml:space="preserve">    </w:t>
      </w:r>
      <w:r>
        <w:rPr>
          <w:rFonts w:hint="eastAsia" w:ascii="宋体" w:hAnsi="宋体" w:cs="宋体"/>
          <w:color w:val="auto"/>
          <w:sz w:val="21"/>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hd w:val="clear"/>
        <w:snapToGrid w:val="0"/>
        <w:spacing w:line="360" w:lineRule="auto"/>
        <w:ind w:firstLine="420" w:firstLineChars="200"/>
        <w:rPr>
          <w:rFonts w:ascii="宋体" w:hAnsi="宋体"/>
          <w:color w:val="auto"/>
          <w:sz w:val="21"/>
          <w:szCs w:val="21"/>
          <w:highlight w:val="none"/>
          <w:u w:val="single"/>
        </w:rPr>
      </w:pPr>
      <w:r>
        <w:rPr>
          <w:rFonts w:hint="eastAsia" w:ascii="宋体" w:hAnsi="宋体" w:cs="宋体"/>
          <w:color w:val="auto"/>
          <w:sz w:val="21"/>
          <w:szCs w:val="21"/>
          <w:highlight w:val="none"/>
        </w:rPr>
        <w:t>5、</w:t>
      </w:r>
      <w:r>
        <w:rPr>
          <w:rFonts w:hint="eastAsia" w:ascii="宋体" w:hAnsi="宋体"/>
          <w:bCs/>
          <w:color w:val="auto"/>
          <w:sz w:val="21"/>
          <w:szCs w:val="21"/>
          <w:highlight w:val="none"/>
        </w:rPr>
        <w:t>投标人通过</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交易平台递交电子投标文件。</w:t>
      </w:r>
      <w:r>
        <w:rPr>
          <w:rFonts w:hint="eastAsia" w:ascii="宋体" w:hAnsi="宋体" w:cs="仿宋_GB2312"/>
          <w:color w:val="auto"/>
          <w:sz w:val="21"/>
          <w:szCs w:val="21"/>
          <w:highlight w:val="none"/>
        </w:rPr>
        <w:t>投标人应在递交投标文件截止时间前，登录</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w:t>
      </w:r>
      <w:r>
        <w:rPr>
          <w:rFonts w:hint="eastAsia" w:ascii="宋体" w:hAnsi="宋体" w:cs="仿宋_GB2312"/>
          <w:color w:val="auto"/>
          <w:sz w:val="21"/>
          <w:szCs w:val="21"/>
          <w:highlight w:val="none"/>
        </w:rPr>
        <w:t>网站办理网上投标登记手续。按照交易平台关于全流程电子化项目的相关指南进行操作。详见：</w:t>
      </w:r>
      <w:r>
        <w:rPr>
          <w:rFonts w:hint="eastAsia"/>
          <w:color w:val="auto"/>
          <w:sz w:val="21"/>
          <w:szCs w:val="21"/>
          <w:highlight w:val="none"/>
          <w:u w:val="single"/>
        </w:rPr>
        <w:t>广州公共资源交易中心网站</w:t>
      </w:r>
      <w:r>
        <w:rPr>
          <w:rFonts w:hint="eastAsia" w:ascii="宋体" w:hAnsi="宋体" w:cs="仿宋_GB2312"/>
          <w:color w:val="auto"/>
          <w:sz w:val="21"/>
          <w:szCs w:val="21"/>
          <w:highlight w:val="none"/>
        </w:rPr>
        <w:t xml:space="preserve">。 </w:t>
      </w:r>
    </w:p>
    <w:p>
      <w:pPr>
        <w:widowControl/>
        <w:shd w:val="clear" w:color="auto"/>
        <w:snapToGrid w:val="0"/>
        <w:spacing w:line="360" w:lineRule="auto"/>
        <w:jc w:val="left"/>
        <w:rPr>
          <w:rFonts w:ascii="宋体" w:cs="宋体"/>
          <w:color w:val="auto"/>
          <w:kern w:val="0"/>
          <w:sz w:val="21"/>
          <w:szCs w:val="21"/>
          <w:highlight w:val="none"/>
        </w:rPr>
      </w:pPr>
      <w:r>
        <w:rPr>
          <w:rFonts w:ascii="宋体" w:hAnsi="宋体" w:cs="宋体"/>
          <w:color w:val="auto"/>
          <w:sz w:val="21"/>
          <w:szCs w:val="21"/>
          <w:highlight w:val="none"/>
        </w:rPr>
        <w:t xml:space="preserve">    </w:t>
      </w:r>
      <w:r>
        <w:rPr>
          <w:rFonts w:hint="eastAsia" w:ascii="宋体" w:hAnsi="宋体" w:cs="宋体"/>
          <w:color w:val="auto"/>
          <w:kern w:val="0"/>
          <w:sz w:val="21"/>
          <w:szCs w:val="21"/>
          <w:highlight w:val="none"/>
        </w:rPr>
        <w:t>八、招标文件获取方式：</w:t>
      </w:r>
    </w:p>
    <w:p>
      <w:pPr>
        <w:widowControl/>
        <w:shd w:val="clear" w:color="auto"/>
        <w:snapToGrid w:val="0"/>
        <w:spacing w:line="360" w:lineRule="auto"/>
        <w:ind w:firstLine="420" w:firstLineChars="200"/>
        <w:jc w:val="left"/>
        <w:rPr>
          <w:rFonts w:ascii="宋体" w:cs="宋体"/>
          <w:color w:val="auto"/>
          <w:kern w:val="0"/>
          <w:sz w:val="21"/>
          <w:szCs w:val="21"/>
          <w:highlight w:val="none"/>
        </w:rPr>
      </w:pPr>
      <w:r>
        <w:rPr>
          <w:rFonts w:hint="eastAsia" w:ascii="宋体" w:hAnsi="宋体" w:cs="宋体"/>
          <w:color w:val="auto"/>
          <w:kern w:val="0"/>
          <w:sz w:val="21"/>
          <w:szCs w:val="21"/>
          <w:highlight w:val="none"/>
        </w:rPr>
        <w:t>本项目招标文件随招标公告一并在</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交易平台网站发布。招标文件</w:t>
      </w:r>
      <w:r>
        <w:rPr>
          <w:rFonts w:hint="eastAsia" w:ascii="宋体" w:hAnsi="宋体" w:cs="宋体"/>
          <w:color w:val="auto"/>
          <w:kern w:val="0"/>
          <w:sz w:val="21"/>
          <w:szCs w:val="21"/>
          <w:highlight w:val="none"/>
        </w:rPr>
        <w:t>一经在</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w:t>
      </w:r>
      <w:r>
        <w:rPr>
          <w:rFonts w:hint="eastAsia" w:ascii="宋体" w:hAnsi="宋体" w:cs="宋体"/>
          <w:color w:val="auto"/>
          <w:kern w:val="0"/>
          <w:sz w:val="21"/>
          <w:szCs w:val="21"/>
          <w:highlight w:val="none"/>
        </w:rPr>
        <w:t>发布，视为发售给投标人，招标文件由投标人自行在</w:t>
      </w:r>
      <w:r>
        <w:rPr>
          <w:color w:val="auto"/>
          <w:sz w:val="21"/>
          <w:szCs w:val="21"/>
          <w:highlight w:val="none"/>
          <w:u w:val="single"/>
        </w:rPr>
        <w:t xml:space="preserve"> </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w:t>
      </w:r>
      <w:r>
        <w:rPr>
          <w:rFonts w:hint="eastAsia" w:ascii="宋体" w:hAnsi="宋体" w:cs="宋体"/>
          <w:color w:val="auto"/>
          <w:kern w:val="0"/>
          <w:sz w:val="21"/>
          <w:szCs w:val="21"/>
          <w:highlight w:val="none"/>
        </w:rPr>
        <w:t>网站下载。</w:t>
      </w:r>
    </w:p>
    <w:p>
      <w:pPr>
        <w:shd w:val="clea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九、投标人合格条件：</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、投标人参加投标的意思表达清楚，投标人代表被授权有效。</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、投标人均具有独立法人资格，按国家法律经营。</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、投标人均持有建设行政主管部门颁发的企业资质证书及安全生产许可证；</w:t>
      </w:r>
    </w:p>
    <w:p>
      <w:pPr>
        <w:pStyle w:val="18"/>
        <w:spacing w:line="360" w:lineRule="auto"/>
        <w:ind w:firstLine="539"/>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、投标人应具备以下资质：</w:t>
      </w:r>
    </w:p>
    <w:p>
      <w:pPr>
        <w:pStyle w:val="18"/>
        <w:spacing w:line="360" w:lineRule="auto"/>
        <w:ind w:firstLine="539"/>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投标人同时具有承接本工程所需的</w:t>
      </w:r>
      <w:r>
        <w:rPr>
          <w:rFonts w:hint="eastAsia" w:ascii="宋体" w:hAnsi="宋体" w:eastAsia="宋体"/>
          <w:color w:val="auto"/>
          <w:sz w:val="21"/>
          <w:szCs w:val="21"/>
          <w:highlight w:val="none"/>
          <w:u w:val="single"/>
          <w:lang w:val="en-US" w:eastAsia="zh-CN"/>
        </w:rPr>
        <w:t>①建筑工程三级（或以上）级别施工总承包资质②文物行政主管部门核发的文物保护工程二级（或以上）级别施工资质</w:t>
      </w:r>
      <w:r>
        <w:rPr>
          <w:rFonts w:hint="eastAsia" w:ascii="宋体" w:hAnsi="宋体" w:eastAsia="宋体"/>
          <w:color w:val="auto"/>
          <w:sz w:val="21"/>
          <w:szCs w:val="21"/>
          <w:highlight w:val="none"/>
        </w:rPr>
        <w:t>；（注：联合体投标的，以资质等级低的一方为等级标准）。投标人拟担任本工程项目负责人的人员为：</w:t>
      </w:r>
      <w:r>
        <w:rPr>
          <w:rFonts w:hint="eastAsia" w:ascii="宋体" w:hAnsi="宋体" w:eastAsia="宋体"/>
          <w:color w:val="auto"/>
          <w:sz w:val="21"/>
          <w:szCs w:val="21"/>
          <w:highlight w:val="none"/>
          <w:u w:val="single"/>
          <w:lang w:val="en-US" w:eastAsia="zh-CN"/>
        </w:rPr>
        <w:t>房屋建筑</w:t>
      </w:r>
      <w:r>
        <w:rPr>
          <w:rFonts w:hint="eastAsia" w:ascii="宋体" w:hAnsi="宋体" w:eastAsia="宋体"/>
          <w:color w:val="auto"/>
          <w:sz w:val="21"/>
          <w:szCs w:val="21"/>
          <w:highlight w:val="none"/>
          <w:u w:val="single"/>
        </w:rPr>
        <w:t>工程专业</w:t>
      </w:r>
      <w:r>
        <w:rPr>
          <w:rFonts w:hint="eastAsia" w:ascii="宋体" w:hAnsi="宋体" w:eastAsia="宋体"/>
          <w:color w:val="auto"/>
          <w:sz w:val="21"/>
          <w:szCs w:val="21"/>
          <w:highlight w:val="none"/>
          <w:u w:val="single"/>
          <w:lang w:val="en-US" w:eastAsia="zh-CN"/>
        </w:rPr>
        <w:t>二级或以上级别</w:t>
      </w:r>
      <w:r>
        <w:rPr>
          <w:rFonts w:hint="eastAsia" w:ascii="宋体" w:hAnsi="宋体" w:eastAsia="宋体"/>
          <w:color w:val="auto"/>
          <w:sz w:val="21"/>
          <w:szCs w:val="21"/>
          <w:highlight w:val="none"/>
          <w:u w:val="single"/>
        </w:rPr>
        <w:t>注册建造师（不包括建造师临时执业证书）</w:t>
      </w:r>
    </w:p>
    <w:p>
      <w:pPr>
        <w:spacing w:line="360" w:lineRule="auto"/>
        <w:ind w:firstLine="420" w:firstLineChars="200"/>
        <w:rPr>
          <w:rFonts w:ascii="宋体" w:hAnsi="宋体"/>
          <w:color w:val="auto"/>
          <w:sz w:val="21"/>
          <w:szCs w:val="21"/>
          <w:highlight w:val="none"/>
        </w:rPr>
      </w:pPr>
      <w:r>
        <w:rPr>
          <w:rFonts w:hint="eastAsia"/>
          <w:color w:val="auto"/>
          <w:sz w:val="21"/>
          <w:szCs w:val="21"/>
          <w:highlight w:val="none"/>
        </w:rPr>
        <w:t>注：</w:t>
      </w:r>
      <w:r>
        <w:rPr>
          <w:rFonts w:hint="eastAsia" w:ascii="宋体" w:hAnsi="宋体"/>
          <w:color w:val="auto"/>
          <w:sz w:val="21"/>
          <w:szCs w:val="21"/>
          <w:highlight w:val="none"/>
        </w:rPr>
        <w:t>①资质内容按照建市</w:t>
      </w:r>
      <w:r>
        <w:rPr>
          <w:rFonts w:ascii="宋体" w:hAnsi="宋体"/>
          <w:color w:val="auto"/>
          <w:sz w:val="21"/>
          <w:szCs w:val="21"/>
          <w:highlight w:val="none"/>
        </w:rPr>
        <w:t>[2014]159</w:t>
      </w:r>
      <w:r>
        <w:rPr>
          <w:rFonts w:hint="eastAsia" w:ascii="宋体" w:hAnsi="宋体"/>
          <w:color w:val="auto"/>
          <w:sz w:val="21"/>
          <w:szCs w:val="21"/>
          <w:highlight w:val="none"/>
        </w:rPr>
        <w:t>号文颁布的新版《建筑业企业资质标准》中对应的资质类别及等级的承包工程范围和《住房城乡建设部关于建筑业企业资质管理有关问题的通知》（建市</w:t>
      </w:r>
      <w:r>
        <w:rPr>
          <w:rFonts w:ascii="宋体" w:hAnsi="宋体"/>
          <w:color w:val="auto"/>
          <w:sz w:val="21"/>
          <w:szCs w:val="21"/>
          <w:highlight w:val="none"/>
        </w:rPr>
        <w:t>[2015]154</w:t>
      </w:r>
      <w:r>
        <w:rPr>
          <w:rFonts w:hint="eastAsia" w:ascii="宋体" w:hAnsi="宋体"/>
          <w:color w:val="auto"/>
          <w:sz w:val="21"/>
          <w:szCs w:val="21"/>
          <w:highlight w:val="none"/>
        </w:rPr>
        <w:t>号）、《住房城乡建设部关于简化建筑业企业资质标准部分指标的通知》</w:t>
      </w:r>
      <w:r>
        <w:rPr>
          <w:rFonts w:ascii="宋体" w:hAnsi="宋体"/>
          <w:color w:val="auto"/>
          <w:sz w:val="21"/>
          <w:szCs w:val="21"/>
          <w:highlight w:val="none"/>
        </w:rPr>
        <w:t>(</w:t>
      </w:r>
      <w:r>
        <w:rPr>
          <w:rFonts w:hint="eastAsia" w:ascii="宋体" w:hAnsi="宋体"/>
          <w:color w:val="auto"/>
          <w:sz w:val="21"/>
          <w:szCs w:val="21"/>
          <w:highlight w:val="none"/>
        </w:rPr>
        <w:t>建市</w:t>
      </w:r>
      <w:r>
        <w:rPr>
          <w:rFonts w:ascii="宋体" w:hAnsi="宋体"/>
          <w:color w:val="auto"/>
          <w:sz w:val="21"/>
          <w:szCs w:val="21"/>
          <w:highlight w:val="none"/>
        </w:rPr>
        <w:t>[2016]226</w:t>
      </w:r>
      <w:r>
        <w:rPr>
          <w:rFonts w:hint="eastAsia" w:ascii="宋体" w:hAnsi="宋体"/>
          <w:color w:val="auto"/>
          <w:sz w:val="21"/>
          <w:szCs w:val="21"/>
          <w:highlight w:val="none"/>
        </w:rPr>
        <w:t>号</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single"/>
        </w:rPr>
        <w:t>《住房和城乡建设部办公厅关于建设工程企业资质统一延续有关事项的通知》（建办市函〔202</w:t>
      </w:r>
      <w:r>
        <w:rPr>
          <w:rFonts w:ascii="宋体" w:hAnsi="宋体"/>
          <w:color w:val="auto"/>
          <w:sz w:val="21"/>
          <w:szCs w:val="21"/>
          <w:highlight w:val="none"/>
          <w:u w:val="single"/>
        </w:rPr>
        <w:t>1</w:t>
      </w:r>
      <w:r>
        <w:rPr>
          <w:rFonts w:hint="eastAsia" w:ascii="宋体" w:hAnsi="宋体"/>
          <w:color w:val="auto"/>
          <w:sz w:val="21"/>
          <w:szCs w:val="21"/>
          <w:highlight w:val="none"/>
          <w:u w:val="single"/>
        </w:rPr>
        <w:t>〕</w:t>
      </w:r>
      <w:r>
        <w:rPr>
          <w:rFonts w:ascii="宋体" w:hAnsi="宋体"/>
          <w:color w:val="auto"/>
          <w:sz w:val="21"/>
          <w:szCs w:val="21"/>
          <w:highlight w:val="none"/>
          <w:u w:val="single"/>
        </w:rPr>
        <w:t>510</w:t>
      </w:r>
      <w:r>
        <w:rPr>
          <w:rFonts w:hint="eastAsia" w:ascii="宋体" w:hAnsi="宋体"/>
          <w:color w:val="auto"/>
          <w:sz w:val="21"/>
          <w:szCs w:val="21"/>
          <w:highlight w:val="none"/>
          <w:u w:val="single"/>
        </w:rPr>
        <w:t>号）</w:t>
      </w:r>
      <w:r>
        <w:rPr>
          <w:rFonts w:hint="eastAsia" w:ascii="宋体" w:hAnsi="宋体"/>
          <w:color w:val="auto"/>
          <w:sz w:val="21"/>
          <w:szCs w:val="21"/>
          <w:highlight w:val="none"/>
        </w:rPr>
        <w:t>、《住房和城乡建设部办公厅关于做好建筑业“证照分离”改革衔接有关工作的通知》（建办市〔2021〕30号）的要求设置。招标内容含有设计要求，且设计要求仅为深化设计的，在投标人的资质设置要求中，不允许设置设计资质。</w:t>
      </w:r>
    </w:p>
    <w:p>
      <w:pPr>
        <w:spacing w:line="360" w:lineRule="auto"/>
        <w:ind w:firstLine="470" w:firstLineChars="224"/>
        <w:rPr>
          <w:rFonts w:ascii="宋体" w:hAnsi="宋体"/>
          <w:color w:val="auto"/>
          <w:sz w:val="21"/>
          <w:szCs w:val="21"/>
          <w:highlight w:val="none"/>
        </w:rPr>
      </w:pPr>
      <w:r>
        <w:rPr>
          <w:rFonts w:hint="eastAsia"/>
          <w:color w:val="auto"/>
          <w:sz w:val="21"/>
          <w:szCs w:val="21"/>
          <w:highlight w:val="none"/>
        </w:rPr>
        <w:t>②</w:t>
      </w:r>
      <w:r>
        <w:rPr>
          <w:rFonts w:hint="eastAsia" w:ascii="宋体" w:hAnsi="宋体"/>
          <w:strike/>
          <w:color w:val="auto"/>
          <w:sz w:val="21"/>
          <w:szCs w:val="21"/>
          <w:highlight w:val="none"/>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r>
        <w:rPr>
          <w:rFonts w:hint="eastAsia" w:ascii="宋体" w:hAnsi="宋体"/>
          <w:color w:val="auto"/>
          <w:sz w:val="21"/>
          <w:szCs w:val="21"/>
          <w:highlight w:val="none"/>
        </w:rPr>
        <w:t>项目负责人在任职期间不得担任专职安全员，项目专职安全员在任职期间也不得担任项目负责人，项目负责人和安全员不为同一人。</w:t>
      </w:r>
    </w:p>
    <w:p>
      <w:pPr>
        <w:pStyle w:val="18"/>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w:t>
      </w:r>
      <w:r>
        <w:rPr>
          <w:rFonts w:hint="eastAsia" w:ascii="宋体" w:hAnsi="宋体" w:eastAsia="宋体"/>
          <w:color w:val="auto"/>
          <w:sz w:val="21"/>
          <w:szCs w:val="21"/>
          <w:highlight w:val="none"/>
        </w:rPr>
        <w:t>、项目负责人持有安全培训考核合格证（B类）或建筑施工企业项目负责人安全生产考核合格证书；</w:t>
      </w:r>
      <w:r>
        <w:rPr>
          <w:rFonts w:ascii="宋体" w:hAnsi="宋体" w:eastAsia="宋体"/>
          <w:color w:val="auto"/>
          <w:sz w:val="21"/>
          <w:szCs w:val="21"/>
          <w:highlight w:val="none"/>
        </w:rPr>
        <w:t xml:space="preserve"> </w:t>
      </w:r>
    </w:p>
    <w:p>
      <w:pPr>
        <w:pStyle w:val="18"/>
        <w:spacing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6、投标人拟担任本工程技术负责人的资格要求为：</w:t>
      </w:r>
      <w:r>
        <w:rPr>
          <w:rFonts w:hint="eastAsia" w:ascii="宋体" w:hAnsi="宋体" w:eastAsia="宋体"/>
          <w:color w:val="auto"/>
          <w:sz w:val="21"/>
          <w:szCs w:val="21"/>
          <w:highlight w:val="none"/>
          <w:u w:val="single"/>
        </w:rPr>
        <w:t>具备</w:t>
      </w:r>
      <w:r>
        <w:rPr>
          <w:rFonts w:hint="eastAsia" w:ascii="宋体" w:hAnsi="宋体" w:eastAsia="宋体"/>
          <w:color w:val="auto"/>
          <w:sz w:val="21"/>
          <w:szCs w:val="21"/>
          <w:highlight w:val="none"/>
          <w:u w:val="single"/>
          <w:lang w:val="en-US" w:eastAsia="zh-CN"/>
        </w:rPr>
        <w:t>房屋</w:t>
      </w:r>
      <w:r>
        <w:rPr>
          <w:rFonts w:hint="eastAsia" w:ascii="宋体" w:hAnsi="宋体" w:eastAsia="宋体"/>
          <w:color w:val="auto"/>
          <w:sz w:val="21"/>
          <w:szCs w:val="21"/>
          <w:highlight w:val="none"/>
          <w:u w:val="single"/>
        </w:rPr>
        <w:t>建筑工程相关专业高级（或以上）工程师职称，技术负责人不得兼任其他岗位</w:t>
      </w:r>
      <w:r>
        <w:rPr>
          <w:rFonts w:hint="eastAsia" w:ascii="宋体" w:hAnsi="宋体" w:eastAsia="宋体"/>
          <w:color w:val="auto"/>
          <w:sz w:val="21"/>
          <w:szCs w:val="21"/>
          <w:highlight w:val="none"/>
        </w:rPr>
        <w:t>。</w:t>
      </w:r>
    </w:p>
    <w:p>
      <w:pPr>
        <w:spacing w:line="360" w:lineRule="auto"/>
        <w:ind w:firstLine="470" w:firstLineChars="224"/>
        <w:rPr>
          <w:rFonts w:ascii="宋体"/>
          <w:color w:val="auto"/>
          <w:kern w:val="0"/>
          <w:sz w:val="21"/>
          <w:szCs w:val="21"/>
          <w:highlight w:val="none"/>
        </w:rPr>
      </w:pPr>
      <w:r>
        <w:rPr>
          <w:rFonts w:hint="eastAsia" w:ascii="宋体" w:hAnsi="宋体"/>
          <w:color w:val="auto"/>
          <w:kern w:val="0"/>
          <w:sz w:val="21"/>
          <w:szCs w:val="21"/>
          <w:highlight w:val="none"/>
        </w:rPr>
        <w:t>7、</w:t>
      </w:r>
      <w:r>
        <w:rPr>
          <w:rFonts w:hint="eastAsia" w:ascii="宋体" w:hAnsi="宋体"/>
          <w:color w:val="auto"/>
          <w:sz w:val="21"/>
          <w:szCs w:val="21"/>
          <w:highlight w:val="none"/>
        </w:rPr>
        <w:t>专职安全员须具有安全生产考核合格证（C类或C3类）</w:t>
      </w:r>
      <w:r>
        <w:rPr>
          <w:rFonts w:hint="eastAsia" w:ascii="宋体" w:hAnsi="宋体"/>
          <w:color w:val="auto"/>
          <w:kern w:val="0"/>
          <w:sz w:val="21"/>
          <w:szCs w:val="21"/>
          <w:highlight w:val="none"/>
        </w:rPr>
        <w:t>或建筑施工企业专职安全生产管理人员安全生产考核合格证书。</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color w:val="auto"/>
          <w:sz w:val="21"/>
          <w:szCs w:val="21"/>
          <w:highlight w:val="none"/>
        </w:rPr>
        <w:t>8、</w:t>
      </w:r>
      <w:r>
        <w:rPr>
          <w:rFonts w:hint="eastAsia" w:ascii="宋体" w:hAnsi="宋体"/>
          <w:strike/>
          <w:dstrike w:val="0"/>
          <w:color w:val="auto"/>
          <w:sz w:val="21"/>
          <w:szCs w:val="21"/>
          <w:highlight w:val="none"/>
        </w:rPr>
        <w:t>（选择性条款）投标人自</w:t>
      </w:r>
      <w:r>
        <w:rPr>
          <w:rFonts w:hint="eastAsia" w:ascii="宋体" w:hAnsi="宋体"/>
          <w:strike/>
          <w:dstrike w:val="0"/>
          <w:color w:val="auto"/>
          <w:sz w:val="21"/>
          <w:szCs w:val="21"/>
          <w:highlight w:val="none"/>
          <w:u w:val="single"/>
        </w:rPr>
        <w:t xml:space="preserve">    </w:t>
      </w:r>
      <w:r>
        <w:rPr>
          <w:rFonts w:hint="eastAsia" w:ascii="宋体" w:hAnsi="宋体"/>
          <w:strike/>
          <w:dstrike w:val="0"/>
          <w:color w:val="auto"/>
          <w:sz w:val="21"/>
          <w:szCs w:val="21"/>
          <w:highlight w:val="none"/>
        </w:rPr>
        <w:t>年1月1日（近3年或以上）至今完成过质量合格的类似工程业绩（类似工程是指</w:t>
      </w:r>
      <w:r>
        <w:rPr>
          <w:rFonts w:hint="eastAsia" w:ascii="宋体" w:hAnsi="宋体"/>
          <w:strike/>
          <w:dstrike w:val="0"/>
          <w:color w:val="auto"/>
          <w:sz w:val="21"/>
          <w:szCs w:val="21"/>
          <w:highlight w:val="none"/>
          <w:u w:val="single"/>
        </w:rPr>
        <w:t xml:space="preserve">                </w:t>
      </w:r>
      <w:r>
        <w:rPr>
          <w:rFonts w:hint="eastAsia" w:ascii="宋体" w:hAnsi="宋体"/>
          <w:strike/>
          <w:dstrike w:val="0"/>
          <w:color w:val="auto"/>
          <w:sz w:val="21"/>
          <w:szCs w:val="21"/>
          <w:highlight w:val="none"/>
        </w:rPr>
        <w:t>）。</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注： 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选择性条款）。</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（1）适用于施工总承包项目：金额以中标通知书为准，中标通知书上没有金额或免招标的，以施工合同（不含补充合同）为准。</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2）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具体资质要求在招标公告中明确）。</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（3）技术指标（具体要求在招标公告中明确）需在广州市住建行业信用管理平台内业绩上传件中反映。</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（4）</w:t>
      </w:r>
      <w:r>
        <w:rPr>
          <w:rFonts w:ascii="宋体" w:hAnsi="宋体"/>
          <w:strike/>
          <w:dstrike w:val="0"/>
          <w:color w:val="auto"/>
          <w:sz w:val="21"/>
          <w:szCs w:val="21"/>
          <w:highlight w:val="none"/>
        </w:rPr>
        <w:fldChar w:fldCharType="begin"/>
      </w:r>
      <w:r>
        <w:rPr>
          <w:rFonts w:ascii="宋体" w:hAnsi="宋体"/>
          <w:strike/>
          <w:dstrike w:val="0"/>
          <w:color w:val="auto"/>
          <w:sz w:val="21"/>
          <w:szCs w:val="21"/>
          <w:highlight w:val="none"/>
        </w:rPr>
        <w:instrText xml:space="preserve"> </w:instrText>
      </w:r>
      <w:r>
        <w:rPr>
          <w:rFonts w:hint="eastAsia" w:ascii="宋体" w:hAnsi="宋体"/>
          <w:strike/>
          <w:dstrike w:val="0"/>
          <w:color w:val="auto"/>
          <w:sz w:val="21"/>
          <w:szCs w:val="21"/>
          <w:highlight w:val="none"/>
        </w:rPr>
        <w:instrText xml:space="preserve">= 1 \* GB3</w:instrText>
      </w:r>
      <w:r>
        <w:rPr>
          <w:rFonts w:ascii="宋体" w:hAnsi="宋体"/>
          <w:strike/>
          <w:dstrike w:val="0"/>
          <w:color w:val="auto"/>
          <w:sz w:val="21"/>
          <w:szCs w:val="21"/>
          <w:highlight w:val="none"/>
        </w:rPr>
        <w:instrText xml:space="preserve"> </w:instrText>
      </w:r>
      <w:r>
        <w:rPr>
          <w:rFonts w:ascii="宋体" w:hAnsi="宋体"/>
          <w:strike/>
          <w:dstrike w:val="0"/>
          <w:color w:val="auto"/>
          <w:sz w:val="21"/>
          <w:szCs w:val="21"/>
          <w:highlight w:val="none"/>
        </w:rPr>
        <w:fldChar w:fldCharType="separate"/>
      </w:r>
      <w:r>
        <w:rPr>
          <w:rFonts w:hint="eastAsia" w:ascii="宋体" w:hAnsi="宋体"/>
          <w:strike/>
          <w:dstrike w:val="0"/>
          <w:color w:val="auto"/>
          <w:sz w:val="21"/>
          <w:szCs w:val="21"/>
          <w:highlight w:val="none"/>
        </w:rPr>
        <w:t>①</w:t>
      </w:r>
      <w:r>
        <w:rPr>
          <w:rFonts w:ascii="宋体" w:hAnsi="宋体"/>
          <w:strike/>
          <w:dstrike w:val="0"/>
          <w:color w:val="auto"/>
          <w:sz w:val="21"/>
          <w:szCs w:val="21"/>
          <w:highlight w:val="none"/>
        </w:rPr>
        <w:fldChar w:fldCharType="end"/>
      </w:r>
      <w:r>
        <w:rPr>
          <w:rFonts w:hint="eastAsia" w:ascii="宋体" w:hAnsi="宋体"/>
          <w:strike/>
          <w:dstrike w:val="0"/>
          <w:color w:val="auto"/>
          <w:sz w:val="21"/>
          <w:szCs w:val="21"/>
          <w:highlight w:val="none"/>
        </w:rPr>
        <w:t>完成时间以竣工验收文件为准。验收文件至少具有建设单位、设计、施工和监理单位盖章（适用于施工总承包项目）。</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 xml:space="preserve">    </w:t>
      </w:r>
      <w:r>
        <w:rPr>
          <w:rFonts w:ascii="宋体" w:hAnsi="宋体"/>
          <w:strike/>
          <w:dstrike w:val="0"/>
          <w:color w:val="auto"/>
          <w:sz w:val="21"/>
          <w:szCs w:val="21"/>
          <w:highlight w:val="none"/>
        </w:rPr>
        <w:fldChar w:fldCharType="begin"/>
      </w:r>
      <w:r>
        <w:rPr>
          <w:rFonts w:ascii="宋体" w:hAnsi="宋体"/>
          <w:strike/>
          <w:dstrike w:val="0"/>
          <w:color w:val="auto"/>
          <w:sz w:val="21"/>
          <w:szCs w:val="21"/>
          <w:highlight w:val="none"/>
        </w:rPr>
        <w:instrText xml:space="preserve"> </w:instrText>
      </w:r>
      <w:r>
        <w:rPr>
          <w:rFonts w:hint="eastAsia" w:ascii="宋体" w:hAnsi="宋体"/>
          <w:strike/>
          <w:dstrike w:val="0"/>
          <w:color w:val="auto"/>
          <w:sz w:val="21"/>
          <w:szCs w:val="21"/>
          <w:highlight w:val="none"/>
        </w:rPr>
        <w:instrText xml:space="preserve">= 2 \* GB3</w:instrText>
      </w:r>
      <w:r>
        <w:rPr>
          <w:rFonts w:ascii="宋体" w:hAnsi="宋体"/>
          <w:strike/>
          <w:dstrike w:val="0"/>
          <w:color w:val="auto"/>
          <w:sz w:val="21"/>
          <w:szCs w:val="21"/>
          <w:highlight w:val="none"/>
        </w:rPr>
        <w:instrText xml:space="preserve"> </w:instrText>
      </w:r>
      <w:r>
        <w:rPr>
          <w:rFonts w:ascii="宋体" w:hAnsi="宋体"/>
          <w:strike/>
          <w:dstrike w:val="0"/>
          <w:color w:val="auto"/>
          <w:sz w:val="21"/>
          <w:szCs w:val="21"/>
          <w:highlight w:val="none"/>
        </w:rPr>
        <w:fldChar w:fldCharType="separate"/>
      </w:r>
      <w:r>
        <w:rPr>
          <w:rFonts w:hint="eastAsia" w:ascii="宋体" w:hAnsi="宋体"/>
          <w:strike/>
          <w:dstrike w:val="0"/>
          <w:color w:val="auto"/>
          <w:sz w:val="21"/>
          <w:szCs w:val="21"/>
          <w:highlight w:val="none"/>
        </w:rPr>
        <w:t>②</w:t>
      </w:r>
      <w:r>
        <w:rPr>
          <w:rFonts w:ascii="宋体" w:hAnsi="宋体"/>
          <w:strike/>
          <w:dstrike w:val="0"/>
          <w:color w:val="auto"/>
          <w:sz w:val="21"/>
          <w:szCs w:val="21"/>
          <w:highlight w:val="none"/>
        </w:rPr>
        <w:fldChar w:fldCharType="end"/>
      </w:r>
      <w:r>
        <w:rPr>
          <w:rFonts w:hint="eastAsia" w:ascii="宋体" w:hAnsi="宋体"/>
          <w:strike/>
          <w:dstrike w:val="0"/>
          <w:color w:val="auto"/>
          <w:sz w:val="21"/>
          <w:szCs w:val="21"/>
          <w:highlight w:val="none"/>
        </w:rPr>
        <w:t>完成时间以子分部工程质量验收记录时间为准。验收记录至少具有建设单位、设计、施工和监理单位盖章（适用于施工专业承包项目和由总承包单位依法分包的专业工程）</w:t>
      </w:r>
    </w:p>
    <w:p>
      <w:pPr>
        <w:spacing w:line="360" w:lineRule="auto"/>
        <w:ind w:firstLine="470" w:firstLineChars="224"/>
        <w:rPr>
          <w:rFonts w:ascii="宋体"/>
          <w:strike/>
          <w:dstrike w:val="0"/>
          <w:color w:val="auto"/>
          <w:sz w:val="21"/>
          <w:szCs w:val="21"/>
          <w:highlight w:val="none"/>
        </w:rPr>
      </w:pPr>
      <w:r>
        <w:rPr>
          <w:rFonts w:hint="eastAsia" w:ascii="宋体" w:hAnsi="宋体"/>
          <w:strike/>
          <w:dstrike w:val="0"/>
          <w:color w:val="auto"/>
          <w:sz w:val="21"/>
          <w:szCs w:val="21"/>
          <w:highlight w:val="none"/>
        </w:rPr>
        <w:t>（5）平台内业绩上传件不符合上述要求的或登记的工程资质内容与施工合同等业绩证明资料不相符的，该项业绩不予认定。</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9、投标人已按照附件一的内容签署盖章的投标人声明。</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10、关于联合体投标：</w:t>
      </w:r>
      <w:r>
        <w:rPr>
          <w:rFonts w:hint="eastAsia" w:ascii="宋体" w:hAnsi="宋体" w:cs="宋体"/>
          <w:color w:val="auto"/>
          <w:sz w:val="21"/>
          <w:szCs w:val="21"/>
          <w:highlight w:val="none"/>
          <w:u w:val="single"/>
        </w:rPr>
        <w:t>本</w:t>
      </w:r>
      <w:r>
        <w:rPr>
          <w:rFonts w:hint="eastAsia" w:ascii="宋体" w:hAnsi="宋体" w:cs="宋体"/>
          <w:strike w:val="0"/>
          <w:dstrike w:val="0"/>
          <w:color w:val="auto"/>
          <w:sz w:val="21"/>
          <w:szCs w:val="21"/>
          <w:highlight w:val="none"/>
          <w:u w:val="single"/>
        </w:rPr>
        <w:t>项目</w:t>
      </w:r>
      <w:r>
        <w:rPr>
          <w:rFonts w:hint="eastAsia" w:ascii="宋体" w:hAnsi="宋体" w:cs="宋体"/>
          <w:strike w:val="0"/>
          <w:dstrike w:val="0"/>
          <w:color w:val="auto"/>
          <w:sz w:val="21"/>
          <w:szCs w:val="21"/>
          <w:highlight w:val="none"/>
          <w:u w:val="single"/>
          <w:lang w:val="en-US" w:eastAsia="zh-CN"/>
        </w:rPr>
        <w:t>允许</w:t>
      </w:r>
      <w:r>
        <w:rPr>
          <w:rFonts w:hint="eastAsia" w:ascii="宋体" w:hAnsi="宋体" w:cs="宋体"/>
          <w:strike w:val="0"/>
          <w:dstrike w:val="0"/>
          <w:color w:val="auto"/>
          <w:sz w:val="21"/>
          <w:szCs w:val="21"/>
          <w:highlight w:val="none"/>
          <w:u w:val="single"/>
        </w:rPr>
        <w:t>联合</w:t>
      </w:r>
      <w:r>
        <w:rPr>
          <w:rFonts w:hint="eastAsia" w:ascii="宋体" w:hAnsi="宋体" w:cs="宋体"/>
          <w:color w:val="auto"/>
          <w:sz w:val="21"/>
          <w:szCs w:val="21"/>
          <w:highlight w:val="none"/>
          <w:u w:val="single"/>
        </w:rPr>
        <w:t>体投标。</w:t>
      </w:r>
    </w:p>
    <w:p>
      <w:pPr>
        <w:spacing w:line="360" w:lineRule="auto"/>
        <w:ind w:firstLine="470" w:firstLineChars="224"/>
        <w:rPr>
          <w:rFonts w:hint="eastAsia" w:ascii="宋体"/>
          <w:strike w:val="0"/>
          <w:dstrike w:val="0"/>
          <w:color w:val="auto"/>
          <w:sz w:val="21"/>
          <w:szCs w:val="21"/>
          <w:highlight w:val="none"/>
          <w:u w:val="single"/>
        </w:rPr>
      </w:pPr>
      <w:r>
        <w:rPr>
          <w:rFonts w:hint="eastAsia" w:ascii="宋体"/>
          <w:strike w:val="0"/>
          <w:dstrike w:val="0"/>
          <w:color w:val="auto"/>
          <w:sz w:val="21"/>
          <w:szCs w:val="21"/>
          <w:highlight w:val="none"/>
          <w:u w:val="single"/>
        </w:rPr>
        <w:t>如投标人组成联合体，应以</w:t>
      </w:r>
      <w:r>
        <w:rPr>
          <w:rFonts w:hint="eastAsia" w:ascii="宋体"/>
          <w:strike w:val="0"/>
          <w:dstrike w:val="0"/>
          <w:color w:val="auto"/>
          <w:sz w:val="21"/>
          <w:szCs w:val="21"/>
          <w:highlight w:val="none"/>
          <w:u w:val="single"/>
          <w:lang w:val="en-US" w:eastAsia="zh-CN"/>
        </w:rPr>
        <w:t>具有</w:t>
      </w:r>
      <w:r>
        <w:rPr>
          <w:rFonts w:hint="eastAsia" w:ascii="宋体" w:hAnsi="宋体" w:eastAsia="宋体"/>
          <w:strike w:val="0"/>
          <w:dstrike w:val="0"/>
          <w:color w:val="auto"/>
          <w:sz w:val="21"/>
          <w:szCs w:val="21"/>
          <w:highlight w:val="none"/>
          <w:u w:val="single"/>
          <w:lang w:val="en-US" w:eastAsia="zh-CN"/>
        </w:rPr>
        <w:t>建筑工程三级（或以上）级别施工总承包资质</w:t>
      </w:r>
      <w:r>
        <w:rPr>
          <w:rFonts w:hint="eastAsia" w:ascii="宋体" w:hAnsi="宋体"/>
          <w:strike w:val="0"/>
          <w:dstrike w:val="0"/>
          <w:color w:val="auto"/>
          <w:sz w:val="21"/>
          <w:szCs w:val="21"/>
          <w:highlight w:val="none"/>
          <w:u w:val="single"/>
          <w:lang w:val="en-US" w:eastAsia="zh-CN"/>
        </w:rPr>
        <w:t>的单位</w:t>
      </w:r>
      <w:r>
        <w:rPr>
          <w:rFonts w:hint="eastAsia" w:ascii="宋体"/>
          <w:strike w:val="0"/>
          <w:dstrike w:val="0"/>
          <w:color w:val="auto"/>
          <w:sz w:val="21"/>
          <w:szCs w:val="21"/>
          <w:highlight w:val="none"/>
          <w:u w:val="single"/>
        </w:rPr>
        <w:t>为主办方，并签定联合体工作协议（格式详见附件</w:t>
      </w:r>
      <w:r>
        <w:rPr>
          <w:rFonts w:hint="eastAsia" w:ascii="宋体"/>
          <w:strike w:val="0"/>
          <w:dstrike w:val="0"/>
          <w:color w:val="auto"/>
          <w:sz w:val="21"/>
          <w:szCs w:val="21"/>
          <w:highlight w:val="none"/>
          <w:u w:val="single"/>
          <w:lang w:val="en-US" w:eastAsia="zh-CN"/>
        </w:rPr>
        <w:t>二</w:t>
      </w:r>
      <w:r>
        <w:rPr>
          <w:rFonts w:hint="eastAsia" w:ascii="宋体"/>
          <w:strike w:val="0"/>
          <w:dstrike w:val="0"/>
          <w:color w:val="auto"/>
          <w:sz w:val="21"/>
          <w:szCs w:val="21"/>
          <w:highlight w:val="none"/>
          <w:u w:val="single"/>
        </w:rPr>
        <w:t>）。投标人拟任本工程项目负责人应为主办方正式员工。联合体工作协议应明确约定各方拟承担的工作和责任。</w:t>
      </w:r>
    </w:p>
    <w:p>
      <w:pPr>
        <w:spacing w:line="360" w:lineRule="auto"/>
        <w:ind w:firstLine="470" w:firstLineChars="224"/>
        <w:rPr>
          <w:rFonts w:hint="eastAsia" w:ascii="宋体"/>
          <w:strike w:val="0"/>
          <w:dstrike w:val="0"/>
          <w:color w:val="auto"/>
          <w:sz w:val="21"/>
          <w:szCs w:val="21"/>
          <w:highlight w:val="none"/>
          <w:u w:val="single"/>
        </w:rPr>
      </w:pPr>
      <w:r>
        <w:rPr>
          <w:rFonts w:hint="eastAsia" w:ascii="宋体"/>
          <w:strike w:val="0"/>
          <w:dstrike w:val="0"/>
          <w:color w:val="auto"/>
          <w:sz w:val="21"/>
          <w:szCs w:val="21"/>
          <w:highlight w:val="none"/>
          <w:u w:val="single"/>
        </w:rPr>
        <w:t>（一）组成联合体承接按资质标准划分为同一类工程的投标人，其人员、资金、机械设备等资源性指标可合并计算。</w:t>
      </w:r>
    </w:p>
    <w:p>
      <w:pPr>
        <w:spacing w:line="360" w:lineRule="auto"/>
        <w:ind w:firstLine="470" w:firstLineChars="224"/>
        <w:rPr>
          <w:rFonts w:ascii="宋体"/>
          <w:strike/>
          <w:dstrike w:val="0"/>
          <w:color w:val="auto"/>
          <w:sz w:val="21"/>
          <w:szCs w:val="21"/>
          <w:highlight w:val="none"/>
        </w:rPr>
      </w:pPr>
      <w:r>
        <w:rPr>
          <w:rFonts w:hint="eastAsia" w:ascii="宋体"/>
          <w:strike w:val="0"/>
          <w:dstrike w:val="0"/>
          <w:color w:val="auto"/>
          <w:sz w:val="21"/>
          <w:szCs w:val="21"/>
          <w:highlight w:val="none"/>
          <w:u w:val="single"/>
        </w:rPr>
        <w:t>（二）组成联合体承接按资质标准划分为多类工程的投标人，应在联合体协议中明确承接每一类工程的成员单位。在资格审查、择优和评标环节，均应先按本条第（一）项规定逐类评审，再将各类评审结果汇总，各投标人诚信分以最高投标限价中各类工程的占比作为权重，将其各类诚信分加权平均计算。</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1、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》http://zfcj.gz.gov.cn/zwgk/zsdwxxgkzl/gzsjzyglfwzx/bszy/content/post_8074009.html）</w:t>
      </w:r>
    </w:p>
    <w:p>
      <w:pPr>
        <w:spacing w:line="360" w:lineRule="auto"/>
        <w:ind w:firstLine="470" w:firstLineChars="224"/>
        <w:rPr>
          <w:rFonts w:ascii="宋体" w:hAnsi="宋体"/>
          <w:strike/>
          <w:color w:val="auto"/>
          <w:sz w:val="21"/>
          <w:szCs w:val="21"/>
          <w:highlight w:val="none"/>
        </w:rPr>
      </w:pPr>
      <w:r>
        <w:rPr>
          <w:rFonts w:ascii="宋体" w:hAnsi="宋体"/>
          <w:strike/>
          <w:color w:val="auto"/>
          <w:sz w:val="21"/>
          <w:szCs w:val="21"/>
          <w:highlight w:val="none"/>
        </w:rPr>
        <w:t>1</w:t>
      </w:r>
      <w:r>
        <w:rPr>
          <w:rFonts w:hint="eastAsia" w:ascii="宋体" w:hAnsi="宋体"/>
          <w:strike/>
          <w:color w:val="auto"/>
          <w:sz w:val="21"/>
          <w:szCs w:val="21"/>
          <w:highlight w:val="none"/>
        </w:rPr>
        <w:t>2、投标人具有在广州地区可使用适合本工程的</w:t>
      </w:r>
      <w:r>
        <w:rPr>
          <w:rFonts w:ascii="宋体" w:hAnsi="宋体"/>
          <w:strike/>
          <w:color w:val="auto"/>
          <w:sz w:val="21"/>
          <w:szCs w:val="21"/>
          <w:highlight w:val="none"/>
          <w:u w:val="single"/>
        </w:rPr>
        <w:t xml:space="preserve"> </w:t>
      </w:r>
      <w:r>
        <w:rPr>
          <w:rFonts w:hint="eastAsia" w:ascii="宋体" w:hAnsi="宋体"/>
          <w:strike/>
          <w:color w:val="auto"/>
          <w:sz w:val="21"/>
          <w:szCs w:val="21"/>
          <w:highlight w:val="none"/>
          <w:u w:val="single"/>
        </w:rPr>
        <w:t>（规格）</w:t>
      </w:r>
      <w:r>
        <w:rPr>
          <w:rFonts w:ascii="宋体" w:hAnsi="宋体"/>
          <w:strike/>
          <w:color w:val="auto"/>
          <w:sz w:val="21"/>
          <w:szCs w:val="21"/>
          <w:highlight w:val="none"/>
          <w:u w:val="single"/>
        </w:rPr>
        <w:t xml:space="preserve"> </w:t>
      </w:r>
      <w:r>
        <w:rPr>
          <w:rFonts w:hint="eastAsia" w:ascii="宋体" w:hAnsi="宋体"/>
          <w:strike/>
          <w:color w:val="auto"/>
          <w:sz w:val="21"/>
          <w:szCs w:val="21"/>
          <w:highlight w:val="none"/>
        </w:rPr>
        <w:t>沥青摊铺机</w:t>
      </w:r>
      <w:r>
        <w:rPr>
          <w:rFonts w:ascii="宋体" w:hAnsi="宋体"/>
          <w:strike/>
          <w:color w:val="auto"/>
          <w:sz w:val="21"/>
          <w:szCs w:val="21"/>
          <w:highlight w:val="none"/>
          <w:u w:val="single"/>
        </w:rPr>
        <w:t xml:space="preserve">    </w:t>
      </w:r>
      <w:r>
        <w:rPr>
          <w:rFonts w:hint="eastAsia" w:ascii="宋体" w:hAnsi="宋体"/>
          <w:strike/>
          <w:color w:val="auto"/>
          <w:sz w:val="21"/>
          <w:szCs w:val="21"/>
          <w:highlight w:val="none"/>
        </w:rPr>
        <w:t>台。沥青摊铺机要求自有，提供沥青摊铺机自有发票或权属证明及设备现场全貌彩照（彩照须能反映其规格型号），招标人保留实地考察的权利。（注：只限招标内容含有市政道路面层沥青摊铺且沥青摊铺占预计发包价</w:t>
      </w:r>
      <w:r>
        <w:rPr>
          <w:rFonts w:ascii="宋体" w:hAnsi="宋体"/>
          <w:strike/>
          <w:color w:val="auto"/>
          <w:sz w:val="21"/>
          <w:szCs w:val="21"/>
          <w:highlight w:val="none"/>
        </w:rPr>
        <w:t>50%</w:t>
      </w:r>
      <w:r>
        <w:rPr>
          <w:rFonts w:hint="eastAsia" w:ascii="宋体" w:hAnsi="宋体"/>
          <w:strike/>
          <w:color w:val="auto"/>
          <w:sz w:val="21"/>
          <w:szCs w:val="21"/>
          <w:highlight w:val="none"/>
        </w:rPr>
        <w:t>或以上的大、中修市政公用工程，选择此项）。（选择性条款）</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13、 未在以往工程中因不诚信行为或不充分履约行为被本项目招标人书面拒绝投标的，或未被纳入联合惩戒范围的（如有，提供具体名单；如无，则删除。）。</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14、投标人（或联合体各成员）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1"/>
          <w:szCs w:val="21"/>
          <w:highlight w:val="none"/>
          <w:u w:val="single"/>
        </w:rPr>
        <w:t>相关投标均无效</w:t>
      </w:r>
      <w:r>
        <w:rPr>
          <w:rFonts w:hint="eastAsia" w:ascii="宋体" w:hAnsi="宋体"/>
          <w:color w:val="auto"/>
          <w:sz w:val="21"/>
          <w:szCs w:val="21"/>
          <w:highlight w:val="none"/>
        </w:rPr>
        <w:t>。</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15、投标人（或联合体各成员）未被纳入失信联合惩戒名单且被限制参加财政投资工程或政府投资工程或建设工程投标的（具体名单以递交投标文件截止时间“信用广州”https://credit1.gz.gov.cn/sgs/sgsXkNew公布的“失信黑名单”为准）</w:t>
      </w:r>
      <w:r>
        <w:rPr>
          <w:rFonts w:hint="eastAsia" w:ascii="宋体" w:hAnsi="宋体"/>
          <w:color w:val="auto"/>
          <w:sz w:val="21"/>
          <w:szCs w:val="21"/>
          <w:highlight w:val="none"/>
          <w:lang w:eastAsia="zh-CN"/>
        </w:rPr>
        <w:t>，</w:t>
      </w:r>
      <w:r>
        <w:rPr>
          <w:rFonts w:hint="eastAsia" w:ascii="宋体" w:hAnsi="宋体"/>
          <w:color w:val="auto"/>
          <w:sz w:val="21"/>
          <w:szCs w:val="21"/>
          <w:highlight w:val="none"/>
        </w:rPr>
        <w:t>及未在国家企业信用信息公示系统（www.gsxt.gov.cn）中被列入严重违法失信企业名单的；</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注：因联合惩戒措施表述存在细微差别，惩戒措施与上文不完全一致但措施内容相同的，也应属于被限制参与相关项目的投标。</w:t>
      </w:r>
    </w:p>
    <w:p>
      <w:pPr>
        <w:pStyle w:val="7"/>
        <w:tabs>
          <w:tab w:val="left" w:pos="7380"/>
        </w:tabs>
        <w:spacing w:after="0" w:line="360" w:lineRule="auto"/>
        <w:ind w:firstLine="457" w:firstLineChars="218"/>
        <w:rPr>
          <w:rFonts w:ascii="宋体" w:hAnsi="宋体" w:eastAsia="宋体"/>
          <w:color w:val="auto"/>
          <w:sz w:val="21"/>
          <w:szCs w:val="21"/>
          <w:highlight w:val="none"/>
        </w:rPr>
      </w:pPr>
      <w:r>
        <w:rPr>
          <w:rFonts w:hint="eastAsia" w:ascii="宋体" w:hAnsi="宋体" w:eastAsia="宋体"/>
          <w:color w:val="auto"/>
          <w:sz w:val="21"/>
          <w:szCs w:val="21"/>
          <w:highlight w:val="none"/>
        </w:rPr>
        <w:t>注：未在招标公告第九条单列的资审合格条件，不作为资审不合格的依据。</w:t>
      </w:r>
    </w:p>
    <w:p>
      <w:pPr>
        <w:snapToGrid w:val="0"/>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十、资格审查方式：</w:t>
      </w:r>
    </w:p>
    <w:p>
      <w:pPr>
        <w:widowControl/>
        <w:snapToGrid w:val="0"/>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本工程采用资格后审方式，由评标委员会负责资格审查。</w:t>
      </w:r>
    </w:p>
    <w:p>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十一、资格审查结果将在</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交易平台和广东省招标投标监管网公示，</w:t>
      </w:r>
      <w:r>
        <w:rPr>
          <w:rFonts w:hint="eastAsia" w:ascii="宋体" w:hAnsi="宋体"/>
          <w:bCs/>
          <w:color w:val="auto"/>
          <w:sz w:val="21"/>
          <w:szCs w:val="21"/>
          <w:highlight w:val="none"/>
        </w:rPr>
        <w:t>公示时间不得少于3日。</w:t>
      </w:r>
    </w:p>
    <w:p>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538" w:leftChars="256"/>
        <w:rPr>
          <w:rFonts w:hint="eastAsia" w:ascii="宋体" w:hAnsi="宋体"/>
          <w:color w:val="auto"/>
          <w:sz w:val="21"/>
          <w:szCs w:val="21"/>
          <w:highlight w:val="none"/>
          <w:u w:val="single"/>
          <w:lang w:eastAsia="zh-CN"/>
        </w:rPr>
      </w:pPr>
      <w:r>
        <w:rPr>
          <w:rFonts w:hint="eastAsia" w:ascii="宋体" w:hAnsi="宋体"/>
          <w:color w:val="auto"/>
          <w:sz w:val="21"/>
          <w:szCs w:val="21"/>
          <w:highlight w:val="none"/>
        </w:rPr>
        <w:t>十五、潜在投标人或利害关系人对本招标公告及招标文件有异议的，向招标人书面提出。异议受理部门：</w:t>
      </w:r>
      <w:r>
        <w:rPr>
          <w:rFonts w:hint="eastAsia" w:ascii="宋体" w:hAnsi="宋体"/>
          <w:color w:val="auto"/>
          <w:sz w:val="21"/>
          <w:szCs w:val="21"/>
          <w:highlight w:val="none"/>
          <w:u w:val="single"/>
          <w:lang w:eastAsia="zh-CN"/>
        </w:rPr>
        <w:t>广州市白云区教育综合服务中心</w:t>
      </w:r>
    </w:p>
    <w:p>
      <w:pPr>
        <w:spacing w:line="360" w:lineRule="auto"/>
        <w:ind w:left="538" w:leftChars="256"/>
        <w:rPr>
          <w:rFonts w:hint="eastAsia" w:ascii="宋体" w:hAnsi="宋体"/>
          <w:color w:val="auto"/>
          <w:sz w:val="21"/>
          <w:szCs w:val="21"/>
          <w:highlight w:val="none"/>
          <w:u w:val="single"/>
          <w:lang w:val="en-US" w:eastAsia="zh-CN"/>
        </w:rPr>
      </w:pPr>
      <w:r>
        <w:rPr>
          <w:rFonts w:hint="eastAsia" w:ascii="宋体" w:hAnsi="宋体"/>
          <w:color w:val="auto"/>
          <w:sz w:val="21"/>
          <w:szCs w:val="21"/>
          <w:highlight w:val="none"/>
        </w:rPr>
        <w:t>异议受理电话：</w:t>
      </w:r>
      <w:r>
        <w:rPr>
          <w:rFonts w:hint="eastAsia" w:ascii="宋体" w:hAnsi="宋体"/>
          <w:color w:val="auto"/>
          <w:sz w:val="21"/>
          <w:szCs w:val="21"/>
          <w:highlight w:val="none"/>
          <w:u w:val="single"/>
          <w:lang w:val="en-US" w:eastAsia="zh-CN"/>
        </w:rPr>
        <w:t xml:space="preserve">020-86364273 </w:t>
      </w:r>
    </w:p>
    <w:p>
      <w:pPr>
        <w:spacing w:line="360" w:lineRule="auto"/>
        <w:ind w:left="538" w:leftChars="256"/>
        <w:rPr>
          <w:rFonts w:hint="default" w:ascii="宋体" w:eastAsia="宋体"/>
          <w:color w:val="auto"/>
          <w:sz w:val="21"/>
          <w:szCs w:val="21"/>
          <w:highlight w:val="none"/>
          <w:u w:val="singl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广州市白云大道南383号</w:t>
      </w:r>
    </w:p>
    <w:p>
      <w:pPr>
        <w:spacing w:line="360" w:lineRule="auto"/>
        <w:ind w:left="239" w:leftChars="114" w:firstLine="260" w:firstLineChars="124"/>
        <w:rPr>
          <w:rFonts w:ascii="宋体"/>
          <w:color w:val="auto"/>
          <w:sz w:val="21"/>
          <w:szCs w:val="21"/>
          <w:highlight w:val="none"/>
        </w:rPr>
      </w:pPr>
      <w:r>
        <w:rPr>
          <w:rFonts w:hint="eastAsia" w:ascii="宋体" w:hAnsi="宋体"/>
          <w:color w:val="auto"/>
          <w:sz w:val="21"/>
          <w:szCs w:val="21"/>
          <w:highlight w:val="none"/>
        </w:rPr>
        <w:t>十六、本公告在</w:t>
      </w:r>
      <w:r>
        <w:rPr>
          <w:rFonts w:hint="eastAsia" w:ascii="宋体" w:hAnsi="宋体"/>
          <w:color w:val="auto"/>
          <w:sz w:val="21"/>
          <w:szCs w:val="21"/>
          <w:highlight w:val="none"/>
          <w:u w:val="single"/>
        </w:rPr>
        <w:t>广州公共资源交易</w:t>
      </w:r>
      <w:r>
        <w:rPr>
          <w:rFonts w:hint="eastAsia" w:ascii="宋体" w:hAnsi="宋体"/>
          <w:color w:val="auto"/>
          <w:sz w:val="21"/>
          <w:szCs w:val="21"/>
          <w:highlight w:val="none"/>
          <w:u w:val="single"/>
          <w:lang w:val="en-US" w:eastAsia="zh-CN"/>
        </w:rPr>
        <w:t>中心</w:t>
      </w:r>
      <w:r>
        <w:rPr>
          <w:rFonts w:hint="eastAsia" w:ascii="宋体" w:hAnsi="宋体"/>
          <w:color w:val="auto"/>
          <w:sz w:val="21"/>
          <w:szCs w:val="21"/>
          <w:highlight w:val="none"/>
          <w:u w:val="single"/>
        </w:rPr>
        <w:t>网</w:t>
      </w:r>
      <w:r>
        <w:rPr>
          <w:rFonts w:hint="eastAsia" w:ascii="宋体" w:hAnsi="宋体"/>
          <w:color w:val="auto"/>
          <w:sz w:val="21"/>
          <w:szCs w:val="21"/>
          <w:highlight w:val="none"/>
          <w:u w:val="single"/>
          <w:lang w:val="en-US" w:eastAsia="zh-CN"/>
        </w:rPr>
        <w:t>站</w:t>
      </w:r>
      <w:r>
        <w:rPr>
          <w:rFonts w:hint="eastAsia" w:ascii="宋体" w:hAnsi="宋体"/>
          <w:color w:val="auto"/>
          <w:sz w:val="21"/>
          <w:szCs w:val="21"/>
          <w:highlight w:val="none"/>
        </w:rPr>
        <w:t>（网址：http://www.gzggzy.cn）、广东省招标投标监管网（网址：</w:t>
      </w:r>
      <w:r>
        <w:rPr>
          <w:rFonts w:ascii="宋体" w:hAnsi="宋体"/>
          <w:color w:val="auto"/>
          <w:sz w:val="21"/>
          <w:szCs w:val="21"/>
          <w:highlight w:val="none"/>
        </w:rPr>
        <w:t>http://zbtb.gd.gov.cn/</w:t>
      </w:r>
      <w:r>
        <w:rPr>
          <w:rFonts w:hint="eastAsia" w:ascii="宋体" w:hAnsi="宋体"/>
          <w:color w:val="auto"/>
          <w:sz w:val="21"/>
          <w:szCs w:val="21"/>
          <w:highlight w:val="none"/>
        </w:rPr>
        <w:t>）和中国招标投标公共服务平台（网址：http://www.cebpubservice.com/）发布，本公告的修改、补充，在广州公共资源交易网</w:t>
      </w:r>
      <w:r>
        <w:rPr>
          <w:rFonts w:hint="eastAsia" w:ascii="宋体" w:hAnsi="宋体"/>
          <w:color w:val="auto"/>
          <w:sz w:val="21"/>
          <w:szCs w:val="21"/>
          <w:highlight w:val="none"/>
          <w:u w:val="single"/>
          <w:lang w:val="en-US" w:eastAsia="zh-CN"/>
        </w:rPr>
        <w:t>和</w:t>
      </w:r>
      <w:r>
        <w:rPr>
          <w:rFonts w:hint="eastAsia" w:ascii="宋体" w:hAnsi="宋体"/>
          <w:color w:val="auto"/>
          <w:sz w:val="21"/>
          <w:szCs w:val="21"/>
          <w:highlight w:val="none"/>
          <w:u w:val="single"/>
        </w:rPr>
        <w:t>广东省招标投标监管网</w:t>
      </w:r>
      <w:r>
        <w:rPr>
          <w:rFonts w:hint="eastAsia" w:ascii="宋体" w:hAnsi="宋体"/>
          <w:color w:val="auto"/>
          <w:sz w:val="21"/>
          <w:szCs w:val="21"/>
          <w:highlight w:val="none"/>
        </w:rPr>
        <w:t>发布。</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470" w:firstLineChars="224"/>
        <w:rPr>
          <w:rFonts w:ascii="宋体"/>
          <w:strike/>
          <w:color w:val="auto"/>
          <w:sz w:val="21"/>
          <w:szCs w:val="21"/>
          <w:highlight w:val="none"/>
          <w:u w:val="single"/>
        </w:rPr>
      </w:pPr>
      <w:r>
        <w:rPr>
          <w:rFonts w:hint="eastAsia" w:ascii="宋体"/>
          <w:strike/>
          <w:color w:val="auto"/>
          <w:sz w:val="21"/>
          <w:szCs w:val="21"/>
          <w:highlight w:val="none"/>
        </w:rPr>
        <w:t>十九、《投诉处理决定书》和《行政处理决定书》在</w:t>
      </w:r>
      <w:r>
        <w:rPr>
          <w:rFonts w:hint="eastAsia" w:ascii="宋体" w:hAnsi="宋体"/>
          <w:strike/>
          <w:color w:val="auto"/>
          <w:sz w:val="21"/>
          <w:szCs w:val="21"/>
          <w:highlight w:val="none"/>
        </w:rPr>
        <w:t>广州市住房和城乡建设局</w:t>
      </w:r>
      <w:r>
        <w:rPr>
          <w:rFonts w:hint="eastAsia" w:ascii="宋体"/>
          <w:strike/>
          <w:color w:val="auto"/>
          <w:sz w:val="21"/>
          <w:szCs w:val="21"/>
          <w:highlight w:val="none"/>
        </w:rPr>
        <w:t>网站上公布的，视为送达其他与决定书有关的当事人。</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特别提示：</w:t>
      </w:r>
      <w:r>
        <w:rPr>
          <w:rFonts w:hint="eastAsia" w:ascii="宋体" w:hAnsi="宋体"/>
          <w:color w:val="auto"/>
          <w:sz w:val="21"/>
          <w:szCs w:val="21"/>
          <w:highlight w:val="none"/>
        </w:rPr>
        <w:t>投标人（或联合体各成员）</w:t>
      </w:r>
      <w:r>
        <w:rPr>
          <w:rFonts w:hint="eastAsia" w:ascii="宋体"/>
          <w:color w:val="auto"/>
          <w:sz w:val="21"/>
          <w:szCs w:val="21"/>
          <w:highlight w:val="none"/>
        </w:rPr>
        <w:t>在本项目招标人的工程项目中存在下列行为的，将被拒绝</w:t>
      </w:r>
      <w:r>
        <w:rPr>
          <w:rFonts w:hint="eastAsia" w:ascii="宋体"/>
          <w:color w:val="auto"/>
          <w:sz w:val="21"/>
          <w:szCs w:val="21"/>
          <w:highlight w:val="none"/>
          <w:u w:val="single"/>
        </w:rPr>
        <w:t>1年内</w:t>
      </w:r>
      <w:r>
        <w:rPr>
          <w:rFonts w:hint="eastAsia" w:ascii="宋体"/>
          <w:color w:val="auto"/>
          <w:sz w:val="21"/>
          <w:szCs w:val="21"/>
          <w:highlight w:val="none"/>
        </w:rPr>
        <w:t>参与招标人后续工程投标。（注：拒绝投标时限由招标人视严重程度确定，最低三个月起，自招标人发出通知之日起计）：</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1.将中标工程转包或者违法分包的;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2.在中标工程中不执行质量、安全生产相关规定的，造成质量或安全事故的；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3.存在围标或串标情形的;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4.存在弄虚作假骗取中标情形的;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5.拖欠农民工工资的；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6.未按照国家、省、市有关建筑施工实名制管理和工人工资支付分账管理的规定执行，被行政监管部门通报或处罚的；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7.中标人在项目实施过程中选取的专业分包单位或劳务企业或劳务班组长与投标时不一致的（如有）；</w:t>
      </w:r>
    </w:p>
    <w:p>
      <w:pPr>
        <w:spacing w:line="360" w:lineRule="auto"/>
        <w:ind w:right="1348" w:rightChars="642" w:firstLine="5040" w:firstLineChars="2400"/>
        <w:rPr>
          <w:rFonts w:ascii="宋体" w:hAnsi="宋体"/>
          <w:color w:val="auto"/>
          <w:sz w:val="21"/>
          <w:szCs w:val="21"/>
          <w:highlight w:val="none"/>
        </w:rPr>
      </w:pPr>
    </w:p>
    <w:p>
      <w:pPr>
        <w:spacing w:line="360" w:lineRule="auto"/>
        <w:ind w:right="-1" w:firstLine="3845" w:firstLineChars="1831"/>
        <w:rPr>
          <w:rFonts w:hint="eastAsia" w:ascii="宋体" w:eastAsia="宋体"/>
          <w:color w:val="auto"/>
          <w:sz w:val="21"/>
          <w:szCs w:val="21"/>
          <w:highlight w:val="none"/>
          <w:lang w:eastAsia="zh-CN"/>
        </w:rPr>
      </w:pPr>
      <w:r>
        <w:rPr>
          <w:rFonts w:hint="eastAsia" w:ascii="宋体" w:hAnsi="宋体"/>
          <w:color w:val="auto"/>
          <w:sz w:val="21"/>
          <w:szCs w:val="21"/>
          <w:highlight w:val="none"/>
        </w:rPr>
        <w:t>招标人：</w:t>
      </w:r>
      <w:r>
        <w:rPr>
          <w:rFonts w:hint="eastAsia" w:ascii="宋体" w:hAnsi="宋体"/>
          <w:color w:val="auto"/>
          <w:sz w:val="21"/>
          <w:szCs w:val="21"/>
          <w:highlight w:val="none"/>
          <w:lang w:eastAsia="zh-CN"/>
        </w:rPr>
        <w:t>广州市白云区教育综合服务中心</w:t>
      </w:r>
    </w:p>
    <w:p>
      <w:pPr>
        <w:spacing w:line="360" w:lineRule="auto"/>
        <w:ind w:right="-1" w:firstLine="3891" w:firstLineChars="1853"/>
        <w:jc w:val="both"/>
        <w:rPr>
          <w:rFonts w:hint="eastAsia" w:ascii="宋体" w:eastAsia="宋体"/>
          <w:color w:val="auto"/>
          <w:sz w:val="21"/>
          <w:szCs w:val="21"/>
          <w:highlight w:val="none"/>
          <w:lang w:eastAsia="zh-CN"/>
        </w:rPr>
      </w:pPr>
      <w:r>
        <w:rPr>
          <w:rFonts w:hint="eastAsia" w:ascii="宋体" w:hAnsi="宋体"/>
          <w:color w:val="auto"/>
          <w:sz w:val="21"/>
          <w:szCs w:val="21"/>
          <w:highlight w:val="none"/>
        </w:rPr>
        <w:t>招标代理：</w:t>
      </w:r>
      <w:r>
        <w:rPr>
          <w:rFonts w:hint="eastAsia" w:ascii="宋体" w:hAnsi="宋体"/>
          <w:color w:val="auto"/>
          <w:sz w:val="21"/>
          <w:szCs w:val="21"/>
          <w:highlight w:val="none"/>
          <w:lang w:eastAsia="zh-CN"/>
        </w:rPr>
        <w:t>广东海外建设咨询有限公司</w:t>
      </w:r>
    </w:p>
    <w:p>
      <w:pPr>
        <w:spacing w:line="360" w:lineRule="auto"/>
        <w:ind w:right="1348" w:rightChars="642" w:firstLine="4252" w:firstLineChars="2025"/>
        <w:jc w:val="center"/>
        <w:rPr>
          <w:rFonts w:ascii="宋体"/>
          <w:color w:val="auto"/>
          <w:sz w:val="24"/>
          <w:highlight w:val="none"/>
        </w:rPr>
      </w:pPr>
      <w:r>
        <w:rPr>
          <w:rFonts w:hint="eastAsia" w:ascii="宋体" w:hAnsi="宋体"/>
          <w:color w:val="auto"/>
          <w:sz w:val="21"/>
          <w:szCs w:val="21"/>
          <w:highlight w:val="none"/>
          <w:u w:val="single"/>
          <w:lang w:val="en-US" w:eastAsia="zh-CN"/>
        </w:rPr>
        <w:t xml:space="preserve"> 2023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2</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17</w:t>
      </w:r>
      <w:bookmarkStart w:id="2" w:name="_GoBack"/>
      <w:bookmarkEnd w:id="2"/>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480" w:lineRule="auto"/>
        <w:ind w:firstLine="537" w:firstLineChars="224"/>
        <w:rPr>
          <w:rFonts w:ascii="宋体"/>
          <w:color w:val="auto"/>
          <w:sz w:val="24"/>
          <w:highlight w:val="none"/>
        </w:rPr>
        <w:sectPr>
          <w:footerReference r:id="rId5" w:type="first"/>
          <w:footerReference r:id="rId4" w:type="default"/>
          <w:endnotePr>
            <w:numFmt w:val="decimal"/>
          </w:endnotePr>
          <w:pgSz w:w="11906" w:h="16838"/>
          <w:pgMar w:top="1440" w:right="1134" w:bottom="1440" w:left="1134" w:header="851" w:footer="992" w:gutter="0"/>
          <w:pgNumType w:fmt="decimal" w:start="1"/>
          <w:cols w:space="720" w:num="1"/>
          <w:titlePg/>
          <w:docGrid w:type="lines" w:linePitch="312" w:charSpace="0"/>
        </w:sectPr>
      </w:pPr>
    </w:p>
    <w:p>
      <w:pPr>
        <w:spacing w:line="360" w:lineRule="auto"/>
        <w:rPr>
          <w:b/>
          <w:color w:val="auto"/>
          <w:sz w:val="21"/>
          <w:szCs w:val="21"/>
          <w:highlight w:val="none"/>
        </w:rPr>
      </w:pPr>
      <w:r>
        <w:rPr>
          <w:rFonts w:hint="eastAsia" w:ascii="宋体" w:hAnsi="宋体"/>
          <w:color w:val="auto"/>
          <w:sz w:val="21"/>
          <w:szCs w:val="21"/>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18"/>
        <w:spacing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广州市白云区住房建设和交通局、</w:t>
      </w:r>
      <w:r>
        <w:rPr>
          <w:rFonts w:hint="eastAsia" w:ascii="宋体" w:hAnsi="宋体" w:eastAsia="宋体"/>
          <w:color w:val="auto"/>
          <w:sz w:val="21"/>
          <w:szCs w:val="21"/>
          <w:highlight w:val="none"/>
          <w:lang w:eastAsia="zh-CN"/>
        </w:rPr>
        <w:t>广州市白云区教育综合服务中心</w:t>
      </w:r>
      <w:r>
        <w:rPr>
          <w:rFonts w:hint="eastAsia" w:ascii="宋体" w:hAnsi="宋体" w:eastAsia="宋体"/>
          <w:color w:val="auto"/>
          <w:sz w:val="21"/>
          <w:szCs w:val="21"/>
          <w:highlight w:val="none"/>
        </w:rPr>
        <w:t>及广州市白云区建设工程研究和招投标管理中心：</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（1）为招标人不具有独立法人资格的附属机构（单位）；</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（2）为本标段前期准备提供设计或咨询服务或者与本项目设计人或提供咨询服务的机构存在附属关系的；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（3）为本项目监理人或者与本项目监理人存在隶属关系或者其他利害关系；</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（4）为本标段的代建人；</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（5）为本标段提供招标代理服务的；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（6）与本标段的监理人或代建人或招标代理机构同为一个法定代表人的；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（7）与本标段的监理人或代建人或招标代理机构互相控股或参股的；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（8）与本标段的监理人或代建人或招标代理机构相互任职或工作的；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（9）与本标段的检测机构有隶属关系或者其他利害关系；</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（10）与招标人存在利害关系且可能影响招标公正性；</w:t>
      </w:r>
      <w:r>
        <w:rPr>
          <w:rFonts w:ascii="宋体" w:hAnsi="宋体" w:eastAsia="宋体"/>
          <w:color w:val="auto"/>
          <w:sz w:val="21"/>
          <w:szCs w:val="21"/>
          <w:highlight w:val="none"/>
        </w:rPr>
        <w:t xml:space="preserve"> </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（11）与本标段的其他投标人为同一个单位负责人；</w:t>
      </w:r>
      <w:r>
        <w:rPr>
          <w:rFonts w:ascii="宋体" w:hAnsi="宋体" w:eastAsia="宋体"/>
          <w:color w:val="auto"/>
          <w:sz w:val="21"/>
          <w:szCs w:val="21"/>
          <w:highlight w:val="none"/>
        </w:rPr>
        <w:t xml:space="preserve"> </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（12）与本标段的其他投标人存在控股、管理关系；</w:t>
      </w:r>
      <w:r>
        <w:rPr>
          <w:rFonts w:ascii="宋体" w:hAnsi="宋体" w:eastAsia="宋体"/>
          <w:color w:val="auto"/>
          <w:sz w:val="21"/>
          <w:szCs w:val="21"/>
          <w:highlight w:val="none"/>
        </w:rPr>
        <w:t xml:space="preserve"> </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（13）被暂扣安全生产许可证的；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4</w:t>
      </w:r>
      <w:r>
        <w:rPr>
          <w:rFonts w:hint="eastAsia" w:ascii="宋体" w:hAnsi="宋体" w:eastAsia="宋体"/>
          <w:color w:val="auto"/>
          <w:sz w:val="21"/>
          <w:szCs w:val="21"/>
          <w:highlight w:val="none"/>
        </w:rPr>
        <w:t xml:space="preserve">）被依法暂停或取消投标资格的； </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5</w:t>
      </w:r>
      <w:r>
        <w:rPr>
          <w:rFonts w:hint="eastAsia" w:ascii="宋体" w:hAnsi="宋体" w:eastAsia="宋体"/>
          <w:color w:val="auto"/>
          <w:sz w:val="21"/>
          <w:szCs w:val="21"/>
          <w:highlight w:val="none"/>
        </w:rPr>
        <w:t>）被责令停产停业、暂扣或者吊销许可证、暂扣或者吊销执照的；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16</w:t>
      </w:r>
      <w:r>
        <w:rPr>
          <w:rFonts w:hint="eastAsia" w:ascii="宋体" w:hAnsi="宋体" w:eastAsia="宋体"/>
          <w:color w:val="auto"/>
          <w:sz w:val="21"/>
          <w:szCs w:val="21"/>
          <w:highlight w:val="none"/>
        </w:rPr>
        <w:t>）进入清算程序，或被宣布破产，或其他丧失履约能力的情形；</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17</w:t>
      </w:r>
      <w:r>
        <w:rPr>
          <w:rFonts w:hint="eastAsia" w:ascii="宋体" w:hAnsi="宋体" w:eastAsia="宋体"/>
          <w:color w:val="auto"/>
          <w:sz w:val="21"/>
          <w:szCs w:val="21"/>
          <w:highlight w:val="none"/>
        </w:rPr>
        <w:t>）在最近三年内有骗取中标或严重违约或重大工程质量问题的；</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18</w:t>
      </w:r>
      <w:r>
        <w:rPr>
          <w:rFonts w:hint="eastAsia" w:ascii="宋体" w:hAnsi="宋体" w:eastAsia="宋体"/>
          <w:color w:val="auto"/>
          <w:sz w:val="21"/>
          <w:szCs w:val="21"/>
          <w:highlight w:val="none"/>
        </w:rPr>
        <w:t>）被工商行政管理机关在全国企业信用信息公示系统中列入严重违法失信企业名单；</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9</w:t>
      </w:r>
      <w:r>
        <w:rPr>
          <w:rFonts w:hint="eastAsia" w:ascii="宋体" w:hAnsi="宋体" w:eastAsia="宋体"/>
          <w:color w:val="auto"/>
          <w:sz w:val="21"/>
          <w:szCs w:val="21"/>
          <w:highlight w:val="none"/>
        </w:rPr>
        <w:t>）被最高人民法院在“信用中国”网站（www.creditchina.gov.cn）或各级信用信息共享平台中列入失信被执行人名单；</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20</w:t>
      </w:r>
      <w:r>
        <w:rPr>
          <w:rFonts w:hint="eastAsia" w:ascii="宋体" w:hAnsi="宋体" w:eastAsia="宋体"/>
          <w:color w:val="auto"/>
          <w:sz w:val="21"/>
          <w:szCs w:val="21"/>
          <w:highlight w:val="none"/>
        </w:rPr>
        <w:t>）在近三年内投标人或其法定代表人、拟委派的项目负责人有行贿犯罪行为的；</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（21）被住房城乡建设行政主管部门在全国建筑市场监管一体化工作平台列入建筑市场主体“黑名单”；</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(22)被发改委、人力资源社会保障、质检总局等有关部门、单位在“信用中国”网站中列入联合惩戒失信黑名单。</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（23）法律法规规定的其他情形。</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8"/>
        <w:spacing w:line="360" w:lineRule="auto"/>
        <w:rPr>
          <w:rFonts w:ascii="宋体" w:hAnsi="宋体" w:eastAsia="宋体"/>
          <w:strike/>
          <w:dstrike w:val="0"/>
          <w:color w:val="auto"/>
          <w:sz w:val="21"/>
          <w:szCs w:val="21"/>
          <w:highlight w:val="none"/>
        </w:rPr>
      </w:pPr>
      <w:r>
        <w:rPr>
          <w:rFonts w:hint="eastAsia" w:ascii="宋体" w:hAnsi="宋体" w:eastAsia="宋体"/>
          <w:strike w:val="0"/>
          <w:dstrike w:val="0"/>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8"/>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8"/>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8"/>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9"/>
        <w:spacing w:line="36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声明企业（联合体全体成员）：</w:t>
      </w:r>
    </w:p>
    <w:p>
      <w:pPr>
        <w:pStyle w:val="18"/>
        <w:spacing w:line="36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法定代表人签字：</w:t>
      </w:r>
    </w:p>
    <w:p>
      <w:pPr>
        <w:pStyle w:val="18"/>
        <w:spacing w:line="36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项目负责人签字:</w:t>
      </w:r>
    </w:p>
    <w:p>
      <w:pPr>
        <w:pStyle w:val="18"/>
        <w:spacing w:line="36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技术负责人签字：</w:t>
      </w:r>
    </w:p>
    <w:p>
      <w:pPr>
        <w:pStyle w:val="18"/>
        <w:spacing w:line="36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360" w:lineRule="auto"/>
        <w:rPr>
          <w:rFonts w:asci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widowControl/>
        <w:snapToGrid w:val="0"/>
        <w:spacing w:line="360" w:lineRule="auto"/>
        <w:ind w:right="102"/>
        <w:jc w:val="left"/>
        <w:rPr>
          <w:rFonts w:ascii="宋体" w:hAnsi="宋体"/>
          <w:color w:val="auto"/>
          <w:szCs w:val="21"/>
          <w:highlight w:val="none"/>
          <w:u w:val="single"/>
        </w:rPr>
      </w:pPr>
      <w:r>
        <w:rPr>
          <w:rFonts w:hint="eastAsia" w:ascii="宋体" w:hAnsi="宋体"/>
          <w:color w:val="auto"/>
          <w:szCs w:val="21"/>
          <w:highlight w:val="none"/>
          <w:u w:val="single"/>
        </w:rPr>
        <w:t>注：投标人（或联合体</w:t>
      </w:r>
      <w:bookmarkStart w:id="0" w:name="_Hlk69716921"/>
      <w:r>
        <w:rPr>
          <w:rFonts w:hint="eastAsia" w:ascii="宋体" w:hAnsi="宋体"/>
          <w:color w:val="auto"/>
          <w:szCs w:val="21"/>
          <w:highlight w:val="none"/>
          <w:u w:val="single"/>
        </w:rPr>
        <w:t>主办方</w:t>
      </w:r>
      <w:bookmarkEnd w:id="0"/>
      <w:r>
        <w:rPr>
          <w:rFonts w:hint="eastAsia" w:ascii="宋体" w:hAnsi="宋体"/>
          <w:color w:val="auto"/>
          <w:szCs w:val="21"/>
          <w:highlight w:val="none"/>
          <w:u w:val="single"/>
        </w:rPr>
        <w:t>）的法定代表人、项目负责人和技术负责人须在本投标人声明中签字。若为联合体，声明企业包含联合体全体成员，由联合体主办方盖章即可。</w:t>
      </w:r>
    </w:p>
    <w:p>
      <w:pPr>
        <w:spacing w:line="360" w:lineRule="auto"/>
        <w:ind w:left="359" w:leftChars="171"/>
        <w:jc w:val="center"/>
        <w:rPr>
          <w:rFonts w:ascii="宋体"/>
          <w:b/>
          <w:bCs/>
          <w:color w:val="auto"/>
          <w:sz w:val="48"/>
          <w:highlight w:val="none"/>
        </w:rPr>
      </w:pPr>
    </w:p>
    <w:p>
      <w:pPr>
        <w:rPr>
          <w:rFonts w:ascii="宋体"/>
          <w:b/>
          <w:bCs/>
          <w:color w:val="auto"/>
          <w:spacing w:val="40"/>
          <w:sz w:val="44"/>
          <w:szCs w:val="44"/>
          <w:highlight w:val="none"/>
        </w:rPr>
      </w:pPr>
      <w:r>
        <w:rPr>
          <w:rFonts w:ascii="宋体"/>
          <w:b/>
          <w:bCs/>
          <w:color w:val="auto"/>
          <w:spacing w:val="40"/>
          <w:sz w:val="44"/>
          <w:szCs w:val="44"/>
          <w:highlight w:val="none"/>
        </w:rPr>
        <w:br w:type="page"/>
      </w:r>
    </w:p>
    <w:p>
      <w:pPr>
        <w:widowControl/>
        <w:ind w:left="584" w:leftChars="128" w:hanging="315" w:hangingChars="150"/>
        <w:rPr>
          <w:rFonts w:ascii="宋体" w:hAnsi="宋体" w:cs="宋体"/>
          <w:color w:val="auto"/>
          <w:kern w:val="0"/>
          <w:sz w:val="18"/>
          <w:szCs w:val="18"/>
          <w:highlight w:val="none"/>
        </w:rPr>
      </w:pP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：联合体工作协议</w:t>
      </w:r>
    </w:p>
    <w:p>
      <w:pPr>
        <w:spacing w:line="360" w:lineRule="auto"/>
        <w:jc w:val="center"/>
        <w:rPr>
          <w:rFonts w:ascii="宋体" w:hAnsi="宋体"/>
          <w:color w:val="auto"/>
          <w:sz w:val="24"/>
          <w:highlight w:val="none"/>
        </w:rPr>
      </w:pPr>
      <w:r>
        <w:rPr>
          <w:rFonts w:hint="eastAsia" w:ascii="宋体" w:hAnsi="宋体"/>
          <w:b/>
          <w:bCs/>
          <w:color w:val="auto"/>
          <w:sz w:val="32"/>
          <w:highlight w:val="none"/>
        </w:rPr>
        <w:t>联合体</w:t>
      </w:r>
      <w:bookmarkStart w:id="1" w:name="_Hlk69891436"/>
      <w:r>
        <w:rPr>
          <w:rFonts w:hint="eastAsia" w:ascii="宋体" w:hAnsi="宋体"/>
          <w:b/>
          <w:bCs/>
          <w:color w:val="auto"/>
          <w:sz w:val="32"/>
          <w:highlight w:val="none"/>
        </w:rPr>
        <w:t>工作协议书</w:t>
      </w:r>
      <w:bookmarkEnd w:id="1"/>
    </w:p>
    <w:p>
      <w:pPr>
        <w:spacing w:line="360" w:lineRule="auto"/>
        <w:rPr>
          <w:rFonts w:ascii="宋体" w:hAnsi="宋体"/>
          <w:color w:val="auto"/>
          <w:sz w:val="24"/>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投标项目名称：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2"/>
        <w:spacing w:line="360" w:lineRule="auto"/>
        <w:jc w:val="left"/>
        <w:rPr>
          <w:rFonts w:hAnsi="宋体"/>
          <w:color w:val="auto"/>
          <w:sz w:val="21"/>
          <w:szCs w:val="21"/>
          <w:highlight w:val="none"/>
        </w:rPr>
      </w:pPr>
    </w:p>
    <w:p>
      <w:pPr>
        <w:pStyle w:val="2"/>
        <w:spacing w:line="360"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u w:val="single"/>
          <w:lang w:eastAsia="zh-CN"/>
        </w:rPr>
        <w:t>广州市白云区教育综合服务中心</w:t>
      </w:r>
    </w:p>
    <w:p>
      <w:pPr>
        <w:spacing w:line="360" w:lineRule="auto"/>
        <w:ind w:firstLine="482"/>
        <w:rPr>
          <w:rFonts w:ascii="宋体" w:hAnsi="宋体"/>
          <w:color w:val="auto"/>
          <w:sz w:val="21"/>
          <w:szCs w:val="21"/>
          <w:highlight w:val="none"/>
        </w:rPr>
      </w:pPr>
      <w:r>
        <w:rPr>
          <w:rFonts w:ascii="宋体" w:hAnsi="宋体"/>
          <w:color w:val="auto"/>
          <w:sz w:val="21"/>
          <w:szCs w:val="21"/>
          <w:highlight w:val="none"/>
        </w:rPr>
        <w:t>我方决定组成联合体共同参加以上项目的投标，若中标，联合体各成员向招标人承担连带责任。我方授权委托本协议</w:t>
      </w:r>
      <w:r>
        <w:rPr>
          <w:rFonts w:hint="eastAsia" w:ascii="宋体" w:hAnsi="宋体"/>
          <w:color w:val="auto"/>
          <w:sz w:val="21"/>
          <w:szCs w:val="21"/>
          <w:highlight w:val="none"/>
        </w:rPr>
        <w:t>主办方</w:t>
      </w:r>
      <w:r>
        <w:rPr>
          <w:rFonts w:ascii="宋体" w:hAnsi="宋体"/>
          <w:color w:val="auto"/>
          <w:sz w:val="21"/>
          <w:szCs w:val="21"/>
          <w:highlight w:val="none"/>
        </w:rPr>
        <w:t>，代表所有联合体成员参加投标、</w:t>
      </w:r>
      <w:r>
        <w:rPr>
          <w:rFonts w:hint="eastAsia" w:ascii="宋体" w:hAnsi="宋体"/>
          <w:color w:val="auto"/>
          <w:sz w:val="21"/>
          <w:szCs w:val="21"/>
          <w:highlight w:val="none"/>
        </w:rPr>
        <w:t>签署投标资料、</w:t>
      </w:r>
      <w:r>
        <w:rPr>
          <w:rFonts w:ascii="宋体" w:hAnsi="宋体"/>
          <w:color w:val="auto"/>
          <w:sz w:val="21"/>
          <w:szCs w:val="21"/>
          <w:highlight w:val="none"/>
        </w:rPr>
        <w:t>提交投标文件，以及与招标人签订合同，负责整个合同实施阶段的协调工作。</w:t>
      </w:r>
    </w:p>
    <w:p>
      <w:pPr>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本协议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ascii="宋体" w:hAnsi="宋体"/>
          <w:color w:val="auto"/>
          <w:sz w:val="21"/>
          <w:szCs w:val="21"/>
          <w:highlight w:val="none"/>
        </w:rPr>
      </w:pPr>
      <w:r>
        <w:rPr>
          <w:rFonts w:ascii="宋体" w:hAnsi="宋体"/>
          <w:color w:val="auto"/>
          <w:sz w:val="21"/>
          <w:szCs w:val="21"/>
          <w:highlight w:val="none"/>
        </w:rPr>
        <w:t>联合体将严格按照招标文件的各项要求，递交投标文件，履行合同，并对外承担</w:t>
      </w:r>
      <w:r>
        <w:rPr>
          <w:rFonts w:hint="eastAsia" w:ascii="宋体" w:hAnsi="宋体"/>
          <w:color w:val="auto"/>
          <w:sz w:val="21"/>
          <w:szCs w:val="21"/>
          <w:highlight w:val="none"/>
        </w:rPr>
        <w:t>相应</w:t>
      </w:r>
      <w:r>
        <w:rPr>
          <w:rFonts w:ascii="宋体" w:hAnsi="宋体"/>
          <w:color w:val="auto"/>
          <w:sz w:val="21"/>
          <w:szCs w:val="21"/>
          <w:highlight w:val="none"/>
        </w:rPr>
        <w:t>责任。</w:t>
      </w:r>
    </w:p>
    <w:p>
      <w:pPr>
        <w:pStyle w:val="2"/>
        <w:spacing w:line="360" w:lineRule="auto"/>
        <w:rPr>
          <w:rFonts w:ascii="宋体" w:hAnsi="宋体" w:eastAsia="宋体"/>
          <w:color w:val="auto"/>
          <w:sz w:val="21"/>
          <w:szCs w:val="21"/>
          <w:highlight w:val="none"/>
        </w:rPr>
      </w:pPr>
      <w:r>
        <w:rPr>
          <w:rFonts w:hint="eastAsia" w:hAnsi="宋体"/>
          <w:color w:val="auto"/>
          <w:sz w:val="21"/>
          <w:szCs w:val="21"/>
          <w:highlight w:val="none"/>
        </w:rPr>
        <w:t xml:space="preserve">  </w:t>
      </w:r>
      <w:r>
        <w:rPr>
          <w:rFonts w:hint="eastAsia" w:ascii="宋体" w:hAnsi="宋体" w:eastAsia="宋体"/>
          <w:color w:val="auto"/>
          <w:sz w:val="21"/>
          <w:szCs w:val="21"/>
          <w:highlight w:val="none"/>
        </w:rPr>
        <w:t xml:space="preserve">  联合体主办方：（盖章）</w:t>
      </w:r>
      <w:r>
        <w:rPr>
          <w:rFonts w:hint="eastAsia" w:ascii="宋体" w:hAnsi="宋体" w:eastAsia="宋体"/>
          <w:b/>
          <w:bCs/>
          <w:color w:val="auto"/>
          <w:sz w:val="21"/>
          <w:szCs w:val="21"/>
          <w:highlight w:val="none"/>
          <w:u w:val="single"/>
        </w:rPr>
        <w:t xml:space="preserve">                        </w:t>
      </w:r>
    </w:p>
    <w:p>
      <w:pPr>
        <w:pStyle w:val="2"/>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法定代表人：（签字或盖章）</w:t>
      </w:r>
      <w:r>
        <w:rPr>
          <w:rFonts w:hint="eastAsia" w:ascii="宋体" w:hAnsi="宋体" w:eastAsia="宋体"/>
          <w:b/>
          <w:bCs/>
          <w:color w:val="auto"/>
          <w:sz w:val="21"/>
          <w:szCs w:val="21"/>
          <w:highlight w:val="none"/>
          <w:u w:val="single"/>
        </w:rPr>
        <w:t xml:space="preserve">        　　    　　                        </w:t>
      </w:r>
    </w:p>
    <w:p>
      <w:pPr>
        <w:pStyle w:val="2"/>
        <w:spacing w:line="360" w:lineRule="auto"/>
        <w:ind w:left="480" w:hanging="420" w:hanging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    分工内容：</w:t>
      </w:r>
      <w:r>
        <w:rPr>
          <w:rFonts w:hint="eastAsia" w:ascii="宋体" w:hAnsi="宋体" w:eastAsia="宋体"/>
          <w:color w:val="auto"/>
          <w:sz w:val="21"/>
          <w:szCs w:val="21"/>
          <w:highlight w:val="none"/>
          <w:u w:val="single"/>
        </w:rPr>
        <w:t xml:space="preserve">                                                          </w:t>
      </w:r>
    </w:p>
    <w:p>
      <w:pPr>
        <w:pStyle w:val="2"/>
        <w:spacing w:line="360" w:lineRule="auto"/>
        <w:ind w:firstLine="420"/>
        <w:rPr>
          <w:rFonts w:ascii="宋体" w:hAnsi="宋体" w:eastAsia="宋体"/>
          <w:color w:val="auto"/>
          <w:sz w:val="21"/>
          <w:szCs w:val="21"/>
          <w:highlight w:val="none"/>
        </w:rPr>
      </w:pPr>
    </w:p>
    <w:p>
      <w:pPr>
        <w:pStyle w:val="2"/>
        <w:spacing w:line="360" w:lineRule="auto"/>
        <w:ind w:firstLine="42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联合体成员：（盖章）</w:t>
      </w:r>
      <w:r>
        <w:rPr>
          <w:rFonts w:hint="eastAsia" w:ascii="宋体" w:hAnsi="宋体" w:eastAsia="宋体"/>
          <w:b/>
          <w:bCs/>
          <w:color w:val="auto"/>
          <w:sz w:val="21"/>
          <w:szCs w:val="21"/>
          <w:highlight w:val="none"/>
          <w:u w:val="single"/>
        </w:rPr>
        <w:t xml:space="preserve">                         </w:t>
      </w:r>
    </w:p>
    <w:p>
      <w:pPr>
        <w:pStyle w:val="2"/>
        <w:spacing w:line="360" w:lineRule="auto"/>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法定代表人：（签字或盖章）</w:t>
      </w:r>
      <w:r>
        <w:rPr>
          <w:rFonts w:hint="eastAsia" w:ascii="宋体" w:hAnsi="宋体" w:eastAsia="宋体"/>
          <w:b/>
          <w:bCs/>
          <w:color w:val="auto"/>
          <w:sz w:val="21"/>
          <w:szCs w:val="21"/>
          <w:highlight w:val="none"/>
          <w:u w:val="single"/>
        </w:rPr>
        <w:t xml:space="preserve">                　　    　　                </w:t>
      </w:r>
    </w:p>
    <w:p>
      <w:pPr>
        <w:pStyle w:val="2"/>
        <w:spacing w:line="360" w:lineRule="auto"/>
        <w:rPr>
          <w:rFonts w:ascii="宋体" w:hAnsi="宋体" w:eastAsia="宋体"/>
          <w:color w:val="auto"/>
          <w:sz w:val="21"/>
          <w:szCs w:val="21"/>
          <w:highlight w:val="none"/>
          <w:u w:val="single"/>
        </w:rPr>
      </w:pPr>
      <w:r>
        <w:rPr>
          <w:rFonts w:hint="eastAsia" w:ascii="宋体" w:hAnsi="宋体" w:eastAsia="宋体" w:cs="宋体"/>
          <w:color w:val="auto"/>
          <w:spacing w:val="15"/>
          <w:sz w:val="21"/>
          <w:szCs w:val="21"/>
          <w:highlight w:val="none"/>
        </w:rPr>
        <w:t xml:space="preserve">   </w:t>
      </w:r>
      <w:r>
        <w:rPr>
          <w:rFonts w:hint="eastAsia" w:ascii="宋体" w:hAnsi="宋体" w:eastAsia="宋体"/>
          <w:color w:val="auto"/>
          <w:sz w:val="21"/>
          <w:szCs w:val="21"/>
          <w:highlight w:val="none"/>
        </w:rPr>
        <w:t>分工内容：</w:t>
      </w:r>
      <w:r>
        <w:rPr>
          <w:rFonts w:hint="eastAsia" w:ascii="宋体" w:hAnsi="宋体" w:eastAsia="宋体"/>
          <w:color w:val="auto"/>
          <w:sz w:val="21"/>
          <w:szCs w:val="21"/>
          <w:highlight w:val="none"/>
          <w:u w:val="single"/>
        </w:rPr>
        <w:t xml:space="preserve">                                        </w:t>
      </w:r>
    </w:p>
    <w:p>
      <w:pPr>
        <w:pStyle w:val="2"/>
        <w:spacing w:line="360" w:lineRule="auto"/>
        <w:ind w:firstLine="420"/>
        <w:rPr>
          <w:rFonts w:hAnsi="宋体"/>
          <w:color w:val="auto"/>
          <w:sz w:val="21"/>
          <w:szCs w:val="21"/>
          <w:highlight w:val="none"/>
        </w:rPr>
      </w:pPr>
    </w:p>
    <w:p>
      <w:pPr>
        <w:pStyle w:val="2"/>
        <w:spacing w:line="360" w:lineRule="auto"/>
        <w:rPr>
          <w:rFonts w:hAnsi="宋体"/>
          <w:color w:val="auto"/>
          <w:sz w:val="21"/>
          <w:szCs w:val="21"/>
          <w:highlight w:val="none"/>
          <w:u w:val="single"/>
        </w:rPr>
      </w:pP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rPr>
          <w:color w:val="auto"/>
          <w:sz w:val="21"/>
          <w:szCs w:val="21"/>
          <w:highlight w:val="none"/>
        </w:rPr>
      </w:pPr>
      <w:r>
        <w:rPr>
          <w:rFonts w:hint="eastAsia"/>
          <w:color w:val="auto"/>
          <w:sz w:val="21"/>
          <w:szCs w:val="21"/>
          <w:highlight w:val="none"/>
        </w:rPr>
        <w:t xml:space="preserve">                                 签订日期：</w:t>
      </w:r>
      <w:r>
        <w:rPr>
          <w:rFonts w:hint="eastAsia" w:ascii="楷体_GB2312" w:eastAsia="楷体_GB2312"/>
          <w:b/>
          <w:bCs/>
          <w:color w:val="auto"/>
          <w:sz w:val="21"/>
          <w:szCs w:val="21"/>
          <w:highlight w:val="none"/>
          <w:u w:val="single"/>
        </w:rPr>
        <w:t xml:space="preserve">      </w:t>
      </w:r>
      <w:r>
        <w:rPr>
          <w:rFonts w:hint="eastAsia"/>
          <w:color w:val="auto"/>
          <w:sz w:val="21"/>
          <w:szCs w:val="21"/>
          <w:highlight w:val="none"/>
        </w:rPr>
        <w:t>年</w:t>
      </w:r>
      <w:r>
        <w:rPr>
          <w:rFonts w:hint="eastAsia" w:ascii="楷体_GB2312" w:eastAsia="楷体_GB2312"/>
          <w:b/>
          <w:bCs/>
          <w:color w:val="auto"/>
          <w:sz w:val="21"/>
          <w:szCs w:val="21"/>
          <w:highlight w:val="none"/>
          <w:u w:val="single"/>
        </w:rPr>
        <w:t xml:space="preserve">      </w:t>
      </w:r>
      <w:r>
        <w:rPr>
          <w:rFonts w:hint="eastAsia"/>
          <w:color w:val="auto"/>
          <w:sz w:val="21"/>
          <w:szCs w:val="21"/>
          <w:highlight w:val="none"/>
        </w:rPr>
        <w:t>月</w:t>
      </w:r>
      <w:r>
        <w:rPr>
          <w:rFonts w:hint="eastAsia" w:ascii="楷体_GB2312" w:eastAsia="楷体_GB2312"/>
          <w:b/>
          <w:bCs/>
          <w:color w:val="auto"/>
          <w:sz w:val="21"/>
          <w:szCs w:val="21"/>
          <w:highlight w:val="none"/>
          <w:u w:val="single"/>
        </w:rPr>
        <w:t xml:space="preserve">     </w:t>
      </w:r>
      <w:r>
        <w:rPr>
          <w:rFonts w:hint="eastAsia"/>
          <w:color w:val="auto"/>
          <w:sz w:val="21"/>
          <w:szCs w:val="21"/>
          <w:highlight w:val="none"/>
        </w:rPr>
        <w:t>日</w:t>
      </w:r>
    </w:p>
    <w:p>
      <w:pPr>
        <w:widowControl/>
        <w:autoSpaceDE w:val="0"/>
        <w:snapToGrid w:val="0"/>
        <w:spacing w:line="360" w:lineRule="auto"/>
        <w:ind w:right="102"/>
        <w:jc w:val="left"/>
        <w:rPr>
          <w:rFonts w:ascii="宋体" w:hAnsi="宋体" w:cs="宋体"/>
          <w:color w:val="auto"/>
          <w:sz w:val="21"/>
          <w:szCs w:val="21"/>
          <w:highlight w:val="none"/>
          <w:lang w:bidi="ar"/>
        </w:rPr>
      </w:pPr>
    </w:p>
    <w:p>
      <w:pPr>
        <w:widowControl/>
        <w:autoSpaceDE w:val="0"/>
        <w:snapToGrid w:val="0"/>
        <w:spacing w:line="360" w:lineRule="auto"/>
        <w:ind w:right="102"/>
        <w:jc w:val="left"/>
        <w:rPr>
          <w:rFonts w:ascii="宋体" w:hAnsi="宋体" w:cs="宋体"/>
          <w:color w:val="auto"/>
          <w:sz w:val="21"/>
          <w:szCs w:val="21"/>
          <w:highlight w:val="none"/>
        </w:rPr>
      </w:pPr>
      <w:r>
        <w:rPr>
          <w:rFonts w:hint="eastAsia" w:ascii="宋体" w:hAnsi="宋体" w:cs="宋体"/>
          <w:color w:val="auto"/>
          <w:sz w:val="21"/>
          <w:szCs w:val="21"/>
          <w:highlight w:val="none"/>
          <w:lang w:bidi="ar"/>
        </w:rPr>
        <w:t>注：单独投标的，无需提交本协议书。</w:t>
      </w:r>
    </w:p>
    <w:p>
      <w:pPr>
        <w:widowControl/>
        <w:autoSpaceDE w:val="0"/>
        <w:snapToGrid w:val="0"/>
        <w:spacing w:line="360" w:lineRule="auto"/>
        <w:ind w:right="102"/>
        <w:jc w:val="left"/>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xZTkyOWZhYTY0NGJmMjFiNGMyYTJiNjdlMDhjZDcifQ=="/>
  </w:docVars>
  <w:rsids>
    <w:rsidRoot w:val="001547D4"/>
    <w:rsid w:val="00006E69"/>
    <w:rsid w:val="00061B73"/>
    <w:rsid w:val="000C60FA"/>
    <w:rsid w:val="000F0F35"/>
    <w:rsid w:val="00153EEE"/>
    <w:rsid w:val="001547D4"/>
    <w:rsid w:val="00155330"/>
    <w:rsid w:val="00196D0F"/>
    <w:rsid w:val="001B1214"/>
    <w:rsid w:val="0020331C"/>
    <w:rsid w:val="002217E1"/>
    <w:rsid w:val="00273C20"/>
    <w:rsid w:val="00276A29"/>
    <w:rsid w:val="002A60AE"/>
    <w:rsid w:val="002A7D51"/>
    <w:rsid w:val="002B3AB4"/>
    <w:rsid w:val="002C54D4"/>
    <w:rsid w:val="002D67CF"/>
    <w:rsid w:val="002F0C16"/>
    <w:rsid w:val="003277B2"/>
    <w:rsid w:val="00327C1B"/>
    <w:rsid w:val="003567D4"/>
    <w:rsid w:val="003629AE"/>
    <w:rsid w:val="003B310F"/>
    <w:rsid w:val="004C7FC5"/>
    <w:rsid w:val="004D2FBE"/>
    <w:rsid w:val="004D5B22"/>
    <w:rsid w:val="004E0954"/>
    <w:rsid w:val="004F2BB6"/>
    <w:rsid w:val="00544D07"/>
    <w:rsid w:val="005B1F42"/>
    <w:rsid w:val="005C31FB"/>
    <w:rsid w:val="005E4D72"/>
    <w:rsid w:val="005F276D"/>
    <w:rsid w:val="005F4948"/>
    <w:rsid w:val="005F607B"/>
    <w:rsid w:val="00636C3A"/>
    <w:rsid w:val="00652F35"/>
    <w:rsid w:val="0066529C"/>
    <w:rsid w:val="00671184"/>
    <w:rsid w:val="006757AF"/>
    <w:rsid w:val="007635DD"/>
    <w:rsid w:val="007D5252"/>
    <w:rsid w:val="008167B5"/>
    <w:rsid w:val="00875246"/>
    <w:rsid w:val="008E6366"/>
    <w:rsid w:val="009249BE"/>
    <w:rsid w:val="00927643"/>
    <w:rsid w:val="00975D78"/>
    <w:rsid w:val="009B4F81"/>
    <w:rsid w:val="009C4ADA"/>
    <w:rsid w:val="009D1654"/>
    <w:rsid w:val="00A11C0F"/>
    <w:rsid w:val="00A563F4"/>
    <w:rsid w:val="00A844E8"/>
    <w:rsid w:val="00A9160A"/>
    <w:rsid w:val="00AB53D1"/>
    <w:rsid w:val="00B1190A"/>
    <w:rsid w:val="00B52559"/>
    <w:rsid w:val="00B52B4C"/>
    <w:rsid w:val="00B87C64"/>
    <w:rsid w:val="00C10720"/>
    <w:rsid w:val="00C94078"/>
    <w:rsid w:val="00CE0FB0"/>
    <w:rsid w:val="00D11BA9"/>
    <w:rsid w:val="00D26ADE"/>
    <w:rsid w:val="00DB1458"/>
    <w:rsid w:val="00E125D9"/>
    <w:rsid w:val="00E6103D"/>
    <w:rsid w:val="00EC69C7"/>
    <w:rsid w:val="00EC6C3E"/>
    <w:rsid w:val="00F145CE"/>
    <w:rsid w:val="00F54F1D"/>
    <w:rsid w:val="00FA56E9"/>
    <w:rsid w:val="0E86501A"/>
    <w:rsid w:val="130F79DE"/>
    <w:rsid w:val="1BE50F01"/>
    <w:rsid w:val="24E50C26"/>
    <w:rsid w:val="24E719B6"/>
    <w:rsid w:val="24F1387A"/>
    <w:rsid w:val="2BA50108"/>
    <w:rsid w:val="353D61D5"/>
    <w:rsid w:val="365612FD"/>
    <w:rsid w:val="42DE39B6"/>
    <w:rsid w:val="483864CA"/>
    <w:rsid w:val="49B33309"/>
    <w:rsid w:val="4BB815B2"/>
    <w:rsid w:val="513A64CB"/>
    <w:rsid w:val="53F561A1"/>
    <w:rsid w:val="5BB97AB4"/>
    <w:rsid w:val="60562880"/>
    <w:rsid w:val="61C80A51"/>
    <w:rsid w:val="64A9272A"/>
    <w:rsid w:val="65F8784E"/>
    <w:rsid w:val="6A7B522F"/>
    <w:rsid w:val="71137431"/>
    <w:rsid w:val="73B03A38"/>
    <w:rsid w:val="74E07741"/>
    <w:rsid w:val="779622BD"/>
    <w:rsid w:val="7C75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1"/>
    <w:unhideWhenUsed/>
    <w:qFormat/>
    <w:uiPriority w:val="0"/>
    <w:rPr>
      <w:rFonts w:ascii="等线" w:hAnsi="Courier New" w:eastAsia="等线" w:cs="Courier New"/>
      <w:szCs w:val="24"/>
    </w:rPr>
  </w:style>
  <w:style w:type="paragraph" w:styleId="3">
    <w:name w:val="Body Text"/>
    <w:basedOn w:val="1"/>
    <w:link w:val="15"/>
    <w:semiHidden/>
    <w:unhideWhenUsed/>
    <w:qFormat/>
    <w:uiPriority w:val="99"/>
    <w:pPr>
      <w:spacing w:after="12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2"/>
    <w:qFormat/>
    <w:uiPriority w:val="0"/>
    <w:rPr>
      <w:rFonts w:ascii="宋体" w:hAnsi="宋体"/>
      <w:szCs w:val="24"/>
      <w:u w:val="single"/>
    </w:rPr>
  </w:style>
  <w:style w:type="paragraph" w:styleId="7">
    <w:name w:val="Body Text First Indent"/>
    <w:basedOn w:val="3"/>
    <w:link w:val="13"/>
    <w:qFormat/>
    <w:uiPriority w:val="0"/>
    <w:pPr>
      <w:ind w:firstLine="420"/>
    </w:pPr>
    <w:rPr>
      <w:rFonts w:asciiTheme="minorHAnsi" w:hAnsiTheme="minorHAnsi" w:eastAsiaTheme="minorEastAsia" w:cstheme="minorBidi"/>
    </w:rPr>
  </w:style>
  <w:style w:type="character" w:styleId="10">
    <w:name w:val="page number"/>
    <w:qFormat/>
    <w:uiPriority w:val="0"/>
    <w:rPr>
      <w:rFonts w:cs="Times New Roman"/>
    </w:rPr>
  </w:style>
  <w:style w:type="character" w:customStyle="1" w:styleId="11">
    <w:name w:val="页脚 字符1"/>
    <w:link w:val="4"/>
    <w:qFormat/>
    <w:uiPriority w:val="0"/>
    <w:rPr>
      <w:rFonts w:ascii="Calibri" w:hAnsi="Calibri" w:eastAsia="宋体" w:cs="Times New Roman"/>
      <w:sz w:val="18"/>
      <w:szCs w:val="18"/>
    </w:rPr>
  </w:style>
  <w:style w:type="character" w:customStyle="1" w:styleId="12">
    <w:name w:val="正文文本 2 字符1"/>
    <w:link w:val="6"/>
    <w:qFormat/>
    <w:uiPriority w:val="0"/>
    <w:rPr>
      <w:rFonts w:ascii="宋体" w:hAnsi="宋体" w:eastAsia="宋体" w:cs="Times New Roman"/>
      <w:szCs w:val="24"/>
      <w:u w:val="single"/>
    </w:rPr>
  </w:style>
  <w:style w:type="character" w:customStyle="1" w:styleId="13">
    <w:name w:val="正文首行缩进 字符"/>
    <w:link w:val="7"/>
    <w:qFormat/>
    <w:uiPriority w:val="0"/>
  </w:style>
  <w:style w:type="character" w:customStyle="1" w:styleId="14">
    <w:name w:val="页脚 字符"/>
    <w:basedOn w:val="9"/>
    <w:semiHidden/>
    <w:qFormat/>
    <w:uiPriority w:val="99"/>
    <w:rPr>
      <w:rFonts w:ascii="Calibri" w:hAnsi="Calibri" w:eastAsia="宋体" w:cs="Times New Roman"/>
      <w:sz w:val="18"/>
      <w:szCs w:val="18"/>
    </w:rPr>
  </w:style>
  <w:style w:type="character" w:customStyle="1" w:styleId="15">
    <w:name w:val="正文文本 字符"/>
    <w:basedOn w:val="9"/>
    <w:link w:val="3"/>
    <w:semiHidden/>
    <w:qFormat/>
    <w:uiPriority w:val="99"/>
    <w:rPr>
      <w:rFonts w:ascii="Calibri" w:hAnsi="Calibri" w:eastAsia="宋体" w:cs="Times New Roman"/>
    </w:rPr>
  </w:style>
  <w:style w:type="character" w:customStyle="1" w:styleId="16">
    <w:name w:val="正文文本首行缩进 字符1"/>
    <w:basedOn w:val="15"/>
    <w:semiHidden/>
    <w:qFormat/>
    <w:uiPriority w:val="99"/>
    <w:rPr>
      <w:rFonts w:ascii="Calibri" w:hAnsi="Calibri" w:eastAsia="宋体" w:cs="Times New Roman"/>
    </w:rPr>
  </w:style>
  <w:style w:type="character" w:customStyle="1" w:styleId="17">
    <w:name w:val="正文文本 2 字符"/>
    <w:basedOn w:val="9"/>
    <w:semiHidden/>
    <w:qFormat/>
    <w:uiPriority w:val="99"/>
    <w:rPr>
      <w:rFonts w:ascii="Calibri" w:hAnsi="Calibri" w:eastAsia="宋体" w:cs="Times New Roman"/>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9">
    <w:name w:val="发文落款"/>
    <w:basedOn w:val="18"/>
    <w:qFormat/>
    <w:uiPriority w:val="0"/>
    <w:pPr>
      <w:ind w:left="4094" w:right="607" w:firstLine="0"/>
      <w:jc w:val="center"/>
    </w:pPr>
  </w:style>
  <w:style w:type="character" w:customStyle="1" w:styleId="20">
    <w:name w:val="页眉 字符"/>
    <w:basedOn w:val="9"/>
    <w:link w:val="5"/>
    <w:qFormat/>
    <w:uiPriority w:val="99"/>
    <w:rPr>
      <w:rFonts w:ascii="Calibri" w:hAnsi="Calibri" w:eastAsia="宋体" w:cs="Times New Roman"/>
      <w:sz w:val="18"/>
      <w:szCs w:val="18"/>
    </w:rPr>
  </w:style>
  <w:style w:type="character" w:customStyle="1" w:styleId="21">
    <w:name w:val="纯文本 字符"/>
    <w:basedOn w:val="9"/>
    <w:link w:val="2"/>
    <w:qFormat/>
    <w:uiPriority w:val="0"/>
    <w:rPr>
      <w:rFonts w:ascii="等线" w:hAnsi="Courier New" w:eastAsia="等线" w:cs="Courier New"/>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8081</Words>
  <Characters>8516</Characters>
  <Lines>73</Lines>
  <Paragraphs>20</Paragraphs>
  <TotalTime>1</TotalTime>
  <ScaleCrop>false</ScaleCrop>
  <LinksUpToDate>false</LinksUpToDate>
  <CharactersWithSpaces>9264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2021-01-12T09:40:00Z</dcterms:created>
  <dc:creator>NTKO</dc:creator>
  <cp:lastModifiedBy>冼耀华</cp:lastModifiedBy>
  <dcterms:modified xsi:type="dcterms:W3CDTF">2023-02-17T02:54:04Z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D4B8F4EF083F4152B146DA36807023D1</vt:lpwstr>
  </property>
</Properties>
</file>