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BC47">
      <w:pPr>
        <w:pStyle w:val="19"/>
        <w:jc w:val="center"/>
        <w:rPr>
          <w:rFonts w:hAnsi="宋体" w:cs="宋体"/>
          <w:b/>
          <w:bCs/>
          <w:color w:val="auto"/>
          <w:spacing w:val="26"/>
          <w:sz w:val="44"/>
          <w:szCs w:val="44"/>
          <w:highlight w:val="none"/>
        </w:rPr>
      </w:pPr>
    </w:p>
    <w:p w14:paraId="19035995">
      <w:pPr>
        <w:pStyle w:val="19"/>
        <w:jc w:val="center"/>
        <w:rPr>
          <w:rFonts w:hint="eastAsia" w:eastAsia="宋体"/>
          <w:color w:val="auto"/>
          <w:sz w:val="40"/>
          <w:szCs w:val="36"/>
          <w:highlight w:val="none"/>
          <w:lang w:eastAsia="zh-CN"/>
        </w:rPr>
      </w:pPr>
      <w:r>
        <w:rPr>
          <w:rFonts w:hint="eastAsia"/>
          <w:b/>
          <w:color w:val="auto"/>
          <w:sz w:val="56"/>
          <w:szCs w:val="56"/>
          <w:highlight w:val="none"/>
          <w:lang w:eastAsia="zh-CN"/>
        </w:rPr>
        <w:t>原广州新港国际海员俱乐部场地改造开发项目施工</w:t>
      </w:r>
    </w:p>
    <w:p w14:paraId="5D392C2B">
      <w:pPr>
        <w:pStyle w:val="19"/>
        <w:rPr>
          <w:color w:val="auto"/>
          <w:highlight w:val="none"/>
        </w:rPr>
      </w:pPr>
    </w:p>
    <w:p w14:paraId="2288D718">
      <w:pPr>
        <w:pStyle w:val="19"/>
        <w:rPr>
          <w:color w:val="auto"/>
          <w:highlight w:val="none"/>
        </w:rPr>
      </w:pPr>
    </w:p>
    <w:p w14:paraId="5A0E63F1">
      <w:pPr>
        <w:pStyle w:val="19"/>
        <w:rPr>
          <w:color w:val="auto"/>
          <w:highlight w:val="none"/>
        </w:rPr>
      </w:pPr>
    </w:p>
    <w:p w14:paraId="40C1FCFB">
      <w:pPr>
        <w:pStyle w:val="19"/>
        <w:rPr>
          <w:color w:val="auto"/>
          <w:highlight w:val="none"/>
        </w:rPr>
      </w:pPr>
    </w:p>
    <w:p w14:paraId="25D0E7D9">
      <w:pPr>
        <w:pStyle w:val="19"/>
        <w:rPr>
          <w:rFonts w:hint="default" w:eastAsia="宋体"/>
          <w:color w:val="auto"/>
          <w:highlight w:val="none"/>
          <w:lang w:val="en-US" w:eastAsia="zh-CN"/>
        </w:rPr>
      </w:pPr>
    </w:p>
    <w:p w14:paraId="4E7C80C1">
      <w:pPr>
        <w:pStyle w:val="19"/>
        <w:rPr>
          <w:color w:val="auto"/>
          <w:highlight w:val="none"/>
        </w:rPr>
      </w:pPr>
    </w:p>
    <w:p w14:paraId="1015D150">
      <w:pPr>
        <w:pStyle w:val="19"/>
        <w:rPr>
          <w:color w:val="auto"/>
          <w:highlight w:val="none"/>
        </w:rPr>
      </w:pPr>
    </w:p>
    <w:p w14:paraId="078B70D3">
      <w:pPr>
        <w:pStyle w:val="19"/>
        <w:rPr>
          <w:color w:val="auto"/>
          <w:highlight w:val="none"/>
        </w:rPr>
      </w:pPr>
    </w:p>
    <w:p w14:paraId="63CB1E99">
      <w:pPr>
        <w:pStyle w:val="19"/>
        <w:rPr>
          <w:color w:val="auto"/>
          <w:highlight w:val="none"/>
        </w:rPr>
      </w:pPr>
    </w:p>
    <w:p w14:paraId="48DDE710">
      <w:pPr>
        <w:pStyle w:val="19"/>
        <w:rPr>
          <w:color w:val="auto"/>
          <w:highlight w:val="none"/>
        </w:rPr>
      </w:pPr>
    </w:p>
    <w:p w14:paraId="006079D7">
      <w:pPr>
        <w:pStyle w:val="19"/>
        <w:rPr>
          <w:color w:val="auto"/>
          <w:highlight w:val="none"/>
        </w:rPr>
      </w:pPr>
    </w:p>
    <w:p w14:paraId="6EDE89DA">
      <w:pPr>
        <w:pStyle w:val="2"/>
        <w:rPr>
          <w:rFonts w:ascii="楷体" w:hAnsi="楷体" w:eastAsia="楷体"/>
          <w:color w:val="auto"/>
          <w:sz w:val="110"/>
          <w:szCs w:val="110"/>
          <w:highlight w:val="none"/>
        </w:rPr>
      </w:pPr>
      <w:bookmarkStart w:id="0" w:name="_Toc108770437"/>
      <w:bookmarkEnd w:id="0"/>
      <w:bookmarkStart w:id="1" w:name="_Toc104386980"/>
      <w:bookmarkEnd w:id="1"/>
      <w:bookmarkStart w:id="2" w:name="_Toc14410"/>
      <w:bookmarkStart w:id="3" w:name="_Toc18456"/>
      <w:bookmarkStart w:id="4" w:name="_Toc21117"/>
      <w:bookmarkStart w:id="5" w:name="_Toc13414"/>
      <w:r>
        <w:rPr>
          <w:rFonts w:hint="eastAsia" w:ascii="楷体" w:hAnsi="楷体" w:eastAsia="楷体"/>
          <w:color w:val="auto"/>
          <w:sz w:val="110"/>
          <w:szCs w:val="110"/>
          <w:highlight w:val="none"/>
        </w:rPr>
        <w:t>招标文件</w:t>
      </w:r>
      <w:bookmarkEnd w:id="2"/>
      <w:bookmarkEnd w:id="3"/>
      <w:bookmarkEnd w:id="4"/>
      <w:bookmarkEnd w:id="5"/>
    </w:p>
    <w:p w14:paraId="15F1B737">
      <w:pPr>
        <w:spacing w:line="360" w:lineRule="auto"/>
        <w:jc w:val="center"/>
        <w:rPr>
          <w:color w:val="auto"/>
          <w:sz w:val="32"/>
          <w:highlight w:val="none"/>
        </w:rPr>
      </w:pPr>
    </w:p>
    <w:p w14:paraId="0B2BEB46">
      <w:pPr>
        <w:spacing w:line="360" w:lineRule="auto"/>
        <w:ind w:firstLine="2560" w:firstLineChars="800"/>
        <w:rPr>
          <w:color w:val="auto"/>
          <w:sz w:val="32"/>
          <w:highlight w:val="none"/>
        </w:rPr>
      </w:pPr>
    </w:p>
    <w:p w14:paraId="03B3B565">
      <w:pPr>
        <w:pStyle w:val="19"/>
        <w:rPr>
          <w:color w:val="auto"/>
          <w:highlight w:val="none"/>
        </w:rPr>
      </w:pPr>
    </w:p>
    <w:p w14:paraId="7216F3BA">
      <w:pPr>
        <w:spacing w:line="360" w:lineRule="auto"/>
        <w:rPr>
          <w:color w:val="auto"/>
          <w:sz w:val="52"/>
          <w:highlight w:val="none"/>
        </w:rPr>
      </w:pPr>
    </w:p>
    <w:p w14:paraId="0623725E">
      <w:pPr>
        <w:spacing w:line="360" w:lineRule="auto"/>
        <w:rPr>
          <w:color w:val="auto"/>
          <w:sz w:val="52"/>
          <w:highlight w:val="none"/>
        </w:rPr>
      </w:pPr>
    </w:p>
    <w:p w14:paraId="194D9739">
      <w:pPr>
        <w:snapToGrid w:val="0"/>
        <w:spacing w:line="360" w:lineRule="auto"/>
        <w:ind w:firstLine="1506" w:firstLineChars="500"/>
        <w:rPr>
          <w:rFonts w:hint="eastAsia" w:ascii="宋体" w:eastAsia="宋体" w:cs="黑体"/>
          <w:b/>
          <w:color w:val="auto"/>
          <w:sz w:val="30"/>
          <w:szCs w:val="30"/>
          <w:highlight w:val="none"/>
          <w:u w:val="single"/>
          <w:lang w:eastAsia="zh-CN"/>
        </w:rPr>
      </w:pPr>
      <w:r>
        <w:rPr>
          <w:rFonts w:hint="eastAsia" w:ascii="宋体" w:cs="黑体"/>
          <w:b/>
          <w:color w:val="auto"/>
          <w:sz w:val="30"/>
          <w:szCs w:val="30"/>
          <w:highlight w:val="none"/>
        </w:rPr>
        <w:t>招 标 人：</w:t>
      </w:r>
      <w:r>
        <w:rPr>
          <w:rFonts w:hint="eastAsia"/>
          <w:b/>
          <w:color w:val="auto"/>
          <w:sz w:val="32"/>
          <w:szCs w:val="32"/>
          <w:highlight w:val="none"/>
          <w:u w:val="single"/>
          <w:lang w:eastAsia="zh-CN"/>
        </w:rPr>
        <w:t>广州市天壹实业有限公司</w:t>
      </w:r>
    </w:p>
    <w:p w14:paraId="587B747E">
      <w:pPr>
        <w:snapToGrid w:val="0"/>
        <w:spacing w:line="360" w:lineRule="auto"/>
        <w:ind w:firstLine="1506" w:firstLineChars="500"/>
        <w:rPr>
          <w:rFonts w:ascii="宋体" w:cs="黑体"/>
          <w:b/>
          <w:color w:val="auto"/>
          <w:sz w:val="30"/>
          <w:szCs w:val="30"/>
          <w:highlight w:val="none"/>
        </w:rPr>
      </w:pPr>
      <w:r>
        <w:rPr>
          <w:rFonts w:hint="eastAsia" w:ascii="宋体" w:cs="黑体"/>
          <w:b/>
          <w:color w:val="auto"/>
          <w:sz w:val="30"/>
          <w:szCs w:val="30"/>
          <w:highlight w:val="none"/>
        </w:rPr>
        <w:t>招标代理机构：</w:t>
      </w:r>
      <w:r>
        <w:rPr>
          <w:rFonts w:hint="eastAsia" w:ascii="宋体" w:cs="黑体"/>
          <w:b/>
          <w:color w:val="auto"/>
          <w:sz w:val="30"/>
          <w:szCs w:val="30"/>
          <w:highlight w:val="none"/>
          <w:u w:val="single"/>
        </w:rPr>
        <w:t>广东粤能工程管理有限公司</w:t>
      </w:r>
    </w:p>
    <w:p w14:paraId="19300FCE">
      <w:pPr>
        <w:snapToGrid w:val="0"/>
        <w:spacing w:line="360" w:lineRule="auto"/>
        <w:ind w:firstLine="1506" w:firstLineChars="500"/>
        <w:rPr>
          <w:rFonts w:ascii="宋体" w:cs="黑体"/>
          <w:b/>
          <w:color w:val="auto"/>
          <w:sz w:val="30"/>
          <w:szCs w:val="30"/>
          <w:highlight w:val="none"/>
        </w:rPr>
      </w:pPr>
      <w:r>
        <w:rPr>
          <w:rFonts w:hint="eastAsia" w:ascii="宋体" w:cs="黑体"/>
          <w:b/>
          <w:color w:val="auto"/>
          <w:sz w:val="30"/>
          <w:szCs w:val="30"/>
          <w:highlight w:val="none"/>
        </w:rPr>
        <w:t>日     期：</w:t>
      </w:r>
      <w:r>
        <w:rPr>
          <w:rFonts w:hint="eastAsia" w:ascii="宋体" w:cs="黑体"/>
          <w:b/>
          <w:color w:val="auto"/>
          <w:sz w:val="30"/>
          <w:szCs w:val="30"/>
          <w:highlight w:val="none"/>
          <w:lang w:eastAsia="zh-CN"/>
        </w:rPr>
        <w:t>2025</w:t>
      </w:r>
      <w:r>
        <w:rPr>
          <w:rFonts w:hint="eastAsia" w:ascii="宋体" w:cs="黑体"/>
          <w:b/>
          <w:color w:val="auto"/>
          <w:sz w:val="30"/>
          <w:szCs w:val="30"/>
          <w:highlight w:val="none"/>
        </w:rPr>
        <w:t>年</w:t>
      </w:r>
      <w:r>
        <w:rPr>
          <w:rFonts w:hint="eastAsia" w:ascii="宋体" w:cs="黑体"/>
          <w:b/>
          <w:color w:val="auto"/>
          <w:sz w:val="30"/>
          <w:szCs w:val="30"/>
          <w:highlight w:val="none"/>
          <w:lang w:val="en-US" w:eastAsia="zh-CN"/>
        </w:rPr>
        <w:t>10</w:t>
      </w:r>
      <w:r>
        <w:rPr>
          <w:rFonts w:hint="eastAsia" w:ascii="宋体" w:cs="黑体"/>
          <w:b/>
          <w:color w:val="auto"/>
          <w:sz w:val="30"/>
          <w:szCs w:val="30"/>
          <w:highlight w:val="none"/>
        </w:rPr>
        <w:t>月</w:t>
      </w:r>
    </w:p>
    <w:p w14:paraId="310F106A">
      <w:pPr>
        <w:pStyle w:val="19"/>
        <w:rPr>
          <w:color w:val="auto"/>
          <w:highlight w:val="none"/>
        </w:rPr>
      </w:pPr>
    </w:p>
    <w:p w14:paraId="754ACFF7">
      <w:pPr>
        <w:spacing w:line="432" w:lineRule="auto"/>
        <w:ind w:firstLine="537" w:firstLineChars="224"/>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pgNumType w:fmt="decimal"/>
          <w:cols w:space="425" w:num="1"/>
          <w:titlePg/>
          <w:docGrid w:type="lines" w:linePitch="312" w:charSpace="0"/>
        </w:sectPr>
      </w:pPr>
    </w:p>
    <w:p w14:paraId="6D2B1064">
      <w:pPr>
        <w:jc w:val="center"/>
        <w:outlineLvl w:val="0"/>
        <w:rPr>
          <w:rFonts w:ascii="宋体" w:hAnsi="宋体"/>
          <w:b/>
          <w:caps/>
          <w:color w:val="auto"/>
          <w:kern w:val="0"/>
          <w:highlight w:val="none"/>
        </w:rPr>
      </w:pPr>
      <w:bookmarkStart w:id="6" w:name="_Toc5224"/>
      <w:bookmarkStart w:id="7" w:name="_Toc636"/>
      <w:bookmarkStart w:id="8" w:name="_Toc19605"/>
      <w:r>
        <w:rPr>
          <w:rStyle w:val="44"/>
          <w:rFonts w:hint="eastAsia"/>
          <w:b/>
          <w:bCs/>
          <w:color w:val="auto"/>
          <w:sz w:val="28"/>
          <w:szCs w:val="28"/>
          <w:highlight w:val="none"/>
        </w:rPr>
        <w:t>目录</w:t>
      </w:r>
      <w:bookmarkEnd w:id="6"/>
      <w:bookmarkEnd w:id="7"/>
      <w:bookmarkEnd w:id="8"/>
    </w:p>
    <w:p w14:paraId="08FDCB21">
      <w:pPr>
        <w:pStyle w:val="26"/>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bookmarkStart w:id="9" w:name="_Toc2272545"/>
    </w:p>
    <w:p w14:paraId="11126E60">
      <w:pPr>
        <w:pStyle w:val="26"/>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_Toc24816 </w:instrText>
      </w:r>
      <w:r>
        <w:rPr>
          <w:rFonts w:hint="eastAsia" w:ascii="宋体" w:hAnsi="宋体" w:eastAsia="宋体" w:cs="宋体"/>
          <w:color w:val="auto"/>
          <w:highlight w:val="none"/>
        </w:rPr>
        <w:fldChar w:fldCharType="separate"/>
      </w:r>
      <w:r>
        <w:rPr>
          <w:rFonts w:hint="eastAsia" w:ascii="宋体" w:hAnsi="宋体" w:cs="宋体"/>
          <w:color w:val="auto"/>
          <w:highlight w:val="none"/>
        </w:rPr>
        <w:t>第一章投标须知</w:t>
      </w:r>
      <w:r>
        <w:rPr>
          <w:color w:val="auto"/>
          <w:highlight w:val="none"/>
        </w:rPr>
        <w:tab/>
      </w:r>
      <w:r>
        <w:rPr>
          <w:color w:val="auto"/>
          <w:highlight w:val="none"/>
        </w:rPr>
        <w:fldChar w:fldCharType="begin"/>
      </w:r>
      <w:r>
        <w:rPr>
          <w:color w:val="auto"/>
          <w:highlight w:val="none"/>
        </w:rPr>
        <w:instrText xml:space="preserve"> PAGEREF _Toc24816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highlight w:val="none"/>
        </w:rPr>
        <w:fldChar w:fldCharType="end"/>
      </w:r>
    </w:p>
    <w:p w14:paraId="331BE6E7">
      <w:pPr>
        <w:pStyle w:val="29"/>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_Toc10021 </w:instrText>
      </w:r>
      <w:r>
        <w:rPr>
          <w:rFonts w:hint="eastAsia" w:ascii="宋体" w:hAnsi="宋体" w:eastAsia="宋体" w:cs="宋体"/>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_Toc10021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highlight w:val="none"/>
        </w:rPr>
        <w:fldChar w:fldCharType="end"/>
      </w:r>
    </w:p>
    <w:p w14:paraId="7F004577">
      <w:pPr>
        <w:pStyle w:val="29"/>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_Toc9676 </w:instrText>
      </w:r>
      <w:r>
        <w:rPr>
          <w:rFonts w:hint="eastAsia" w:ascii="宋体" w:hAnsi="宋体" w:eastAsia="宋体" w:cs="宋体"/>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_Toc9676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highlight w:val="none"/>
        </w:rPr>
        <w:fldChar w:fldCharType="end"/>
      </w:r>
    </w:p>
    <w:p w14:paraId="00250F6E">
      <w:pPr>
        <w:pStyle w:val="29"/>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_Toc30706 </w:instrText>
      </w:r>
      <w:r>
        <w:rPr>
          <w:rFonts w:hint="eastAsia" w:ascii="宋体" w:hAnsi="宋体" w:eastAsia="宋体" w:cs="宋体"/>
          <w:color w:val="auto"/>
          <w:highlight w:val="none"/>
        </w:rPr>
        <w:fldChar w:fldCharType="separate"/>
      </w:r>
      <w:r>
        <w:rPr>
          <w:rFonts w:hint="eastAsia" w:ascii="宋体" w:hAnsi="宋体" w:cs="宋体"/>
          <w:color w:val="auto"/>
          <w:szCs w:val="28"/>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_Toc30706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5F9A8DBC">
      <w:pPr>
        <w:pStyle w:val="26"/>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_Toc29511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1"/>
          <w:highlight w:val="none"/>
          <w:lang w:val="en-US" w:eastAsia="zh-CN" w:bidi="ar-SA"/>
        </w:rPr>
        <w:t>第二章开标、评标及定标办法</w:t>
      </w:r>
      <w:r>
        <w:rPr>
          <w:color w:val="auto"/>
          <w:highlight w:val="none"/>
        </w:rPr>
        <w:tab/>
      </w:r>
      <w:r>
        <w:rPr>
          <w:color w:val="auto"/>
          <w:highlight w:val="none"/>
        </w:rPr>
        <w:fldChar w:fldCharType="begin"/>
      </w:r>
      <w:r>
        <w:rPr>
          <w:color w:val="auto"/>
          <w:highlight w:val="none"/>
        </w:rPr>
        <w:instrText xml:space="preserve"> PAGEREF _Toc29511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highlight w:val="none"/>
        </w:rPr>
        <w:fldChar w:fldCharType="end"/>
      </w:r>
    </w:p>
    <w:p w14:paraId="5A49CBF0">
      <w:pPr>
        <w:pStyle w:val="29"/>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_Toc29132 </w:instrText>
      </w:r>
      <w:r>
        <w:rPr>
          <w:rFonts w:hint="eastAsia" w:ascii="宋体" w:hAnsi="宋体" w:eastAsia="宋体" w:cs="宋体"/>
          <w:color w:val="auto"/>
          <w:highlight w:val="none"/>
        </w:rPr>
        <w:fldChar w:fldCharType="separate"/>
      </w:r>
      <w:r>
        <w:rPr>
          <w:rFonts w:hint="eastAsia"/>
          <w:color w:val="auto"/>
          <w:szCs w:val="28"/>
          <w:highlight w:val="none"/>
        </w:rPr>
        <w:t>一、</w:t>
      </w:r>
      <w:r>
        <w:rPr>
          <w:rFonts w:hint="eastAsia"/>
          <w:color w:val="auto"/>
          <w:highlight w:val="none"/>
        </w:rPr>
        <w:t>开标、评标及定标办法修改表</w:t>
      </w:r>
      <w:r>
        <w:rPr>
          <w:color w:val="auto"/>
          <w:highlight w:val="none"/>
        </w:rPr>
        <w:tab/>
      </w:r>
      <w:r>
        <w:rPr>
          <w:color w:val="auto"/>
          <w:highlight w:val="none"/>
        </w:rPr>
        <w:fldChar w:fldCharType="begin"/>
      </w:r>
      <w:r>
        <w:rPr>
          <w:color w:val="auto"/>
          <w:highlight w:val="none"/>
        </w:rPr>
        <w:instrText xml:space="preserve"> PAGEREF _Toc29132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highlight w:val="none"/>
        </w:rPr>
        <w:fldChar w:fldCharType="end"/>
      </w:r>
    </w:p>
    <w:p w14:paraId="24FFE102">
      <w:pPr>
        <w:pStyle w:val="29"/>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_Toc16193 </w:instrText>
      </w:r>
      <w:r>
        <w:rPr>
          <w:rFonts w:hint="eastAsia" w:ascii="宋体" w:hAnsi="宋体" w:eastAsia="宋体" w:cs="宋体"/>
          <w:color w:val="auto"/>
          <w:highlight w:val="none"/>
        </w:rPr>
        <w:fldChar w:fldCharType="separate"/>
      </w:r>
      <w:r>
        <w:rPr>
          <w:rFonts w:hint="eastAsia" w:ascii="宋体" w:hAnsi="宋体" w:cs="宋体"/>
          <w:color w:val="auto"/>
          <w:szCs w:val="28"/>
          <w:highlight w:val="none"/>
        </w:rPr>
        <w:t>二、开标、评标及定标办法</w:t>
      </w:r>
      <w:r>
        <w:rPr>
          <w:rFonts w:hint="eastAsia" w:ascii="宋体" w:hAnsi="宋体" w:cs="宋体"/>
          <w:color w:val="auto"/>
          <w:szCs w:val="32"/>
          <w:highlight w:val="none"/>
        </w:rPr>
        <w:t>通用条款</w:t>
      </w:r>
      <w:r>
        <w:rPr>
          <w:color w:val="auto"/>
          <w:highlight w:val="none"/>
        </w:rPr>
        <w:tab/>
      </w:r>
      <w:r>
        <w:rPr>
          <w:color w:val="auto"/>
          <w:highlight w:val="none"/>
        </w:rPr>
        <w:fldChar w:fldCharType="begin"/>
      </w:r>
      <w:r>
        <w:rPr>
          <w:color w:val="auto"/>
          <w:highlight w:val="none"/>
        </w:rPr>
        <w:instrText xml:space="preserve"> PAGEREF _Toc16193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highlight w:val="none"/>
        </w:rPr>
        <w:fldChar w:fldCharType="end"/>
      </w:r>
    </w:p>
    <w:p w14:paraId="13C87F3C">
      <w:pPr>
        <w:pStyle w:val="26"/>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_Toc18982 </w:instrText>
      </w:r>
      <w:r>
        <w:rPr>
          <w:rFonts w:hint="eastAsia" w:ascii="宋体" w:hAnsi="宋体" w:eastAsia="宋体" w:cs="宋体"/>
          <w:color w:val="auto"/>
          <w:highlight w:val="none"/>
        </w:rPr>
        <w:fldChar w:fldCharType="separate"/>
      </w:r>
      <w:r>
        <w:rPr>
          <w:rFonts w:hint="eastAsia" w:ascii="宋体" w:hAnsi="宋体" w:cs="宋体"/>
          <w:color w:val="auto"/>
          <w:highlight w:val="none"/>
        </w:rPr>
        <w:t>第三章合同条款</w:t>
      </w:r>
      <w:r>
        <w:rPr>
          <w:color w:val="auto"/>
          <w:highlight w:val="none"/>
        </w:rPr>
        <w:tab/>
      </w:r>
      <w:r>
        <w:rPr>
          <w:color w:val="auto"/>
          <w:highlight w:val="none"/>
        </w:rPr>
        <w:fldChar w:fldCharType="begin"/>
      </w:r>
      <w:r>
        <w:rPr>
          <w:color w:val="auto"/>
          <w:highlight w:val="none"/>
        </w:rPr>
        <w:instrText xml:space="preserve"> PAGEREF _Toc18982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highlight w:val="none"/>
        </w:rPr>
        <w:fldChar w:fldCharType="end"/>
      </w:r>
    </w:p>
    <w:p w14:paraId="01E9F1ED">
      <w:pPr>
        <w:pStyle w:val="26"/>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_Toc4886 </w:instrText>
      </w:r>
      <w:r>
        <w:rPr>
          <w:rFonts w:hint="eastAsia" w:ascii="宋体" w:hAnsi="宋体" w:eastAsia="宋体" w:cs="宋体"/>
          <w:color w:val="auto"/>
          <w:highlight w:val="none"/>
        </w:rPr>
        <w:fldChar w:fldCharType="separate"/>
      </w:r>
      <w:r>
        <w:rPr>
          <w:rFonts w:hint="eastAsia" w:ascii="宋体" w:hAnsi="宋体" w:cs="宋体"/>
          <w:color w:val="auto"/>
          <w:highlight w:val="none"/>
        </w:rPr>
        <w:t>第四章投标文件格式</w:t>
      </w:r>
      <w:r>
        <w:rPr>
          <w:color w:val="auto"/>
          <w:highlight w:val="none"/>
        </w:rPr>
        <w:tab/>
      </w:r>
      <w:r>
        <w:rPr>
          <w:color w:val="auto"/>
          <w:highlight w:val="none"/>
        </w:rPr>
        <w:fldChar w:fldCharType="begin"/>
      </w:r>
      <w:r>
        <w:rPr>
          <w:color w:val="auto"/>
          <w:highlight w:val="none"/>
        </w:rPr>
        <w:instrText xml:space="preserve"> PAGEREF _Toc4886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highlight w:val="none"/>
        </w:rPr>
        <w:fldChar w:fldCharType="end"/>
      </w:r>
    </w:p>
    <w:p w14:paraId="72A00194">
      <w:pPr>
        <w:pStyle w:val="26"/>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_Toc2484 </w:instrText>
      </w:r>
      <w:r>
        <w:rPr>
          <w:rFonts w:hint="eastAsia" w:ascii="宋体" w:hAnsi="宋体" w:eastAsia="宋体" w:cs="宋体"/>
          <w:color w:val="auto"/>
          <w:highlight w:val="none"/>
        </w:rPr>
        <w:fldChar w:fldCharType="separate"/>
      </w:r>
      <w:r>
        <w:rPr>
          <w:rFonts w:hint="eastAsia" w:ascii="宋体" w:hAnsi="宋体" w:cs="宋体"/>
          <w:color w:val="auto"/>
          <w:highlight w:val="none"/>
        </w:rPr>
        <w:t>第五章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_Toc2484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highlight w:val="none"/>
        </w:rPr>
        <w:fldChar w:fldCharType="end"/>
      </w:r>
    </w:p>
    <w:p w14:paraId="425DC3C3">
      <w:pPr>
        <w:pStyle w:val="26"/>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_Toc31535 </w:instrText>
      </w:r>
      <w:r>
        <w:rPr>
          <w:rFonts w:hint="eastAsia" w:ascii="宋体" w:hAnsi="宋体" w:eastAsia="宋体" w:cs="宋体"/>
          <w:color w:val="auto"/>
          <w:highlight w:val="none"/>
        </w:rPr>
        <w:fldChar w:fldCharType="separate"/>
      </w:r>
      <w:r>
        <w:rPr>
          <w:rFonts w:hint="eastAsia" w:ascii="宋体" w:hAnsi="宋体" w:cs="宋体"/>
          <w:color w:val="auto"/>
          <w:highlight w:val="none"/>
        </w:rPr>
        <w:t>第六章图纸及勘察资料</w:t>
      </w:r>
      <w:r>
        <w:rPr>
          <w:color w:val="auto"/>
          <w:highlight w:val="none"/>
        </w:rPr>
        <w:tab/>
      </w:r>
      <w:r>
        <w:rPr>
          <w:color w:val="auto"/>
          <w:highlight w:val="none"/>
        </w:rPr>
        <w:fldChar w:fldCharType="begin"/>
      </w:r>
      <w:r>
        <w:rPr>
          <w:color w:val="auto"/>
          <w:highlight w:val="none"/>
        </w:rPr>
        <w:instrText xml:space="preserve"> PAGEREF _Toc31535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highlight w:val="none"/>
        </w:rPr>
        <w:fldChar w:fldCharType="end"/>
      </w:r>
    </w:p>
    <w:p w14:paraId="23356483">
      <w:pPr>
        <w:pStyle w:val="26"/>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_Toc23867 </w:instrText>
      </w:r>
      <w:r>
        <w:rPr>
          <w:rFonts w:hint="eastAsia" w:ascii="宋体" w:hAnsi="宋体" w:eastAsia="宋体" w:cs="宋体"/>
          <w:color w:val="auto"/>
          <w:highlight w:val="none"/>
        </w:rPr>
        <w:fldChar w:fldCharType="separate"/>
      </w:r>
      <w:r>
        <w:rPr>
          <w:rFonts w:hint="eastAsia" w:ascii="宋体" w:hAnsi="宋体" w:cs="宋体"/>
          <w:color w:val="auto"/>
          <w:highlight w:val="none"/>
        </w:rPr>
        <w:t>第七章招标工程量清单</w:t>
      </w:r>
      <w:r>
        <w:rPr>
          <w:color w:val="auto"/>
          <w:highlight w:val="none"/>
        </w:rPr>
        <w:tab/>
      </w:r>
      <w:r>
        <w:rPr>
          <w:color w:val="auto"/>
          <w:highlight w:val="none"/>
        </w:rPr>
        <w:fldChar w:fldCharType="begin"/>
      </w:r>
      <w:r>
        <w:rPr>
          <w:color w:val="auto"/>
          <w:highlight w:val="none"/>
        </w:rPr>
        <w:instrText xml:space="preserve"> PAGEREF _Toc23867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highlight w:val="none"/>
        </w:rPr>
        <w:fldChar w:fldCharType="end"/>
      </w:r>
    </w:p>
    <w:p w14:paraId="5BA3F83F">
      <w:pPr>
        <w:pStyle w:val="26"/>
        <w:tabs>
          <w:tab w:val="right" w:leader="dot" w:pos="9070"/>
          <w:tab w:val="clear" w:pos="90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_Toc6988 </w:instrText>
      </w:r>
      <w:r>
        <w:rPr>
          <w:rFonts w:hint="eastAsia" w:ascii="宋体" w:hAnsi="宋体" w:eastAsia="宋体" w:cs="宋体"/>
          <w:color w:val="auto"/>
          <w:highlight w:val="none"/>
        </w:rPr>
        <w:fldChar w:fldCharType="separate"/>
      </w:r>
      <w:r>
        <w:rPr>
          <w:rFonts w:hint="eastAsia" w:ascii="宋体" w:hAnsi="宋体" w:cs="宋体"/>
          <w:color w:val="auto"/>
          <w:highlight w:val="none"/>
        </w:rPr>
        <w:t>第八章最高投标限价</w:t>
      </w:r>
      <w:r>
        <w:rPr>
          <w:color w:val="auto"/>
          <w:highlight w:val="none"/>
        </w:rPr>
        <w:tab/>
      </w:r>
      <w:r>
        <w:rPr>
          <w:color w:val="auto"/>
          <w:highlight w:val="none"/>
        </w:rPr>
        <w:fldChar w:fldCharType="begin"/>
      </w:r>
      <w:r>
        <w:rPr>
          <w:color w:val="auto"/>
          <w:highlight w:val="none"/>
        </w:rPr>
        <w:instrText xml:space="preserve"> PAGEREF _Toc6988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highlight w:val="none"/>
        </w:rPr>
        <w:fldChar w:fldCharType="end"/>
      </w:r>
    </w:p>
    <w:p w14:paraId="2E32A220">
      <w:pPr>
        <w:widowControl/>
        <w:jc w:val="left"/>
        <w:rPr>
          <w:rFonts w:ascii="Arial" w:hAnsi="Arial"/>
          <w:b/>
          <w:color w:val="auto"/>
          <w:sz w:val="24"/>
          <w:szCs w:val="24"/>
          <w:highlight w:val="none"/>
        </w:rPr>
      </w:pPr>
      <w:r>
        <w:rPr>
          <w:rFonts w:hint="eastAsia" w:ascii="宋体" w:hAnsi="宋体" w:eastAsia="宋体" w:cs="宋体"/>
          <w:color w:val="auto"/>
          <w:highlight w:val="none"/>
        </w:rPr>
        <w:fldChar w:fldCharType="end"/>
      </w:r>
      <w:r>
        <w:rPr>
          <w:color w:val="auto"/>
          <w:highlight w:val="none"/>
        </w:rPr>
        <w:br w:type="page"/>
      </w:r>
    </w:p>
    <w:bookmarkEnd w:id="9"/>
    <w:p w14:paraId="6A92D6D3">
      <w:pPr>
        <w:pStyle w:val="2"/>
        <w:outlineLvl w:val="0"/>
        <w:rPr>
          <w:rFonts w:ascii="宋体" w:hAnsi="宋体" w:cs="宋体"/>
          <w:color w:val="auto"/>
          <w:highlight w:val="none"/>
        </w:rPr>
      </w:pPr>
      <w:bookmarkStart w:id="10" w:name="_Toc24816"/>
      <w:bookmarkStart w:id="11" w:name="_Toc8022"/>
      <w:r>
        <w:rPr>
          <w:rFonts w:hint="eastAsia" w:ascii="宋体" w:hAnsi="宋体" w:cs="宋体"/>
          <w:color w:val="auto"/>
          <w:highlight w:val="none"/>
        </w:rPr>
        <w:t>第一章投标须知</w:t>
      </w:r>
      <w:bookmarkEnd w:id="10"/>
      <w:bookmarkEnd w:id="11"/>
    </w:p>
    <w:p w14:paraId="094D3C94">
      <w:pPr>
        <w:pStyle w:val="4"/>
        <w:rPr>
          <w:color w:val="auto"/>
          <w:highlight w:val="none"/>
        </w:rPr>
      </w:pPr>
      <w:bookmarkStart w:id="12" w:name="_Toc2272546"/>
      <w:bookmarkEnd w:id="12"/>
      <w:bookmarkStart w:id="13" w:name="_Toc17766"/>
      <w:bookmarkStart w:id="14" w:name="_Toc10021"/>
      <w:r>
        <w:rPr>
          <w:rFonts w:hint="eastAsia"/>
          <w:color w:val="auto"/>
          <w:highlight w:val="none"/>
        </w:rPr>
        <w:t>一、投标须知前附表</w:t>
      </w:r>
      <w:bookmarkEnd w:id="13"/>
      <w:bookmarkEnd w:id="14"/>
    </w:p>
    <w:p w14:paraId="3E5EBB1C">
      <w:pPr>
        <w:pStyle w:val="12"/>
        <w:spacing w:line="288" w:lineRule="auto"/>
        <w:ind w:firstLine="0"/>
        <w:rPr>
          <w:rFonts w:ascii="宋体" w:hAnsi="宋体" w:cs="宋体"/>
          <w:b/>
          <w:color w:val="auto"/>
          <w:szCs w:val="21"/>
          <w:highlight w:val="none"/>
        </w:rPr>
      </w:pPr>
      <w:r>
        <w:rPr>
          <w:rFonts w:hint="eastAsia" w:ascii="宋体" w:hAnsi="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53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661"/>
        <w:gridCol w:w="6191"/>
      </w:tblGrid>
      <w:tr w14:paraId="591FCB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029C6A91">
            <w:pPr>
              <w:snapToGrid w:val="0"/>
              <w:spacing w:line="264" w:lineRule="auto"/>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71D40571">
            <w:pPr>
              <w:snapToGrid w:val="0"/>
              <w:spacing w:line="264" w:lineRule="auto"/>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661" w:type="dxa"/>
            <w:tcBorders>
              <w:top w:val="double" w:color="auto" w:sz="4" w:space="0"/>
              <w:left w:val="single" w:color="auto" w:sz="4" w:space="0"/>
              <w:bottom w:val="single" w:color="auto" w:sz="4" w:space="0"/>
              <w:right w:val="single" w:color="auto" w:sz="4" w:space="0"/>
            </w:tcBorders>
            <w:vAlign w:val="center"/>
          </w:tcPr>
          <w:p w14:paraId="53FCDDA6">
            <w:pPr>
              <w:snapToGrid w:val="0"/>
              <w:spacing w:line="264" w:lineRule="auto"/>
              <w:ind w:firstLine="458"/>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6191" w:type="dxa"/>
            <w:tcBorders>
              <w:top w:val="double" w:color="auto" w:sz="4" w:space="0"/>
              <w:left w:val="single" w:color="auto" w:sz="4" w:space="0"/>
              <w:bottom w:val="single" w:color="auto" w:sz="4" w:space="0"/>
              <w:right w:val="double" w:color="auto" w:sz="4" w:space="0"/>
            </w:tcBorders>
            <w:vAlign w:val="center"/>
          </w:tcPr>
          <w:p w14:paraId="476086E0">
            <w:pPr>
              <w:pStyle w:val="20"/>
              <w:snapToGrid w:val="0"/>
              <w:spacing w:line="264" w:lineRule="auto"/>
              <w:ind w:firstLine="458"/>
              <w:jc w:val="center"/>
              <w:rPr>
                <w:rFonts w:ascii="宋体" w:hAnsi="宋体" w:cs="宋体"/>
                <w:b/>
                <w:bCs/>
                <w:color w:val="auto"/>
                <w:szCs w:val="21"/>
                <w:highlight w:val="none"/>
              </w:rPr>
            </w:pPr>
            <w:r>
              <w:rPr>
                <w:rFonts w:hint="eastAsia" w:ascii="宋体" w:hAnsi="宋体" w:cs="宋体"/>
                <w:b/>
                <w:bCs/>
                <w:color w:val="auto"/>
                <w:szCs w:val="21"/>
                <w:highlight w:val="none"/>
              </w:rPr>
              <w:t>说明与要求</w:t>
            </w:r>
          </w:p>
        </w:tc>
      </w:tr>
      <w:tr w14:paraId="3D71C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520C737E">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76243C06">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w:t>
            </w:r>
          </w:p>
        </w:tc>
        <w:tc>
          <w:tcPr>
            <w:tcW w:w="1661" w:type="dxa"/>
            <w:tcBorders>
              <w:top w:val="single" w:color="auto" w:sz="4" w:space="0"/>
              <w:left w:val="single" w:color="auto" w:sz="4" w:space="0"/>
              <w:bottom w:val="single" w:color="auto" w:sz="4" w:space="0"/>
              <w:right w:val="single" w:color="auto" w:sz="4" w:space="0"/>
            </w:tcBorders>
            <w:vAlign w:val="center"/>
          </w:tcPr>
          <w:p w14:paraId="7328DCDF">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定义</w:t>
            </w:r>
          </w:p>
        </w:tc>
        <w:tc>
          <w:tcPr>
            <w:tcW w:w="6191" w:type="dxa"/>
            <w:tcBorders>
              <w:top w:val="single" w:color="auto" w:sz="4" w:space="0"/>
              <w:left w:val="single" w:color="auto" w:sz="4" w:space="0"/>
              <w:bottom w:val="single" w:color="auto" w:sz="4" w:space="0"/>
              <w:right w:val="double" w:color="auto" w:sz="4" w:space="0"/>
            </w:tcBorders>
            <w:vAlign w:val="center"/>
          </w:tcPr>
          <w:p w14:paraId="297024C9">
            <w:pPr>
              <w:snapToGrid w:val="0"/>
              <w:spacing w:line="264"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广州市天壹实业有限公司</w:t>
            </w:r>
          </w:p>
          <w:p w14:paraId="316410F8">
            <w:pPr>
              <w:snapToGrid w:val="0"/>
              <w:spacing w:line="264" w:lineRule="auto"/>
              <w:rPr>
                <w:rFonts w:ascii="宋体" w:hAnsi="宋体" w:cs="宋体"/>
                <w:color w:val="auto"/>
                <w:szCs w:val="21"/>
                <w:highlight w:val="none"/>
                <w:u w:val="single"/>
              </w:rPr>
            </w:pPr>
            <w:r>
              <w:rPr>
                <w:rFonts w:hint="eastAsia" w:ascii="宋体" w:hAnsi="宋体" w:cs="宋体"/>
                <w:color w:val="auto"/>
                <w:szCs w:val="21"/>
                <w:highlight w:val="none"/>
                <w:u w:val="single"/>
              </w:rPr>
              <w:t>业主单位</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广州黄埔国际海员俱乐部（广州市黄埔工人文化宫）</w:t>
            </w:r>
          </w:p>
          <w:p w14:paraId="7CC51F06">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广东粤能工程管理有限公司</w:t>
            </w:r>
          </w:p>
          <w:p w14:paraId="6187CAAD">
            <w:pPr>
              <w:snapToGrid w:val="0"/>
              <w:spacing w:line="264"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val="en-US" w:eastAsia="zh-CN"/>
              </w:rPr>
              <w:t>广州智海建筑设计有限公司</w:t>
            </w:r>
          </w:p>
          <w:p w14:paraId="7C0449CD">
            <w:pPr>
              <w:snapToGrid w:val="0"/>
              <w:spacing w:line="264" w:lineRule="auto"/>
              <w:rPr>
                <w:rFonts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w:t>
            </w:r>
          </w:p>
          <w:p w14:paraId="2B7716CD">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w:t>
            </w:r>
          </w:p>
        </w:tc>
      </w:tr>
      <w:tr w14:paraId="2D42E1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5A8FE52D">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36D046F9">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14:paraId="77B9AEE5">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工程名称</w:t>
            </w:r>
          </w:p>
        </w:tc>
        <w:tc>
          <w:tcPr>
            <w:tcW w:w="6191" w:type="dxa"/>
            <w:tcBorders>
              <w:top w:val="single" w:color="auto" w:sz="4" w:space="0"/>
              <w:left w:val="single" w:color="auto" w:sz="4" w:space="0"/>
              <w:bottom w:val="single" w:color="auto" w:sz="4" w:space="0"/>
              <w:right w:val="double" w:color="auto" w:sz="4" w:space="0"/>
            </w:tcBorders>
            <w:vAlign w:val="center"/>
          </w:tcPr>
          <w:p w14:paraId="0B1F1147">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原广州新港国际海员俱乐部场地改造开发项目施工</w:t>
            </w:r>
          </w:p>
        </w:tc>
      </w:tr>
      <w:tr w14:paraId="1AD4BF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4E07B01F">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2A447486">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14:paraId="1B10D403">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建设地点</w:t>
            </w:r>
          </w:p>
        </w:tc>
        <w:tc>
          <w:tcPr>
            <w:tcW w:w="6191" w:type="dxa"/>
            <w:tcBorders>
              <w:top w:val="single" w:color="auto" w:sz="4" w:space="0"/>
              <w:left w:val="single" w:color="auto" w:sz="4" w:space="0"/>
              <w:bottom w:val="single" w:color="auto" w:sz="4" w:space="0"/>
              <w:right w:val="double" w:color="auto" w:sz="4" w:space="0"/>
            </w:tcBorders>
            <w:vAlign w:val="center"/>
          </w:tcPr>
          <w:p w14:paraId="605CEF3A">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14:paraId="66903F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14:paraId="668EBAF1">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1429D8E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14:paraId="5B89BA94">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建设规模</w:t>
            </w:r>
          </w:p>
        </w:tc>
        <w:tc>
          <w:tcPr>
            <w:tcW w:w="6191" w:type="dxa"/>
            <w:tcBorders>
              <w:top w:val="single" w:color="auto" w:sz="4" w:space="0"/>
              <w:left w:val="single" w:color="auto" w:sz="4" w:space="0"/>
              <w:bottom w:val="single" w:color="auto" w:sz="4" w:space="0"/>
              <w:right w:val="double" w:color="auto" w:sz="4" w:space="0"/>
            </w:tcBorders>
            <w:vAlign w:val="center"/>
          </w:tcPr>
          <w:p w14:paraId="33AF4721">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14:paraId="2D74D1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450EE3A3">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61C89070">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14:paraId="6F42264D">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承包方式</w:t>
            </w:r>
          </w:p>
        </w:tc>
        <w:tc>
          <w:tcPr>
            <w:tcW w:w="6191" w:type="dxa"/>
            <w:tcBorders>
              <w:top w:val="single" w:color="auto" w:sz="4" w:space="0"/>
              <w:left w:val="single" w:color="auto" w:sz="4" w:space="0"/>
              <w:bottom w:val="single" w:color="auto" w:sz="4" w:space="0"/>
              <w:right w:val="double" w:color="auto" w:sz="4" w:space="0"/>
            </w:tcBorders>
            <w:vAlign w:val="center"/>
          </w:tcPr>
          <w:p w14:paraId="1B9397AB">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u w:val="single"/>
              </w:rPr>
              <w:t>包工、包料、包工期、包质量、包安全、包文明施工、包验收。包组织实施工作和资料整理、包施工范围内的管理和现场整体组织、包专业协调及配合、包承包人应当购买的保险、包竣工图编制（须满足规划等各专项验收要求）等，综合单价包干、措施费项目包干（专用条款另有约定的除外）。</w:t>
            </w:r>
          </w:p>
        </w:tc>
      </w:tr>
      <w:tr w14:paraId="5705D4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702" w:type="dxa"/>
            <w:tcBorders>
              <w:top w:val="single" w:color="auto" w:sz="4" w:space="0"/>
              <w:left w:val="double" w:color="auto" w:sz="4" w:space="0"/>
              <w:bottom w:val="single" w:color="auto" w:sz="4" w:space="0"/>
              <w:right w:val="single" w:color="auto" w:sz="4" w:space="0"/>
            </w:tcBorders>
            <w:vAlign w:val="center"/>
          </w:tcPr>
          <w:p w14:paraId="2688866B">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709A44C4">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14:paraId="5A0C3EB7">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质量标准</w:t>
            </w:r>
          </w:p>
        </w:tc>
        <w:tc>
          <w:tcPr>
            <w:tcW w:w="6191" w:type="dxa"/>
            <w:tcBorders>
              <w:top w:val="single" w:color="auto" w:sz="4" w:space="0"/>
              <w:left w:val="single" w:color="auto" w:sz="4" w:space="0"/>
              <w:bottom w:val="single" w:color="auto" w:sz="4" w:space="0"/>
              <w:right w:val="double" w:color="auto" w:sz="4" w:space="0"/>
            </w:tcBorders>
            <w:vAlign w:val="center"/>
          </w:tcPr>
          <w:p w14:paraId="11CBB05E">
            <w:pPr>
              <w:snapToGrid w:val="0"/>
              <w:spacing w:line="264" w:lineRule="auto"/>
              <w:rPr>
                <w:rFonts w:ascii="宋体" w:hAnsi="宋体" w:cs="宋体"/>
                <w:color w:val="auto"/>
                <w:szCs w:val="21"/>
                <w:highlight w:val="none"/>
                <w:u w:val="single"/>
              </w:rPr>
            </w:pPr>
            <w:r>
              <w:rPr>
                <w:rFonts w:hint="eastAsia" w:ascii="宋体" w:hAnsi="宋体" w:cs="宋体"/>
                <w:color w:val="auto"/>
                <w:szCs w:val="21"/>
                <w:highlight w:val="none"/>
                <w:u w:val="single"/>
              </w:rPr>
              <w:t>达到工程施工质量验收规范合格标准及国家现行相关专业有关施工质量验收规范标准，一次验收合格</w:t>
            </w:r>
          </w:p>
        </w:tc>
      </w:tr>
      <w:tr w14:paraId="750411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6636C602">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4E4A844E">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14:paraId="630F3DEF">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招标范围</w:t>
            </w:r>
          </w:p>
        </w:tc>
        <w:tc>
          <w:tcPr>
            <w:tcW w:w="6191" w:type="dxa"/>
            <w:tcBorders>
              <w:top w:val="single" w:color="auto" w:sz="4" w:space="0"/>
              <w:left w:val="single" w:color="auto" w:sz="4" w:space="0"/>
              <w:bottom w:val="single" w:color="auto" w:sz="4" w:space="0"/>
              <w:right w:val="double" w:color="auto" w:sz="4" w:space="0"/>
            </w:tcBorders>
            <w:vAlign w:val="center"/>
          </w:tcPr>
          <w:p w14:paraId="231378F7">
            <w:pPr>
              <w:snapToGrid w:val="0"/>
              <w:spacing w:line="264"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405A9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4B50A20A">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4ADC97D7">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14:paraId="6D535700">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工期要求</w:t>
            </w:r>
          </w:p>
        </w:tc>
        <w:tc>
          <w:tcPr>
            <w:tcW w:w="6191" w:type="dxa"/>
            <w:tcBorders>
              <w:top w:val="single" w:color="auto" w:sz="4" w:space="0"/>
              <w:left w:val="single" w:color="auto" w:sz="4" w:space="0"/>
              <w:bottom w:val="single" w:color="auto" w:sz="4" w:space="0"/>
              <w:right w:val="double" w:color="auto" w:sz="4" w:space="0"/>
            </w:tcBorders>
            <w:vAlign w:val="center"/>
          </w:tcPr>
          <w:p w14:paraId="184D2CC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月计划开工，施工总期: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450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日历天。（具体开工日期以总监理工程师发出的开工令为准）</w:t>
            </w:r>
          </w:p>
        </w:tc>
      </w:tr>
      <w:tr w14:paraId="1BF81C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E7011FE">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37DA3C3B">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3.1</w:t>
            </w:r>
          </w:p>
        </w:tc>
        <w:tc>
          <w:tcPr>
            <w:tcW w:w="1661" w:type="dxa"/>
            <w:tcBorders>
              <w:top w:val="single" w:color="auto" w:sz="4" w:space="0"/>
              <w:left w:val="single" w:color="auto" w:sz="4" w:space="0"/>
              <w:bottom w:val="single" w:color="auto" w:sz="4" w:space="0"/>
              <w:right w:val="single" w:color="auto" w:sz="4" w:space="0"/>
            </w:tcBorders>
            <w:vAlign w:val="center"/>
          </w:tcPr>
          <w:p w14:paraId="68512CDD">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资金来源</w:t>
            </w:r>
          </w:p>
        </w:tc>
        <w:tc>
          <w:tcPr>
            <w:tcW w:w="6191" w:type="dxa"/>
            <w:tcBorders>
              <w:top w:val="single" w:color="auto" w:sz="4" w:space="0"/>
              <w:left w:val="single" w:color="auto" w:sz="4" w:space="0"/>
              <w:bottom w:val="single" w:color="auto" w:sz="4" w:space="0"/>
              <w:right w:val="double" w:color="auto" w:sz="4" w:space="0"/>
            </w:tcBorders>
            <w:vAlign w:val="center"/>
          </w:tcPr>
          <w:p w14:paraId="4F98C4CE">
            <w:pPr>
              <w:snapToGrid w:val="0"/>
              <w:spacing w:line="264" w:lineRule="auto"/>
              <w:rPr>
                <w:rFonts w:ascii="宋体" w:hAnsi="宋体" w:cs="宋体"/>
                <w:color w:val="auto"/>
                <w:szCs w:val="21"/>
                <w:highlight w:val="none"/>
                <w:u w:val="single"/>
              </w:rPr>
            </w:pPr>
            <w:r>
              <w:rPr>
                <w:rFonts w:hint="eastAsia" w:ascii="宋体" w:hAnsi="宋体" w:cs="宋体"/>
                <w:color w:val="auto"/>
                <w:szCs w:val="21"/>
                <w:highlight w:val="none"/>
              </w:rPr>
              <w:t>详见本工程招标公告。</w:t>
            </w:r>
          </w:p>
        </w:tc>
      </w:tr>
      <w:tr w14:paraId="1A094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702" w:type="dxa"/>
            <w:tcBorders>
              <w:top w:val="single" w:color="auto" w:sz="4" w:space="0"/>
              <w:left w:val="double" w:color="auto" w:sz="4" w:space="0"/>
              <w:bottom w:val="single" w:color="auto" w:sz="4" w:space="0"/>
              <w:right w:val="single" w:color="auto" w:sz="4" w:space="0"/>
            </w:tcBorders>
            <w:vAlign w:val="center"/>
          </w:tcPr>
          <w:p w14:paraId="58982A84">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4CD0752F">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4.1</w:t>
            </w:r>
          </w:p>
        </w:tc>
        <w:tc>
          <w:tcPr>
            <w:tcW w:w="1661" w:type="dxa"/>
            <w:tcBorders>
              <w:top w:val="single" w:color="auto" w:sz="4" w:space="0"/>
              <w:left w:val="single" w:color="auto" w:sz="4" w:space="0"/>
              <w:bottom w:val="single" w:color="auto" w:sz="4" w:space="0"/>
              <w:right w:val="single" w:color="auto" w:sz="4" w:space="0"/>
            </w:tcBorders>
            <w:vAlign w:val="center"/>
          </w:tcPr>
          <w:p w14:paraId="5A2D65E6">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191" w:type="dxa"/>
            <w:tcBorders>
              <w:top w:val="single" w:color="auto" w:sz="4" w:space="0"/>
              <w:left w:val="single" w:color="auto" w:sz="4" w:space="0"/>
              <w:bottom w:val="single" w:color="auto" w:sz="4" w:space="0"/>
              <w:right w:val="double" w:color="auto" w:sz="4" w:space="0"/>
            </w:tcBorders>
            <w:vAlign w:val="center"/>
          </w:tcPr>
          <w:p w14:paraId="4CC0E7B1">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14:paraId="20FE31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F9A20D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5F0FDA1D">
            <w:pPr>
              <w:snapToGrid w:val="0"/>
              <w:spacing w:line="264" w:lineRule="auto"/>
              <w:ind w:firstLine="458"/>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34A7EB74">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资格审查方式</w:t>
            </w:r>
          </w:p>
        </w:tc>
        <w:tc>
          <w:tcPr>
            <w:tcW w:w="6191" w:type="dxa"/>
            <w:tcBorders>
              <w:top w:val="single" w:color="auto" w:sz="4" w:space="0"/>
              <w:left w:val="single" w:color="auto" w:sz="4" w:space="0"/>
              <w:bottom w:val="single" w:color="auto" w:sz="4" w:space="0"/>
              <w:right w:val="double" w:color="auto" w:sz="4" w:space="0"/>
            </w:tcBorders>
            <w:vAlign w:val="center"/>
          </w:tcPr>
          <w:p w14:paraId="6046BA56">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详见本工程招标公告。</w:t>
            </w:r>
          </w:p>
        </w:tc>
      </w:tr>
      <w:tr w14:paraId="680659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BDF96F2">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14:paraId="408D19D8">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13.1</w:t>
            </w:r>
          </w:p>
        </w:tc>
        <w:tc>
          <w:tcPr>
            <w:tcW w:w="1661" w:type="dxa"/>
            <w:tcBorders>
              <w:top w:val="single" w:color="auto" w:sz="4" w:space="0"/>
              <w:left w:val="single" w:color="auto" w:sz="4" w:space="0"/>
              <w:bottom w:val="single" w:color="auto" w:sz="4" w:space="0"/>
              <w:right w:val="single" w:color="auto" w:sz="4" w:space="0"/>
            </w:tcBorders>
            <w:vAlign w:val="center"/>
          </w:tcPr>
          <w:p w14:paraId="6A36D606">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191" w:type="dxa"/>
            <w:tcBorders>
              <w:top w:val="single" w:color="auto" w:sz="4" w:space="0"/>
              <w:left w:val="single" w:color="auto" w:sz="4" w:space="0"/>
              <w:bottom w:val="single" w:color="auto" w:sz="4" w:space="0"/>
              <w:right w:val="double" w:color="auto" w:sz="4" w:space="0"/>
            </w:tcBorders>
            <w:vAlign w:val="center"/>
          </w:tcPr>
          <w:p w14:paraId="1085BB10">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w:t>
            </w:r>
          </w:p>
        </w:tc>
      </w:tr>
      <w:tr w14:paraId="338D2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D62736A">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14:paraId="6A62C175">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15.1</w:t>
            </w:r>
          </w:p>
        </w:tc>
        <w:tc>
          <w:tcPr>
            <w:tcW w:w="1661" w:type="dxa"/>
            <w:tcBorders>
              <w:top w:val="single" w:color="auto" w:sz="4" w:space="0"/>
              <w:left w:val="single" w:color="auto" w:sz="4" w:space="0"/>
              <w:bottom w:val="single" w:color="auto" w:sz="4" w:space="0"/>
              <w:right w:val="single" w:color="auto" w:sz="4" w:space="0"/>
            </w:tcBorders>
            <w:vAlign w:val="center"/>
          </w:tcPr>
          <w:p w14:paraId="07A95E2E">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6191" w:type="dxa"/>
            <w:tcBorders>
              <w:top w:val="single" w:color="auto" w:sz="4" w:space="0"/>
              <w:left w:val="single" w:color="auto" w:sz="4" w:space="0"/>
              <w:bottom w:val="single" w:color="auto" w:sz="4" w:space="0"/>
              <w:right w:val="double" w:color="auto" w:sz="4" w:space="0"/>
            </w:tcBorders>
            <w:vAlign w:val="center"/>
          </w:tcPr>
          <w:p w14:paraId="2AF40011">
            <w:pPr>
              <w:snapToGrid w:val="0"/>
              <w:spacing w:line="264" w:lineRule="auto"/>
              <w:rPr>
                <w:rFonts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如出现异议或投诉超过90日历天的，则投标有效期自动延长至异议或投诉处理结束。</w:t>
            </w:r>
          </w:p>
        </w:tc>
      </w:tr>
      <w:tr w14:paraId="57A459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7469E9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14:paraId="3DBA0725">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16.1</w:t>
            </w:r>
          </w:p>
        </w:tc>
        <w:tc>
          <w:tcPr>
            <w:tcW w:w="1661" w:type="dxa"/>
            <w:tcBorders>
              <w:top w:val="single" w:color="auto" w:sz="4" w:space="0"/>
              <w:left w:val="single" w:color="auto" w:sz="4" w:space="0"/>
              <w:bottom w:val="single" w:color="auto" w:sz="4" w:space="0"/>
              <w:right w:val="single" w:color="auto" w:sz="4" w:space="0"/>
            </w:tcBorders>
            <w:vAlign w:val="center"/>
          </w:tcPr>
          <w:p w14:paraId="6ECA5ABA">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6191" w:type="dxa"/>
            <w:tcBorders>
              <w:top w:val="single" w:color="auto" w:sz="4" w:space="0"/>
              <w:left w:val="single" w:color="auto" w:sz="4" w:space="0"/>
              <w:bottom w:val="single" w:color="auto" w:sz="4" w:space="0"/>
              <w:right w:val="double" w:color="auto" w:sz="4" w:space="0"/>
            </w:tcBorders>
            <w:vAlign w:val="center"/>
          </w:tcPr>
          <w:p w14:paraId="0BB5251A">
            <w:pPr>
              <w:widowControl/>
              <w:jc w:val="left"/>
              <w:rPr>
                <w:rFonts w:hint="eastAsia" w:ascii="宋体" w:hAnsi="宋体" w:eastAsia="宋体" w:cs="宋体"/>
                <w:bCs/>
                <w:color w:val="auto"/>
                <w:kern w:val="0"/>
                <w:sz w:val="22"/>
                <w:highlight w:val="none"/>
              </w:rPr>
            </w:pPr>
            <w:r>
              <w:rPr>
                <w:rFonts w:hint="eastAsia" w:ascii="宋体" w:hAnsi="宋体" w:eastAsia="宋体" w:cs="宋体"/>
                <w:b/>
                <w:color w:val="auto"/>
                <w:kern w:val="0"/>
                <w:sz w:val="22"/>
                <w:highlight w:val="none"/>
              </w:rPr>
              <w:t>本项目收取投标保证金</w:t>
            </w:r>
            <w:r>
              <w:rPr>
                <w:rFonts w:hint="eastAsia" w:ascii="宋体" w:hAnsi="宋体" w:eastAsia="宋体" w:cs="宋体"/>
                <w:bCs/>
                <w:color w:val="auto"/>
                <w:kern w:val="0"/>
                <w:sz w:val="22"/>
                <w:highlight w:val="none"/>
                <w:u w:val="single"/>
              </w:rPr>
              <w:t xml:space="preserve"> </w:t>
            </w:r>
            <w:r>
              <w:rPr>
                <w:rFonts w:hint="eastAsia" w:ascii="宋体" w:hAnsi="宋体" w:cs="宋体"/>
                <w:bCs/>
                <w:color w:val="auto"/>
                <w:kern w:val="0"/>
                <w:sz w:val="22"/>
                <w:highlight w:val="none"/>
                <w:u w:val="single"/>
                <w:lang w:val="en-US" w:eastAsia="zh-CN"/>
              </w:rPr>
              <w:t>50</w:t>
            </w:r>
            <w:r>
              <w:rPr>
                <w:rFonts w:hint="eastAsia" w:ascii="宋体" w:hAnsi="宋体" w:eastAsia="宋体" w:cs="宋体"/>
                <w:bCs/>
                <w:color w:val="auto"/>
                <w:kern w:val="0"/>
                <w:sz w:val="22"/>
                <w:highlight w:val="none"/>
              </w:rPr>
              <w:t>万元人民币，缴纳时间在</w:t>
            </w:r>
            <w:r>
              <w:rPr>
                <w:rFonts w:hint="eastAsia" w:ascii="宋体" w:hAnsi="宋体" w:eastAsia="宋体" w:cs="宋体"/>
                <w:color w:val="auto"/>
                <w:szCs w:val="21"/>
                <w:highlight w:val="none"/>
                <w:u w:val="single"/>
              </w:rPr>
              <w:t>递交投标文件截止时间</w:t>
            </w:r>
            <w:r>
              <w:rPr>
                <w:rFonts w:hint="eastAsia" w:ascii="宋体" w:hAnsi="宋体" w:eastAsia="宋体" w:cs="宋体"/>
                <w:bCs/>
                <w:color w:val="auto"/>
                <w:kern w:val="0"/>
                <w:sz w:val="22"/>
                <w:highlight w:val="none"/>
              </w:rPr>
              <w:t>之前。</w:t>
            </w:r>
          </w:p>
          <w:p w14:paraId="11155523">
            <w:pPr>
              <w:widowControl/>
              <w:shd w:val="clear" w:color="auto" w:fill="auto"/>
              <w:jc w:val="left"/>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注：</w:t>
            </w:r>
          </w:p>
          <w:p w14:paraId="256A5AEF">
            <w:pPr>
              <w:shd w:val="clear" w:color="auto" w:fill="auto"/>
              <w:wordWrap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、投标保证金有效期：与投标有效期一致。</w:t>
            </w:r>
            <w:r>
              <w:rPr>
                <w:rFonts w:hint="eastAsia" w:ascii="宋体" w:hAnsi="宋体" w:eastAsia="宋体" w:cs="宋体"/>
                <w:color w:val="auto"/>
                <w:szCs w:val="21"/>
                <w:highlight w:val="none"/>
                <w:u w:val="single"/>
              </w:rPr>
              <w:cr/>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、投标保证金的形式：投标保证金可采用现金、银行汇票、银行本票、银行电汇、支票（现金支票、转账支票）、投标保证保险、投标保函（银行或专业担保公司出具）等形式。</w:t>
            </w:r>
          </w:p>
          <w:p w14:paraId="109528B4">
            <w:pPr>
              <w:shd w:val="clear" w:color="auto" w:fill="auto"/>
              <w:wordWrap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、递交方式：</w:t>
            </w:r>
            <w:r>
              <w:rPr>
                <w:rFonts w:hint="eastAsia" w:ascii="宋体" w:hAnsi="宋体" w:eastAsia="宋体" w:cs="宋体"/>
                <w:color w:val="auto"/>
                <w:szCs w:val="21"/>
                <w:highlight w:val="none"/>
                <w:u w:val="single"/>
              </w:rPr>
              <w:cr/>
            </w:r>
            <w:r>
              <w:rPr>
                <w:rFonts w:hint="eastAsia" w:ascii="宋体" w:hAnsi="宋体" w:eastAsia="宋体" w:cs="宋体"/>
                <w:color w:val="auto"/>
                <w:szCs w:val="21"/>
                <w:highlight w:val="none"/>
                <w:u w:val="single"/>
              </w:rPr>
              <w:t>（1）如采用现金、银行汇票、银行本票、银行电汇、支票（现金支票、转账支票）形式提交的，投标保证金从投标人基本账户递交，由广州公共资源交易中心代收。具体操作要求详见广州公共资源交易中心有关指引，递交事宜请自行咨询广州公共资源交易中心(咨询电话：020-28866000)；请各投标人在投标文件递交截止时间前按上述金额递交至广州公共资源交易中心，到账情况以开标时广州公共资源交易中心数据库查询的信息为准。</w:t>
            </w:r>
          </w:p>
          <w:p w14:paraId="4AD6B85E">
            <w:pPr>
              <w:shd w:val="clear" w:color="auto" w:fill="auto"/>
              <w:wordWrap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采用投标保证保险、投标保函（银行或专业担保公司出具）提交投标保证金的，须开具给招标人（保险受益人须为招标人）。在开标前不强制要求投标人提交纸质原件，但投标人应在投标文件中提交投标保证保险、投标保函（银行或专业担保公司出具）扫描件并加盖投标人电子印章，完成评标后，由中标候选人在中标候选人公示前向招标代理单位提交纸质原件并在网上公示。银行投标保函有效期应长于或等于投标有效期，若投标有效期延长的，银行投标保函有效期应相应延长，且延长后的有效期应满足前述要求。投标人提供的银行投标保函应为银行出具的无条件、见索即付、不可撤销的保函。如投标人选择在开标前提交纸质原件的，可在投标截止时间前单独密封递交至开标室。</w:t>
            </w:r>
          </w:p>
          <w:p w14:paraId="177AD15C">
            <w:pPr>
              <w:shd w:val="clear" w:color="auto" w:fill="auto"/>
              <w:wordWrap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（3）如采用非现金电子化形式递交投标保证金，按广州公共资源交易中心发布的《关于进一步完善电子保函服务相关事宜的说明》操作。到账情况以开标时广州公共资源交易中心数据库查询信息为准。</w:t>
            </w:r>
          </w:p>
          <w:p w14:paraId="4BBE398A">
            <w:pPr>
              <w:widowControl/>
              <w:jc w:val="left"/>
              <w:rPr>
                <w:rFonts w:hint="eastAsia" w:ascii="宋体" w:hAnsi="宋体" w:eastAsia="宋体" w:cs="宋体"/>
                <w:color w:val="auto"/>
                <w:highlight w:val="none"/>
              </w:rPr>
            </w:pP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、开标时投标人没有按要求提供投标保证金的，其投标文件将被否决。</w:t>
            </w:r>
          </w:p>
        </w:tc>
      </w:tr>
      <w:tr w14:paraId="60ECD2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C2EA24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14:paraId="331B09A0">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5</w:t>
            </w:r>
          </w:p>
        </w:tc>
        <w:tc>
          <w:tcPr>
            <w:tcW w:w="1661" w:type="dxa"/>
            <w:tcBorders>
              <w:top w:val="single" w:color="auto" w:sz="4" w:space="0"/>
              <w:left w:val="single" w:color="auto" w:sz="4" w:space="0"/>
              <w:bottom w:val="single" w:color="auto" w:sz="4" w:space="0"/>
              <w:right w:val="single" w:color="auto" w:sz="4" w:space="0"/>
            </w:tcBorders>
            <w:vAlign w:val="center"/>
          </w:tcPr>
          <w:p w14:paraId="5405A8CA">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踏勘现场</w:t>
            </w:r>
          </w:p>
        </w:tc>
        <w:tc>
          <w:tcPr>
            <w:tcW w:w="6191" w:type="dxa"/>
            <w:tcBorders>
              <w:top w:val="single" w:color="auto" w:sz="4" w:space="0"/>
              <w:left w:val="single" w:color="auto" w:sz="4" w:space="0"/>
              <w:bottom w:val="single" w:color="auto" w:sz="4" w:space="0"/>
              <w:right w:val="double" w:color="auto" w:sz="4" w:space="0"/>
            </w:tcBorders>
            <w:vAlign w:val="center"/>
          </w:tcPr>
          <w:p w14:paraId="66571C69">
            <w:pPr>
              <w:pStyle w:val="20"/>
              <w:snapToGrid w:val="0"/>
              <w:spacing w:line="264" w:lineRule="auto"/>
              <w:rPr>
                <w:rFonts w:ascii="宋体" w:hAnsi="宋体" w:cs="宋体"/>
                <w:color w:val="auto"/>
                <w:szCs w:val="21"/>
                <w:highlight w:val="none"/>
              </w:rPr>
            </w:pPr>
            <w:r>
              <w:rPr>
                <w:rFonts w:hint="eastAsia" w:ascii="宋体" w:hAnsi="宋体" w:cs="宋体"/>
                <w:color w:val="auto"/>
                <w:szCs w:val="21"/>
                <w:highlight w:val="none"/>
                <w:u w:val="single"/>
              </w:rPr>
              <w:t>投标人自行踏勘，投标人不进行踏勘的，视为已熟知现场条件，自行承担相关风险</w:t>
            </w:r>
            <w:r>
              <w:rPr>
                <w:rFonts w:hint="eastAsia" w:ascii="宋体" w:hAnsi="宋体" w:cs="宋体"/>
                <w:color w:val="auto"/>
                <w:szCs w:val="21"/>
                <w:highlight w:val="none"/>
              </w:rPr>
              <w:t xml:space="preserve">。 </w:t>
            </w:r>
          </w:p>
        </w:tc>
      </w:tr>
      <w:tr w14:paraId="0B0098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B5EAEF4">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14:paraId="7BE5A0F0">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8</w:t>
            </w:r>
          </w:p>
        </w:tc>
        <w:tc>
          <w:tcPr>
            <w:tcW w:w="1661" w:type="dxa"/>
            <w:tcBorders>
              <w:top w:val="single" w:color="auto" w:sz="4" w:space="0"/>
              <w:left w:val="single" w:color="auto" w:sz="4" w:space="0"/>
              <w:bottom w:val="single" w:color="auto" w:sz="4" w:space="0"/>
              <w:right w:val="single" w:color="auto" w:sz="4" w:space="0"/>
            </w:tcBorders>
            <w:vAlign w:val="center"/>
          </w:tcPr>
          <w:p w14:paraId="713B8AF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投标答疑</w:t>
            </w:r>
          </w:p>
        </w:tc>
        <w:tc>
          <w:tcPr>
            <w:tcW w:w="6191" w:type="dxa"/>
            <w:tcBorders>
              <w:top w:val="single" w:color="auto" w:sz="4" w:space="0"/>
              <w:left w:val="single" w:color="auto" w:sz="4" w:space="0"/>
              <w:bottom w:val="single" w:color="auto" w:sz="4" w:space="0"/>
              <w:right w:val="double" w:color="auto" w:sz="4" w:space="0"/>
            </w:tcBorders>
            <w:vAlign w:val="center"/>
          </w:tcPr>
          <w:p w14:paraId="12D3E274">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1.疑问提交时间：</w:t>
            </w:r>
            <w:r>
              <w:rPr>
                <w:rFonts w:hint="eastAsia" w:ascii="宋体" w:hAnsi="宋体" w:cs="宋体"/>
                <w:color w:val="auto"/>
                <w:szCs w:val="21"/>
                <w:highlight w:val="none"/>
                <w:u w:val="single"/>
              </w:rPr>
              <w:t>(在递交投标文件截止日期前18日)见本项目日程安排</w:t>
            </w:r>
            <w:r>
              <w:rPr>
                <w:rFonts w:hint="eastAsia" w:ascii="宋体" w:hAnsi="宋体" w:cs="宋体"/>
                <w:color w:val="auto"/>
                <w:szCs w:val="21"/>
                <w:highlight w:val="none"/>
              </w:rPr>
              <w:t>；</w:t>
            </w:r>
          </w:p>
          <w:p w14:paraId="026FB242">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2.形式：投标人的疑问通过</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交易平台提交。</w:t>
            </w:r>
          </w:p>
          <w:p w14:paraId="6D3C75FF">
            <w:pPr>
              <w:snapToGrid w:val="0"/>
              <w:spacing w:line="264" w:lineRule="auto"/>
              <w:rPr>
                <w:rFonts w:ascii="宋体" w:hAnsi="宋体" w:cs="宋体"/>
                <w:color w:val="auto"/>
                <w:szCs w:val="21"/>
                <w:highlight w:val="none"/>
                <w:u w:val="single"/>
              </w:rPr>
            </w:pPr>
            <w:r>
              <w:rPr>
                <w:rFonts w:hint="eastAsia" w:ascii="宋体" w:hAnsi="宋体" w:cs="宋体"/>
                <w:color w:val="auto"/>
                <w:szCs w:val="21"/>
                <w:highlight w:val="none"/>
                <w:u w:val="single"/>
              </w:rPr>
              <w:t>3.招标人澄清、修补或答疑期限：在递交投标文件截止日期前15 日</w:t>
            </w:r>
          </w:p>
          <w:p w14:paraId="6E3B8C55">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具体要求：按照交易平台关于全流程电子化项目的相关指南进行操作，详见：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网站(http:/ www.gzggzy.cn)服务指南栏目</w:t>
            </w:r>
            <w:r>
              <w:rPr>
                <w:rFonts w:hint="eastAsia" w:ascii="宋体" w:hAnsi="宋体" w:cs="宋体"/>
                <w:color w:val="auto"/>
                <w:szCs w:val="21"/>
                <w:highlight w:val="none"/>
              </w:rPr>
              <w:t>。提问一律不得署名。</w:t>
            </w:r>
          </w:p>
        </w:tc>
      </w:tr>
      <w:tr w14:paraId="0B694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5E4AA60">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14:paraId="43D982CD">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20.1</w:t>
            </w:r>
          </w:p>
        </w:tc>
        <w:tc>
          <w:tcPr>
            <w:tcW w:w="1661" w:type="dxa"/>
            <w:tcBorders>
              <w:top w:val="single" w:color="auto" w:sz="4" w:space="0"/>
              <w:left w:val="single" w:color="auto" w:sz="4" w:space="0"/>
              <w:bottom w:val="single" w:color="auto" w:sz="4" w:space="0"/>
              <w:right w:val="single" w:color="auto" w:sz="4" w:space="0"/>
            </w:tcBorders>
            <w:vAlign w:val="center"/>
          </w:tcPr>
          <w:p w14:paraId="244F5B1D">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投标截止时间</w:t>
            </w:r>
          </w:p>
        </w:tc>
        <w:tc>
          <w:tcPr>
            <w:tcW w:w="6191" w:type="dxa"/>
            <w:tcBorders>
              <w:top w:val="single" w:color="auto" w:sz="4" w:space="0"/>
              <w:left w:val="single" w:color="auto" w:sz="4" w:space="0"/>
              <w:bottom w:val="single" w:color="auto" w:sz="4" w:space="0"/>
              <w:right w:val="double" w:color="auto" w:sz="4" w:space="0"/>
            </w:tcBorders>
            <w:vAlign w:val="center"/>
          </w:tcPr>
          <w:p w14:paraId="26296381">
            <w:pPr>
              <w:spacing w:line="288" w:lineRule="auto"/>
              <w:rPr>
                <w:rFonts w:ascii="宋体" w:hAnsi="宋体" w:cs="宋体"/>
                <w:strike/>
                <w:color w:val="auto"/>
                <w:szCs w:val="21"/>
                <w:highlight w:val="none"/>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w:t>
            </w:r>
            <w:r>
              <w:rPr>
                <w:rFonts w:hint="eastAsia" w:ascii="宋体" w:hAnsi="宋体"/>
                <w:color w:val="auto"/>
                <w:szCs w:val="21"/>
                <w:highlight w:val="none"/>
              </w:rPr>
              <w:t>（北京时间）。</w:t>
            </w:r>
          </w:p>
        </w:tc>
      </w:tr>
      <w:tr w14:paraId="646F99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3225EC8">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6F02200E">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20.1</w:t>
            </w:r>
          </w:p>
        </w:tc>
        <w:tc>
          <w:tcPr>
            <w:tcW w:w="1661" w:type="dxa"/>
            <w:tcBorders>
              <w:top w:val="single" w:color="auto" w:sz="4" w:space="0"/>
              <w:left w:val="single" w:color="auto" w:sz="4" w:space="0"/>
              <w:bottom w:val="single" w:color="auto" w:sz="4" w:space="0"/>
              <w:right w:val="single" w:color="auto" w:sz="4" w:space="0"/>
            </w:tcBorders>
            <w:vAlign w:val="center"/>
          </w:tcPr>
          <w:p w14:paraId="72905F64">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6191" w:type="dxa"/>
            <w:tcBorders>
              <w:top w:val="single" w:color="auto" w:sz="4" w:space="0"/>
              <w:left w:val="single" w:color="auto" w:sz="4" w:space="0"/>
              <w:bottom w:val="single" w:color="auto" w:sz="4" w:space="0"/>
              <w:right w:val="double" w:color="auto" w:sz="4" w:space="0"/>
            </w:tcBorders>
            <w:vAlign w:val="center"/>
          </w:tcPr>
          <w:p w14:paraId="47B317C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（技术标和经济标同时开标）</w:t>
            </w:r>
          </w:p>
          <w:p w14:paraId="5F63D03F">
            <w:pPr>
              <w:snapToGrid w:val="0"/>
              <w:spacing w:line="264" w:lineRule="auto"/>
              <w:jc w:val="left"/>
              <w:rPr>
                <w:rFonts w:ascii="宋体" w:hAnsi="宋体" w:cs="宋体"/>
                <w:color w:val="auto"/>
                <w:szCs w:val="21"/>
                <w:highlight w:val="none"/>
                <w:u w:val="singl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开标室（广州市天河区天润路333号）。</w:t>
            </w: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s="宋体"/>
                <w:b/>
                <w:bCs/>
                <w:color w:val="auto"/>
                <w:kern w:val="0"/>
                <w:szCs w:val="21"/>
                <w:highlight w:val="none"/>
                <w:u w:val="single"/>
                <w:lang w:eastAsia="zh-CN"/>
              </w:rPr>
              <w:t>广州交易集团有限公司（广州公共资源交易中心）</w:t>
            </w:r>
            <w:r>
              <w:rPr>
                <w:rFonts w:hint="eastAsia" w:ascii="宋体" w:hAnsi="宋体" w:cs="宋体"/>
                <w:b/>
                <w:bCs/>
                <w:color w:val="auto"/>
                <w:kern w:val="0"/>
                <w:szCs w:val="21"/>
                <w:highlight w:val="none"/>
                <w:u w:val="single"/>
              </w:rPr>
              <w:t>-服务指南-操作手册</w:t>
            </w:r>
            <w:r>
              <w:rPr>
                <w:rFonts w:hint="eastAsia" w:ascii="宋体" w:hAnsi="宋体" w:cs="宋体"/>
                <w:b/>
                <w:bCs/>
                <w:color w:val="auto"/>
                <w:kern w:val="0"/>
                <w:szCs w:val="21"/>
                <w:highlight w:val="none"/>
              </w:rPr>
              <w:t>。</w:t>
            </w:r>
          </w:p>
          <w:p w14:paraId="49C68FA6">
            <w:pPr>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p>
          <w:p w14:paraId="1D508975">
            <w:pPr>
              <w:snapToGrid w:val="0"/>
              <w:spacing w:line="264" w:lineRule="auto"/>
              <w:rPr>
                <w:rFonts w:ascii="宋体" w:hAnsi="宋体" w:cs="宋体"/>
                <w:color w:val="auto"/>
                <w:sz w:val="21"/>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开标室,具体安排请投标人自行登录“http://www.gzggzy.cn/xmcxjsgc/index.jhtml”进行查询</w:t>
            </w:r>
            <w:r>
              <w:rPr>
                <w:rFonts w:hint="eastAsia" w:ascii="宋体" w:hAnsi="宋体" w:cs="宋体"/>
                <w:color w:val="auto"/>
                <w:highlight w:val="none"/>
              </w:rPr>
              <w:t>。(建议安排在投标文件截止时间前15分钟至投标文件截止时间）</w:t>
            </w:r>
            <w:r>
              <w:rPr>
                <w:rFonts w:hint="eastAsia" w:ascii="宋体" w:hAnsi="宋体" w:eastAsia="宋体" w:cs="宋体"/>
                <w:b/>
                <w:bCs/>
                <w:color w:val="auto"/>
                <w:sz w:val="21"/>
                <w:szCs w:val="21"/>
                <w:highlight w:val="none"/>
                <w:u w:val="single"/>
              </w:rPr>
              <w:t>因交易系统原因，投标人</w:t>
            </w:r>
            <w:r>
              <w:rPr>
                <w:rFonts w:hint="eastAsia" w:ascii="宋体" w:hAnsi="宋体" w:eastAsia="宋体" w:cs="宋体"/>
                <w:b/>
                <w:bCs/>
                <w:color w:val="auto"/>
                <w:sz w:val="21"/>
                <w:szCs w:val="21"/>
                <w:highlight w:val="none"/>
                <w:u w:val="single"/>
                <w:lang w:val="en-US" w:eastAsia="zh-CN"/>
              </w:rPr>
              <w:t>可</w:t>
            </w:r>
            <w:r>
              <w:rPr>
                <w:rFonts w:hint="eastAsia" w:ascii="宋体" w:hAnsi="宋体" w:eastAsia="宋体" w:cs="宋体"/>
                <w:b/>
                <w:bCs/>
                <w:color w:val="auto"/>
                <w:sz w:val="21"/>
                <w:szCs w:val="21"/>
                <w:highlight w:val="none"/>
                <w:u w:val="single"/>
              </w:rPr>
              <w:t>制作非加密的电子投标文件（PDF格式）和经济部分投标文件（包含Excel版和广联达软件版（GBQ版））刻入光盘（1份），本项目投标工程量清单仍以系统中生成的PDF版为准，Excel版和广联达软件版（GBQ版）仅为方便评审使用。</w:t>
            </w:r>
          </w:p>
          <w:p w14:paraId="555730AB">
            <w:pPr>
              <w:widowControl/>
              <w:numPr>
                <w:ilvl w:val="0"/>
                <w:numId w:val="0"/>
              </w:numPr>
              <w:snapToGrid w:val="0"/>
              <w:spacing w:line="264" w:lineRule="auto"/>
              <w:jc w:val="left"/>
              <w:rPr>
                <w:rFonts w:hint="eastAsia" w:hAnsi="宋体" w:cs="宋体"/>
                <w:b w:val="0"/>
                <w:bCs w:val="0"/>
                <w:color w:val="auto"/>
                <w:sz w:val="21"/>
                <w:szCs w:val="21"/>
                <w:highlight w:val="none"/>
                <w:u w:val="single"/>
              </w:rPr>
            </w:pPr>
            <w:r>
              <w:rPr>
                <w:rFonts w:hint="eastAsia" w:ascii="Calibri" w:hAnsi="宋体" w:eastAsia="宋体" w:cs="宋体"/>
                <w:b w:val="0"/>
                <w:bCs w:val="0"/>
                <w:color w:val="auto"/>
                <w:kern w:val="2"/>
                <w:sz w:val="21"/>
                <w:szCs w:val="21"/>
                <w:highlight w:val="none"/>
                <w:u w:val="single"/>
                <w:lang w:val="en-US" w:eastAsia="zh-CN" w:bidi="ar-SA"/>
              </w:rPr>
              <w:t>3、</w:t>
            </w:r>
            <w:r>
              <w:rPr>
                <w:rFonts w:hint="eastAsia" w:hAnsi="宋体" w:cs="宋体"/>
                <w:b w:val="0"/>
                <w:bCs w:val="0"/>
                <w:color w:val="auto"/>
                <w:sz w:val="21"/>
                <w:szCs w:val="21"/>
                <w:highlight w:val="none"/>
                <w:u w:val="single"/>
              </w:rPr>
              <w:t>投标人应在投标文件递交截止时间前通过广州交易集团有限公司（广州公共资源交易中心）电子招标投标交易平台递交电子投标文件。</w:t>
            </w:r>
          </w:p>
          <w:p w14:paraId="336527B9">
            <w:pPr>
              <w:widowControl/>
              <w:numPr>
                <w:ilvl w:val="0"/>
                <w:numId w:val="0"/>
              </w:numPr>
              <w:snapToGrid w:val="0"/>
              <w:spacing w:line="264" w:lineRule="auto"/>
              <w:jc w:val="left"/>
              <w:rPr>
                <w:rFonts w:hint="eastAsia" w:ascii="宋体" w:hAnsi="宋体" w:cs="宋体"/>
                <w:color w:val="auto"/>
                <w:highlight w:val="none"/>
              </w:rPr>
            </w:pPr>
            <w:r>
              <w:rPr>
                <w:rFonts w:hint="eastAsia" w:ascii="宋体" w:hAnsi="宋体" w:cs="宋体"/>
                <w:color w:val="auto"/>
                <w:highlight w:val="none"/>
              </w:rPr>
              <w:t>上述时间及地点</w:t>
            </w:r>
            <w:r>
              <w:rPr>
                <w:rFonts w:hint="eastAsia" w:ascii="宋体" w:hAnsi="宋体" w:cs="宋体"/>
                <w:color w:val="auto"/>
                <w:szCs w:val="21"/>
                <w:highlight w:val="none"/>
              </w:rPr>
              <w:t>是否</w:t>
            </w:r>
            <w:r>
              <w:rPr>
                <w:rFonts w:hint="eastAsia" w:ascii="宋体" w:hAnsi="宋体" w:cs="宋体"/>
                <w:color w:val="auto"/>
                <w:highlight w:val="none"/>
              </w:rPr>
              <w:t>有改变，请密切留意补充公告和招标答疑纪要的相关信息。</w:t>
            </w:r>
          </w:p>
          <w:p w14:paraId="5BE746A4">
            <w:pPr>
              <w:pStyle w:val="19"/>
              <w:rPr>
                <w:color w:val="auto"/>
                <w:highlight w:val="none"/>
              </w:rPr>
            </w:pPr>
          </w:p>
        </w:tc>
      </w:tr>
      <w:tr w14:paraId="436C0B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58F818BF">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3E48E50B">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26</w:t>
            </w:r>
          </w:p>
        </w:tc>
        <w:tc>
          <w:tcPr>
            <w:tcW w:w="1661" w:type="dxa"/>
            <w:tcBorders>
              <w:top w:val="single" w:color="auto" w:sz="4" w:space="0"/>
              <w:left w:val="single" w:color="auto" w:sz="4" w:space="0"/>
              <w:bottom w:val="single" w:color="auto" w:sz="4" w:space="0"/>
              <w:right w:val="single" w:color="auto" w:sz="4" w:space="0"/>
            </w:tcBorders>
            <w:vAlign w:val="center"/>
          </w:tcPr>
          <w:p w14:paraId="528230DE">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开标评标办法</w:t>
            </w:r>
          </w:p>
        </w:tc>
        <w:tc>
          <w:tcPr>
            <w:tcW w:w="6191" w:type="dxa"/>
            <w:tcBorders>
              <w:top w:val="single" w:color="auto" w:sz="4" w:space="0"/>
              <w:left w:val="single" w:color="auto" w:sz="4" w:space="0"/>
              <w:bottom w:val="single" w:color="auto" w:sz="4" w:space="0"/>
              <w:right w:val="double" w:color="auto" w:sz="4" w:space="0"/>
            </w:tcBorders>
            <w:vAlign w:val="center"/>
          </w:tcPr>
          <w:p w14:paraId="77057297">
            <w:pPr>
              <w:pStyle w:val="15"/>
              <w:snapToGrid w:val="0"/>
              <w:spacing w:after="0" w:line="264" w:lineRule="auto"/>
              <w:ind w:right="-153" w:rightChars="-73"/>
              <w:rPr>
                <w:rFonts w:ascii="宋体" w:hAnsi="宋体" w:cs="宋体"/>
                <w:color w:val="auto"/>
                <w:szCs w:val="21"/>
                <w:highlight w:val="none"/>
                <w:u w:val="single"/>
              </w:rPr>
            </w:pPr>
            <w:r>
              <w:rPr>
                <w:rFonts w:hint="eastAsia" w:ascii="宋体" w:hAnsi="宋体" w:cs="宋体"/>
                <w:color w:val="auto"/>
                <w:szCs w:val="21"/>
                <w:highlight w:val="none"/>
                <w:u w:val="single"/>
              </w:rPr>
              <w:t>方式一：选取办法七（适合综合评分法四，技术标与经济标同时开启）。</w:t>
            </w:r>
          </w:p>
          <w:p w14:paraId="1F40A912">
            <w:pPr>
              <w:pStyle w:val="15"/>
              <w:snapToGrid w:val="0"/>
              <w:spacing w:after="0" w:line="264" w:lineRule="auto"/>
              <w:ind w:right="-53" w:rightChars="-25"/>
              <w:rPr>
                <w:rFonts w:ascii="宋体" w:hAnsi="宋体" w:cs="宋体"/>
                <w:color w:val="auto"/>
                <w:szCs w:val="21"/>
                <w:highlight w:val="none"/>
              </w:rPr>
            </w:pPr>
            <w:r>
              <w:rPr>
                <w:rFonts w:hint="eastAsia" w:ascii="宋体" w:hAnsi="宋体" w:cs="宋体"/>
                <w:color w:val="auto"/>
                <w:szCs w:val="21"/>
                <w:highlight w:val="none"/>
                <w:u w:val="single"/>
              </w:rPr>
              <w:t>投标人总得分=技术得分（满分</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u w:val="single"/>
              </w:rPr>
              <w:t>分）×技术得分权重（</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%）＋经济得分（满分100分）×经济得分权重（80%）</w:t>
            </w:r>
          </w:p>
        </w:tc>
      </w:tr>
      <w:tr w14:paraId="18100E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2" w:type="dxa"/>
            <w:tcBorders>
              <w:top w:val="single" w:color="auto" w:sz="4" w:space="0"/>
              <w:left w:val="double" w:color="auto" w:sz="4" w:space="0"/>
              <w:bottom w:val="single" w:color="auto" w:sz="4" w:space="0"/>
              <w:right w:val="single" w:color="auto" w:sz="4" w:space="0"/>
            </w:tcBorders>
            <w:vAlign w:val="center"/>
          </w:tcPr>
          <w:p w14:paraId="1EE137F8">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14:paraId="0D874D1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29.1</w:t>
            </w:r>
          </w:p>
        </w:tc>
        <w:tc>
          <w:tcPr>
            <w:tcW w:w="1661" w:type="dxa"/>
            <w:tcBorders>
              <w:top w:val="single" w:color="auto" w:sz="4" w:space="0"/>
              <w:left w:val="single" w:color="auto" w:sz="4" w:space="0"/>
              <w:bottom w:val="single" w:color="auto" w:sz="4" w:space="0"/>
              <w:right w:val="single" w:color="auto" w:sz="4" w:space="0"/>
            </w:tcBorders>
            <w:vAlign w:val="center"/>
          </w:tcPr>
          <w:p w14:paraId="61127B01">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履约担保</w:t>
            </w:r>
          </w:p>
        </w:tc>
        <w:tc>
          <w:tcPr>
            <w:tcW w:w="6191" w:type="dxa"/>
            <w:tcBorders>
              <w:top w:val="single" w:color="auto" w:sz="4" w:space="0"/>
              <w:left w:val="single" w:color="auto" w:sz="4" w:space="0"/>
              <w:bottom w:val="single" w:color="auto" w:sz="4" w:space="0"/>
              <w:right w:val="double" w:color="auto" w:sz="4" w:space="0"/>
            </w:tcBorders>
            <w:vAlign w:val="center"/>
          </w:tcPr>
          <w:p w14:paraId="6FCF935A">
            <w:pPr>
              <w:snapToGrid w:val="0"/>
              <w:spacing w:line="264" w:lineRule="auto"/>
              <w:rPr>
                <w:rFonts w:ascii="宋体" w:hAnsi="宋体" w:cs="宋体"/>
                <w:color w:val="auto"/>
                <w:highlight w:val="none"/>
              </w:rPr>
            </w:pPr>
            <w:r>
              <w:rPr>
                <w:rFonts w:hint="eastAsia" w:ascii="宋体" w:hAnsi="宋体" w:cs="宋体"/>
                <w:color w:val="auto"/>
                <w:highlight w:val="none"/>
              </w:rPr>
              <w:t>方式一：中标人提供的履约保证金为中标价款的10%。</w:t>
            </w:r>
            <w:r>
              <w:rPr>
                <w:rFonts w:hint="eastAsia"/>
                <w:color w:val="auto"/>
                <w:szCs w:val="21"/>
                <w:highlight w:val="none"/>
                <w:u w:val="single"/>
              </w:rPr>
              <w:t>（具体形式详见合同）</w:t>
            </w:r>
          </w:p>
        </w:tc>
      </w:tr>
      <w:tr w14:paraId="4AB844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44F7970A">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14:paraId="6B6F6584">
            <w:pPr>
              <w:snapToGrid w:val="0"/>
              <w:spacing w:line="264" w:lineRule="auto"/>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53073F30">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最高投标限价</w:t>
            </w:r>
          </w:p>
        </w:tc>
        <w:tc>
          <w:tcPr>
            <w:tcW w:w="6191" w:type="dxa"/>
            <w:tcBorders>
              <w:top w:val="single" w:color="auto" w:sz="4" w:space="0"/>
              <w:left w:val="single" w:color="auto" w:sz="4" w:space="0"/>
              <w:bottom w:val="single" w:color="auto" w:sz="4" w:space="0"/>
              <w:right w:val="double" w:color="auto" w:sz="4" w:space="0"/>
            </w:tcBorders>
            <w:vAlign w:val="center"/>
          </w:tcPr>
          <w:p w14:paraId="76BC4203">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48545048.38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olor w:val="auto"/>
                <w:highlight w:val="none"/>
              </w:rPr>
              <w:t>详见本项目</w:t>
            </w:r>
            <w:r>
              <w:rPr>
                <w:rFonts w:hint="eastAsia" w:ascii="宋体" w:hAnsi="宋体"/>
                <w:color w:val="auto"/>
                <w:highlight w:val="none"/>
                <w:u w:val="single"/>
              </w:rPr>
              <w:t>最高投标限价公布函</w:t>
            </w:r>
            <w:r>
              <w:rPr>
                <w:rFonts w:hint="eastAsia" w:ascii="宋体" w:hAnsi="宋体"/>
                <w:color w:val="auto"/>
                <w:highlight w:val="none"/>
              </w:rPr>
              <w:t>。</w:t>
            </w:r>
          </w:p>
        </w:tc>
      </w:tr>
      <w:tr w14:paraId="397A21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7C31F246">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14:paraId="6B2B7142">
            <w:pPr>
              <w:snapToGrid w:val="0"/>
              <w:spacing w:line="264" w:lineRule="auto"/>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3089D55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非竞争费用</w:t>
            </w:r>
          </w:p>
        </w:tc>
        <w:tc>
          <w:tcPr>
            <w:tcW w:w="6191" w:type="dxa"/>
            <w:tcBorders>
              <w:top w:val="single" w:color="auto" w:sz="4" w:space="0"/>
              <w:left w:val="single" w:color="auto" w:sz="4" w:space="0"/>
              <w:bottom w:val="single" w:color="auto" w:sz="4" w:space="0"/>
              <w:right w:val="double" w:color="auto" w:sz="4" w:space="0"/>
            </w:tcBorders>
            <w:vAlign w:val="center"/>
          </w:tcPr>
          <w:p w14:paraId="79CDA0C5">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eastAsia="zh-CN"/>
              </w:rPr>
              <w:t>安全生产措施费</w:t>
            </w:r>
            <w:r>
              <w:rPr>
                <w:rFonts w:hint="eastAsia" w:ascii="宋体" w:hAnsi="宋体" w:cs="宋体"/>
                <w:color w:val="auto"/>
                <w:szCs w:val="21"/>
                <w:highlight w:val="none"/>
              </w:rPr>
              <w:t>为</w:t>
            </w:r>
            <w:r>
              <w:rPr>
                <w:rFonts w:hint="eastAsia" w:ascii="宋体" w:hAnsi="宋体" w:cs="宋体"/>
                <w:color w:val="auto"/>
                <w:kern w:val="0"/>
                <w:szCs w:val="21"/>
                <w:highlight w:val="none"/>
                <w:u w:val="single"/>
                <w:lang w:eastAsia="zh-CN" w:bidi="ar"/>
              </w:rPr>
              <w:t>（</w:t>
            </w:r>
            <w:r>
              <w:rPr>
                <w:rFonts w:hint="eastAsia" w:ascii="宋体" w:hAnsi="宋体" w:cs="宋体"/>
                <w:color w:val="auto"/>
                <w:kern w:val="0"/>
                <w:szCs w:val="21"/>
                <w:highlight w:val="none"/>
                <w:u w:val="single"/>
                <w:lang w:val="en-US" w:eastAsia="zh-CN" w:bidi="ar"/>
              </w:rPr>
              <w:t>不含税</w:t>
            </w:r>
            <w:r>
              <w:rPr>
                <w:rFonts w:hint="eastAsia" w:ascii="宋体" w:hAnsi="宋体" w:cs="宋体"/>
                <w:color w:val="auto"/>
                <w:kern w:val="0"/>
                <w:szCs w:val="21"/>
                <w:highlight w:val="none"/>
                <w:u w:val="single"/>
                <w:lang w:eastAsia="zh-CN" w:bidi="ar"/>
              </w:rPr>
              <w:t>）</w:t>
            </w:r>
            <w:r>
              <w:rPr>
                <w:rFonts w:hint="eastAsia" w:ascii="宋体" w:hAnsi="宋体" w:cs="宋体"/>
                <w:color w:val="auto"/>
                <w:kern w:val="0"/>
                <w:szCs w:val="21"/>
                <w:highlight w:val="none"/>
                <w:u w:val="single"/>
                <w:lang w:bidi="ar"/>
              </w:rPr>
              <w:t>1318616.72</w:t>
            </w:r>
            <w:r>
              <w:rPr>
                <w:rFonts w:hint="eastAsia" w:ascii="宋体" w:hAnsi="宋体" w:cs="宋体"/>
                <w:color w:val="auto"/>
                <w:kern w:val="0"/>
                <w:szCs w:val="21"/>
                <w:highlight w:val="none"/>
                <w:u w:val="single"/>
                <w:lang w:val="en-US" w:eastAsia="zh-CN" w:bidi="ar"/>
              </w:rPr>
              <w:t>元</w:t>
            </w:r>
            <w:r>
              <w:rPr>
                <w:rFonts w:hint="eastAsia" w:ascii="宋体" w:hAnsi="宋体" w:cs="宋体"/>
                <w:color w:val="auto"/>
                <w:szCs w:val="21"/>
                <w:highlight w:val="none"/>
              </w:rPr>
              <w:t>，暂列金额为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u w:val="single"/>
                <w:lang w:eastAsia="zh-CN" w:bidi="ar"/>
              </w:rPr>
              <w:t>（</w:t>
            </w:r>
            <w:r>
              <w:rPr>
                <w:rFonts w:hint="eastAsia" w:ascii="宋体" w:hAnsi="宋体" w:cs="宋体"/>
                <w:color w:val="auto"/>
                <w:kern w:val="0"/>
                <w:szCs w:val="21"/>
                <w:highlight w:val="none"/>
                <w:u w:val="single"/>
                <w:lang w:val="en-US" w:eastAsia="zh-CN" w:bidi="ar"/>
              </w:rPr>
              <w:t>不含税</w:t>
            </w:r>
            <w:r>
              <w:rPr>
                <w:rFonts w:hint="eastAsia" w:ascii="宋体" w:hAnsi="宋体" w:cs="宋体"/>
                <w:color w:val="auto"/>
                <w:kern w:val="0"/>
                <w:szCs w:val="21"/>
                <w:highlight w:val="none"/>
                <w:u w:val="single"/>
                <w:lang w:eastAsia="zh-CN" w:bidi="ar"/>
              </w:rPr>
              <w:t>）</w:t>
            </w:r>
            <w:r>
              <w:rPr>
                <w:rFonts w:hint="eastAsia" w:ascii="宋体" w:hAnsi="宋体" w:cs="宋体"/>
                <w:color w:val="auto"/>
                <w:szCs w:val="21"/>
                <w:highlight w:val="none"/>
                <w:u w:val="single"/>
                <w:lang w:val="en-US" w:eastAsia="zh-CN"/>
              </w:rPr>
              <w:t>3</w:t>
            </w:r>
            <w:bookmarkStart w:id="133" w:name="_GoBack"/>
            <w:bookmarkEnd w:id="133"/>
            <w:r>
              <w:rPr>
                <w:rFonts w:hint="eastAsia" w:ascii="宋体" w:hAnsi="宋体" w:cs="宋体"/>
                <w:color w:val="auto"/>
                <w:szCs w:val="21"/>
                <w:highlight w:val="none"/>
                <w:u w:val="single"/>
                <w:lang w:val="en-US" w:eastAsia="zh-CN"/>
              </w:rPr>
              <w:t>373611.47元</w:t>
            </w:r>
            <w:r>
              <w:rPr>
                <w:rFonts w:hint="eastAsia" w:ascii="宋体" w:hAnsi="宋体" w:cs="宋体"/>
                <w:color w:val="auto"/>
                <w:szCs w:val="21"/>
                <w:highlight w:val="none"/>
              </w:rPr>
              <w:t>,暂估价为</w:t>
            </w:r>
            <w:r>
              <w:rPr>
                <w:rFonts w:hint="eastAsia" w:ascii="宋体" w:hAnsi="宋体" w:cs="宋体"/>
                <w:color w:val="auto"/>
                <w:kern w:val="0"/>
                <w:szCs w:val="21"/>
                <w:highlight w:val="none"/>
                <w:u w:val="single"/>
                <w:lang w:eastAsia="zh-CN" w:bidi="ar"/>
              </w:rPr>
              <w:t>（</w:t>
            </w:r>
            <w:r>
              <w:rPr>
                <w:rFonts w:hint="eastAsia" w:ascii="宋体" w:hAnsi="宋体" w:cs="宋体"/>
                <w:color w:val="auto"/>
                <w:kern w:val="0"/>
                <w:szCs w:val="21"/>
                <w:highlight w:val="none"/>
                <w:u w:val="single"/>
                <w:lang w:val="en-US" w:eastAsia="zh-CN" w:bidi="ar"/>
              </w:rPr>
              <w:t>含税</w:t>
            </w:r>
            <w:r>
              <w:rPr>
                <w:rFonts w:hint="eastAsia" w:ascii="宋体" w:hAnsi="宋体" w:cs="宋体"/>
                <w:color w:val="auto"/>
                <w:kern w:val="0"/>
                <w:szCs w:val="21"/>
                <w:highlight w:val="none"/>
                <w:u w:val="single"/>
                <w:lang w:eastAsia="zh-CN" w:bidi="ar"/>
              </w:rPr>
              <w:t>）</w:t>
            </w:r>
            <w:r>
              <w:rPr>
                <w:rFonts w:hint="eastAsia" w:ascii="宋体" w:hAnsi="宋体" w:cs="宋体"/>
                <w:color w:val="auto"/>
                <w:szCs w:val="21"/>
                <w:highlight w:val="none"/>
                <w:u w:val="single"/>
                <w:lang w:val="en-US" w:eastAsia="zh-CN"/>
              </w:rPr>
              <w:t>3036250.32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元。（未按招标文件规定的金额填写的，由评标委员会按照招标文件规定的金额进行修正）</w:t>
            </w:r>
          </w:p>
        </w:tc>
      </w:tr>
      <w:tr w14:paraId="5DB7B8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02" w:type="dxa"/>
            <w:tcBorders>
              <w:top w:val="single" w:color="auto" w:sz="4" w:space="0"/>
              <w:left w:val="double" w:color="auto" w:sz="4" w:space="0"/>
              <w:bottom w:val="single" w:color="auto" w:sz="4" w:space="0"/>
              <w:right w:val="single" w:color="auto" w:sz="4" w:space="0"/>
            </w:tcBorders>
            <w:vAlign w:val="center"/>
          </w:tcPr>
          <w:p w14:paraId="7CA9C785">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14:paraId="70CECFAA">
            <w:pPr>
              <w:snapToGrid w:val="0"/>
              <w:spacing w:line="264" w:lineRule="auto"/>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4FF5F067">
            <w:pPr>
              <w:pStyle w:val="34"/>
              <w:snapToGrid w:val="0"/>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保修期</w:t>
            </w:r>
          </w:p>
        </w:tc>
        <w:tc>
          <w:tcPr>
            <w:tcW w:w="6191" w:type="dxa"/>
            <w:tcBorders>
              <w:top w:val="single" w:color="auto" w:sz="4" w:space="0"/>
              <w:left w:val="single" w:color="auto" w:sz="4" w:space="0"/>
              <w:bottom w:val="single" w:color="auto" w:sz="4" w:space="0"/>
              <w:right w:val="double" w:color="auto" w:sz="4" w:space="0"/>
            </w:tcBorders>
            <w:vAlign w:val="center"/>
          </w:tcPr>
          <w:p w14:paraId="6ADA0F83">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0881FE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702" w:type="dxa"/>
            <w:tcBorders>
              <w:top w:val="single" w:color="auto" w:sz="4" w:space="0"/>
              <w:left w:val="double" w:color="auto" w:sz="4" w:space="0"/>
              <w:bottom w:val="single" w:color="auto" w:sz="4" w:space="0"/>
              <w:right w:val="single" w:color="auto" w:sz="4" w:space="0"/>
            </w:tcBorders>
            <w:vAlign w:val="center"/>
          </w:tcPr>
          <w:p w14:paraId="1DA6EAE1">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14:paraId="26ECA922">
            <w:pPr>
              <w:snapToGrid w:val="0"/>
              <w:spacing w:line="264" w:lineRule="auto"/>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2064C137">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6191" w:type="dxa"/>
            <w:tcBorders>
              <w:top w:val="single" w:color="auto" w:sz="4" w:space="0"/>
              <w:left w:val="single" w:color="auto" w:sz="4" w:space="0"/>
              <w:bottom w:val="single" w:color="auto" w:sz="4" w:space="0"/>
              <w:right w:val="double" w:color="auto" w:sz="4" w:space="0"/>
            </w:tcBorders>
            <w:vAlign w:val="center"/>
          </w:tcPr>
          <w:p w14:paraId="1837A9DE">
            <w:pPr>
              <w:snapToGrid w:val="0"/>
              <w:spacing w:line="264"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计算评标参考价的等分点值X在开标前从[0,100]的整数中随机抽取。</w:t>
            </w:r>
          </w:p>
        </w:tc>
      </w:tr>
      <w:tr w14:paraId="54313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02" w:type="dxa"/>
            <w:tcBorders>
              <w:top w:val="single" w:color="auto" w:sz="4" w:space="0"/>
              <w:left w:val="double" w:color="auto" w:sz="4" w:space="0"/>
              <w:bottom w:val="single" w:color="auto" w:sz="4" w:space="0"/>
              <w:right w:val="single" w:color="auto" w:sz="4" w:space="0"/>
            </w:tcBorders>
            <w:vAlign w:val="center"/>
          </w:tcPr>
          <w:p w14:paraId="73E75EEE">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14:paraId="413E5435">
            <w:pPr>
              <w:snapToGrid w:val="0"/>
              <w:spacing w:line="264" w:lineRule="auto"/>
              <w:ind w:firstLine="458"/>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3D9D66C3">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6191" w:type="dxa"/>
            <w:tcBorders>
              <w:top w:val="single" w:color="auto" w:sz="4" w:space="0"/>
              <w:left w:val="single" w:color="auto" w:sz="4" w:space="0"/>
              <w:bottom w:val="single" w:color="auto" w:sz="4" w:space="0"/>
              <w:right w:val="double" w:color="auto" w:sz="4" w:space="0"/>
            </w:tcBorders>
            <w:vAlign w:val="center"/>
          </w:tcPr>
          <w:p w14:paraId="48D42CBA">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本款不适用。</w:t>
            </w:r>
          </w:p>
        </w:tc>
      </w:tr>
      <w:tr w14:paraId="1DAE4B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61AB8F4">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14:paraId="28BED35C">
            <w:pPr>
              <w:snapToGrid w:val="0"/>
              <w:spacing w:line="264" w:lineRule="auto"/>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35ADE08A">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工程成本警戒价</w:t>
            </w:r>
          </w:p>
        </w:tc>
        <w:tc>
          <w:tcPr>
            <w:tcW w:w="6191" w:type="dxa"/>
            <w:tcBorders>
              <w:top w:val="single" w:color="auto" w:sz="4" w:space="0"/>
              <w:left w:val="single" w:color="auto" w:sz="4" w:space="0"/>
              <w:bottom w:val="single" w:color="auto" w:sz="4" w:space="0"/>
              <w:right w:val="double" w:color="auto" w:sz="4" w:space="0"/>
            </w:tcBorders>
            <w:vAlign w:val="center"/>
          </w:tcPr>
          <w:p w14:paraId="0C3E0D47">
            <w:pPr>
              <w:snapToGrid w:val="0"/>
              <w:spacing w:line="264" w:lineRule="auto"/>
              <w:rPr>
                <w:rFonts w:hint="eastAsia" w:ascii="宋体" w:hAnsi="宋体" w:cs="宋体"/>
                <w:color w:val="auto"/>
                <w:szCs w:val="21"/>
                <w:highlight w:val="none"/>
              </w:rPr>
            </w:pPr>
            <w:r>
              <w:rPr>
                <w:rFonts w:hint="eastAsia" w:ascii="宋体" w:hAnsi="宋体" w:cs="宋体"/>
                <w:color w:val="auto"/>
                <w:szCs w:val="21"/>
                <w:highlight w:val="none"/>
              </w:rPr>
              <w:t>工程成本警戒价为人民币</w:t>
            </w:r>
            <w:r>
              <w:rPr>
                <w:rFonts w:hint="eastAsia" w:ascii="宋体" w:hAnsi="宋体" w:cs="宋体"/>
                <w:color w:val="auto"/>
                <w:szCs w:val="21"/>
                <w:highlight w:val="none"/>
                <w:u w:val="single"/>
              </w:rPr>
              <w:t xml:space="preserve"> 43690543.54 </w:t>
            </w:r>
            <w:r>
              <w:rPr>
                <w:rFonts w:hint="eastAsia" w:ascii="宋体" w:hAnsi="宋体" w:cs="宋体"/>
                <w:color w:val="auto"/>
                <w:szCs w:val="21"/>
                <w:highlight w:val="none"/>
              </w:rPr>
              <w:t>元（按最高投标限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BE4517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注：为充分体现招标人意愿及落实项目招标人负责制，警戒价由招标人决定。</w:t>
            </w:r>
          </w:p>
        </w:tc>
      </w:tr>
      <w:tr w14:paraId="36D471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702" w:type="dxa"/>
            <w:tcBorders>
              <w:top w:val="single" w:color="auto" w:sz="4" w:space="0"/>
              <w:left w:val="double" w:color="auto" w:sz="4" w:space="0"/>
              <w:bottom w:val="single" w:color="auto" w:sz="4" w:space="0"/>
              <w:right w:val="single" w:color="auto" w:sz="4" w:space="0"/>
            </w:tcBorders>
            <w:vAlign w:val="center"/>
          </w:tcPr>
          <w:p w14:paraId="555E2BCF">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14:paraId="43A4D5C0">
            <w:pPr>
              <w:snapToGrid w:val="0"/>
              <w:spacing w:line="264" w:lineRule="auto"/>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59A03232">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第一阶段各分值的权重</w:t>
            </w:r>
          </w:p>
        </w:tc>
        <w:tc>
          <w:tcPr>
            <w:tcW w:w="6191" w:type="dxa"/>
            <w:tcBorders>
              <w:top w:val="single" w:color="auto" w:sz="4" w:space="0"/>
              <w:left w:val="single" w:color="auto" w:sz="4" w:space="0"/>
              <w:bottom w:val="single" w:color="auto" w:sz="4" w:space="0"/>
              <w:right w:val="double" w:color="auto" w:sz="4" w:space="0"/>
            </w:tcBorders>
            <w:vAlign w:val="center"/>
          </w:tcPr>
          <w:p w14:paraId="420BDACA">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本款不适用。</w:t>
            </w:r>
          </w:p>
        </w:tc>
      </w:tr>
      <w:tr w14:paraId="542A45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02" w:type="dxa"/>
            <w:tcBorders>
              <w:top w:val="single" w:color="auto" w:sz="4" w:space="0"/>
              <w:left w:val="double" w:color="auto" w:sz="4" w:space="0"/>
              <w:bottom w:val="single" w:color="auto" w:sz="4" w:space="0"/>
              <w:right w:val="single" w:color="auto" w:sz="4" w:space="0"/>
            </w:tcBorders>
            <w:vAlign w:val="center"/>
          </w:tcPr>
          <w:p w14:paraId="73FA7124">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14:paraId="5D4F26E8">
            <w:pPr>
              <w:snapToGrid w:val="0"/>
              <w:spacing w:line="264" w:lineRule="auto"/>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2B351F76">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6191" w:type="dxa"/>
            <w:tcBorders>
              <w:top w:val="single" w:color="auto" w:sz="4" w:space="0"/>
              <w:left w:val="single" w:color="auto" w:sz="4" w:space="0"/>
              <w:bottom w:val="single" w:color="auto" w:sz="4" w:space="0"/>
              <w:right w:val="double" w:color="auto" w:sz="4" w:space="0"/>
            </w:tcBorders>
            <w:vAlign w:val="center"/>
          </w:tcPr>
          <w:p w14:paraId="170A99EF">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3EFCD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702" w:type="dxa"/>
            <w:tcBorders>
              <w:top w:val="single" w:color="auto" w:sz="4" w:space="0"/>
              <w:left w:val="double" w:color="auto" w:sz="4" w:space="0"/>
              <w:bottom w:val="single" w:color="auto" w:sz="4" w:space="0"/>
              <w:right w:val="single" w:color="auto" w:sz="4" w:space="0"/>
            </w:tcBorders>
            <w:vAlign w:val="center"/>
          </w:tcPr>
          <w:p w14:paraId="0E6B3EF8">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14:paraId="24CDB629">
            <w:pPr>
              <w:snapToGrid w:val="0"/>
              <w:spacing w:line="264" w:lineRule="auto"/>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4097BF7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企业综合诚信评价分数</w:t>
            </w:r>
          </w:p>
        </w:tc>
        <w:tc>
          <w:tcPr>
            <w:tcW w:w="6191" w:type="dxa"/>
            <w:tcBorders>
              <w:top w:val="single" w:color="auto" w:sz="4" w:space="0"/>
              <w:left w:val="single" w:color="auto" w:sz="4" w:space="0"/>
              <w:bottom w:val="single" w:color="auto" w:sz="4" w:space="0"/>
              <w:right w:val="double" w:color="auto" w:sz="4" w:space="0"/>
            </w:tcBorders>
            <w:vAlign w:val="center"/>
          </w:tcPr>
          <w:p w14:paraId="57082481">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本款不适用。</w:t>
            </w:r>
          </w:p>
        </w:tc>
      </w:tr>
      <w:tr w14:paraId="16ED17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ED03841">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14:paraId="35B70A49">
            <w:pPr>
              <w:snapToGrid w:val="0"/>
              <w:spacing w:line="264" w:lineRule="auto"/>
              <w:ind w:firstLine="458"/>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4A17FB88">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191" w:type="dxa"/>
            <w:tcBorders>
              <w:top w:val="single" w:color="auto" w:sz="4" w:space="0"/>
              <w:left w:val="single" w:color="auto" w:sz="4" w:space="0"/>
              <w:bottom w:val="single" w:color="auto" w:sz="4" w:space="0"/>
              <w:right w:val="double" w:color="auto" w:sz="4" w:space="0"/>
            </w:tcBorders>
            <w:vAlign w:val="center"/>
          </w:tcPr>
          <w:p w14:paraId="55DA164C">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本款不适用。</w:t>
            </w:r>
          </w:p>
        </w:tc>
      </w:tr>
      <w:tr w14:paraId="1EEE82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F164A2B">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14:paraId="13DB1A58">
            <w:pPr>
              <w:snapToGrid w:val="0"/>
              <w:spacing w:line="264" w:lineRule="auto"/>
              <w:ind w:firstLine="458"/>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61ABD659">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191" w:type="dxa"/>
            <w:tcBorders>
              <w:top w:val="single" w:color="auto" w:sz="4" w:space="0"/>
              <w:left w:val="single" w:color="auto" w:sz="4" w:space="0"/>
              <w:bottom w:val="single" w:color="auto" w:sz="4" w:space="0"/>
              <w:right w:val="double" w:color="auto" w:sz="4" w:space="0"/>
            </w:tcBorders>
            <w:vAlign w:val="center"/>
          </w:tcPr>
          <w:p w14:paraId="06E0B96F">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本款不适用。</w:t>
            </w:r>
          </w:p>
        </w:tc>
      </w:tr>
      <w:tr w14:paraId="2F2467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555C686">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14:paraId="419C83CA">
            <w:pPr>
              <w:snapToGrid w:val="0"/>
              <w:spacing w:line="264" w:lineRule="auto"/>
              <w:ind w:firstLine="458"/>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5DD37012">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191" w:type="dxa"/>
            <w:tcBorders>
              <w:top w:val="single" w:color="auto" w:sz="4" w:space="0"/>
              <w:left w:val="single" w:color="auto" w:sz="4" w:space="0"/>
              <w:bottom w:val="single" w:color="auto" w:sz="4" w:space="0"/>
              <w:right w:val="double" w:color="auto" w:sz="4" w:space="0"/>
            </w:tcBorders>
            <w:vAlign w:val="center"/>
          </w:tcPr>
          <w:p w14:paraId="6863CE23">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本款不适用。</w:t>
            </w:r>
          </w:p>
        </w:tc>
      </w:tr>
      <w:tr w14:paraId="1F11BC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02" w:type="dxa"/>
            <w:tcBorders>
              <w:top w:val="single" w:color="auto" w:sz="4" w:space="0"/>
              <w:left w:val="double" w:color="auto" w:sz="4" w:space="0"/>
              <w:bottom w:val="single" w:color="auto" w:sz="4" w:space="0"/>
              <w:right w:val="single" w:color="auto" w:sz="4" w:space="0"/>
            </w:tcBorders>
            <w:vAlign w:val="center"/>
          </w:tcPr>
          <w:p w14:paraId="1BA18679">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14:paraId="3643620B">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13.4、13.5.2</w:t>
            </w:r>
          </w:p>
        </w:tc>
        <w:tc>
          <w:tcPr>
            <w:tcW w:w="1661" w:type="dxa"/>
            <w:tcBorders>
              <w:top w:val="single" w:color="auto" w:sz="4" w:space="0"/>
              <w:left w:val="single" w:color="auto" w:sz="4" w:space="0"/>
              <w:bottom w:val="single" w:color="auto" w:sz="4" w:space="0"/>
              <w:right w:val="single" w:color="auto" w:sz="4" w:space="0"/>
            </w:tcBorders>
            <w:vAlign w:val="center"/>
          </w:tcPr>
          <w:p w14:paraId="514B48E3">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6191" w:type="dxa"/>
            <w:tcBorders>
              <w:top w:val="single" w:color="auto" w:sz="4" w:space="0"/>
              <w:left w:val="single" w:color="auto" w:sz="4" w:space="0"/>
              <w:bottom w:val="single" w:color="auto" w:sz="4" w:space="0"/>
              <w:right w:val="double" w:color="auto" w:sz="4" w:space="0"/>
            </w:tcBorders>
            <w:vAlign w:val="center"/>
          </w:tcPr>
          <w:p w14:paraId="4933286B">
            <w:pPr>
              <w:snapToGrid w:val="0"/>
              <w:spacing w:line="264" w:lineRule="auto"/>
              <w:rPr>
                <w:rFonts w:ascii="宋体" w:hAnsi="宋体" w:cs="宋体"/>
                <w:color w:val="auto"/>
                <w:szCs w:val="21"/>
                <w:highlight w:val="none"/>
              </w:rPr>
            </w:pPr>
            <w:r>
              <w:rPr>
                <w:rFonts w:hint="eastAsia" w:ascii="宋体" w:hAnsi="宋体" w:cs="宋体"/>
                <w:bCs/>
                <w:color w:val="auto"/>
                <w:szCs w:val="21"/>
                <w:highlight w:val="none"/>
              </w:rPr>
              <w:t>按合同条款相关约定调整</w:t>
            </w:r>
          </w:p>
        </w:tc>
      </w:tr>
      <w:tr w14:paraId="614649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B838508">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14:paraId="6C5E3B16">
            <w:pPr>
              <w:snapToGrid w:val="0"/>
              <w:spacing w:line="264" w:lineRule="auto"/>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4F4E7F8F">
            <w:pPr>
              <w:snapToGrid w:val="0"/>
              <w:spacing w:line="264" w:lineRule="auto"/>
              <w:rPr>
                <w:rFonts w:ascii="宋体" w:hAnsi="宋体" w:cs="宋体"/>
                <w:color w:val="auto"/>
                <w:szCs w:val="21"/>
                <w:highlight w:val="none"/>
              </w:rPr>
            </w:pPr>
            <w:r>
              <w:rPr>
                <w:rFonts w:hint="eastAsia" w:ascii="宋体" w:hAnsi="宋体" w:cs="宋体"/>
                <w:color w:val="auto"/>
                <w:kern w:val="0"/>
                <w:szCs w:val="21"/>
                <w:highlight w:val="none"/>
                <w:lang w:val="zh-CN"/>
              </w:rPr>
              <w:t>建设工程质量检测</w:t>
            </w:r>
            <w:r>
              <w:rPr>
                <w:rFonts w:hint="eastAsia" w:ascii="宋体" w:hAnsi="宋体" w:cs="宋体"/>
                <w:color w:val="auto"/>
                <w:kern w:val="0"/>
                <w:szCs w:val="21"/>
                <w:highlight w:val="none"/>
              </w:rPr>
              <w:t>单位</w:t>
            </w:r>
          </w:p>
        </w:tc>
        <w:tc>
          <w:tcPr>
            <w:tcW w:w="6191" w:type="dxa"/>
            <w:tcBorders>
              <w:top w:val="single" w:color="auto" w:sz="4" w:space="0"/>
              <w:left w:val="single" w:color="auto" w:sz="4" w:space="0"/>
              <w:bottom w:val="single" w:color="auto" w:sz="4" w:space="0"/>
              <w:right w:val="double" w:color="auto" w:sz="4" w:space="0"/>
            </w:tcBorders>
            <w:vAlign w:val="center"/>
          </w:tcPr>
          <w:p w14:paraId="1AEC0AF7">
            <w:pPr>
              <w:snapToGrid w:val="0"/>
              <w:spacing w:line="264"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BD2CB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6728803">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14:paraId="2252E274">
            <w:pPr>
              <w:snapToGrid w:val="0"/>
              <w:spacing w:line="264" w:lineRule="auto"/>
              <w:rPr>
                <w:rFonts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4A64DFDA">
            <w:pPr>
              <w:snapToGrid w:val="0"/>
              <w:spacing w:line="264"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191" w:type="dxa"/>
            <w:tcBorders>
              <w:top w:val="single" w:color="auto" w:sz="4" w:space="0"/>
              <w:left w:val="single" w:color="auto" w:sz="4" w:space="0"/>
              <w:bottom w:val="single" w:color="auto" w:sz="4" w:space="0"/>
              <w:right w:val="double" w:color="auto" w:sz="4" w:space="0"/>
            </w:tcBorders>
            <w:vAlign w:val="center"/>
          </w:tcPr>
          <w:p w14:paraId="47E38805">
            <w:pPr>
              <w:snapToGrid w:val="0"/>
              <w:spacing w:line="264" w:lineRule="auto"/>
              <w:rPr>
                <w:rFonts w:ascii="宋体" w:hAnsi="宋体" w:cs="宋体"/>
                <w:color w:val="auto"/>
                <w:kern w:val="0"/>
                <w:szCs w:val="21"/>
                <w:highlight w:val="none"/>
                <w:lang w:val="zh-CN"/>
              </w:rPr>
            </w:pPr>
            <w:r>
              <w:rPr>
                <w:rFonts w:hint="eastAsia" w:ascii="宋体" w:hAnsi="宋体" w:cs="宋体"/>
                <w:color w:val="auto"/>
                <w:kern w:val="0"/>
                <w:sz w:val="24"/>
                <w:highlight w:val="none"/>
              </w:rPr>
              <w:t>■</w:t>
            </w:r>
            <w:r>
              <w:rPr>
                <w:rFonts w:hint="eastAsia" w:ascii="宋体" w:hAnsi="宋体" w:cs="宋体"/>
                <w:color w:val="auto"/>
                <w:kern w:val="0"/>
                <w:szCs w:val="21"/>
                <w:highlight w:val="none"/>
                <w:lang w:val="zh-CN"/>
              </w:rPr>
              <w:t>不允许；</w:t>
            </w:r>
          </w:p>
          <w:p w14:paraId="1777C415">
            <w:pPr>
              <w:snapToGrid w:val="0"/>
              <w:spacing w:line="264"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□允许：分包内容要要求：</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zh-CN"/>
              </w:rPr>
              <w:t>。</w:t>
            </w:r>
          </w:p>
          <w:p w14:paraId="2B92FF76">
            <w:pPr>
              <w:snapToGrid w:val="0"/>
              <w:spacing w:line="264"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zh-CN"/>
              </w:rPr>
              <w:t>。</w:t>
            </w:r>
          </w:p>
          <w:p w14:paraId="6ECD55DB">
            <w:pPr>
              <w:snapToGrid w:val="0"/>
              <w:spacing w:line="264"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zh-CN"/>
              </w:rPr>
              <w:t>。</w:t>
            </w:r>
          </w:p>
          <w:p w14:paraId="6CA16165">
            <w:pPr>
              <w:snapToGrid w:val="0"/>
              <w:spacing w:line="264"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zh-CN"/>
              </w:rPr>
              <w:t>。</w:t>
            </w:r>
          </w:p>
        </w:tc>
      </w:tr>
      <w:tr w14:paraId="2D74D3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561EB64">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14:paraId="22361FF8">
            <w:pPr>
              <w:snapToGrid w:val="0"/>
              <w:spacing w:line="264" w:lineRule="auto"/>
              <w:jc w:val="center"/>
              <w:rPr>
                <w:rFonts w:ascii="宋体" w:hAnsi="宋体" w:cs="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1FC5AA8C">
            <w:pPr>
              <w:snapToGrid w:val="0"/>
              <w:spacing w:line="264" w:lineRule="auto"/>
              <w:jc w:val="center"/>
              <w:rPr>
                <w:rFonts w:ascii="宋体" w:hAnsi="宋体" w:cs="宋体"/>
                <w:color w:val="auto"/>
                <w:highlight w:val="none"/>
              </w:rPr>
            </w:pPr>
            <w:r>
              <w:rPr>
                <w:rFonts w:hint="eastAsia" w:ascii="宋体" w:hAnsi="宋体" w:cs="宋体"/>
                <w:color w:val="auto"/>
                <w:highlight w:val="none"/>
              </w:rPr>
              <w:t>电子招标投标解密失败及突发情况的补救</w:t>
            </w:r>
          </w:p>
        </w:tc>
        <w:tc>
          <w:tcPr>
            <w:tcW w:w="6191" w:type="dxa"/>
            <w:tcBorders>
              <w:top w:val="single" w:color="auto" w:sz="4" w:space="0"/>
              <w:left w:val="single" w:color="auto" w:sz="4" w:space="0"/>
              <w:bottom w:val="single" w:color="auto" w:sz="4" w:space="0"/>
              <w:right w:val="double" w:color="auto" w:sz="4" w:space="0"/>
            </w:tcBorders>
            <w:vAlign w:val="center"/>
          </w:tcPr>
          <w:p w14:paraId="13901450">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网站(http:/ www.gzggzy.cn)服务指南栏目</w:t>
            </w:r>
            <w:r>
              <w:rPr>
                <w:rFonts w:hint="eastAsia" w:ascii="宋体" w:hAnsi="宋体" w:cs="宋体"/>
                <w:color w:val="auto"/>
                <w:szCs w:val="21"/>
                <w:highlight w:val="none"/>
              </w:rPr>
              <w:t xml:space="preserve">。  </w:t>
            </w:r>
          </w:p>
          <w:p w14:paraId="04DEC571">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2、提交投标文件光盘备用</w:t>
            </w:r>
          </w:p>
          <w:p w14:paraId="095DA0B8">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w:t>
            </w:r>
            <w:r>
              <w:rPr>
                <w:rFonts w:hint="eastAsia" w:ascii="宋体" w:hAnsi="宋体" w:cs="宋体"/>
                <w:b w:val="0"/>
                <w:bCs w:val="0"/>
                <w:color w:val="auto"/>
                <w:szCs w:val="21"/>
                <w:highlight w:val="none"/>
              </w:rPr>
              <w:t>密封在密封袋中，并在封口处加盖投标人单位公章。密封袋上应写明项目名称和招标人名称。递交的光盘不得加密。光盘无法读取或导入的，则视为未提交</w:t>
            </w:r>
            <w:r>
              <w:rPr>
                <w:rFonts w:hint="eastAsia" w:ascii="宋体" w:hAnsi="宋体" w:cs="宋体"/>
                <w:color w:val="auto"/>
                <w:szCs w:val="21"/>
                <w:highlight w:val="none"/>
              </w:rPr>
              <w:t>备用投标文件光盘。如果投标人没有按规定通过交易平台网上递交电子投标文件的，不再读取提交的光盘。投标人也可不提交备用光盘。</w:t>
            </w:r>
          </w:p>
          <w:p w14:paraId="226842A2">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3、补救方案</w:t>
            </w:r>
          </w:p>
          <w:p w14:paraId="7F76AE41">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14:paraId="1EA9A826">
            <w:pPr>
              <w:snapToGrid w:val="0"/>
              <w:spacing w:line="264" w:lineRule="auto"/>
              <w:rPr>
                <w:rFonts w:ascii="宋体" w:hAnsi="宋体" w:cs="宋体"/>
                <w:b w:val="0"/>
                <w:bCs w:val="0"/>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Pr>
                <w:rFonts w:hint="eastAsia" w:ascii="宋体" w:hAnsi="宋体" w:cs="宋体"/>
                <w:b w:val="0"/>
                <w:bCs w:val="0"/>
                <w:color w:val="auto"/>
                <w:szCs w:val="21"/>
                <w:highlight w:val="none"/>
              </w:rPr>
              <w:t>因投标人之外原因解密失败且未递交电子光盘的，视为撤回投标文件。</w:t>
            </w:r>
          </w:p>
          <w:p w14:paraId="02483A85">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14:paraId="6E86050A">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533F8121">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14:paraId="50DFC6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8B92F06">
            <w:pPr>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14:paraId="77E0BFAA">
            <w:pPr>
              <w:snapToGrid w:val="0"/>
              <w:spacing w:line="264" w:lineRule="auto"/>
              <w:jc w:val="center"/>
              <w:rPr>
                <w:rFonts w:ascii="宋体" w:hAnsi="宋体" w:cs="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14:paraId="36F8D529">
            <w:pPr>
              <w:snapToGrid w:val="0"/>
              <w:spacing w:line="264" w:lineRule="auto"/>
              <w:rPr>
                <w:rFonts w:ascii="宋体" w:hAnsi="宋体" w:cs="宋体"/>
                <w:color w:val="auto"/>
                <w:highlight w:val="none"/>
              </w:rPr>
            </w:pPr>
          </w:p>
        </w:tc>
        <w:tc>
          <w:tcPr>
            <w:tcW w:w="6191" w:type="dxa"/>
            <w:tcBorders>
              <w:top w:val="single" w:color="auto" w:sz="4" w:space="0"/>
              <w:left w:val="single" w:color="auto" w:sz="4" w:space="0"/>
              <w:bottom w:val="single" w:color="auto" w:sz="4" w:space="0"/>
              <w:right w:val="double" w:color="auto" w:sz="4" w:space="0"/>
            </w:tcBorders>
            <w:vAlign w:val="center"/>
          </w:tcPr>
          <w:p w14:paraId="23B6965B">
            <w:pPr>
              <w:pStyle w:val="34"/>
              <w:tabs>
                <w:tab w:val="left" w:pos="7380"/>
              </w:tabs>
              <w:spacing w:after="0" w:line="360" w:lineRule="exact"/>
              <w:ind w:firstLine="0"/>
              <w:rPr>
                <w:rFonts w:ascii="楷体" w:hAnsi="楷体" w:eastAsia="楷体" w:cs="宋体"/>
                <w:b/>
                <w:bCs/>
                <w:color w:val="auto"/>
                <w:kern w:val="0"/>
                <w:sz w:val="22"/>
                <w:szCs w:val="22"/>
                <w:highlight w:val="none"/>
              </w:rPr>
            </w:pPr>
            <w:r>
              <w:rPr>
                <w:rFonts w:hint="eastAsia" w:ascii="楷体" w:hAnsi="楷体" w:eastAsia="楷体" w:cs="宋体"/>
                <w:b/>
                <w:bCs/>
                <w:color w:val="auto"/>
                <w:kern w:val="0"/>
                <w:sz w:val="22"/>
                <w:szCs w:val="22"/>
                <w:highlight w:val="none"/>
              </w:rPr>
              <w:t>内容：招标人对中标人参与“百千万工程”的具体要求</w:t>
            </w:r>
          </w:p>
          <w:p w14:paraId="5295E6EC">
            <w:pPr>
              <w:pStyle w:val="34"/>
              <w:tabs>
                <w:tab w:val="left" w:pos="7380"/>
              </w:tabs>
              <w:spacing w:after="0" w:line="360" w:lineRule="exact"/>
              <w:ind w:firstLine="0"/>
              <w:rPr>
                <w:rFonts w:ascii="楷体" w:hAnsi="楷体" w:eastAsia="楷体" w:cs="宋体"/>
                <w:b/>
                <w:bCs/>
                <w:color w:val="auto"/>
                <w:kern w:val="0"/>
                <w:sz w:val="22"/>
                <w:szCs w:val="22"/>
                <w:highlight w:val="none"/>
              </w:rPr>
            </w:pPr>
            <w:r>
              <w:rPr>
                <w:rFonts w:hint="eastAsia" w:ascii="楷体" w:hAnsi="楷体" w:eastAsia="楷体" w:cs="宋体"/>
                <w:b/>
                <w:bCs/>
                <w:color w:val="auto"/>
                <w:kern w:val="0"/>
                <w:sz w:val="22"/>
                <w:szCs w:val="22"/>
                <w:highlight w:val="none"/>
              </w:rPr>
              <w:t>说明与要求：</w:t>
            </w:r>
          </w:p>
          <w:p w14:paraId="022C3763">
            <w:pPr>
              <w:spacing w:line="360" w:lineRule="exact"/>
              <w:rPr>
                <w:rFonts w:ascii="楷体" w:hAnsi="楷体" w:eastAsia="楷体" w:cs="宋体"/>
                <w:b/>
                <w:bCs/>
                <w:color w:val="auto"/>
                <w:kern w:val="0"/>
                <w:sz w:val="22"/>
                <w:highlight w:val="none"/>
                <w:lang w:val="zh-CN"/>
              </w:rPr>
            </w:pPr>
            <w:r>
              <w:rPr>
                <w:rFonts w:hint="eastAsia" w:ascii="楷体" w:hAnsi="楷体" w:eastAsia="楷体" w:cs="宋体"/>
                <w:b/>
                <w:bCs/>
                <w:color w:val="auto"/>
                <w:kern w:val="0"/>
                <w:sz w:val="22"/>
                <w:szCs w:val="22"/>
                <w:highlight w:val="none"/>
                <w:lang w:val="zh-CN"/>
              </w:rPr>
              <w:t>□</w:t>
            </w:r>
            <w:r>
              <w:rPr>
                <w:rFonts w:hint="eastAsia" w:ascii="楷体" w:hAnsi="楷体" w:eastAsia="楷体" w:cs="宋体"/>
                <w:b/>
                <w:bCs/>
                <w:color w:val="auto"/>
                <w:kern w:val="0"/>
                <w:sz w:val="22"/>
                <w:highlight w:val="none"/>
                <w:lang w:val="zh-CN"/>
              </w:rPr>
              <w:t>具体要求在中标后按照投标承诺和招标人的要求执行。</w:t>
            </w:r>
          </w:p>
          <w:p w14:paraId="541CDB8B">
            <w:pPr>
              <w:snapToGrid w:val="0"/>
              <w:spacing w:line="264" w:lineRule="auto"/>
              <w:rPr>
                <w:rFonts w:hint="eastAsia" w:ascii="宋体" w:hAnsi="宋体" w:eastAsia="楷体" w:cs="宋体"/>
                <w:color w:val="auto"/>
                <w:highlight w:val="none"/>
                <w:lang w:eastAsia="zh-CN"/>
              </w:rPr>
            </w:pPr>
            <w:r>
              <w:rPr>
                <w:rFonts w:hint="eastAsia" w:ascii="楷体" w:hAnsi="楷体" w:eastAsia="楷体" w:cs="宋体"/>
                <w:b/>
                <w:bCs/>
                <w:color w:val="auto"/>
                <w:kern w:val="0"/>
                <w:sz w:val="22"/>
                <w:szCs w:val="22"/>
                <w:highlight w:val="none"/>
                <w:lang w:val="zh-CN"/>
              </w:rPr>
              <w:t>☑具体要求：</w:t>
            </w:r>
            <w:r>
              <w:rPr>
                <w:rFonts w:hint="eastAsia" w:ascii="楷体" w:hAnsi="楷体" w:eastAsia="楷体" w:cs="宋体"/>
                <w:b/>
                <w:bCs/>
                <w:color w:val="auto"/>
                <w:kern w:val="0"/>
                <w:sz w:val="22"/>
                <w:szCs w:val="22"/>
                <w:highlight w:val="none"/>
                <w:lang w:val="en-US" w:eastAsia="zh-CN"/>
              </w:rPr>
              <w:t>/</w:t>
            </w:r>
          </w:p>
        </w:tc>
      </w:tr>
    </w:tbl>
    <w:p w14:paraId="7FEEE508">
      <w:pPr>
        <w:pStyle w:val="4"/>
        <w:outlineLvl w:val="1"/>
        <w:rPr>
          <w:color w:val="auto"/>
          <w:highlight w:val="none"/>
        </w:rPr>
      </w:pPr>
      <w:bookmarkStart w:id="15" w:name="_Toc2272547"/>
      <w:bookmarkEnd w:id="15"/>
      <w:r>
        <w:rPr>
          <w:rFonts w:hint="eastAsia"/>
          <w:color w:val="auto"/>
          <w:highlight w:val="none"/>
        </w:rPr>
        <w:br w:type="page"/>
      </w:r>
      <w:bookmarkStart w:id="16" w:name="_Toc9676"/>
      <w:bookmarkStart w:id="17" w:name="_Toc5102"/>
      <w:r>
        <w:rPr>
          <w:rFonts w:hint="eastAsia"/>
          <w:color w:val="auto"/>
          <w:highlight w:val="none"/>
        </w:rPr>
        <w:t>二、投标须知修改表</w:t>
      </w:r>
      <w:bookmarkEnd w:id="16"/>
      <w:bookmarkEnd w:id="17"/>
    </w:p>
    <w:p w14:paraId="381E4550">
      <w:pPr>
        <w:pStyle w:val="34"/>
        <w:pBdr>
          <w:bottom w:val="single" w:color="auto" w:sz="6" w:space="1"/>
        </w:pBdr>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4E8A96CA">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 5.1    修改类型：修改</w:t>
      </w:r>
    </w:p>
    <w:p w14:paraId="368D7B05">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w:t>
      </w:r>
      <w:r>
        <w:rPr>
          <w:rFonts w:hint="eastAsia" w:ascii="宋体" w:hAnsi="宋体" w:cs="宋体"/>
          <w:bCs/>
          <w:color w:val="auto"/>
          <w:szCs w:val="21"/>
          <w:highlight w:val="none"/>
        </w:rPr>
        <w:t>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61DB360F">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14:paraId="790706BA">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 7.1    修改类型：修改</w:t>
      </w:r>
    </w:p>
    <w:p w14:paraId="574FEAB1">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7.1本招标文件包括下列文件，以及所有按本须知第8条发出的招标答疑会会议纪要和按本须知第9条发出的澄清或修改：</w:t>
      </w:r>
    </w:p>
    <w:p w14:paraId="207A4EA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第一章  投标须知</w:t>
      </w:r>
    </w:p>
    <w:p w14:paraId="71AE76E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第二章  开标、评标及定标办法</w:t>
      </w:r>
    </w:p>
    <w:p w14:paraId="507913D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第三章  合同条款</w:t>
      </w:r>
    </w:p>
    <w:p w14:paraId="6AFAFF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第四章  投标文件格式</w:t>
      </w:r>
    </w:p>
    <w:p w14:paraId="48DA4C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第五章  技术条件（工程建设标准）（另册）</w:t>
      </w:r>
    </w:p>
    <w:p w14:paraId="1E5AF81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第六章  图纸及勘察资料（另册）</w:t>
      </w:r>
    </w:p>
    <w:p w14:paraId="3F5C5F3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第七章  招标工程量清单（另册）</w:t>
      </w:r>
    </w:p>
    <w:p w14:paraId="0898EB2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第八章  最高投标限价</w:t>
      </w:r>
    </w:p>
    <w:p w14:paraId="1F3454BB">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7.1</w:t>
      </w:r>
      <w:r>
        <w:rPr>
          <w:rFonts w:hint="eastAsia" w:ascii="宋体" w:hAnsi="宋体" w:cs="宋体"/>
          <w:color w:val="auto"/>
          <w:szCs w:val="21"/>
          <w:highlight w:val="none"/>
        </w:rPr>
        <w:t>本招标文件包括下列文件，以及所有按本须知第8条发出的</w:t>
      </w:r>
      <w:r>
        <w:rPr>
          <w:rFonts w:hint="eastAsia" w:ascii="宋体" w:hAnsi="宋体" w:cs="宋体"/>
          <w:bCs/>
          <w:color w:val="auto"/>
          <w:szCs w:val="21"/>
          <w:highlight w:val="none"/>
          <w:u w:val="single"/>
        </w:rPr>
        <w:t>招标答疑纪要</w:t>
      </w:r>
      <w:r>
        <w:rPr>
          <w:rFonts w:hint="eastAsia" w:ascii="宋体" w:hAnsi="宋体" w:cs="宋体"/>
          <w:color w:val="auto"/>
          <w:szCs w:val="21"/>
          <w:highlight w:val="none"/>
        </w:rPr>
        <w:t>和按本须知第9条发出的澄清或修改：</w:t>
      </w:r>
    </w:p>
    <w:p w14:paraId="6B203771">
      <w:pPr>
        <w:pStyle w:val="34"/>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7BD06A69">
      <w:pPr>
        <w:pStyle w:val="34"/>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48FFF079">
      <w:pPr>
        <w:pStyle w:val="34"/>
        <w:spacing w:after="0" w:line="360" w:lineRule="auto"/>
        <w:ind w:left="-2"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第三章  合同条款 （另册）</w:t>
      </w:r>
    </w:p>
    <w:p w14:paraId="25A5E231">
      <w:pPr>
        <w:pStyle w:val="34"/>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298F737B">
      <w:pPr>
        <w:pStyle w:val="34"/>
        <w:spacing w:after="0" w:line="360" w:lineRule="auto"/>
        <w:ind w:left="-2" w:firstLineChars="200"/>
        <w:rPr>
          <w:rFonts w:ascii="宋体" w:hAnsi="宋体" w:cs="宋体"/>
          <w:color w:val="auto"/>
          <w:sz w:val="21"/>
          <w:szCs w:val="21"/>
          <w:highlight w:val="none"/>
          <w:u w:val="single"/>
        </w:rPr>
      </w:pPr>
      <w:r>
        <w:rPr>
          <w:rFonts w:hint="eastAsia" w:ascii="宋体" w:hAnsi="宋体" w:cs="宋体"/>
          <w:bCs/>
          <w:color w:val="auto"/>
          <w:sz w:val="21"/>
          <w:szCs w:val="21"/>
          <w:highlight w:val="none"/>
          <w:u w:val="single"/>
        </w:rPr>
        <w:t xml:space="preserve">第五章  </w:t>
      </w:r>
      <w:r>
        <w:rPr>
          <w:rFonts w:hint="eastAsia" w:ascii="宋体" w:hAnsi="宋体" w:cs="宋体"/>
          <w:color w:val="auto"/>
          <w:sz w:val="21"/>
          <w:szCs w:val="21"/>
          <w:highlight w:val="none"/>
          <w:u w:val="single"/>
        </w:rPr>
        <w:t>技术条件（工程建设标准）</w:t>
      </w:r>
    </w:p>
    <w:p w14:paraId="09038F3B">
      <w:pPr>
        <w:pStyle w:val="34"/>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6D8AC880">
      <w:pPr>
        <w:pStyle w:val="34"/>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第七章  </w:t>
      </w:r>
      <w:r>
        <w:rPr>
          <w:rFonts w:hint="eastAsia" w:ascii="宋体" w:hAnsi="宋体" w:cs="宋体"/>
          <w:color w:val="auto"/>
          <w:sz w:val="21"/>
          <w:szCs w:val="21"/>
          <w:highlight w:val="none"/>
        </w:rPr>
        <w:t xml:space="preserve">工程量清单（另册） </w:t>
      </w:r>
    </w:p>
    <w:p w14:paraId="3EB18E07">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最高投标限价（另册）</w:t>
      </w:r>
    </w:p>
    <w:p w14:paraId="73F2C084">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条款号：8.1   修改类型：修改</w:t>
      </w:r>
    </w:p>
    <w:p w14:paraId="423C0665">
      <w:pPr>
        <w:spacing w:line="46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8.1投标人若对招标文件（包括招标图纸）中有疑问，可以书面形式通过交易平台提交给招标人或招标代理人，提交形式见本须知前附表第16项。</w:t>
      </w:r>
    </w:p>
    <w:p w14:paraId="19E3A47A">
      <w:pPr>
        <w:pBdr>
          <w:bottom w:val="single" w:color="auto" w:sz="6" w:space="1"/>
        </w:pBdr>
        <w:spacing w:line="360" w:lineRule="auto"/>
        <w:ind w:left="0" w:leftChars="0"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8.1</w:t>
      </w:r>
      <w:r>
        <w:rPr>
          <w:rFonts w:hint="eastAsia" w:ascii="宋体" w:hAnsi="宋体" w:cs="宋体"/>
          <w:bCs/>
          <w:color w:val="auto"/>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14:paraId="3366DFF6">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条款号: 8.2    修改类型：修改</w:t>
      </w:r>
    </w:p>
    <w:p w14:paraId="47AF5F24">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14:paraId="5301CC11">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w:t>
      </w:r>
      <w:r>
        <w:rPr>
          <w:rFonts w:hint="eastAsia" w:ascii="宋体" w:hAnsi="宋体" w:cs="宋体"/>
          <w:bCs/>
          <w:color w:val="auto"/>
          <w:szCs w:val="21"/>
          <w:highlight w:val="none"/>
          <w:u w:val="single"/>
        </w:rPr>
        <w:t>招标答疑纪要</w:t>
      </w:r>
      <w:r>
        <w:rPr>
          <w:rFonts w:hint="eastAsia" w:ascii="宋体" w:hAnsi="宋体" w:cs="宋体"/>
          <w:color w:val="auto"/>
          <w:szCs w:val="21"/>
          <w:highlight w:val="none"/>
        </w:rPr>
        <w:t>将在提交投标文件截止时间15日前在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交易平台发布，视作已发放给所有投标人。</w:t>
      </w:r>
    </w:p>
    <w:p w14:paraId="24531874">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条款号：8.3     修改类型：修改</w:t>
      </w:r>
    </w:p>
    <w:p w14:paraId="79998B21">
      <w:pPr>
        <w:pStyle w:val="34"/>
        <w:spacing w:after="0" w:line="46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原文：8.3答疑会会议纪要为招标文件的一部分。</w:t>
      </w:r>
    </w:p>
    <w:p w14:paraId="7193DE50">
      <w:pPr>
        <w:pBdr>
          <w:bottom w:val="single" w:color="auto" w:sz="6" w:space="1"/>
        </w:pBdr>
        <w:ind w:firstLine="411" w:firstLineChars="196"/>
        <w:rPr>
          <w:rFonts w:ascii="宋体" w:hAnsi="宋体" w:cs="宋体"/>
          <w:bCs/>
          <w:color w:val="auto"/>
          <w:szCs w:val="21"/>
          <w:highlight w:val="none"/>
        </w:rPr>
      </w:pPr>
      <w:r>
        <w:rPr>
          <w:rFonts w:hint="eastAsia" w:ascii="宋体" w:hAnsi="宋体" w:cs="宋体"/>
          <w:bCs/>
          <w:color w:val="auto"/>
          <w:szCs w:val="21"/>
          <w:highlight w:val="none"/>
        </w:rPr>
        <w:t>现文：8.4</w:t>
      </w:r>
      <w:r>
        <w:rPr>
          <w:rFonts w:hint="eastAsia" w:ascii="宋体" w:hAnsi="宋体" w:cs="宋体"/>
          <w:bCs/>
          <w:color w:val="auto"/>
          <w:szCs w:val="21"/>
          <w:highlight w:val="none"/>
          <w:u w:val="single"/>
        </w:rPr>
        <w:t>招标答疑纪要</w:t>
      </w:r>
      <w:r>
        <w:rPr>
          <w:rFonts w:hint="eastAsia" w:ascii="宋体" w:hAnsi="宋体" w:cs="宋体"/>
          <w:bCs/>
          <w:color w:val="auto"/>
          <w:szCs w:val="21"/>
          <w:highlight w:val="none"/>
        </w:rPr>
        <w:t>为招标文件的一部分。</w:t>
      </w:r>
    </w:p>
    <w:p w14:paraId="2E65FC3C">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条款号: 8.4     修改类型：修改</w:t>
      </w:r>
    </w:p>
    <w:p w14:paraId="1B604D5E">
      <w:pPr>
        <w:pStyle w:val="31"/>
        <w:spacing w:line="460" w:lineRule="exact"/>
        <w:ind w:firstLine="413" w:firstLineChars="196"/>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14:paraId="096662A0">
      <w:pPr>
        <w:pBdr>
          <w:bottom w:val="single" w:color="auto" w:sz="6" w:space="1"/>
        </w:pBdr>
        <w:spacing w:line="46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交易平台</w:t>
      </w:r>
      <w:r>
        <w:rPr>
          <w:rFonts w:hint="eastAsia" w:ascii="宋体" w:hAnsi="宋体" w:cs="宋体"/>
          <w:color w:val="auto"/>
          <w:szCs w:val="21"/>
          <w:highlight w:val="none"/>
        </w:rPr>
        <w:t>最后发布的答疑纪要为准。</w:t>
      </w:r>
    </w:p>
    <w:p w14:paraId="65CA91C9">
      <w:pPr>
        <w:pStyle w:val="34"/>
        <w:spacing w:after="0" w:line="460" w:lineRule="exact"/>
        <w:ind w:firstLine="422" w:firstLineChars="200"/>
        <w:outlineLvl w:val="3"/>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条款号: 9.2     修改类型：修改</w:t>
      </w:r>
    </w:p>
    <w:p w14:paraId="466AB39A">
      <w:pPr>
        <w:spacing w:line="360" w:lineRule="auto"/>
        <w:ind w:firstLine="472" w:firstLineChars="224"/>
        <w:rPr>
          <w:rFonts w:ascii="宋体" w:hAnsi="宋体" w:cs="宋体"/>
          <w:b/>
          <w:color w:val="auto"/>
          <w:sz w:val="21"/>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w:t>
      </w:r>
      <w:r>
        <w:rPr>
          <w:rFonts w:hint="eastAsia" w:ascii="宋体"/>
          <w:color w:val="auto"/>
          <w:sz w:val="21"/>
          <w:szCs w:val="21"/>
          <w:highlight w:val="none"/>
        </w:rPr>
        <w:t>招标文件的澄清或修改将在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“项目答疑纪要”专区公开发布。答疑纪要一经在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发布，视作已发放给所有投标人，以</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上网发布时间作为送达时间。</w:t>
      </w:r>
    </w:p>
    <w:p w14:paraId="3EF9B68F">
      <w:pPr>
        <w:pBdr>
          <w:bottom w:val="single" w:color="auto" w:sz="6" w:space="1"/>
        </w:pBdr>
        <w:spacing w:line="360" w:lineRule="auto"/>
        <w:ind w:firstLine="527" w:firstLineChars="25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交易平台上网发布时间作为送达时间。</w:t>
      </w:r>
    </w:p>
    <w:p w14:paraId="70B42B17">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条款号：9.4      修改类型：修改</w:t>
      </w:r>
    </w:p>
    <w:p w14:paraId="6B127B1E">
      <w:pPr>
        <w:pStyle w:val="34"/>
        <w:spacing w:after="0" w:line="46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14:paraId="778E4E4B">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交易平台发布</w:t>
      </w:r>
      <w:r>
        <w:rPr>
          <w:rFonts w:hint="eastAsia" w:ascii="宋体" w:hAnsi="宋体" w:cs="宋体"/>
          <w:color w:val="auto"/>
          <w:szCs w:val="21"/>
          <w:highlight w:val="none"/>
        </w:rPr>
        <w:t>的内容为准。当招标文件的澄清、修改、补充等在同一内容的表述不一致时，以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交易平台最后发布的</w:t>
      </w:r>
      <w:r>
        <w:rPr>
          <w:rFonts w:hint="eastAsia" w:ascii="宋体" w:hAnsi="宋体" w:cs="宋体"/>
          <w:color w:val="auto"/>
          <w:szCs w:val="21"/>
          <w:highlight w:val="none"/>
        </w:rPr>
        <w:t>内容为准。</w:t>
      </w:r>
    </w:p>
    <w:p w14:paraId="528A518F">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条款号：11.2   修改类型：修改</w:t>
      </w:r>
    </w:p>
    <w:p w14:paraId="63023CBC">
      <w:pPr>
        <w:tabs>
          <w:tab w:val="left" w:pos="1125"/>
        </w:tabs>
        <w:spacing w:line="360" w:lineRule="auto"/>
        <w:ind w:firstLine="422" w:firstLineChars="200"/>
        <w:rPr>
          <w:rFonts w:hint="eastAsia" w:ascii="宋体" w:hAnsi="宋体" w:cs="宋体"/>
          <w:bCs/>
          <w:color w:val="auto"/>
          <w:sz w:val="21"/>
          <w:szCs w:val="21"/>
          <w:highlight w:val="none"/>
        </w:rPr>
      </w:pPr>
      <w:r>
        <w:rPr>
          <w:rFonts w:hint="eastAsia" w:ascii="宋体" w:hAnsi="宋体" w:cs="宋体"/>
          <w:b/>
          <w:color w:val="auto"/>
          <w:szCs w:val="21"/>
          <w:highlight w:val="none"/>
        </w:rPr>
        <w:t>原文：</w:t>
      </w:r>
      <w:r>
        <w:rPr>
          <w:rFonts w:hint="eastAsia" w:ascii="宋体" w:hAnsi="宋体" w:cs="宋体"/>
          <w:bCs/>
          <w:color w:val="auto"/>
          <w:sz w:val="21"/>
          <w:szCs w:val="21"/>
          <w:highlight w:val="none"/>
        </w:rPr>
        <w:t>11.2投标文件技术标部分主要包括下列内容：</w:t>
      </w:r>
    </w:p>
    <w:p w14:paraId="18AD3ED2">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11.2.1 技术投标文件（按招标文件的要求填写）；</w:t>
      </w:r>
    </w:p>
    <w:p w14:paraId="04B078AF">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11.2.2 资格审查文件：</w:t>
      </w:r>
    </w:p>
    <w:p w14:paraId="2868A709">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（1）投标人声明； </w:t>
      </w:r>
    </w:p>
    <w:p w14:paraId="5F65E593">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（2）法定代表人证明书、法定代表人签字或盖章的本投标文件授权委托证明书；</w:t>
      </w:r>
    </w:p>
    <w:p w14:paraId="228D1020">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（3）企业营业执照扫描件或电子证照；</w:t>
      </w:r>
    </w:p>
    <w:p w14:paraId="59799E2B">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（4）企业资质证书扫描件或电子证照；</w:t>
      </w:r>
    </w:p>
    <w:p w14:paraId="643ECB8B">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（5）建筑施工企业安全生产许可证扫描件或电子证照；</w:t>
      </w:r>
    </w:p>
    <w:p w14:paraId="16A1206F">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（6）项目负责人（按网上投标登记时选择拟投入本项目的项目负责人）</w:t>
      </w:r>
    </w:p>
    <w:p w14:paraId="17FD2CC6">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（7）专职安全员（按网上投标登记时选择拟投入本项目的专职安全员）</w:t>
      </w:r>
    </w:p>
    <w:p w14:paraId="2BED0D20">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（8）拟委托技术负责人的相关证书、资料（具体要求由招标人明确）</w:t>
      </w:r>
    </w:p>
    <w:p w14:paraId="65D55018">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（9）拟委派项目负责人的有效期内的建造师注册证书扫描件或电子证书；  </w:t>
      </w:r>
    </w:p>
    <w:p w14:paraId="157E9AC5">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（10）项目负责人在有效期内的安全生产考核合格证书（B类）或建筑施工企业项目负责人安全生产考核合格证书扫描件或电子证书；</w:t>
      </w:r>
    </w:p>
    <w:p w14:paraId="5025D27D">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（11）专职安全员须具有在有效期内的安全生产考核合格证书（C类）或建筑施工企业专职安全生产管理人员安全生产考核合格证书扫描件或电子证书；</w:t>
      </w:r>
    </w:p>
    <w:p w14:paraId="2A95A937">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（12）用于资格审查的业绩（设置业绩要求时选择此项，投标人须提供类似工程业绩的项目名称及项目编号，具体格式由招标人自定）；</w:t>
      </w:r>
    </w:p>
    <w:p w14:paraId="0B56EF03">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（13）资格审查前，投标人须在广州市住房和城乡建设局建立企业信用档案，拟担任本工程项目负责人、专职安全员须是本企业信用档案中的在册人员； </w:t>
      </w:r>
    </w:p>
    <w:p w14:paraId="2D95DD99">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6E0AD315">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注：1.相关电子证书按规定需打印后手写本人签名的，应按照规定手写本人签名后再扫描提交。</w:t>
      </w:r>
    </w:p>
    <w:p w14:paraId="41BEBEC1">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02C87ED">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11.2.3项目管理机构配备。</w:t>
      </w:r>
    </w:p>
    <w:p w14:paraId="0242A52F">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（1）投标人应列出该项目工程的施工组织机构构成和画出机构框架图及其负责人；</w:t>
      </w:r>
    </w:p>
    <w:p w14:paraId="4353B4DA">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（2）投标人应详细列出该施工组织机构中主要成员的名单、简历资料、职务职称和在本项目中拟担任的职务等资料，并附上有关证明材料扫描件；</w:t>
      </w:r>
    </w:p>
    <w:p w14:paraId="2DD406A3">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（3）其他辅助说明资料。</w:t>
      </w:r>
    </w:p>
    <w:p w14:paraId="49DD38AF">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11.2.4投标人在广州市可使用适合本工程的机械设备（附：机械设备为自有或租赁的说明；及承诺机械设备如属于租赁的，其租赁是不属于重复租赁）。</w:t>
      </w:r>
    </w:p>
    <w:p w14:paraId="1E3882F0">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11.2.5施工组织设计或施工方案。</w:t>
      </w:r>
    </w:p>
    <w:p w14:paraId="4C093169">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（1）投标人在编制施工组织设计或施工方案时应按照招标人提出的施工现场建筑垃圾源头减量的具体要求以及建筑垃圾综合利用产品的使用要求提供相应措施。</w:t>
      </w:r>
    </w:p>
    <w:p w14:paraId="21E962E2">
      <w:pPr>
        <w:tabs>
          <w:tab w:val="left" w:pos="1125"/>
        </w:tabs>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06443B1">
      <w:pPr>
        <w:tabs>
          <w:tab w:val="left" w:pos="1125"/>
        </w:tabs>
        <w:spacing w:line="360" w:lineRule="auto"/>
        <w:ind w:firstLine="420" w:firstLineChars="200"/>
        <w:rPr>
          <w:rFonts w:ascii="宋体" w:hAnsi="宋体" w:cs="宋体"/>
          <w:color w:val="auto"/>
          <w:sz w:val="21"/>
          <w:szCs w:val="21"/>
          <w:highlight w:val="none"/>
        </w:rPr>
      </w:pPr>
      <w:r>
        <w:rPr>
          <w:rFonts w:hint="eastAsia" w:ascii="宋体" w:hAnsi="宋体" w:cs="宋体"/>
          <w:bCs/>
          <w:color w:val="auto"/>
          <w:sz w:val="21"/>
          <w:szCs w:val="21"/>
          <w:highlight w:val="none"/>
        </w:rPr>
        <w:t>11.2.6按照招标文件要求填写的《参与编制技术标投标文件人员名单》。</w:t>
      </w:r>
    </w:p>
    <w:p w14:paraId="204745C1">
      <w:pPr>
        <w:spacing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11.2投标文件技术标</w:t>
      </w:r>
      <w:r>
        <w:rPr>
          <w:rFonts w:hint="eastAsia" w:ascii="宋体" w:hAnsi="宋体" w:cs="宋体"/>
          <w:color w:val="auto"/>
          <w:sz w:val="21"/>
          <w:szCs w:val="21"/>
          <w:highlight w:val="none"/>
          <w:u w:val="single"/>
        </w:rPr>
        <w:t>（含资格审查文件）</w:t>
      </w:r>
      <w:r>
        <w:rPr>
          <w:rFonts w:hint="eastAsia" w:ascii="宋体" w:hAnsi="宋体" w:cs="宋体"/>
          <w:color w:val="auto"/>
          <w:szCs w:val="21"/>
          <w:highlight w:val="none"/>
        </w:rPr>
        <w:t>部分主要包括下列内容</w:t>
      </w:r>
      <w:r>
        <w:rPr>
          <w:rFonts w:hint="eastAsia" w:ascii="宋体" w:hAnsi="宋体" w:cs="宋体"/>
          <w:color w:val="auto"/>
          <w:szCs w:val="21"/>
          <w:highlight w:val="none"/>
          <w:u w:val="single"/>
        </w:rPr>
        <w:t>（除注明原件外，均为清晰扫描件即可）</w:t>
      </w:r>
      <w:r>
        <w:rPr>
          <w:rFonts w:hint="eastAsia" w:ascii="宋体" w:hAnsi="宋体" w:cs="宋体"/>
          <w:color w:val="auto"/>
          <w:szCs w:val="21"/>
          <w:highlight w:val="none"/>
        </w:rPr>
        <w:t>：</w:t>
      </w:r>
    </w:p>
    <w:p w14:paraId="5BFB7FB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11.2.1 </w:t>
      </w:r>
      <w:r>
        <w:rPr>
          <w:rFonts w:hint="eastAsia" w:ascii="宋体" w:hAnsi="宋体" w:cs="宋体"/>
          <w:color w:val="auto"/>
          <w:szCs w:val="21"/>
          <w:highlight w:val="none"/>
          <w:u w:val="single"/>
        </w:rPr>
        <w:t>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4CC1B551">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11.2.2 资格审查文件：</w:t>
      </w:r>
    </w:p>
    <w:p w14:paraId="77182AF2">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（1）投标人声明</w:t>
      </w:r>
      <w:r>
        <w:rPr>
          <w:rFonts w:hint="eastAsia" w:ascii="宋体" w:hAnsi="宋体" w:cs="宋体"/>
          <w:color w:val="auto"/>
          <w:szCs w:val="21"/>
          <w:highlight w:val="none"/>
          <w:u w:val="single"/>
        </w:rPr>
        <w:t>（按本招标公告附件</w:t>
      </w:r>
      <w:r>
        <w:rPr>
          <w:rFonts w:hint="eastAsia" w:ascii="宋体" w:hAnsi="宋体" w:cs="宋体"/>
          <w:color w:val="auto"/>
          <w:szCs w:val="21"/>
          <w:highlight w:val="none"/>
          <w:u w:val="single"/>
          <w:lang w:val="en-US" w:eastAsia="zh-CN"/>
        </w:rPr>
        <w:t>一格式</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1DB9FC0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14:paraId="45BC5ED8">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（3）企业营业执照扫描件或电子证照；</w:t>
      </w:r>
    </w:p>
    <w:p w14:paraId="74D1A6BF">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（4）企业资质证书扫描件或电子证照；</w:t>
      </w:r>
    </w:p>
    <w:p w14:paraId="0B15E1B3">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（5）建筑施工企业安全生产许可证扫描件或电子证照；</w:t>
      </w:r>
    </w:p>
    <w:p w14:paraId="6E3BE863">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（6）项目负责人（按网上投标登记时选择拟投入本项目的项目负责人）</w:t>
      </w:r>
    </w:p>
    <w:p w14:paraId="6DD54F9B">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（7）专职安全员（按网上投标登记时选择拟投入本项目的专职安全员）</w:t>
      </w:r>
    </w:p>
    <w:p w14:paraId="4BB5A21D">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（8）拟委托技术负责人</w:t>
      </w:r>
      <w:r>
        <w:rPr>
          <w:rFonts w:hint="eastAsia" w:ascii="宋体" w:hAnsi="宋体" w:cs="宋体"/>
          <w:color w:val="auto"/>
          <w:szCs w:val="21"/>
          <w:highlight w:val="none"/>
          <w:u w:val="single"/>
        </w:rPr>
        <w:t>的职称证书（附相关证明）</w:t>
      </w:r>
    </w:p>
    <w:p w14:paraId="15E588C6">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（9）拟委派项目负责人的有效期内的建造师注册证书扫描件或电子证书；  </w:t>
      </w:r>
    </w:p>
    <w:p w14:paraId="0DFF8220">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（10）项目负责人在有效期内的安全生产考核合格证书（B类）或建筑施工企业项目负责人安全生产考核合格证书扫描件或电子证书；</w:t>
      </w:r>
    </w:p>
    <w:p w14:paraId="32C4D7F6">
      <w:pPr>
        <w:spacing w:line="4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（11）专职安全员须具有在有效期内的安全生产考核合格证书（C类）或建筑施工企业专职安全生产管理人员安全生产考核合格证书</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C3类</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扫描件或电子证书；</w:t>
      </w:r>
      <w:r>
        <w:rPr>
          <w:rFonts w:hint="eastAsia" w:ascii="宋体" w:hAnsi="宋体" w:cs="宋体"/>
          <w:color w:val="auto"/>
          <w:szCs w:val="21"/>
          <w:highlight w:val="none"/>
          <w:u w:val="single"/>
        </w:rPr>
        <w:t>项目负责人和</w:t>
      </w:r>
      <w:r>
        <w:rPr>
          <w:rFonts w:hint="eastAsia" w:ascii="宋体" w:hAnsi="宋体" w:cs="宋体"/>
          <w:color w:val="auto"/>
          <w:szCs w:val="21"/>
          <w:highlight w:val="none"/>
          <w:u w:val="single"/>
          <w:lang w:eastAsia="zh-CN"/>
        </w:rPr>
        <w:t>专职</w:t>
      </w:r>
      <w:r>
        <w:rPr>
          <w:rFonts w:hint="eastAsia" w:ascii="宋体" w:hAnsi="宋体" w:cs="宋体"/>
          <w:color w:val="auto"/>
          <w:szCs w:val="21"/>
          <w:highlight w:val="none"/>
          <w:u w:val="single"/>
        </w:rPr>
        <w:t>安全员不为同一人；</w:t>
      </w:r>
    </w:p>
    <w:p w14:paraId="5A5455FB">
      <w:pPr>
        <w:spacing w:line="4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w:t>
      </w:r>
      <w:r>
        <w:rPr>
          <w:rFonts w:hint="eastAsia" w:ascii="宋体" w:hAnsi="宋体" w:cs="宋体"/>
          <w:color w:val="auto"/>
          <w:szCs w:val="21"/>
          <w:highlight w:val="none"/>
          <w:u w:val="none"/>
        </w:rPr>
        <w:t>资格审查前，投标人须在广州市住房和城乡建设局建立企业信用档案，拟担任本工程项目负责人、专职安全员须是本企业信用档案中的在册人员；</w:t>
      </w:r>
    </w:p>
    <w:p w14:paraId="5C85567D">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注：1.相关电子证书按规定需打印后手写本人签名的，应按照规定手写本人签名后再扫描提交。</w:t>
      </w:r>
    </w:p>
    <w:p w14:paraId="1CCD790F">
      <w:pPr>
        <w:spacing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9F66104">
      <w:pPr>
        <w:spacing w:line="4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11.2.3按照招标文件要求填写的《参与编制技术标投标文件人员名单》（格式见第四章）。</w:t>
      </w:r>
    </w:p>
    <w:p w14:paraId="4F43FC8B">
      <w:pPr>
        <w:spacing w:line="46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11.2.4《投标函》（须按招标文件第四章格式）</w:t>
      </w:r>
      <w:r>
        <w:rPr>
          <w:rFonts w:hint="eastAsia" w:ascii="宋体" w:hAnsi="宋体" w:eastAsia="宋体" w:cs="宋体"/>
          <w:color w:val="auto"/>
          <w:szCs w:val="21"/>
          <w:highlight w:val="none"/>
          <w:u w:val="single"/>
          <w:lang w:eastAsia="zh-CN"/>
        </w:rPr>
        <w:t>。</w:t>
      </w:r>
    </w:p>
    <w:p w14:paraId="5A59404C">
      <w:pPr>
        <w:spacing w:line="46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11.2.5企业相关资料：《企业业绩表》（格式见第四章）、《</w:t>
      </w:r>
      <w:r>
        <w:rPr>
          <w:rFonts w:hint="eastAsia" w:ascii="宋体" w:hAnsi="宋体" w:cs="宋体"/>
          <w:color w:val="auto"/>
          <w:szCs w:val="21"/>
          <w:highlight w:val="none"/>
          <w:u w:val="single"/>
          <w:lang w:eastAsia="zh-CN"/>
        </w:rPr>
        <w:t>投入人员汇总表</w:t>
      </w:r>
      <w:r>
        <w:rPr>
          <w:rFonts w:hint="eastAsia" w:ascii="宋体" w:hAnsi="宋体" w:eastAsia="宋体" w:cs="宋体"/>
          <w:color w:val="auto"/>
          <w:szCs w:val="21"/>
          <w:highlight w:val="none"/>
          <w:u w:val="single"/>
        </w:rPr>
        <w:t>》（格式见第四章）、《项目管理机构人员基本情况及业绩表》（格式见第四章）等评分资料</w:t>
      </w:r>
      <w:r>
        <w:rPr>
          <w:rFonts w:hint="eastAsia" w:ascii="宋体" w:hAnsi="宋体" w:eastAsia="宋体" w:cs="宋体"/>
          <w:color w:val="auto"/>
          <w:szCs w:val="21"/>
          <w:highlight w:val="none"/>
          <w:u w:val="single"/>
          <w:lang w:eastAsia="zh-CN"/>
        </w:rPr>
        <w:t>。</w:t>
      </w:r>
    </w:p>
    <w:p w14:paraId="3C1620D4">
      <w:pPr>
        <w:spacing w:line="46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11.2.</w:t>
      </w:r>
      <w:r>
        <w:rPr>
          <w:rFonts w:hint="eastAsia" w:ascii="宋体" w:hAnsi="宋体" w:eastAsia="宋体" w:cs="宋体"/>
          <w:color w:val="auto"/>
          <w:szCs w:val="21"/>
          <w:highlight w:val="none"/>
          <w:u w:val="single"/>
          <w:lang w:val="en-US" w:eastAsia="zh-CN"/>
        </w:rPr>
        <w:t>6危险性较大的分部分项工程清单及超过一定规模的危险性较大的分部分项工程清单</w:t>
      </w:r>
      <w:r>
        <w:rPr>
          <w:rFonts w:hint="eastAsia" w:ascii="宋体" w:hAnsi="宋体" w:eastAsia="宋体" w:cs="宋体"/>
          <w:color w:val="auto"/>
          <w:szCs w:val="21"/>
          <w:highlight w:val="none"/>
          <w:u w:val="single"/>
        </w:rPr>
        <w:t>（须按招标文件第四章格式）</w:t>
      </w:r>
      <w:r>
        <w:rPr>
          <w:rFonts w:hint="eastAsia" w:ascii="宋体" w:hAnsi="宋体" w:eastAsia="宋体" w:cs="宋体"/>
          <w:color w:val="auto"/>
          <w:szCs w:val="21"/>
          <w:highlight w:val="none"/>
          <w:u w:val="single"/>
          <w:lang w:eastAsia="zh-CN"/>
        </w:rPr>
        <w:t>。</w:t>
      </w:r>
    </w:p>
    <w:p w14:paraId="2B71ADD4">
      <w:pPr>
        <w:spacing w:line="46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11.2.</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其他投标人认为应该提供的资料</w:t>
      </w:r>
      <w:r>
        <w:rPr>
          <w:rFonts w:hint="eastAsia" w:ascii="宋体" w:hAnsi="宋体" w:eastAsia="宋体" w:cs="宋体"/>
          <w:color w:val="auto"/>
          <w:szCs w:val="21"/>
          <w:highlight w:val="none"/>
          <w:u w:val="single"/>
          <w:lang w:eastAsia="zh-CN"/>
        </w:rPr>
        <w:t>。</w:t>
      </w:r>
    </w:p>
    <w:p w14:paraId="72AF77BD">
      <w:pPr>
        <w:pBdr>
          <w:bottom w:val="single" w:color="auto" w:sz="4" w:space="1"/>
        </w:pBdr>
        <w:spacing w:line="360" w:lineRule="auto"/>
        <w:rPr>
          <w:rFonts w:ascii="宋体" w:hAnsi="宋体" w:cs="宋体"/>
          <w:bCs/>
          <w:color w:val="auto"/>
          <w:sz w:val="21"/>
          <w:szCs w:val="21"/>
          <w:highlight w:val="none"/>
          <w:u w:val="single"/>
        </w:rPr>
      </w:pPr>
    </w:p>
    <w:p w14:paraId="636938AD">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条款号：11.3    修改类型：修改</w:t>
      </w:r>
    </w:p>
    <w:p w14:paraId="42A2AADC">
      <w:pPr>
        <w:pStyle w:val="12"/>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11.3 经济部分投标文件主要包括下列内容：</w:t>
      </w:r>
    </w:p>
    <w:p w14:paraId="575693F0">
      <w:pPr>
        <w:pStyle w:val="12"/>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02913252">
      <w:pPr>
        <w:pStyle w:val="12"/>
        <w:rPr>
          <w:rFonts w:hint="eastAsia"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CE42C72">
      <w:pPr>
        <w:pStyle w:val="12"/>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14:paraId="025B7ACA">
      <w:pPr>
        <w:pStyle w:val="12"/>
        <w:rPr>
          <w:rFonts w:hint="eastAsia" w:ascii="宋体" w:hAnsi="宋体" w:cs="宋体"/>
          <w:color w:val="auto"/>
          <w:szCs w:val="21"/>
          <w:highlight w:val="none"/>
        </w:rPr>
      </w:pPr>
      <w:r>
        <w:rPr>
          <w:rFonts w:hint="eastAsia" w:ascii="宋体" w:hAnsi="宋体" w:cs="宋体"/>
          <w:color w:val="auto"/>
          <w:szCs w:val="21"/>
          <w:highlight w:val="none"/>
        </w:rPr>
        <w:t>（2）总说明</w:t>
      </w:r>
    </w:p>
    <w:p w14:paraId="7E0C6C68">
      <w:pPr>
        <w:pStyle w:val="12"/>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14:paraId="220540DC">
      <w:pPr>
        <w:pStyle w:val="12"/>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14:paraId="1DC295EC">
      <w:pPr>
        <w:pStyle w:val="12"/>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14:paraId="27CE075A">
      <w:pPr>
        <w:pStyle w:val="12"/>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14:paraId="6256373E">
      <w:pPr>
        <w:pStyle w:val="12"/>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14:paraId="6DF10BE4">
      <w:pPr>
        <w:pStyle w:val="12"/>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14:paraId="62F744B8">
      <w:pPr>
        <w:pStyle w:val="12"/>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14:paraId="4CEDF0AC">
      <w:pPr>
        <w:pStyle w:val="12"/>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14:paraId="27861207">
      <w:pPr>
        <w:pStyle w:val="12"/>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14:paraId="6806A871">
      <w:pPr>
        <w:pStyle w:val="12"/>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14:paraId="3A486727">
      <w:pPr>
        <w:pStyle w:val="12"/>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14:paraId="6A5C0958">
      <w:pPr>
        <w:pStyle w:val="12"/>
        <w:rPr>
          <w:rFonts w:hint="eastAsia" w:ascii="宋体" w:hAnsi="宋体" w:cs="宋体"/>
          <w:color w:val="auto"/>
          <w:szCs w:val="21"/>
          <w:highlight w:val="none"/>
        </w:rPr>
      </w:pPr>
      <w:r>
        <w:rPr>
          <w:rFonts w:hint="eastAsia" w:ascii="宋体" w:hAnsi="宋体" w:cs="宋体"/>
          <w:color w:val="auto"/>
          <w:szCs w:val="21"/>
          <w:highlight w:val="none"/>
        </w:rPr>
        <w:t>（14）计日工表；</w:t>
      </w:r>
    </w:p>
    <w:p w14:paraId="19A25541">
      <w:pPr>
        <w:pStyle w:val="12"/>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14:paraId="5BD85D43">
      <w:pPr>
        <w:pStyle w:val="12"/>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14:paraId="655B7798">
      <w:pPr>
        <w:pStyle w:val="12"/>
        <w:rPr>
          <w:rFonts w:hint="eastAsia"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14:paraId="57C170AE">
      <w:pPr>
        <w:pStyle w:val="12"/>
        <w:rPr>
          <w:rFonts w:hint="eastAsia"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14:paraId="4855A1F6">
      <w:pPr>
        <w:pStyle w:val="12"/>
        <w:rPr>
          <w:color w:val="auto"/>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7CC88C2B">
      <w:pPr>
        <w:pBdr>
          <w:bottom w:val="single" w:color="auto" w:sz="6" w:space="1"/>
        </w:pBdr>
        <w:spacing w:line="460" w:lineRule="exact"/>
        <w:ind w:firstLine="424" w:firstLineChars="202"/>
        <w:rPr>
          <w:rFonts w:ascii="宋体" w:hAnsi="宋体" w:cs="宋体"/>
          <w:bCs/>
          <w:color w:val="auto"/>
          <w:szCs w:val="21"/>
          <w:highlight w:val="none"/>
          <w:u w:val="single"/>
        </w:rPr>
      </w:pPr>
    </w:p>
    <w:p w14:paraId="1061354C">
      <w:pPr>
        <w:pBdr>
          <w:bottom w:val="single" w:color="auto" w:sz="6" w:space="1"/>
        </w:pBdr>
        <w:spacing w:line="4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现文：11.3 经济部分投标文件主要包括下列内容：</w:t>
      </w:r>
    </w:p>
    <w:p w14:paraId="52481058">
      <w:pPr>
        <w:pBdr>
          <w:bottom w:val="single" w:color="auto" w:sz="6" w:space="1"/>
        </w:pBdr>
        <w:spacing w:line="460" w:lineRule="exact"/>
        <w:ind w:firstLine="424" w:firstLineChars="202"/>
        <w:rPr>
          <w:rFonts w:ascii="宋体" w:hAnsi="宋体" w:cs="宋体"/>
          <w:bCs/>
          <w:color w:val="auto"/>
          <w:szCs w:val="21"/>
          <w:highlight w:val="none"/>
          <w:u w:val="single"/>
        </w:rPr>
      </w:pPr>
      <w:r>
        <w:rPr>
          <w:rFonts w:hint="eastAsia" w:ascii="宋体" w:hAnsi="宋体" w:cs="宋体"/>
          <w:bCs/>
          <w:color w:val="auto"/>
          <w:szCs w:val="21"/>
          <w:highlight w:val="none"/>
        </w:rPr>
        <w:t>11.3.1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Cs/>
          <w:color w:val="auto"/>
          <w:szCs w:val="21"/>
          <w:highlight w:val="none"/>
          <w:u w:val="single"/>
        </w:rPr>
        <w:t>（投标报价的工程量清单的组成、格式等按</w:t>
      </w:r>
      <w:r>
        <w:rPr>
          <w:rFonts w:hint="eastAsia" w:ascii="宋体" w:hAnsi="宋体" w:cs="宋体"/>
          <w:bCs/>
          <w:color w:val="auto"/>
          <w:szCs w:val="21"/>
          <w:highlight w:val="none"/>
          <w:u w:val="single"/>
          <w:lang w:eastAsia="zh-CN"/>
        </w:rPr>
        <w:t>广州交易集团有限公司（广州公共资源交易中心）</w:t>
      </w:r>
      <w:r>
        <w:rPr>
          <w:rFonts w:hint="eastAsia" w:ascii="宋体" w:hAnsi="宋体" w:cs="宋体"/>
          <w:bCs/>
          <w:color w:val="auto"/>
          <w:szCs w:val="21"/>
          <w:highlight w:val="none"/>
          <w:u w:val="single"/>
        </w:rPr>
        <w:t>的投标文件管理软件自动生成）</w:t>
      </w:r>
    </w:p>
    <w:p w14:paraId="47C49584">
      <w:pPr>
        <w:pBdr>
          <w:bottom w:val="single" w:color="auto" w:sz="6" w:space="1"/>
        </w:pBdr>
        <w:spacing w:line="460" w:lineRule="exact"/>
        <w:ind w:firstLine="424" w:firstLineChars="202"/>
        <w:rPr>
          <w:rFonts w:hint="eastAsia" w:ascii="宋体" w:hAnsi="宋体" w:cs="宋体"/>
          <w:bCs/>
          <w:color w:val="auto"/>
          <w:szCs w:val="21"/>
          <w:highlight w:val="none"/>
          <w:u w:val="single"/>
        </w:rPr>
      </w:pPr>
      <w:r>
        <w:rPr>
          <w:rFonts w:hint="eastAsia" w:ascii="宋体" w:hAnsi="宋体" w:cs="宋体"/>
          <w:bCs/>
          <w:color w:val="auto"/>
          <w:szCs w:val="21"/>
          <w:highlight w:val="none"/>
        </w:rPr>
        <w:t>11.3.</w:t>
      </w:r>
      <w:r>
        <w:rPr>
          <w:rFonts w:hint="eastAsia" w:ascii="宋体" w:hAnsi="宋体" w:cs="宋体"/>
          <w:bCs/>
          <w:color w:val="auto"/>
          <w:szCs w:val="21"/>
          <w:highlight w:val="none"/>
          <w:u w:val="single"/>
          <w:lang w:val="en-US" w:eastAsia="zh-CN"/>
        </w:rPr>
        <w:t>2</w:t>
      </w:r>
      <w:r>
        <w:rPr>
          <w:rFonts w:hint="eastAsia" w:ascii="宋体" w:hAnsi="宋体" w:cs="宋体"/>
          <w:color w:val="auto"/>
          <w:szCs w:val="21"/>
          <w:highlight w:val="none"/>
        </w:rPr>
        <w:t>按照招标文件要求填写的《参与编制经济标投标文件人员名单》</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（须按招标文件第四章格式）。</w:t>
      </w:r>
    </w:p>
    <w:p w14:paraId="11E16AED">
      <w:pPr>
        <w:pBdr>
          <w:bottom w:val="single" w:color="auto" w:sz="6" w:space="1"/>
        </w:pBdr>
        <w:spacing w:line="460" w:lineRule="exact"/>
        <w:ind w:firstLine="424" w:firstLineChars="202"/>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11.3.</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《对投标文件编制的承诺》（须按招标文件第四章格式）。</w:t>
      </w:r>
    </w:p>
    <w:p w14:paraId="4BDF3404">
      <w:pPr>
        <w:pBdr>
          <w:bottom w:val="single" w:color="auto" w:sz="6" w:space="1"/>
        </w:pBdr>
        <w:spacing w:line="460" w:lineRule="exact"/>
        <w:ind w:firstLine="424" w:firstLineChars="202"/>
        <w:rPr>
          <w:rFonts w:ascii="宋体" w:hAnsi="宋体" w:cs="宋体"/>
          <w:bCs/>
          <w:color w:val="auto"/>
          <w:szCs w:val="21"/>
          <w:highlight w:val="none"/>
        </w:rPr>
      </w:pPr>
      <w:r>
        <w:rPr>
          <w:rFonts w:hint="eastAsia" w:ascii="宋体" w:hAnsi="宋体" w:cs="宋体"/>
          <w:bCs/>
          <w:color w:val="auto"/>
          <w:szCs w:val="21"/>
          <w:highlight w:val="none"/>
        </w:rPr>
        <w:t>11.3.</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xml:space="preserve"> </w:t>
      </w:r>
      <w:r>
        <w:rPr>
          <w:rFonts w:hint="eastAsia" w:ascii="宋体" w:hAnsi="宋体" w:cs="宋体"/>
          <w:color w:val="auto"/>
          <w:szCs w:val="21"/>
          <w:highlight w:val="none"/>
        </w:rPr>
        <w:t>若投标人的投标报价低于工程成本警戒价的，投标人还须提供详细的施工组织设计、单价、措施性费用、单价分析表、主要材料价格表、投标人成本分析供评标委员会评审。</w:t>
      </w:r>
    </w:p>
    <w:p w14:paraId="5F517E3F">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 12.2           修改类型：修改</w:t>
      </w:r>
    </w:p>
    <w:p w14:paraId="69BB97BF">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详见</w:t>
      </w:r>
      <w:r>
        <w:rPr>
          <w:rFonts w:hint="eastAsia" w:ascii="宋体" w:hAnsi="宋体" w:cs="宋体"/>
          <w:color w:val="auto"/>
          <w:szCs w:val="21"/>
          <w:highlight w:val="none"/>
          <w:u w:val="single"/>
        </w:rPr>
        <w:t>： 。</w:t>
      </w:r>
    </w:p>
    <w:p w14:paraId="4FA88E74">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网站发布的最新版操作指引。</w:t>
      </w:r>
    </w:p>
    <w:p w14:paraId="1DEDA9FA">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 12.3           修改类型：修改</w:t>
      </w:r>
    </w:p>
    <w:p w14:paraId="1C809F5D">
      <w:pPr>
        <w:pStyle w:val="34"/>
        <w:spacing w:after="0" w:line="360" w:lineRule="auto"/>
        <w:ind w:firstLine="422" w:firstLineChars="200"/>
        <w:rPr>
          <w:rFonts w:ascii="宋体" w:hAnsi="宋体"/>
          <w:color w:val="auto"/>
          <w:sz w:val="21"/>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w:t>
      </w:r>
      <w:r>
        <w:rPr>
          <w:rFonts w:hint="eastAsia" w:ascii="宋体" w:hAnsi="宋体" w:cs="宋体"/>
          <w:color w:val="auto"/>
          <w:sz w:val="21"/>
          <w:szCs w:val="21"/>
          <w:highlight w:val="none"/>
        </w:rPr>
        <w:t>2.3</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照交易平台关于全流程电子化项目的相关指南进行编制，详见：</w:t>
      </w:r>
      <w:r>
        <w:rPr>
          <w:color w:val="auto"/>
          <w:sz w:val="21"/>
          <w:szCs w:val="21"/>
          <w:highlight w:val="none"/>
          <w:u w:val="single"/>
        </w:rPr>
        <w:t xml:space="preserve">       </w:t>
      </w:r>
      <w:r>
        <w:rPr>
          <w:rFonts w:hint="eastAsia"/>
          <w:color w:val="auto"/>
          <w:sz w:val="21"/>
          <w:szCs w:val="21"/>
          <w:highlight w:val="none"/>
          <w:u w:val="single"/>
        </w:rPr>
        <w:t xml:space="preserve">     </w:t>
      </w:r>
      <w:r>
        <w:rPr>
          <w:rFonts w:hint="eastAsia" w:ascii="宋体" w:hAnsi="宋体"/>
          <w:color w:val="auto"/>
          <w:sz w:val="21"/>
          <w:szCs w:val="21"/>
          <w:highlight w:val="none"/>
        </w:rPr>
        <w:t xml:space="preserve">。               </w:t>
      </w:r>
    </w:p>
    <w:p w14:paraId="0233D2FB">
      <w:pPr>
        <w:spacing w:line="360" w:lineRule="auto"/>
        <w:ind w:firstLine="409" w:firstLineChars="195"/>
        <w:textAlignment w:val="baseline"/>
        <w:rPr>
          <w:rFonts w:ascii="宋体" w:hAnsi="宋体" w:cs="宋体"/>
          <w:b/>
          <w:color w:val="auto"/>
          <w:sz w:val="21"/>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14:paraId="5992C7C2">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w:t>
      </w:r>
      <w:r>
        <w:rPr>
          <w:rFonts w:hint="eastAsia" w:ascii="宋体" w:hAnsi="宋体"/>
          <w:color w:val="auto"/>
          <w:sz w:val="21"/>
          <w:szCs w:val="21"/>
          <w:highlight w:val="none"/>
        </w:rPr>
        <w:t>关于全流程电子化项目的相关指南进行编制，</w:t>
      </w:r>
      <w:r>
        <w:rPr>
          <w:rFonts w:hint="eastAsia" w:ascii="宋体" w:hAnsi="宋体" w:cs="宋体"/>
          <w:color w:val="auto"/>
          <w:szCs w:val="21"/>
          <w:highlight w:val="none"/>
        </w:rPr>
        <w:t>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网站发布的最新版操作指引</w:t>
      </w:r>
      <w:r>
        <w:rPr>
          <w:rFonts w:hint="eastAsia" w:ascii="宋体" w:hAnsi="宋体" w:cs="宋体"/>
          <w:color w:val="auto"/>
          <w:szCs w:val="21"/>
          <w:highlight w:val="none"/>
        </w:rPr>
        <w:t>。</w:t>
      </w:r>
    </w:p>
    <w:p w14:paraId="45669C47">
      <w:pPr>
        <w:pBdr>
          <w:bottom w:val="single" w:color="auto" w:sz="6" w:space="1"/>
        </w:pBdr>
        <w:spacing w:line="360" w:lineRule="auto"/>
        <w:ind w:firstLine="409" w:firstLineChars="195"/>
        <w:textAlignment w:val="baseline"/>
        <w:rPr>
          <w:rFonts w:ascii="宋体" w:hAnsi="宋体" w:cs="宋体"/>
          <w:bCs/>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14:paraId="193EE144">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 13.1           修改类型：修改</w:t>
      </w:r>
    </w:p>
    <w:p w14:paraId="1D1C586E">
      <w:pPr>
        <w:pBdr>
          <w:bottom w:val="single" w:color="auto" w:sz="6" w:space="1"/>
        </w:pBdr>
        <w:spacing w:line="360" w:lineRule="auto"/>
        <w:ind w:firstLine="411" w:firstLineChars="195"/>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14:paraId="7592A744">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r>
        <w:rPr>
          <w:rFonts w:hint="eastAsia" w:ascii="宋体" w:hAnsi="宋体" w:cs="宋体"/>
          <w:color w:val="auto"/>
          <w:szCs w:val="21"/>
          <w:highlight w:val="none"/>
          <w:u w:val="single"/>
        </w:rPr>
        <w:t>金额和小写金额不一致的，以大写金额为准。</w:t>
      </w:r>
      <w:r>
        <w:rPr>
          <w:rFonts w:hint="eastAsia" w:ascii="宋体" w:hAnsi="宋体" w:cs="宋体"/>
          <w:color w:val="auto"/>
          <w:szCs w:val="21"/>
          <w:highlight w:val="none"/>
        </w:rPr>
        <w:t>投标报价（含单价及总价）精确到“分”。</w:t>
      </w:r>
    </w:p>
    <w:p w14:paraId="2831FF3F">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条款号：13.3          修改类型：修改</w:t>
      </w:r>
    </w:p>
    <w:p w14:paraId="49B39C44">
      <w:pPr>
        <w:spacing w:line="360" w:lineRule="auto"/>
        <w:ind w:firstLine="422" w:firstLineChars="200"/>
        <w:rPr>
          <w:rFonts w:ascii="宋体" w:hAnsi="宋体" w:cs="宋体"/>
          <w:b w:val="0"/>
          <w:bCs/>
          <w:color w:val="auto"/>
          <w:szCs w:val="21"/>
          <w:highlight w:val="none"/>
        </w:rPr>
      </w:pPr>
      <w:r>
        <w:rPr>
          <w:rFonts w:hint="eastAsia" w:ascii="宋体" w:hAnsi="宋体" w:cs="宋体"/>
          <w:b/>
          <w:color w:val="auto"/>
          <w:szCs w:val="21"/>
          <w:highlight w:val="none"/>
        </w:rPr>
        <w:t>原文：13.3</w:t>
      </w:r>
      <w:r>
        <w:rPr>
          <w:rFonts w:hint="eastAsia" w:ascii="宋体" w:hAnsi="宋体" w:cs="宋体"/>
          <w:b w:val="0"/>
          <w:bCs/>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59E6C5D">
      <w:pPr>
        <w:pStyle w:val="34"/>
        <w:spacing w:after="0" w:line="46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现文：13.3</w:t>
      </w:r>
      <w:r>
        <w:rPr>
          <w:rFonts w:hint="eastAsia" w:ascii="宋体" w:hAnsi="宋体" w:cs="宋体"/>
          <w:b w:val="0"/>
          <w:bCs/>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ascii="宋体" w:hAnsi="宋体" w:cs="宋体"/>
          <w:color w:val="auto"/>
          <w:szCs w:val="21"/>
          <w:highlight w:val="none"/>
          <w:u w:val="single"/>
          <w:lang w:eastAsia="zh-CN"/>
        </w:rPr>
        <w:t>安全生产措施费</w:t>
      </w:r>
      <w:r>
        <w:rPr>
          <w:rFonts w:hint="eastAsia" w:ascii="宋体" w:hAnsi="宋体" w:cs="宋体"/>
          <w:b w:val="0"/>
          <w:bCs/>
          <w:color w:val="auto"/>
          <w:szCs w:val="21"/>
          <w:highlight w:val="none"/>
        </w:rPr>
        <w:t>等非竞争性项目明列了单价或合价的金额的，投标人应按照明列的单价或合价的金额报价，未按照规定金额报价的，由评标委员会按照招标文件规定的金额进行修正。</w:t>
      </w:r>
    </w:p>
    <w:p w14:paraId="2FD5A6C2">
      <w:pPr>
        <w:pBdr>
          <w:bottom w:val="single" w:color="auto" w:sz="6" w:space="1"/>
        </w:pBdr>
        <w:spacing w:line="360" w:lineRule="auto"/>
        <w:ind w:firstLine="409" w:firstLineChars="195"/>
        <w:rPr>
          <w:rFonts w:ascii="宋体" w:hAnsi="宋体" w:cs="宋体"/>
          <w:color w:val="auto"/>
          <w:szCs w:val="21"/>
          <w:highlight w:val="none"/>
        </w:rPr>
      </w:pPr>
    </w:p>
    <w:p w14:paraId="311B4037">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条款号：13.4          修改类型：修改</w:t>
      </w:r>
    </w:p>
    <w:p w14:paraId="3FDFE854">
      <w:pPr>
        <w:spacing w:line="360" w:lineRule="auto"/>
        <w:ind w:firstLine="422" w:firstLineChars="200"/>
        <w:rPr>
          <w:rFonts w:ascii="宋体" w:hAnsi="宋体" w:cs="宋体"/>
          <w:b w:val="0"/>
          <w:bCs/>
          <w:color w:val="auto"/>
          <w:szCs w:val="21"/>
          <w:highlight w:val="none"/>
        </w:rPr>
      </w:pPr>
      <w:r>
        <w:rPr>
          <w:rFonts w:hint="eastAsia" w:ascii="宋体" w:hAnsi="宋体" w:cs="宋体"/>
          <w:b/>
          <w:color w:val="auto"/>
          <w:szCs w:val="21"/>
          <w:highlight w:val="none"/>
        </w:rPr>
        <w:t>原文：13.4</w:t>
      </w:r>
      <w:r>
        <w:rPr>
          <w:rFonts w:hint="eastAsia" w:ascii="宋体" w:hAnsi="宋体" w:cs="宋体"/>
          <w:b w:val="0"/>
          <w:bCs/>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19E56EA">
      <w:pPr>
        <w:pBdr>
          <w:bottom w:val="single" w:color="auto" w:sz="4"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w:t>
      </w:r>
      <w:r>
        <w:rPr>
          <w:rFonts w:hint="eastAsia" w:ascii="宋体" w:hAnsi="宋体" w:cs="宋体"/>
          <w:b w:val="0"/>
          <w:bCs/>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color w:val="auto"/>
          <w:szCs w:val="21"/>
          <w:highlight w:val="none"/>
          <w:u w:val="single"/>
        </w:rPr>
        <w:t>按合同条款相关约定调整</w:t>
      </w:r>
      <w:r>
        <w:rPr>
          <w:rFonts w:hint="eastAsia" w:ascii="宋体" w:hAnsi="宋体" w:cs="宋体"/>
          <w:color w:val="auto"/>
          <w:szCs w:val="21"/>
          <w:highlight w:val="none"/>
          <w:u w:val="single"/>
        </w:rPr>
        <w:t>。</w:t>
      </w:r>
    </w:p>
    <w:p w14:paraId="5B739294">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 13.5           修改类型：修改</w:t>
      </w:r>
    </w:p>
    <w:p w14:paraId="3A7644BD">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1CAD9093">
      <w:pPr>
        <w:pBdr>
          <w:bottom w:val="single" w:color="auto" w:sz="6" w:space="1"/>
        </w:pBd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13.5.1中标的投标文件工程量清单中已有相同项目的适用综合单价，则沿用；</w:t>
      </w:r>
    </w:p>
    <w:p w14:paraId="1B4F9BB3">
      <w:pPr>
        <w:pBdr>
          <w:bottom w:val="single" w:color="auto" w:sz="6" w:space="1"/>
        </w:pBd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3A7749D">
      <w:pPr>
        <w:pBdr>
          <w:bottom w:val="single" w:color="auto" w:sz="6" w:space="1"/>
        </w:pBd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7AAA837C">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14:paraId="069F5DE1">
      <w:pPr>
        <w:pStyle w:val="34"/>
        <w:pBdr>
          <w:bottom w:val="single" w:color="auto" w:sz="6" w:space="1"/>
        </w:pBdr>
        <w:spacing w:after="0" w:line="360" w:lineRule="auto"/>
        <w:ind w:firstLine="422" w:firstLineChars="200"/>
        <w:rPr>
          <w:rFonts w:ascii="宋体" w:hAnsi="宋体" w:cs="宋体"/>
          <w:color w:val="auto"/>
          <w:sz w:val="21"/>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color w:val="auto"/>
          <w:sz w:val="21"/>
          <w:szCs w:val="21"/>
          <w:highlight w:val="none"/>
          <w:u w:val="single"/>
        </w:rPr>
        <w:t>变更结算方式按招标文件及施工合同相关规定执行。</w:t>
      </w:r>
    </w:p>
    <w:p w14:paraId="7EC16A14">
      <w:pPr>
        <w:spacing w:line="360" w:lineRule="auto"/>
        <w:ind w:firstLine="472" w:firstLineChars="224"/>
        <w:rPr>
          <w:rStyle w:val="137"/>
          <w:rFonts w:hint="eastAsia" w:ascii="宋体" w:hAnsi="宋体"/>
          <w:b/>
          <w:color w:val="auto"/>
          <w:szCs w:val="21"/>
          <w:highlight w:val="none"/>
        </w:rPr>
      </w:pPr>
      <w:r>
        <w:rPr>
          <w:rStyle w:val="137"/>
          <w:rFonts w:hint="eastAsia" w:ascii="宋体" w:hAnsi="宋体"/>
          <w:b/>
          <w:color w:val="auto"/>
          <w:szCs w:val="21"/>
          <w:highlight w:val="none"/>
        </w:rPr>
        <w:t>条款号：</w:t>
      </w:r>
      <w:r>
        <w:rPr>
          <w:rFonts w:hint="eastAsia" w:ascii="宋体" w:hAnsi="宋体" w:cs="宋体"/>
          <w:b/>
          <w:color w:val="auto"/>
          <w:szCs w:val="21"/>
          <w:highlight w:val="none"/>
        </w:rPr>
        <w:t>13.6.4</w:t>
      </w:r>
      <w:r>
        <w:rPr>
          <w:rStyle w:val="137"/>
          <w:rFonts w:hint="eastAsia" w:ascii="宋体" w:hAnsi="宋体"/>
          <w:b/>
          <w:color w:val="auto"/>
          <w:szCs w:val="21"/>
          <w:highlight w:val="none"/>
        </w:rPr>
        <w:t xml:space="preserve">             修改类型：修改</w:t>
      </w:r>
    </w:p>
    <w:p w14:paraId="6F7AD8D9">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2ED9F8A">
      <w:pPr>
        <w:pBdr>
          <w:bottom w:val="single" w:color="000000" w:sz="6" w:space="1"/>
        </w:pBdr>
        <w:spacing w:line="360" w:lineRule="auto"/>
        <w:ind w:firstLine="527" w:firstLineChars="250"/>
        <w:rPr>
          <w:rStyle w:val="137"/>
          <w:rFonts w:hint="eastAsia" w:ascii="宋体" w:hAnsi="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w:t>
      </w:r>
      <w:r>
        <w:rPr>
          <w:rFonts w:hint="eastAsia" w:ascii="宋体" w:hAnsi="宋体" w:cs="宋体"/>
          <w:color w:val="auto"/>
          <w:szCs w:val="21"/>
          <w:highlight w:val="none"/>
          <w:u w:val="single"/>
        </w:rPr>
        <w:t>经发包人同意，</w:t>
      </w:r>
      <w:r>
        <w:rPr>
          <w:rFonts w:hint="eastAsia" w:ascii="宋体" w:hAnsi="宋体" w:cs="宋体"/>
          <w:color w:val="auto"/>
          <w:szCs w:val="21"/>
          <w:highlight w:val="none"/>
        </w:rPr>
        <w:t>由承包人分包，招标人同承包人结算的价格按本投标须知13.5款规定确定。</w:t>
      </w:r>
    </w:p>
    <w:p w14:paraId="6FD8CBAA">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 17.1           修改类型：修改</w:t>
      </w:r>
    </w:p>
    <w:p w14:paraId="50D724A2">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51280DC7">
      <w:pPr>
        <w:pBdr>
          <w:bottom w:val="single" w:color="auto" w:sz="6" w:space="1"/>
        </w:pBdr>
        <w:spacing w:line="400" w:lineRule="exact"/>
        <w:ind w:firstLine="420"/>
        <w:rPr>
          <w:rFonts w:ascii="宋体" w:hAnsi="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w:t>
      </w:r>
      <w:r>
        <w:rPr>
          <w:rFonts w:hint="eastAsia" w:ascii="宋体" w:hAnsi="宋体" w:cs="宋体"/>
          <w:color w:val="auto"/>
          <w:szCs w:val="21"/>
          <w:highlight w:val="none"/>
          <w:u w:val="single"/>
        </w:rPr>
        <w:t>应加盖个人电子印章或在线下完成后扫描上传</w:t>
      </w:r>
      <w:r>
        <w:rPr>
          <w:rFonts w:hint="eastAsia" w:ascii="宋体" w:hAnsi="宋体" w:cs="宋体"/>
          <w:color w:val="auto"/>
          <w:szCs w:val="21"/>
          <w:highlight w:val="none"/>
        </w:rPr>
        <w:t>。按照</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网站发布的最新版操作指引</w:t>
      </w:r>
      <w:r>
        <w:rPr>
          <w:rFonts w:hint="eastAsia" w:ascii="宋体" w:hAnsi="宋体" w:cs="宋体"/>
          <w:color w:val="auto"/>
          <w:szCs w:val="21"/>
          <w:highlight w:val="none"/>
        </w:rPr>
        <w:t>。</w:t>
      </w:r>
    </w:p>
    <w:p w14:paraId="699F9E1C">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条款号：18                   修改类型：修改</w:t>
      </w:r>
    </w:p>
    <w:p w14:paraId="4C67F3B6">
      <w:pPr>
        <w:spacing w:line="360" w:lineRule="auto"/>
        <w:ind w:firstLine="422" w:firstLineChars="200"/>
        <w:rPr>
          <w:rFonts w:ascii="宋体"/>
          <w:b/>
          <w:bCs/>
          <w:color w:val="auto"/>
          <w:kern w:val="0"/>
          <w:szCs w:val="21"/>
          <w:highlight w:val="none"/>
        </w:rPr>
      </w:pPr>
      <w:r>
        <w:rPr>
          <w:rFonts w:hint="eastAsia" w:ascii="宋体" w:hAnsi="宋体"/>
          <w:b/>
          <w:color w:val="auto"/>
          <w:kern w:val="0"/>
          <w:szCs w:val="21"/>
          <w:highlight w:val="none"/>
        </w:rPr>
        <w:t>原文：</w:t>
      </w:r>
      <w:r>
        <w:rPr>
          <w:rFonts w:ascii="宋体" w:hAnsi="宋体"/>
          <w:b/>
          <w:bCs/>
          <w:color w:val="auto"/>
          <w:kern w:val="0"/>
          <w:szCs w:val="21"/>
          <w:highlight w:val="none"/>
        </w:rPr>
        <w:t>18</w:t>
      </w:r>
      <w:r>
        <w:rPr>
          <w:rFonts w:hint="eastAsia" w:ascii="宋体" w:hAnsi="宋体"/>
          <w:b/>
          <w:bCs/>
          <w:color w:val="auto"/>
          <w:kern w:val="0"/>
          <w:szCs w:val="21"/>
          <w:highlight w:val="none"/>
        </w:rPr>
        <w:t>．</w:t>
      </w:r>
      <w:r>
        <w:rPr>
          <w:rFonts w:hint="eastAsia"/>
          <w:b/>
          <w:color w:val="auto"/>
          <w:kern w:val="0"/>
          <w:szCs w:val="21"/>
          <w:highlight w:val="none"/>
        </w:rPr>
        <w:t>投标文件的密封和标记</w:t>
      </w:r>
    </w:p>
    <w:p w14:paraId="72CB281F">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18.1</w:t>
      </w:r>
      <w:r>
        <w:rPr>
          <w:rFonts w:hint="eastAsia" w:ascii="宋体" w:hAnsi="宋体"/>
          <w:bCs/>
          <w:color w:val="auto"/>
          <w:szCs w:val="21"/>
          <w:highlight w:val="none"/>
        </w:rPr>
        <w:t>递交的电子投标文件（不含备用光盘）必须进行加密。按照交易平台关于</w:t>
      </w:r>
      <w:r>
        <w:rPr>
          <w:rFonts w:hint="eastAsia" w:ascii="Calibri" w:hAnsi="Calibri"/>
          <w:color w:val="auto"/>
          <w:szCs w:val="21"/>
          <w:highlight w:val="none"/>
        </w:rPr>
        <w:t>全流程电子化项目的相关指南进行操作。详见：</w:t>
      </w:r>
      <w:r>
        <w:rPr>
          <w:rFonts w:hint="eastAsia" w:ascii="Calibri" w:hAnsi="Calibri"/>
          <w:color w:val="auto"/>
          <w:szCs w:val="21"/>
          <w:highlight w:val="none"/>
          <w:u w:val="single"/>
        </w:rPr>
        <w:t xml:space="preserve">        </w:t>
      </w:r>
      <w:r>
        <w:rPr>
          <w:rFonts w:hint="eastAsia" w:ascii="Calibri" w:hAnsi="Calibri"/>
          <w:color w:val="auto"/>
          <w:szCs w:val="21"/>
          <w:highlight w:val="none"/>
        </w:rPr>
        <w:t>。</w:t>
      </w:r>
    </w:p>
    <w:p w14:paraId="1A0447FD">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18.2</w:t>
      </w:r>
      <w:r>
        <w:rPr>
          <w:rFonts w:hint="eastAsia" w:ascii="宋体" w:hAnsi="Calibri"/>
          <w:bCs/>
          <w:color w:val="auto"/>
          <w:szCs w:val="21"/>
          <w:highlight w:val="none"/>
        </w:rPr>
        <w:t>未按要求加密的投标文件，</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w:t>
      </w:r>
      <w:r>
        <w:rPr>
          <w:rFonts w:hint="eastAsia" w:ascii="宋体" w:hAnsi="Calibri"/>
          <w:bCs/>
          <w:color w:val="auto"/>
          <w:szCs w:val="21"/>
          <w:highlight w:val="none"/>
        </w:rPr>
        <w:t>将予以拒收。</w:t>
      </w:r>
    </w:p>
    <w:p w14:paraId="6D65C0FC">
      <w:pPr>
        <w:spacing w:line="360" w:lineRule="auto"/>
        <w:ind w:firstLine="422" w:firstLineChars="200"/>
        <w:rPr>
          <w:rFonts w:ascii="宋体"/>
          <w:b/>
          <w:bCs/>
          <w:color w:val="auto"/>
          <w:kern w:val="0"/>
          <w:szCs w:val="21"/>
          <w:highlight w:val="none"/>
        </w:rPr>
      </w:pPr>
      <w:r>
        <w:rPr>
          <w:rFonts w:hint="eastAsia" w:ascii="宋体" w:hAnsi="宋体"/>
          <w:b/>
          <w:color w:val="auto"/>
          <w:kern w:val="0"/>
          <w:szCs w:val="21"/>
          <w:highlight w:val="none"/>
        </w:rPr>
        <w:t>现文：</w:t>
      </w:r>
      <w:r>
        <w:rPr>
          <w:rFonts w:ascii="宋体" w:hAnsi="宋体"/>
          <w:b/>
          <w:bCs/>
          <w:color w:val="auto"/>
          <w:kern w:val="0"/>
          <w:szCs w:val="21"/>
          <w:highlight w:val="none"/>
        </w:rPr>
        <w:t>18</w:t>
      </w:r>
      <w:r>
        <w:rPr>
          <w:rFonts w:hint="eastAsia" w:ascii="宋体" w:hAnsi="宋体"/>
          <w:b/>
          <w:bCs/>
          <w:color w:val="auto"/>
          <w:kern w:val="0"/>
          <w:szCs w:val="21"/>
          <w:highlight w:val="none"/>
        </w:rPr>
        <w:t>．</w:t>
      </w:r>
      <w:r>
        <w:rPr>
          <w:rFonts w:hint="eastAsia"/>
          <w:b/>
          <w:color w:val="auto"/>
          <w:kern w:val="0"/>
          <w:szCs w:val="21"/>
          <w:highlight w:val="none"/>
        </w:rPr>
        <w:t>投标文件的密封和标记</w:t>
      </w:r>
    </w:p>
    <w:p w14:paraId="6499E5D3">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18.1递交的电子投标文件（不含备用光盘）必须进行加密。按照交易平台关于全流程电子化项</w:t>
      </w:r>
      <w:r>
        <w:rPr>
          <w:rFonts w:hint="eastAsia" w:ascii="宋体" w:hAnsi="宋体"/>
          <w:bCs/>
          <w:color w:val="auto"/>
          <w:szCs w:val="21"/>
          <w:highlight w:val="none"/>
        </w:rPr>
        <w:t>目的相关指南进行操作。详见：</w:t>
      </w:r>
      <w:r>
        <w:rPr>
          <w:rFonts w:hint="eastAsia" w:cs="宋体"/>
          <w:color w:val="auto"/>
          <w:szCs w:val="21"/>
          <w:highlight w:val="none"/>
          <w:u w:val="single"/>
        </w:rPr>
        <w:t>广州交易集团有限公司（广州公共资源交易中心）</w:t>
      </w:r>
      <w:r>
        <w:rPr>
          <w:rFonts w:hint="eastAsia" w:ascii="宋体" w:hAnsi="宋体"/>
          <w:bCs/>
          <w:color w:val="auto"/>
          <w:szCs w:val="21"/>
          <w:highlight w:val="none"/>
          <w:u w:val="single"/>
        </w:rPr>
        <w:t>交易平台（网址：</w:t>
      </w:r>
      <w:r>
        <w:rPr>
          <w:rFonts w:ascii="宋体" w:hAnsi="宋体"/>
          <w:bCs/>
          <w:color w:val="auto"/>
          <w:szCs w:val="21"/>
          <w:highlight w:val="none"/>
          <w:u w:val="single"/>
        </w:rPr>
        <w:t>http://www.gzggzy.cn）</w:t>
      </w:r>
      <w:r>
        <w:rPr>
          <w:rFonts w:hint="eastAsia" w:cs="宋体"/>
          <w:color w:val="auto"/>
          <w:szCs w:val="21"/>
          <w:highlight w:val="none"/>
          <w:u w:val="single"/>
        </w:rPr>
        <w:t>最新指引</w:t>
      </w:r>
      <w:r>
        <w:rPr>
          <w:rFonts w:ascii="宋体" w:hAnsi="宋体"/>
          <w:bCs/>
          <w:color w:val="auto"/>
          <w:szCs w:val="21"/>
          <w:highlight w:val="none"/>
        </w:rPr>
        <w:t xml:space="preserve"> 。</w:t>
      </w:r>
    </w:p>
    <w:p w14:paraId="44FE99E7">
      <w:pPr>
        <w:pBdr>
          <w:bottom w:val="single" w:color="auto" w:sz="6" w:space="1"/>
        </w:pBdr>
        <w:spacing w:line="360" w:lineRule="auto"/>
        <w:ind w:firstLine="420" w:firstLineChars="200"/>
        <w:rPr>
          <w:rFonts w:ascii="宋体" w:hAnsi="宋体" w:cs="宋体"/>
          <w:color w:val="auto"/>
          <w:szCs w:val="21"/>
          <w:highlight w:val="none"/>
        </w:rPr>
      </w:pPr>
      <w:r>
        <w:rPr>
          <w:rFonts w:ascii="宋体" w:hAnsi="宋体"/>
          <w:bCs/>
          <w:color w:val="auto"/>
          <w:szCs w:val="21"/>
          <w:highlight w:val="none"/>
        </w:rPr>
        <w:t xml:space="preserve">18.2 </w:t>
      </w:r>
      <w:r>
        <w:rPr>
          <w:rFonts w:hint="eastAsia" w:ascii="宋体" w:hAnsi="宋体"/>
          <w:bCs/>
          <w:color w:val="auto"/>
          <w:szCs w:val="21"/>
          <w:highlight w:val="none"/>
        </w:rPr>
        <w:t>未按要求加密的投标文件，</w:t>
      </w:r>
      <w:r>
        <w:rPr>
          <w:rFonts w:hint="eastAsia"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bCs/>
          <w:color w:val="auto"/>
          <w:szCs w:val="21"/>
          <w:highlight w:val="none"/>
        </w:rPr>
        <w:t>将予以拒收</w:t>
      </w:r>
      <w:r>
        <w:rPr>
          <w:rFonts w:hint="eastAsia" w:ascii="宋体" w:hAnsi="宋体" w:cs="宋体"/>
          <w:color w:val="auto"/>
          <w:szCs w:val="21"/>
          <w:highlight w:val="none"/>
        </w:rPr>
        <w:t>。</w:t>
      </w:r>
    </w:p>
    <w:p w14:paraId="21060488">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条款号：19                     修改类型：修改</w:t>
      </w:r>
    </w:p>
    <w:p w14:paraId="5C03A76D">
      <w:pPr>
        <w:spacing w:line="360" w:lineRule="auto"/>
        <w:ind w:firstLine="422" w:firstLineChars="200"/>
        <w:rPr>
          <w:rFonts w:ascii="宋体" w:hAnsi="Calibri"/>
          <w:b/>
          <w:bCs/>
          <w:color w:val="auto"/>
          <w:szCs w:val="21"/>
          <w:highlight w:val="none"/>
        </w:rPr>
      </w:pPr>
      <w:r>
        <w:rPr>
          <w:rFonts w:hint="eastAsia" w:ascii="Calibri" w:hAnsi="Calibri"/>
          <w:b/>
          <w:color w:val="auto"/>
          <w:szCs w:val="21"/>
          <w:highlight w:val="none"/>
        </w:rPr>
        <w:t>原文：</w:t>
      </w:r>
      <w:r>
        <w:rPr>
          <w:rFonts w:ascii="宋体" w:hAnsi="宋体"/>
          <w:b/>
          <w:bCs/>
          <w:color w:val="auto"/>
          <w:szCs w:val="21"/>
          <w:highlight w:val="none"/>
        </w:rPr>
        <w:t>19</w:t>
      </w:r>
      <w:r>
        <w:rPr>
          <w:rFonts w:hint="eastAsia" w:ascii="宋体" w:hAnsi="宋体"/>
          <w:b/>
          <w:bCs/>
          <w:color w:val="auto"/>
          <w:szCs w:val="21"/>
          <w:highlight w:val="none"/>
        </w:rPr>
        <w:t>．投标文件的递交和接收</w:t>
      </w:r>
    </w:p>
    <w:p w14:paraId="29FCB375">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19.1投标人通过</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交易平台递交电子投标文件。</w:t>
      </w:r>
    </w:p>
    <w:p w14:paraId="2A01360F">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19.2投标人完成电子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14:paraId="23A386FE">
      <w:pPr>
        <w:spacing w:line="360" w:lineRule="auto"/>
        <w:ind w:firstLine="420" w:firstLineChars="200"/>
        <w:rPr>
          <w:rFonts w:ascii="宋体" w:hAnsi="宋体"/>
          <w:color w:val="auto"/>
          <w:szCs w:val="21"/>
          <w:highlight w:val="none"/>
        </w:rPr>
      </w:pPr>
      <w:r>
        <w:rPr>
          <w:rFonts w:ascii="宋体" w:hAnsi="宋体"/>
          <w:bCs/>
          <w:color w:val="auto"/>
          <w:szCs w:val="21"/>
          <w:highlight w:val="none"/>
        </w:rPr>
        <w:t>19.3</w:t>
      </w:r>
      <w:r>
        <w:rPr>
          <w:rFonts w:hint="eastAsia" w:ascii="Calibri" w:hAnsi="Calibri"/>
          <w:bCs/>
          <w:color w:val="auto"/>
          <w:szCs w:val="21"/>
          <w:highlight w:val="none"/>
        </w:rPr>
        <w:t>逾期送达的</w:t>
      </w:r>
      <w:r>
        <w:rPr>
          <w:rFonts w:hint="eastAsia" w:ascii="宋体" w:hAnsi="宋体"/>
          <w:bCs/>
          <w:color w:val="auto"/>
          <w:szCs w:val="21"/>
          <w:highlight w:val="none"/>
        </w:rPr>
        <w:t>电子投标文件，</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交易平台将予以拒收。</w:t>
      </w:r>
    </w:p>
    <w:p w14:paraId="0651BC67">
      <w:pPr>
        <w:spacing w:line="360" w:lineRule="auto"/>
        <w:ind w:firstLine="420" w:firstLineChars="200"/>
        <w:rPr>
          <w:rFonts w:ascii="宋体" w:hAnsi="Calibri"/>
          <w:color w:val="auto"/>
          <w:szCs w:val="21"/>
          <w:highlight w:val="none"/>
        </w:rPr>
      </w:pPr>
      <w:r>
        <w:rPr>
          <w:rFonts w:ascii="宋体" w:hAnsi="宋体"/>
          <w:color w:val="auto"/>
          <w:szCs w:val="21"/>
          <w:highlight w:val="none"/>
        </w:rPr>
        <w:t>19.4投标截止前，</w:t>
      </w:r>
      <w:r>
        <w:rPr>
          <w:rFonts w:hint="eastAsia" w:ascii="Calibri" w:hAnsi="Calibri"/>
          <w:color w:val="auto"/>
          <w:szCs w:val="21"/>
          <w:highlight w:val="none"/>
        </w:rPr>
        <w:t>招标人拒绝接收符合条件的投标文件，投标人可向招标投标监督机构投诉。</w:t>
      </w:r>
    </w:p>
    <w:p w14:paraId="70D11196">
      <w:pPr>
        <w:spacing w:line="360" w:lineRule="auto"/>
        <w:ind w:firstLine="420" w:firstLineChars="200"/>
        <w:rPr>
          <w:rFonts w:ascii="宋体" w:hAnsi="宋体"/>
          <w:color w:val="auto"/>
          <w:szCs w:val="21"/>
          <w:highlight w:val="none"/>
        </w:rPr>
      </w:pPr>
      <w:r>
        <w:rPr>
          <w:rFonts w:ascii="宋体" w:hAnsi="宋体"/>
          <w:color w:val="auto"/>
          <w:szCs w:val="21"/>
          <w:highlight w:val="none"/>
        </w:rPr>
        <w:t>19.5如技术标和经济</w:t>
      </w:r>
      <w:r>
        <w:rPr>
          <w:rFonts w:hint="eastAsia" w:ascii="宋体" w:hAnsi="宋体"/>
          <w:color w:val="auto"/>
          <w:szCs w:val="21"/>
          <w:highlight w:val="none"/>
        </w:rPr>
        <w:t>标先后分别开启，</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14:paraId="6C6C4D4B">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19.6</w:t>
      </w:r>
      <w:r>
        <w:rPr>
          <w:rFonts w:hint="eastAsia" w:ascii="宋体" w:hAnsi="宋体"/>
          <w:bCs/>
          <w:color w:val="auto"/>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14:paraId="394E51D9">
      <w:pPr>
        <w:spacing w:line="360" w:lineRule="auto"/>
        <w:ind w:firstLine="422" w:firstLineChars="200"/>
        <w:rPr>
          <w:rFonts w:ascii="宋体" w:hAnsi="Calibri"/>
          <w:b/>
          <w:bCs/>
          <w:color w:val="auto"/>
          <w:szCs w:val="21"/>
          <w:highlight w:val="none"/>
        </w:rPr>
      </w:pPr>
      <w:r>
        <w:rPr>
          <w:rFonts w:hint="eastAsia" w:ascii="Calibri" w:hAnsi="Calibri"/>
          <w:b/>
          <w:color w:val="auto"/>
          <w:szCs w:val="21"/>
          <w:highlight w:val="none"/>
        </w:rPr>
        <w:t>现文：</w:t>
      </w:r>
      <w:r>
        <w:rPr>
          <w:rFonts w:ascii="宋体" w:hAnsi="宋体"/>
          <w:b/>
          <w:bCs/>
          <w:color w:val="auto"/>
          <w:szCs w:val="21"/>
          <w:highlight w:val="none"/>
        </w:rPr>
        <w:t>19</w:t>
      </w:r>
      <w:r>
        <w:rPr>
          <w:rFonts w:hint="eastAsia" w:ascii="宋体" w:hAnsi="宋体"/>
          <w:b/>
          <w:bCs/>
          <w:color w:val="auto"/>
          <w:szCs w:val="21"/>
          <w:highlight w:val="none"/>
        </w:rPr>
        <w:t>．投标文件的递交和接收</w:t>
      </w:r>
    </w:p>
    <w:p w14:paraId="3B9BEB2C">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19.1投标人通过</w:t>
      </w:r>
      <w:r>
        <w:rPr>
          <w:rFonts w:hint="eastAsia"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14:paraId="626FD358">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14:paraId="028FBF5C">
      <w:pPr>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19.3逾期送达的电子投标文件，</w:t>
      </w:r>
      <w:r>
        <w:rPr>
          <w:rFonts w:hint="eastAsia"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14:paraId="0E7B01A7">
      <w:pPr>
        <w:pBdr>
          <w:bottom w:val="single" w:color="auto" w:sz="6" w:space="1"/>
        </w:pBd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xml:space="preserve">19.4 </w:t>
      </w:r>
      <w:r>
        <w:rPr>
          <w:rFonts w:hint="eastAsia" w:ascii="宋体" w:hAnsi="宋体" w:cs="宋体"/>
          <w:color w:val="auto"/>
          <w:szCs w:val="21"/>
          <w:highlight w:val="none"/>
        </w:rPr>
        <w:t>投标截止前，招标人拒绝接收符合条件的投标文件，投标人可向招标投标监督机构投诉。</w:t>
      </w:r>
    </w:p>
    <w:p w14:paraId="7ED88E15">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19.5 </w:t>
      </w:r>
      <w:r>
        <w:rPr>
          <w:rFonts w:hint="eastAsia" w:ascii="宋体" w:hAnsi="宋体" w:cs="宋体"/>
          <w:color w:val="auto"/>
          <w:szCs w:val="21"/>
          <w:highlight w:val="none"/>
          <w:u w:val="single"/>
        </w:rPr>
        <w:t>技术标和经济标同时开启，广州公共资源交易中心交易平台将按招标文件规定的时间同时开启技术标和经济标。</w:t>
      </w:r>
    </w:p>
    <w:p w14:paraId="7F3A3691">
      <w:pPr>
        <w:pStyle w:val="34"/>
        <w:spacing w:after="0" w:line="460" w:lineRule="exact"/>
        <w:ind w:firstLine="422" w:firstLineChars="200"/>
        <w:outlineLvl w:val="3"/>
        <w:rPr>
          <w:rFonts w:hint="eastAsia" w:ascii="宋体" w:hAnsi="宋体" w:cs="宋体"/>
          <w:b/>
          <w:color w:val="auto"/>
          <w:szCs w:val="21"/>
          <w:highlight w:val="none"/>
        </w:rPr>
      </w:pPr>
      <w:r>
        <w:rPr>
          <w:rFonts w:hint="eastAsia" w:ascii="Calibri" w:hAnsi="Calibri"/>
          <w:b/>
          <w:color w:val="auto"/>
          <w:szCs w:val="21"/>
          <w:highlight w:val="none"/>
        </w:rPr>
        <w:t>条</w:t>
      </w:r>
      <w:r>
        <w:rPr>
          <w:rFonts w:hint="eastAsia" w:ascii="宋体" w:hAnsi="宋体" w:cs="宋体"/>
          <w:b/>
          <w:color w:val="auto"/>
          <w:szCs w:val="21"/>
          <w:highlight w:val="none"/>
        </w:rPr>
        <w:t>款号: 21.1           修改类型：修改</w:t>
      </w:r>
    </w:p>
    <w:p w14:paraId="651E37B5">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14:paraId="44F9BF28">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交易平台将予以拒收。</w:t>
      </w:r>
    </w:p>
    <w:p w14:paraId="7C4BE859">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条款号：27                         修改类型：修改</w:t>
      </w:r>
    </w:p>
    <w:p w14:paraId="12A4E844">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27．中标通知书</w:t>
      </w:r>
    </w:p>
    <w:p w14:paraId="1279B271">
      <w:pPr>
        <w:spacing w:line="360" w:lineRule="auto"/>
        <w:ind w:firstLine="420" w:firstLineChars="200"/>
        <w:rPr>
          <w:rFonts w:ascii="宋体"/>
          <w:color w:val="auto"/>
          <w:sz w:val="21"/>
          <w:szCs w:val="21"/>
          <w:highlight w:val="none"/>
        </w:rPr>
      </w:pPr>
      <w:r>
        <w:rPr>
          <w:rFonts w:hint="eastAsia" w:ascii="宋体" w:hAnsi="宋体" w:cs="宋体"/>
          <w:color w:val="auto"/>
          <w:sz w:val="21"/>
          <w:szCs w:val="21"/>
          <w:highlight w:val="none"/>
        </w:rPr>
        <w:t>27.1</w:t>
      </w:r>
      <w:r>
        <w:rPr>
          <w:rFonts w:hint="eastAsia" w:ascii="宋体" w:hAnsi="宋体"/>
          <w:color w:val="auto"/>
          <w:sz w:val="21"/>
          <w:szCs w:val="21"/>
          <w:highlight w:val="none"/>
        </w:rPr>
        <w:t>招标人将在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9F53DBD">
      <w:pPr>
        <w:spacing w:line="360" w:lineRule="auto"/>
        <w:ind w:firstLine="420" w:firstLineChars="200"/>
        <w:rPr>
          <w:rFonts w:ascii="仿宋_GB2312" w:hAnsi="宋体" w:eastAsia="仿宋_GB2312"/>
          <w:color w:val="auto"/>
          <w:sz w:val="21"/>
          <w:szCs w:val="21"/>
          <w:highlight w:val="none"/>
        </w:rPr>
      </w:pPr>
      <w:r>
        <w:rPr>
          <w:rFonts w:ascii="宋体" w:hAnsi="宋体"/>
          <w:color w:val="auto"/>
          <w:sz w:val="21"/>
          <w:szCs w:val="21"/>
          <w:highlight w:val="none"/>
        </w:rPr>
        <w:t>27.2</w:t>
      </w:r>
      <w:r>
        <w:rPr>
          <w:rFonts w:hint="eastAsia" w:ascii="宋体" w:hAnsi="宋体"/>
          <w:color w:val="auto"/>
          <w:sz w:val="21"/>
          <w:szCs w:val="21"/>
          <w:highlight w:val="none"/>
        </w:rPr>
        <w:t>招标人应当自确定中标人后，向招标投标监管机构提交招标投标情况的书面报告；经招投标监管机构备案后，方可发出中标通知书。</w:t>
      </w:r>
    </w:p>
    <w:p w14:paraId="7E0CEB1C">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27.3</w:t>
      </w:r>
      <w:r>
        <w:rPr>
          <w:rFonts w:hint="eastAsia" w:ascii="宋体" w:hAnsi="宋体"/>
          <w:color w:val="auto"/>
          <w:sz w:val="21"/>
          <w:szCs w:val="21"/>
          <w:highlight w:val="none"/>
        </w:rPr>
        <w:t>中标人必须在收到中标通知书后</w:t>
      </w:r>
      <w:r>
        <w:rPr>
          <w:rFonts w:ascii="宋体" w:hAnsi="宋体"/>
          <w:color w:val="auto"/>
          <w:sz w:val="21"/>
          <w:szCs w:val="21"/>
          <w:highlight w:val="none"/>
        </w:rPr>
        <w:t>24</w:t>
      </w:r>
      <w:r>
        <w:rPr>
          <w:rFonts w:hint="eastAsia" w:ascii="宋体" w:hAnsi="宋体"/>
          <w:color w:val="auto"/>
          <w:sz w:val="21"/>
          <w:szCs w:val="21"/>
          <w:highlight w:val="none"/>
        </w:rPr>
        <w:t>小时之内以书面形式回复招标人，确认收到。</w:t>
      </w:r>
    </w:p>
    <w:p w14:paraId="69E4B296">
      <w:pPr>
        <w:pBdr>
          <w:bottom w:val="single" w:color="auto" w:sz="6" w:space="1"/>
        </w:pBdr>
        <w:spacing w:line="360" w:lineRule="auto"/>
        <w:ind w:firstLine="420" w:firstLineChars="200"/>
        <w:rPr>
          <w:rFonts w:ascii="宋体" w:hAnsi="宋体" w:cs="宋体"/>
          <w:color w:val="auto"/>
          <w:sz w:val="21"/>
          <w:szCs w:val="21"/>
          <w:highlight w:val="none"/>
        </w:rPr>
      </w:pPr>
      <w:r>
        <w:rPr>
          <w:rFonts w:hint="eastAsia" w:ascii="宋体" w:hAnsi="宋体"/>
          <w:color w:val="auto"/>
          <w:sz w:val="21"/>
          <w:szCs w:val="21"/>
          <w:highlight w:val="none"/>
        </w:rPr>
        <w:t>27.4在产生中标候选人后，招标人将中标候选人的投标文件商务部分文件的所有内容（包括人员、业绩、奖项等资料）在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交易平台和广东省招标投标监管网公开。</w:t>
      </w:r>
    </w:p>
    <w:p w14:paraId="7A83F338">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27．中标通知书</w:t>
      </w:r>
    </w:p>
    <w:p w14:paraId="21C1429B">
      <w:pPr>
        <w:pBdr>
          <w:bottom w:val="single" w:color="auto" w:sz="6"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27.1招标人将在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EF40B42">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14:paraId="05C3B206">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w:t>
      </w:r>
      <w:r>
        <w:rPr>
          <w:rFonts w:hint="eastAsia" w:ascii="宋体" w:hAnsi="宋体" w:cs="宋体"/>
          <w:color w:val="auto"/>
          <w:szCs w:val="21"/>
          <w:highlight w:val="none"/>
          <w:u w:val="single"/>
        </w:rPr>
        <w:t>中标人自行于</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交易平台下载中标通知书。中标人须对其投标文件真实性负责，并准备投标文件涉及的所有原件待查，如存在弄虚作假情况的，招标人有权取消其中标人资格，并上报建设行政主管部门。</w:t>
      </w:r>
    </w:p>
    <w:p w14:paraId="7DDFDAE8">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w:t>
      </w:r>
      <w:r>
        <w:rPr>
          <w:rFonts w:hint="eastAsia" w:ascii="宋体" w:hAnsi="宋体" w:cs="宋体"/>
          <w:color w:val="auto"/>
          <w:szCs w:val="21"/>
          <w:highlight w:val="none"/>
          <w:u w:val="single"/>
        </w:rPr>
        <w:t>人员、业绩、奖项等资料</w:t>
      </w:r>
      <w:r>
        <w:rPr>
          <w:rFonts w:hint="eastAsia" w:ascii="宋体" w:hAnsi="宋体" w:cs="宋体"/>
          <w:color w:val="auto"/>
          <w:szCs w:val="21"/>
          <w:highlight w:val="none"/>
        </w:rPr>
        <w:t>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交易平台和广东省招标投标监管网公开。</w:t>
      </w:r>
    </w:p>
    <w:p w14:paraId="2EED2230">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条款号：29.1           修改类型：修改</w:t>
      </w:r>
    </w:p>
    <w:p w14:paraId="0F694649">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29.1在收到中标通知书后的15日内，中标人应按本须知前附表第20项的规定向招标人提交履约担保。</w:t>
      </w:r>
    </w:p>
    <w:p w14:paraId="00591FFC">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29.1在签订合同后的</w:t>
      </w:r>
      <w:r>
        <w:rPr>
          <w:rFonts w:hint="eastAsia" w:ascii="宋体" w:hAnsi="宋体" w:cs="宋体"/>
          <w:b/>
          <w:color w:val="auto"/>
          <w:szCs w:val="21"/>
          <w:highlight w:val="none"/>
          <w:u w:val="single"/>
        </w:rPr>
        <w:t>15日</w:t>
      </w:r>
      <w:r>
        <w:rPr>
          <w:rFonts w:hint="eastAsia" w:ascii="宋体" w:hAnsi="宋体" w:cs="宋体"/>
          <w:color w:val="auto"/>
          <w:szCs w:val="21"/>
          <w:highlight w:val="none"/>
          <w:u w:val="single"/>
        </w:rPr>
        <w:t>内，中标人应按本须知前附表第20项的规定向招标人提交履约担保。</w:t>
      </w:r>
    </w:p>
    <w:p w14:paraId="3C414369">
      <w:pPr>
        <w:pStyle w:val="12"/>
        <w:rPr>
          <w:rFonts w:ascii="宋体" w:hAnsi="宋体" w:cs="宋体"/>
          <w:color w:val="auto"/>
          <w:highlight w:val="none"/>
        </w:rPr>
      </w:pPr>
    </w:p>
    <w:p w14:paraId="31B741DB">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 29.2           修改类型：修改</w:t>
      </w:r>
    </w:p>
    <w:p w14:paraId="33429281">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5904442">
      <w:pPr>
        <w:pBdr>
          <w:bottom w:val="single" w:color="auto" w:sz="6" w:space="1"/>
        </w:pBdr>
        <w:spacing w:line="360" w:lineRule="auto"/>
        <w:ind w:firstLine="411" w:firstLineChars="195"/>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合同正式签订之日起15日内</w:t>
      </w:r>
      <w:r>
        <w:rPr>
          <w:rFonts w:hint="eastAsia" w:ascii="宋体" w:hAnsi="宋体" w:cs="宋体"/>
          <w:color w:val="auto"/>
          <w:szCs w:val="21"/>
          <w:highlight w:val="none"/>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AEAC760">
      <w:pPr>
        <w:pStyle w:val="34"/>
        <w:spacing w:after="0" w:line="460" w:lineRule="exact"/>
        <w:ind w:firstLine="422" w:firstLineChars="200"/>
        <w:outlineLvl w:val="3"/>
        <w:rPr>
          <w:rFonts w:hint="eastAsia" w:ascii="宋体" w:hAnsi="宋体" w:cs="宋体"/>
          <w:b/>
          <w:color w:val="auto"/>
          <w:szCs w:val="21"/>
          <w:highlight w:val="none"/>
        </w:rPr>
      </w:pPr>
      <w:r>
        <w:rPr>
          <w:rFonts w:hint="eastAsia" w:ascii="宋体" w:hAnsi="宋体" w:cs="宋体"/>
          <w:b/>
          <w:color w:val="auto"/>
          <w:szCs w:val="21"/>
          <w:highlight w:val="none"/>
        </w:rPr>
        <w:t>条款号：31            修改类型：修改</w:t>
      </w:r>
    </w:p>
    <w:p w14:paraId="1F5C62EE">
      <w:pPr>
        <w:pBdr>
          <w:bottom w:val="single" w:color="auto" w:sz="6" w:space="1"/>
        </w:pBdr>
        <w:spacing w:line="360" w:lineRule="auto"/>
        <w:ind w:firstLine="411" w:firstLineChars="195"/>
        <w:rPr>
          <w:rFonts w:ascii="宋体" w:hAnsi="宋体" w:cs="宋体"/>
          <w:b/>
          <w:bCs/>
          <w:color w:val="auto"/>
          <w:szCs w:val="21"/>
          <w:highlight w:val="none"/>
        </w:rPr>
      </w:pPr>
      <w:r>
        <w:rPr>
          <w:rFonts w:hint="eastAsia" w:ascii="宋体" w:hAnsi="宋体" w:cs="宋体"/>
          <w:b/>
          <w:bCs/>
          <w:color w:val="auto"/>
          <w:szCs w:val="21"/>
          <w:highlight w:val="none"/>
        </w:rPr>
        <w:t>原文：31.其它费用</w:t>
      </w:r>
    </w:p>
    <w:p w14:paraId="762BDBA7">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p>
    <w:p w14:paraId="6C2C1CEC">
      <w:pPr>
        <w:pBdr>
          <w:bottom w:val="single" w:color="auto" w:sz="6" w:space="1"/>
        </w:pBdr>
        <w:spacing w:line="360" w:lineRule="auto"/>
        <w:ind w:firstLine="409" w:firstLineChars="195"/>
        <w:rPr>
          <w:rFonts w:hint="eastAsia" w:ascii="宋体" w:hAnsi="宋体" w:cs="宋体"/>
          <w:color w:val="auto"/>
          <w:szCs w:val="21"/>
          <w:highlight w:val="none"/>
          <w:u w:val="single"/>
        </w:rPr>
      </w:pPr>
      <w:r>
        <w:rPr>
          <w:rFonts w:hint="eastAsia" w:ascii="宋体" w:hAnsi="宋体" w:cs="宋体"/>
          <w:color w:val="auto"/>
          <w:szCs w:val="21"/>
          <w:highlight w:val="none"/>
          <w:u w:val="single"/>
        </w:rPr>
        <w:t>交易服务费：中标人代缴</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的交易服务费，交易中心向中标人开具增值税发票。</w:t>
      </w:r>
    </w:p>
    <w:p w14:paraId="0F090AAD">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eastAsia="宋体"/>
          <w:color w:val="auto"/>
          <w:sz w:val="21"/>
          <w:szCs w:val="21"/>
          <w:highlight w:val="none"/>
          <w:u w:val="single"/>
          <w:lang w:eastAsia="zh-CN"/>
        </w:rPr>
        <w:t>招标代理</w:t>
      </w:r>
      <w:r>
        <w:rPr>
          <w:rFonts w:hint="eastAsia" w:ascii="宋体" w:hAnsi="宋体" w:eastAsia="宋体"/>
          <w:color w:val="auto"/>
          <w:sz w:val="21"/>
          <w:szCs w:val="21"/>
          <w:highlight w:val="none"/>
          <w:u w:val="single"/>
          <w:lang w:val="en-US" w:eastAsia="zh-CN"/>
        </w:rPr>
        <w:t>服务</w:t>
      </w:r>
      <w:r>
        <w:rPr>
          <w:rFonts w:hint="eastAsia" w:ascii="宋体" w:hAnsi="宋体" w:eastAsia="宋体"/>
          <w:color w:val="auto"/>
          <w:sz w:val="21"/>
          <w:szCs w:val="21"/>
          <w:highlight w:val="none"/>
          <w:u w:val="single"/>
          <w:lang w:eastAsia="zh-CN"/>
        </w:rPr>
        <w:t>费：招标代理</w:t>
      </w:r>
      <w:r>
        <w:rPr>
          <w:rFonts w:hint="eastAsia" w:ascii="宋体" w:hAnsi="宋体" w:eastAsia="宋体"/>
          <w:color w:val="auto"/>
          <w:sz w:val="21"/>
          <w:szCs w:val="21"/>
          <w:highlight w:val="none"/>
          <w:u w:val="single"/>
          <w:lang w:val="en-US" w:eastAsia="zh-CN"/>
        </w:rPr>
        <w:t>服务</w:t>
      </w:r>
      <w:r>
        <w:rPr>
          <w:rFonts w:hint="eastAsia" w:ascii="宋体" w:hAnsi="宋体" w:eastAsia="宋体"/>
          <w:color w:val="auto"/>
          <w:sz w:val="21"/>
          <w:szCs w:val="21"/>
          <w:highlight w:val="none"/>
          <w:u w:val="single"/>
          <w:lang w:eastAsia="zh-CN"/>
        </w:rPr>
        <w:t>费由</w:t>
      </w:r>
      <w:r>
        <w:rPr>
          <w:rFonts w:hint="eastAsia" w:ascii="宋体" w:hAnsi="宋体" w:eastAsia="宋体"/>
          <w:color w:val="auto"/>
          <w:sz w:val="21"/>
          <w:szCs w:val="21"/>
          <w:highlight w:val="none"/>
          <w:u w:val="single"/>
          <w:lang w:val="en-US" w:eastAsia="zh-CN"/>
        </w:rPr>
        <w:t>中标人</w:t>
      </w:r>
      <w:r>
        <w:rPr>
          <w:rFonts w:hint="eastAsia" w:ascii="宋体" w:hAnsi="宋体" w:eastAsia="宋体"/>
          <w:color w:val="auto"/>
          <w:sz w:val="21"/>
          <w:szCs w:val="21"/>
          <w:highlight w:val="none"/>
          <w:u w:val="single"/>
          <w:lang w:eastAsia="zh-CN"/>
        </w:rPr>
        <w:t>支付给招标代理</w:t>
      </w:r>
      <w:r>
        <w:rPr>
          <w:rFonts w:hint="eastAsia" w:ascii="宋体" w:hAnsi="宋体" w:eastAsia="宋体"/>
          <w:color w:val="auto"/>
          <w:sz w:val="21"/>
          <w:szCs w:val="21"/>
          <w:highlight w:val="none"/>
          <w:u w:val="single"/>
          <w:lang w:val="en-US" w:eastAsia="zh-CN"/>
        </w:rPr>
        <w:t>,招标代理服务费金额详见招标代理合同</w:t>
      </w:r>
      <w:r>
        <w:rPr>
          <w:rFonts w:hint="eastAsia" w:ascii="宋体" w:hAnsi="宋体" w:eastAsia="宋体"/>
          <w:color w:val="auto"/>
          <w:sz w:val="21"/>
          <w:szCs w:val="21"/>
          <w:highlight w:val="none"/>
          <w:u w:val="single"/>
          <w:lang w:eastAsia="zh-CN"/>
        </w:rPr>
        <w:t>。</w:t>
      </w:r>
    </w:p>
    <w:p w14:paraId="6429588B">
      <w:pPr>
        <w:pStyle w:val="19"/>
        <w:rPr>
          <w:rFonts w:hAnsi="宋体" w:cs="宋体"/>
          <w:color w:val="auto"/>
          <w:highlight w:val="none"/>
        </w:rPr>
      </w:pPr>
    </w:p>
    <w:p w14:paraId="7D24BD4B">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3F3D0427">
      <w:pPr>
        <w:spacing w:line="360" w:lineRule="auto"/>
        <w:rPr>
          <w:rFonts w:hAnsi="宋体" w:cs="宋体"/>
          <w:color w:val="auto"/>
          <w:highlight w:val="none"/>
        </w:rPr>
      </w:pPr>
      <w:r>
        <w:rPr>
          <w:rFonts w:hint="eastAsia" w:ascii="宋体" w:hAnsi="宋体" w:cs="宋体"/>
          <w:b/>
          <w:color w:val="auto"/>
          <w:szCs w:val="21"/>
          <w:highlight w:val="none"/>
        </w:rPr>
        <w:t>（以下无正文）</w:t>
      </w:r>
    </w:p>
    <w:p w14:paraId="14F86024">
      <w:pPr>
        <w:pStyle w:val="4"/>
        <w:spacing w:before="0" w:after="0" w:line="360" w:lineRule="auto"/>
        <w:ind w:left="0"/>
        <w:rPr>
          <w:rFonts w:hint="eastAsia" w:ascii="宋体" w:hAnsi="宋体" w:cs="宋体"/>
          <w:color w:val="auto"/>
          <w:sz w:val="28"/>
          <w:szCs w:val="28"/>
          <w:highlight w:val="none"/>
        </w:rPr>
      </w:pPr>
      <w:bookmarkStart w:id="18" w:name="_Toc2272548"/>
      <w:bookmarkEnd w:id="18"/>
      <w:r>
        <w:rPr>
          <w:rFonts w:hint="eastAsia"/>
          <w:color w:val="auto"/>
          <w:highlight w:val="none"/>
        </w:rPr>
        <w:br w:type="page"/>
      </w:r>
      <w:bookmarkStart w:id="19" w:name="_Toc21281"/>
      <w:bookmarkStart w:id="20" w:name="_Toc30706"/>
      <w:bookmarkStart w:id="21" w:name="_Toc11734"/>
      <w:r>
        <w:rPr>
          <w:rFonts w:hint="eastAsia" w:ascii="宋体" w:hAnsi="宋体" w:cs="宋体"/>
          <w:color w:val="auto"/>
          <w:sz w:val="28"/>
          <w:szCs w:val="28"/>
          <w:highlight w:val="none"/>
        </w:rPr>
        <w:t>三、投标须知通用条款</w:t>
      </w:r>
      <w:bookmarkEnd w:id="19"/>
      <w:bookmarkEnd w:id="20"/>
      <w:bookmarkEnd w:id="21"/>
    </w:p>
    <w:p w14:paraId="3444970E">
      <w:pPr>
        <w:pStyle w:val="5"/>
        <w:spacing w:before="156" w:after="156"/>
        <w:rPr>
          <w:color w:val="auto"/>
          <w:highlight w:val="none"/>
        </w:rPr>
      </w:pPr>
      <w:bookmarkStart w:id="22" w:name="_Toc3665"/>
      <w:bookmarkStart w:id="23" w:name="_Toc9393"/>
      <w:bookmarkStart w:id="24" w:name="_Toc4453"/>
      <w:bookmarkStart w:id="25" w:name="_Toc21525493"/>
      <w:bookmarkStart w:id="26" w:name="_Toc2272549"/>
      <w:r>
        <w:rPr>
          <w:rFonts w:hint="eastAsia"/>
          <w:color w:val="auto"/>
          <w:highlight w:val="none"/>
        </w:rPr>
        <w:t>（一）总则</w:t>
      </w:r>
      <w:bookmarkEnd w:id="22"/>
      <w:bookmarkEnd w:id="23"/>
      <w:bookmarkEnd w:id="24"/>
      <w:bookmarkEnd w:id="25"/>
      <w:bookmarkEnd w:id="26"/>
    </w:p>
    <w:p w14:paraId="371F9CC1">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6693F95B">
      <w:pPr>
        <w:pStyle w:val="34"/>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579C680D">
      <w:pPr>
        <w:pStyle w:val="34"/>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24A1D588">
      <w:pPr>
        <w:pStyle w:val="3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589A6423">
      <w:pPr>
        <w:pStyle w:val="3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2083E171">
      <w:pPr>
        <w:pStyle w:val="3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1195875C">
      <w:pPr>
        <w:pStyle w:val="3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11E41F7C">
      <w:pPr>
        <w:pStyle w:val="3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699925F8">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351CE1C5">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28DE936D">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14:paraId="0378A24B">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646D77BC">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7BB96484">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5C1A60AB">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258E96CE">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460E0E0B">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14:paraId="28D12124">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2CDEEE2C">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14:paraId="28CBA252">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6F1D0F78">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2D4A6274">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13234CA4">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1D2F8715">
      <w:pPr>
        <w:pStyle w:val="5"/>
        <w:spacing w:before="156" w:after="156"/>
        <w:rPr>
          <w:color w:val="auto"/>
          <w:highlight w:val="none"/>
        </w:rPr>
      </w:pPr>
      <w:bookmarkStart w:id="27" w:name="_Toc14112"/>
      <w:bookmarkStart w:id="28" w:name="_Toc2272550"/>
      <w:bookmarkStart w:id="29" w:name="_Toc26315"/>
      <w:bookmarkStart w:id="30" w:name="_Toc18131"/>
      <w:bookmarkStart w:id="31" w:name="_Toc21525494"/>
      <w:r>
        <w:rPr>
          <w:rFonts w:hint="eastAsia"/>
          <w:color w:val="auto"/>
          <w:highlight w:val="none"/>
        </w:rPr>
        <w:t>（二）招标文件</w:t>
      </w:r>
      <w:bookmarkEnd w:id="27"/>
      <w:bookmarkEnd w:id="28"/>
      <w:bookmarkEnd w:id="29"/>
      <w:bookmarkEnd w:id="30"/>
      <w:bookmarkEnd w:id="31"/>
    </w:p>
    <w:p w14:paraId="6168A79C">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5A45E038">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7.1本招标文件包括下列文件，以及所有按本须知第8条发出的招标答疑会会议纪要和按本须知第9条发出的澄清或修改：</w:t>
      </w:r>
    </w:p>
    <w:p w14:paraId="449EB558">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第一章  投标须知</w:t>
      </w:r>
    </w:p>
    <w:p w14:paraId="5D46C707">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第二章  开标、评标及定标办法</w:t>
      </w:r>
    </w:p>
    <w:p w14:paraId="094389B7">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第三章  合同条款</w:t>
      </w:r>
    </w:p>
    <w:p w14:paraId="7D9B64A0">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第四章  投标文件格式</w:t>
      </w:r>
    </w:p>
    <w:p w14:paraId="5E3448FD">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第五章  技术条件（工程建设标准）（另册）</w:t>
      </w:r>
    </w:p>
    <w:p w14:paraId="3B50D581">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第六章  图纸及勘察资料（另册）</w:t>
      </w:r>
    </w:p>
    <w:p w14:paraId="24EEC5A9">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第七章  招标工程量清单（另册）</w:t>
      </w:r>
    </w:p>
    <w:p w14:paraId="034D6F83">
      <w:pPr>
        <w:widowControl/>
        <w:spacing w:line="360" w:lineRule="exact"/>
        <w:ind w:firstLine="480" w:firstLineChars="200"/>
        <w:jc w:val="left"/>
        <w:rPr>
          <w:rFonts w:hint="eastAsia" w:ascii="宋体" w:hAnsi="宋体"/>
          <w:color w:val="auto"/>
          <w:sz w:val="24"/>
          <w:szCs w:val="20"/>
          <w:highlight w:val="none"/>
        </w:rPr>
      </w:pPr>
      <w:r>
        <w:rPr>
          <w:rFonts w:ascii="宋体" w:hAnsi="宋体"/>
          <w:color w:val="auto"/>
          <w:sz w:val="24"/>
          <w:szCs w:val="20"/>
          <w:highlight w:val="none"/>
        </w:rPr>
        <w:t>第八章  最高投标限价</w:t>
      </w:r>
    </w:p>
    <w:p w14:paraId="6EE0BD04">
      <w:pPr>
        <w:pStyle w:val="34"/>
        <w:spacing w:after="0" w:line="360" w:lineRule="auto"/>
        <w:ind w:left="-2" w:firstLine="480" w:firstLineChars="200"/>
        <w:rPr>
          <w:rFonts w:hint="eastAsia" w:ascii="宋体" w:hAnsi="宋体"/>
          <w:color w:val="auto"/>
          <w:sz w:val="24"/>
          <w:highlight w:val="none"/>
        </w:rPr>
      </w:pPr>
      <w:r>
        <w:rPr>
          <w:rFonts w:ascii="宋体" w:hAnsi="宋体"/>
          <w:bCs/>
          <w:color w:val="auto"/>
          <w:sz w:val="24"/>
          <w:highlight w:val="none"/>
        </w:rPr>
        <w:t>注：</w:t>
      </w:r>
      <w:r>
        <w:rPr>
          <w:rFonts w:ascii="宋体" w:hAnsi="宋体"/>
          <w:bCs/>
          <w:color w:val="auto"/>
          <w:sz w:val="24"/>
          <w:highlight w:val="none"/>
        </w:rPr>
        <w:fldChar w:fldCharType="begin"/>
      </w:r>
      <w:r>
        <w:rPr>
          <w:rFonts w:ascii="宋体" w:hAnsi="宋体"/>
          <w:bCs/>
          <w:color w:val="auto"/>
          <w:sz w:val="24"/>
          <w:highlight w:val="none"/>
        </w:rPr>
        <w:instrText xml:space="preserve"> = 1 \* GB3 </w:instrText>
      </w:r>
      <w:r>
        <w:rPr>
          <w:rFonts w:ascii="宋体" w:hAnsi="宋体"/>
          <w:bCs/>
          <w:color w:val="auto"/>
          <w:sz w:val="24"/>
          <w:highlight w:val="none"/>
        </w:rPr>
        <w:fldChar w:fldCharType="separate"/>
      </w:r>
      <w:r>
        <w:rPr>
          <w:rFonts w:ascii="宋体" w:hAnsi="宋体"/>
          <w:bCs/>
          <w:color w:val="auto"/>
          <w:sz w:val="24"/>
          <w:highlight w:val="none"/>
        </w:rPr>
        <w:t>①</w:t>
      </w:r>
      <w:r>
        <w:rPr>
          <w:rFonts w:ascii="宋体" w:hAnsi="宋体"/>
          <w:bCs/>
          <w:color w:val="auto"/>
          <w:sz w:val="24"/>
          <w:highlight w:val="none"/>
        </w:rPr>
        <w:fldChar w:fldCharType="end"/>
      </w:r>
      <w:r>
        <w:rPr>
          <w:rFonts w:ascii="宋体" w:hAnsi="宋体"/>
          <w:bCs/>
          <w:color w:val="auto"/>
          <w:sz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Cs/>
          <w:color w:val="auto"/>
          <w:sz w:val="24"/>
          <w:highlight w:val="none"/>
        </w:rPr>
        <w:fldChar w:fldCharType="begin"/>
      </w:r>
      <w:r>
        <w:rPr>
          <w:rFonts w:ascii="宋体" w:hAnsi="宋体"/>
          <w:bCs/>
          <w:color w:val="auto"/>
          <w:sz w:val="24"/>
          <w:highlight w:val="none"/>
        </w:rPr>
        <w:instrText xml:space="preserve"> = 2 \* GB3 </w:instrText>
      </w:r>
      <w:r>
        <w:rPr>
          <w:rFonts w:ascii="宋体" w:hAnsi="宋体"/>
          <w:bCs/>
          <w:color w:val="auto"/>
          <w:sz w:val="24"/>
          <w:highlight w:val="none"/>
        </w:rPr>
        <w:fldChar w:fldCharType="separate"/>
      </w:r>
      <w:r>
        <w:rPr>
          <w:rFonts w:ascii="宋体" w:hAnsi="宋体"/>
          <w:bCs/>
          <w:color w:val="auto"/>
          <w:sz w:val="24"/>
          <w:highlight w:val="none"/>
        </w:rPr>
        <w:t>②</w:t>
      </w:r>
      <w:r>
        <w:rPr>
          <w:rFonts w:ascii="宋体" w:hAnsi="宋体"/>
          <w:bCs/>
          <w:color w:val="auto"/>
          <w:sz w:val="24"/>
          <w:highlight w:val="none"/>
        </w:rPr>
        <w:fldChar w:fldCharType="end"/>
      </w:r>
      <w:r>
        <w:rPr>
          <w:rFonts w:ascii="宋体" w:hAnsi="宋体"/>
          <w:bCs/>
          <w:color w:val="auto"/>
          <w:sz w:val="24"/>
          <w:highlight w:val="none"/>
        </w:rPr>
        <w:t>鼓励招标人对施工组织设计或施工方案实行隐藏投标人信息的暗标评审。</w:t>
      </w:r>
    </w:p>
    <w:p w14:paraId="53F2853E">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A5D7467">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21F36FF1">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07F81E9C">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14:paraId="6DFCE052">
      <w:pPr>
        <w:pStyle w:val="34"/>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445643AA">
      <w:pPr>
        <w:pStyle w:val="34"/>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173EDAC0">
      <w:pPr>
        <w:pStyle w:val="34"/>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03608842">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37DE6136">
      <w:pPr>
        <w:pStyle w:val="34"/>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招标文件发出后，在提交投标文件截止时间15日前，招标人可对招标文件进行必要的澄清或修改。</w:t>
      </w:r>
    </w:p>
    <w:p w14:paraId="4D84E35A">
      <w:pPr>
        <w:pStyle w:val="34"/>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60F1343C">
      <w:pPr>
        <w:pStyle w:val="34"/>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066BE543">
      <w:pPr>
        <w:pStyle w:val="34"/>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14:paraId="1F82C3B5">
      <w:pPr>
        <w:pStyle w:val="34"/>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151A462">
      <w:pPr>
        <w:pStyle w:val="5"/>
        <w:spacing w:before="156" w:after="156"/>
        <w:rPr>
          <w:color w:val="auto"/>
          <w:highlight w:val="none"/>
        </w:rPr>
      </w:pPr>
      <w:bookmarkStart w:id="32" w:name="_Toc21525495"/>
      <w:bookmarkStart w:id="33" w:name="_Toc19724"/>
      <w:bookmarkStart w:id="34" w:name="_Toc8650"/>
      <w:bookmarkStart w:id="35" w:name="_Toc16897"/>
      <w:bookmarkStart w:id="36" w:name="_Toc2272551"/>
      <w:r>
        <w:rPr>
          <w:rFonts w:hint="eastAsia"/>
          <w:color w:val="auto"/>
          <w:highlight w:val="none"/>
        </w:rPr>
        <w:t>（三）投标文件的编制</w:t>
      </w:r>
      <w:bookmarkEnd w:id="32"/>
      <w:bookmarkEnd w:id="33"/>
      <w:bookmarkEnd w:id="34"/>
      <w:bookmarkEnd w:id="35"/>
      <w:bookmarkEnd w:id="36"/>
    </w:p>
    <w:p w14:paraId="178841F7">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3A6DC53C">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4AF93166">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199F67E3">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46B5A0BE">
      <w:pPr>
        <w:pStyle w:val="34"/>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14:paraId="4D60A36B">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p>
    <w:p w14:paraId="6CC8D06F">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hint="eastAsia" w:ascii="宋体" w:hAnsi="宋体"/>
          <w:color w:val="auto"/>
          <w:sz w:val="24"/>
          <w:highlight w:val="none"/>
        </w:rPr>
        <w:t>按招标文件的要求填写）</w:t>
      </w:r>
      <w:r>
        <w:rPr>
          <w:rFonts w:hint="eastAsia" w:ascii="宋体"/>
          <w:bCs/>
          <w:color w:val="auto"/>
          <w:sz w:val="24"/>
          <w:highlight w:val="none"/>
        </w:rPr>
        <w:t>；</w:t>
      </w:r>
    </w:p>
    <w:p w14:paraId="2AB63637">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14:paraId="37F36F19">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 xml:space="preserve">（1）投标人声明； </w:t>
      </w:r>
    </w:p>
    <w:p w14:paraId="5A5141A1">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（2）法定代表人证明书、法定代表人签字或盖章的本投标文件授权委托证明书；</w:t>
      </w:r>
    </w:p>
    <w:p w14:paraId="67911E30">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（3）企业营业执照扫描件或电子证照；</w:t>
      </w:r>
    </w:p>
    <w:p w14:paraId="0C1874C7">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（4）企业资质证书扫描件或电子证照；</w:t>
      </w:r>
    </w:p>
    <w:p w14:paraId="0C969AC9">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（5）建筑施工企业安全生产许可证扫描件或电子证照；</w:t>
      </w:r>
    </w:p>
    <w:p w14:paraId="3BFC6475">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（6）项目负责人（按网上投标登记时选择拟投入本项目的项目负责人）</w:t>
      </w:r>
    </w:p>
    <w:p w14:paraId="43760C16">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（7）专职安全员（按网上投标登记时选择拟投入本项目的专职安全员）</w:t>
      </w:r>
    </w:p>
    <w:p w14:paraId="46F85F4E">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（8）拟委托技术负责人的相关证书、资料（具体要求由招标人明确）</w:t>
      </w:r>
    </w:p>
    <w:p w14:paraId="3CE67413">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 xml:space="preserve">（9）拟委派项目负责人的有效期内的建造师注册证书扫描件或电子证书；  </w:t>
      </w:r>
    </w:p>
    <w:p w14:paraId="6F0EC423">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（10）项目负责人在有效期内的安全生产考核合格证书（B类）或建筑施工企业项目负责人安全生产考核合格证书扫描件或电子证书；</w:t>
      </w:r>
    </w:p>
    <w:p w14:paraId="0767B70C">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（11）专职安全员须具有在有效期内的安全生产考核合格证书（C类）或建筑施工企业专职安全生产管理人员安全生产考核合格证书扫描件或电子证书；</w:t>
      </w:r>
    </w:p>
    <w:p w14:paraId="5397E222">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（12）用于资格审查的业绩（设置业绩要求时选择此项，投标人须提供类似工程业绩的项目名称及项目编号，具体格式由招标人自定）；</w:t>
      </w:r>
    </w:p>
    <w:p w14:paraId="10354DE8">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 xml:space="preserve">（13）资格审查前，投标人须在广州市住房和城乡建设局建立企业信用档案，拟担任本工程项目负责人、专职安全员须是本企业信用档案中的在册人员； </w:t>
      </w:r>
    </w:p>
    <w:p w14:paraId="41E10103">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1B87A37">
      <w:pPr>
        <w:widowControl/>
        <w:spacing w:line="360" w:lineRule="auto"/>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注：1.相关电子证书按规定需打印后手写本人签名的，应按照规定手写本人签名后再扫描提交。</w:t>
      </w:r>
    </w:p>
    <w:p w14:paraId="1D76E1A8">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28F50AE">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14:paraId="4733D4B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14:paraId="3DA24E7A">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14:paraId="316F9E0B">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14:paraId="43DF8410">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14:paraId="7654C526">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14:paraId="5E10F42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（1）投标人在编制施工组织设计或施工方案时应按照招标人提出的施工现场建筑垃圾源头减量的具体要求以及建筑垃圾综合利用产品的使用要求提供相应措施。</w:t>
      </w:r>
    </w:p>
    <w:p w14:paraId="0658F55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7E46ECA9">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14:paraId="57EFE3F6">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14:paraId="21E57161">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经济投标文件（按招标文件的要求填写）。</w:t>
      </w:r>
    </w:p>
    <w:p w14:paraId="412D4BBE">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14:paraId="4D380909">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14:paraId="3373D92B">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14:paraId="5876598C">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14:paraId="64139A28">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（4）单项工程投标报价汇总表；</w:t>
      </w:r>
    </w:p>
    <w:p w14:paraId="46837EB2">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14:paraId="16A79930">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14:paraId="0DEB06D9">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14:paraId="3FD6A62F">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14:paraId="777C7361">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14:paraId="580F96BB">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14:paraId="5524F9E3">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14:paraId="52A99317">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14:paraId="2BCD1B69">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14:paraId="1F0056D9">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14:paraId="58AD07B3">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14:paraId="10AEF5D7">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14:paraId="090DDBB7">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14:paraId="3326B68B">
      <w:pPr>
        <w:tabs>
          <w:tab w:val="left" w:pos="1125"/>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14:paraId="104635E8">
      <w:pPr>
        <w:tabs>
          <w:tab w:val="left" w:pos="112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2A3539E3">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70B71D13">
      <w:pPr>
        <w:pStyle w:val="34"/>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12B3432D">
      <w:pPr>
        <w:pStyle w:val="34"/>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42A37FE3">
      <w:pPr>
        <w:pStyle w:val="34"/>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2A804282">
      <w:pPr>
        <w:pStyle w:val="34"/>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14:paraId="19CE3234">
      <w:pPr>
        <w:pStyle w:val="34"/>
        <w:spacing w:after="0" w:line="360" w:lineRule="auto"/>
        <w:ind w:firstLine="0"/>
        <w:rPr>
          <w:rFonts w:hint="eastAsia"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7CF9865F">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67D11137">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0584DCFC">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DCB6873">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330373C">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8BBB451">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31DC8CBC">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016621C6">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C295187">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77951F1E">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41B5FD86">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7839033F">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6031498">
      <w:pPr>
        <w:pStyle w:val="34"/>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0FA57358">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075BEF1D">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65C2366">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209C396B">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59E7FFA7">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11696DB">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3FCC8B8B">
      <w:pPr>
        <w:pStyle w:val="34"/>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04194853">
      <w:pPr>
        <w:pStyle w:val="34"/>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1D5D058">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15D02978">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469882A9">
      <w:pPr>
        <w:pStyle w:val="34"/>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64B072B9">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3AE1CF0A">
      <w:pPr>
        <w:pStyle w:val="34"/>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52246F72">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27811CBE">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14:paraId="175F4A9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14:paraId="24D56BE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311BD5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14:paraId="758AD9B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C63F3E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16.3投标保证金应依据法律法规的相关规定退还。</w:t>
      </w:r>
    </w:p>
    <w:p w14:paraId="77A4B9C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14:paraId="708C2ED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16.4.1因投标人原因造成投标文件未解密的；</w:t>
      </w:r>
    </w:p>
    <w:p w14:paraId="1811D7C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16.4.2投标人在投标有效期内撤销投标文件；</w:t>
      </w:r>
    </w:p>
    <w:p w14:paraId="0AECBBB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16.4.3中标人未能在规定期限内按要求提交履约担保；</w:t>
      </w:r>
    </w:p>
    <w:p w14:paraId="2F3E557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16.4.4中标人未能在规定期限内签署合同协议。</w:t>
      </w:r>
    </w:p>
    <w:p w14:paraId="61CC54E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14:paraId="61C2D59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14:paraId="6D7958B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14:paraId="738B0AF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14:paraId="73F1F83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14:paraId="628FF520">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14:paraId="6FBBF748">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5A26177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C1AC25B">
      <w:pPr>
        <w:pStyle w:val="5"/>
        <w:spacing w:before="156" w:after="156"/>
        <w:rPr>
          <w:color w:val="auto"/>
          <w:highlight w:val="none"/>
        </w:rPr>
      </w:pPr>
      <w:bookmarkStart w:id="37" w:name="_Toc21525496"/>
      <w:bookmarkStart w:id="38" w:name="_Toc9535"/>
      <w:bookmarkStart w:id="39" w:name="_Toc2272552"/>
      <w:bookmarkStart w:id="40" w:name="_Toc17376"/>
      <w:bookmarkStart w:id="41" w:name="_Toc31582"/>
      <w:r>
        <w:rPr>
          <w:rFonts w:hint="eastAsia"/>
          <w:color w:val="auto"/>
          <w:highlight w:val="none"/>
        </w:rPr>
        <w:t>（四）投标文件的提交</w:t>
      </w:r>
      <w:bookmarkEnd w:id="37"/>
      <w:bookmarkEnd w:id="38"/>
      <w:bookmarkEnd w:id="39"/>
      <w:bookmarkEnd w:id="40"/>
      <w:bookmarkEnd w:id="41"/>
    </w:p>
    <w:p w14:paraId="7B9F9581">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4062AE81">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55D1ADF3">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4AB7C46D">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1F7FE189">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7C2A5AFB">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670351C9">
      <w:pPr>
        <w:spacing w:line="360" w:lineRule="auto"/>
        <w:ind w:firstLine="480" w:firstLineChars="200"/>
        <w:rPr>
          <w:rFonts w:hint="eastAsia"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227CC17C">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255CD8C9">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0BDA4BCE">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4A603E5A">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49407D8D">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5866AB18">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1A7CD124">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6EE547F4">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622911CB">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0AA8462C">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61F3858C">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7B3AA7A1">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14:paraId="26E909D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42CD3185">
      <w:pPr>
        <w:pStyle w:val="5"/>
        <w:spacing w:before="156" w:after="156"/>
        <w:rPr>
          <w:color w:val="auto"/>
          <w:highlight w:val="none"/>
        </w:rPr>
      </w:pPr>
      <w:bookmarkStart w:id="42" w:name="_Toc20628"/>
      <w:bookmarkStart w:id="43" w:name="_Toc3019"/>
      <w:bookmarkStart w:id="44" w:name="_Toc21525497"/>
      <w:bookmarkStart w:id="45" w:name="_Toc1897"/>
      <w:bookmarkStart w:id="46" w:name="_Toc2272553"/>
      <w:r>
        <w:rPr>
          <w:rFonts w:hint="eastAsia"/>
          <w:color w:val="auto"/>
          <w:highlight w:val="none"/>
        </w:rPr>
        <w:t>（五）开标、评标、定标及合同签定</w:t>
      </w:r>
      <w:bookmarkEnd w:id="42"/>
      <w:bookmarkEnd w:id="43"/>
      <w:bookmarkEnd w:id="44"/>
      <w:bookmarkEnd w:id="45"/>
      <w:bookmarkEnd w:id="46"/>
    </w:p>
    <w:p w14:paraId="7E2369D6">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0C8BA56E">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5A6B0250">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24938152">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4322D35A">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452D4849">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03119C52">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7D9536EB">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1A0092A9">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45F60DA0">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14:paraId="7CC4EC91">
      <w:pPr>
        <w:spacing w:line="360" w:lineRule="auto"/>
        <w:ind w:firstLine="480" w:firstLineChars="200"/>
        <w:rPr>
          <w:rFonts w:ascii="宋体"/>
          <w:color w:val="auto"/>
          <w:sz w:val="24"/>
          <w:highlight w:val="none"/>
        </w:rPr>
      </w:pPr>
      <w:r>
        <w:rPr>
          <w:rFonts w:hint="eastAsia" w:ascii="宋体" w:hAnsi="宋体"/>
          <w:color w:val="auto"/>
          <w:sz w:val="24"/>
          <w:highlight w:val="none"/>
        </w:rPr>
        <w:t>27.1招标人将在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A2A8F6E">
      <w:pPr>
        <w:spacing w:line="360" w:lineRule="auto"/>
        <w:ind w:firstLine="480" w:firstLineChars="200"/>
        <w:rPr>
          <w:rFonts w:hint="eastAsia"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65725610">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0CB776E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交易平台和广东省招标投标监管网公开。</w:t>
      </w:r>
    </w:p>
    <w:p w14:paraId="23A29377">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14:paraId="30444722">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118EA0CB">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C8CFE2E">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3C847B86">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14:paraId="1826C491">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14:paraId="753D2E71">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color w:val="auto"/>
          <w:sz w:val="24"/>
          <w:highlight w:val="none"/>
        </w:rPr>
        <w:t>15</w:t>
      </w:r>
      <w:r>
        <w:rPr>
          <w:rFonts w:hint="eastAsia" w:ascii="宋体" w:hAnsi="宋体"/>
          <w:color w:val="auto"/>
          <w:sz w:val="24"/>
          <w:highlight w:val="none"/>
        </w:rPr>
        <w:t>日内，中标人应按本须知前附表第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2E31FB14">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9821638">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14:paraId="77ED40F9">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14:paraId="59B56DA5">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14:paraId="7A10AC13">
      <w:pPr>
        <w:pStyle w:val="34"/>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1AB1C50D">
      <w:pPr>
        <w:pStyle w:val="34"/>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03F4CCAF">
      <w:pPr>
        <w:pStyle w:val="34"/>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4D5F62CA">
      <w:pPr>
        <w:pStyle w:val="34"/>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719984F7">
      <w:pPr>
        <w:pStyle w:val="34"/>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5ABAFC3">
      <w:pPr>
        <w:pStyle w:val="34"/>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7F666D7C">
      <w:pPr>
        <w:pStyle w:val="34"/>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505543D1">
      <w:pPr>
        <w:pStyle w:val="34"/>
        <w:spacing w:after="0" w:line="360" w:lineRule="auto"/>
        <w:ind w:firstLine="480" w:firstLineChars="200"/>
        <w:rPr>
          <w:rFonts w:ascii="宋体" w:hAnsi="宋体" w:cs="宋体"/>
          <w:color w:val="auto"/>
          <w:sz w:val="24"/>
          <w:highlight w:val="none"/>
        </w:rPr>
      </w:pPr>
    </w:p>
    <w:p w14:paraId="508FF4E2">
      <w:pPr>
        <w:pStyle w:val="2"/>
        <w:outlineLvl w:val="0"/>
        <w:rPr>
          <w:rFonts w:hint="eastAsia" w:ascii="宋体" w:hAnsi="宋体" w:eastAsia="宋体" w:cs="宋体"/>
          <w:b/>
          <w:color w:val="auto"/>
          <w:kern w:val="2"/>
          <w:sz w:val="24"/>
          <w:szCs w:val="21"/>
          <w:highlight w:val="none"/>
          <w:lang w:val="en-US" w:eastAsia="zh-CN" w:bidi="ar-SA"/>
        </w:rPr>
      </w:pPr>
      <w:bookmarkStart w:id="47" w:name="_Toc2272554"/>
      <w:bookmarkEnd w:id="47"/>
      <w:r>
        <w:rPr>
          <w:rFonts w:hint="eastAsia" w:ascii="宋体" w:hAnsi="宋体" w:cs="宋体"/>
          <w:color w:val="auto"/>
          <w:highlight w:val="none"/>
        </w:rPr>
        <w:br w:type="page"/>
      </w:r>
      <w:bookmarkStart w:id="48" w:name="_Toc20578"/>
      <w:bookmarkStart w:id="49" w:name="_Toc29511"/>
      <w:r>
        <w:rPr>
          <w:rFonts w:hint="eastAsia" w:ascii="宋体" w:hAnsi="宋体" w:eastAsia="宋体" w:cs="宋体"/>
          <w:b/>
          <w:color w:val="auto"/>
          <w:kern w:val="2"/>
          <w:sz w:val="24"/>
          <w:szCs w:val="21"/>
          <w:highlight w:val="none"/>
          <w:lang w:val="en-US" w:eastAsia="zh-CN" w:bidi="ar-SA"/>
        </w:rPr>
        <w:t>第二章开标、评标及定标办法</w:t>
      </w:r>
      <w:bookmarkEnd w:id="48"/>
      <w:bookmarkEnd w:id="49"/>
    </w:p>
    <w:p w14:paraId="30A9AFF9">
      <w:pPr>
        <w:pStyle w:val="4"/>
        <w:outlineLvl w:val="1"/>
        <w:rPr>
          <w:color w:val="auto"/>
          <w:highlight w:val="none"/>
        </w:rPr>
      </w:pPr>
      <w:bookmarkStart w:id="50" w:name="_Toc2272555"/>
      <w:bookmarkEnd w:id="50"/>
      <w:bookmarkStart w:id="51" w:name="_Toc29132"/>
      <w:bookmarkStart w:id="52" w:name="_Toc18392"/>
      <w:r>
        <w:rPr>
          <w:rFonts w:hint="eastAsia"/>
          <w:color w:val="auto"/>
          <w:sz w:val="28"/>
          <w:szCs w:val="28"/>
          <w:highlight w:val="none"/>
        </w:rPr>
        <w:t>一、</w:t>
      </w:r>
      <w:r>
        <w:rPr>
          <w:rFonts w:hint="eastAsia"/>
          <w:color w:val="auto"/>
          <w:highlight w:val="none"/>
        </w:rPr>
        <w:t>开标、评标及定标办法修改表</w:t>
      </w:r>
      <w:bookmarkEnd w:id="51"/>
      <w:bookmarkEnd w:id="52"/>
    </w:p>
    <w:p w14:paraId="194A45E0">
      <w:pPr>
        <w:pStyle w:val="34"/>
        <w:pBdr>
          <w:bottom w:val="single" w:color="auto" w:sz="6" w:space="1"/>
        </w:pBdr>
        <w:spacing w:after="0"/>
        <w:rPr>
          <w:rFonts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412039A3">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36.1            修改类型：修改</w:t>
      </w:r>
    </w:p>
    <w:p w14:paraId="1EFFAF88">
      <w:pPr>
        <w:spacing w:line="312"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23E00E1E">
      <w:pPr>
        <w:pBdr>
          <w:bottom w:val="single" w:color="auto" w:sz="6" w:space="1"/>
        </w:pBdr>
        <w:spacing w:line="312"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47B46CD1">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36.3               修改类型：删除</w:t>
      </w:r>
    </w:p>
    <w:p w14:paraId="705459CF">
      <w:pPr>
        <w:pBdr>
          <w:bottom w:val="single" w:color="auto" w:sz="6" w:space="1"/>
        </w:pBdr>
        <w:spacing w:line="312"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089F85A">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36.5.1             修改类型：修改</w:t>
      </w:r>
    </w:p>
    <w:p w14:paraId="4F5C0B7A">
      <w:pPr>
        <w:spacing w:line="312"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07B4A8EE">
      <w:pPr>
        <w:pBdr>
          <w:bottom w:val="single" w:color="auto" w:sz="6" w:space="1"/>
        </w:pBdr>
        <w:spacing w:line="312"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36.5.1在投标截止时间后一个小时内</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投标人通过</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进行解密。解密完成后，公布招标项目名称、投标人名称、投标保证金的递交情况、投标报价、工期及其他内容；</w:t>
      </w:r>
    </w:p>
    <w:p w14:paraId="70681462">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36.5.3           修改类型：修改</w:t>
      </w:r>
    </w:p>
    <w:p w14:paraId="4BDDF246">
      <w:pPr>
        <w:spacing w:line="312"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rPr>
        <w:t>；</w:t>
      </w:r>
    </w:p>
    <w:p w14:paraId="1E6168E1">
      <w:pPr>
        <w:pBdr>
          <w:bottom w:val="single" w:color="auto" w:sz="6" w:space="1"/>
        </w:pBdr>
        <w:spacing w:line="312"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36.5.3</w:t>
      </w:r>
      <w:r>
        <w:rPr>
          <w:rFonts w:hint="eastAsia" w:ascii="宋体" w:hAnsi="宋体" w:cs="宋体"/>
          <w:color w:val="auto"/>
          <w:szCs w:val="21"/>
          <w:highlight w:val="none"/>
        </w:rPr>
        <w:t>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14:paraId="76714AC5">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38.1               修改类型：修改</w:t>
      </w:r>
    </w:p>
    <w:p w14:paraId="59D280F2">
      <w:pPr>
        <w:pBdr>
          <w:bottom w:val="single" w:color="auto" w:sz="6" w:space="1"/>
        </w:pBdr>
        <w:spacing w:line="312"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DBB3695">
      <w:pPr>
        <w:pBdr>
          <w:bottom w:val="single" w:color="auto" w:sz="6" w:space="1"/>
        </w:pBdr>
        <w:spacing w:line="312"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14:paraId="237FBF75">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39.3               修改类型：修改</w:t>
      </w:r>
    </w:p>
    <w:p w14:paraId="2FB24797">
      <w:pPr>
        <w:spacing w:line="312" w:lineRule="auto"/>
        <w:ind w:firstLine="424" w:firstLineChars="201"/>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2E3B3EB0">
      <w:pPr>
        <w:pBdr>
          <w:bottom w:val="single" w:color="auto" w:sz="6" w:space="1"/>
        </w:pBdr>
        <w:spacing w:line="312"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color w:val="auto"/>
          <w:szCs w:val="21"/>
          <w:highlight w:val="none"/>
        </w:rPr>
        <w:t>或因不可抗力提出不能履行合同，或者招标文件规定应当提交履约担保而在规定的期限内未能提交的，</w:t>
      </w:r>
      <w:r>
        <w:rPr>
          <w:rFonts w:hint="eastAsia" w:ascii="宋体" w:hAnsi="宋体" w:cs="宋体"/>
          <w:bCs/>
          <w:color w:val="auto"/>
          <w:szCs w:val="21"/>
          <w:highlight w:val="none"/>
          <w:u w:val="single"/>
        </w:rPr>
        <w:t>或经核查发现委派的项目负责人已在其他在建项目中任施工单位项目负责人的，或者被查实存在影响中标结果的违法行为等情形，不符合中标条件的，招标人可以确定排名第二的中标候选人为中标人。</w:t>
      </w:r>
    </w:p>
    <w:p w14:paraId="3AB081D6">
      <w:pPr>
        <w:spacing w:line="312"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条款号：（二）开标评标办法程序和细则          修改类型：删除</w:t>
      </w:r>
    </w:p>
    <w:p w14:paraId="78BC8327">
      <w:pPr>
        <w:pBdr>
          <w:bottom w:val="single" w:color="auto" w:sz="4" w:space="1"/>
        </w:pBdr>
        <w:spacing w:line="312" w:lineRule="auto"/>
        <w:ind w:firstLine="472" w:firstLineChars="224"/>
        <w:rPr>
          <w:rFonts w:ascii="宋体" w:hAnsi="宋体" w:cs="宋体"/>
          <w:color w:val="auto"/>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可选办法一（适合综合评分法一，技术标与经济标先后分别开启）</w:t>
      </w:r>
    </w:p>
    <w:p w14:paraId="6FA7D42B">
      <w:pPr>
        <w:pBdr>
          <w:bottom w:val="single" w:color="auto" w:sz="4" w:space="1"/>
        </w:pBdr>
        <w:spacing w:line="312"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可选办法二（适合综合评分法一，技术标与经济标同时开启）</w:t>
      </w:r>
    </w:p>
    <w:p w14:paraId="1420494D">
      <w:pPr>
        <w:pBdr>
          <w:bottom w:val="single" w:color="auto" w:sz="4" w:space="1"/>
        </w:pBdr>
        <w:spacing w:line="312"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可选办法三（适合综合评分法二，技术标与经济标先后分别开启）</w:t>
      </w:r>
    </w:p>
    <w:p w14:paraId="513E2F06">
      <w:pPr>
        <w:pBdr>
          <w:bottom w:val="single" w:color="auto" w:sz="4" w:space="1"/>
        </w:pBdr>
        <w:spacing w:line="312"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可选办法四（适合综合评分法二，技术标与经济标同时开启）</w:t>
      </w:r>
    </w:p>
    <w:p w14:paraId="0F44EA90">
      <w:pPr>
        <w:pBdr>
          <w:bottom w:val="single" w:color="auto" w:sz="4" w:space="1"/>
        </w:pBdr>
        <w:spacing w:line="312"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可选办法五（适合综合评分法三，技术标与经济标先后分别开启）</w:t>
      </w:r>
    </w:p>
    <w:p w14:paraId="5C181CF0">
      <w:pPr>
        <w:pBdr>
          <w:bottom w:val="single" w:color="auto" w:sz="4" w:space="1"/>
        </w:pBdr>
        <w:spacing w:line="312"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可选办法六（适合综合评分法三，技术标与经济标同时开启）</w:t>
      </w:r>
    </w:p>
    <w:p w14:paraId="75ADE153">
      <w:pPr>
        <w:pBdr>
          <w:bottom w:val="single" w:color="auto" w:sz="4" w:space="1"/>
        </w:pBdr>
        <w:spacing w:line="312"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可选办法八（适合经评审的最低投标价法，技术标与经济标同时开启）</w:t>
      </w:r>
    </w:p>
    <w:p w14:paraId="63481633">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41.1               修改类型：修改</w:t>
      </w:r>
    </w:p>
    <w:p w14:paraId="4F3DFDFC">
      <w:pPr>
        <w:pBdr>
          <w:bottom w:val="single" w:color="auto" w:sz="6" w:space="1"/>
        </w:pBdr>
        <w:spacing w:line="312"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14:paraId="13B8CF75">
      <w:pPr>
        <w:pBdr>
          <w:bottom w:val="single" w:color="auto" w:sz="6" w:space="1"/>
        </w:pBdr>
        <w:spacing w:line="312"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14:paraId="19CA575C">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41.2.1             修改类型：修改</w:t>
      </w:r>
    </w:p>
    <w:p w14:paraId="0CBBB6EA">
      <w:pPr>
        <w:spacing w:line="312" w:lineRule="auto"/>
        <w:ind w:firstLine="424" w:firstLineChars="201"/>
        <w:rPr>
          <w:rFonts w:ascii="宋体" w:hAnsi="宋体" w:cs="宋体"/>
          <w:b/>
          <w:color w:val="auto"/>
          <w:sz w:val="21"/>
          <w:szCs w:val="21"/>
          <w:highlight w:val="none"/>
        </w:rPr>
      </w:pPr>
      <w:r>
        <w:rPr>
          <w:rFonts w:hint="eastAsia" w:ascii="宋体" w:hAnsi="宋体" w:cs="宋体"/>
          <w:b/>
          <w:color w:val="auto"/>
          <w:szCs w:val="21"/>
          <w:highlight w:val="none"/>
        </w:rPr>
        <w:t>原文：</w:t>
      </w:r>
      <w:r>
        <w:rPr>
          <w:rFonts w:hint="eastAsia" w:ascii="宋体" w:hAnsi="宋体" w:cs="宋体"/>
          <w:color w:val="auto"/>
          <w:sz w:val="21"/>
          <w:szCs w:val="21"/>
          <w:highlight w:val="none"/>
        </w:rPr>
        <w:t>41.2.1</w:t>
      </w:r>
      <w:r>
        <w:rPr>
          <w:rFonts w:hint="eastAsia" w:ascii="宋体"/>
          <w:color w:val="auto"/>
          <w:sz w:val="21"/>
          <w:szCs w:val="21"/>
          <w:highlight w:val="none"/>
        </w:rPr>
        <w:t>投标截止期前，各投标人递交投标文件（包括技术标投标文件、经济标投标文件）至</w:t>
      </w:r>
      <w:r>
        <w:rPr>
          <w:rFonts w:hint="eastAsia" w:ascii="宋体"/>
          <w:color w:val="auto"/>
          <w:sz w:val="21"/>
          <w:szCs w:val="21"/>
          <w:highlight w:val="none"/>
          <w:u w:val="single"/>
        </w:rPr>
        <w:t xml:space="preserve">        </w:t>
      </w:r>
      <w:r>
        <w:rPr>
          <w:rFonts w:hint="eastAsia" w:ascii="宋体"/>
          <w:color w:val="auto"/>
          <w:sz w:val="21"/>
          <w:szCs w:val="21"/>
          <w:highlight w:val="none"/>
        </w:rPr>
        <w:t>交易平台。有关投标文件提交的事项详见第一章投标须知。</w:t>
      </w:r>
    </w:p>
    <w:p w14:paraId="215CC782">
      <w:pPr>
        <w:pBdr>
          <w:bottom w:val="single" w:color="auto" w:sz="6" w:space="1"/>
        </w:pBdr>
        <w:spacing w:line="312" w:lineRule="auto"/>
        <w:ind w:firstLine="424" w:firstLineChars="201"/>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14:paraId="6C08579D">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条款号：41.2.</w:t>
      </w:r>
      <w:r>
        <w:rPr>
          <w:rFonts w:hint="eastAsia" w:ascii="宋体" w:hAnsi="宋体" w:eastAsia="宋体" w:cs="宋体"/>
          <w:b/>
          <w:color w:val="auto"/>
          <w:szCs w:val="21"/>
          <w:highlight w:val="none"/>
          <w:lang w:val="en-US" w:eastAsia="zh-CN"/>
        </w:rPr>
        <w:t xml:space="preserve">2           </w:t>
      </w:r>
      <w:r>
        <w:rPr>
          <w:rFonts w:hint="eastAsia" w:ascii="宋体" w:hAnsi="宋体" w:eastAsia="宋体" w:cs="宋体"/>
          <w:b/>
          <w:color w:val="auto"/>
          <w:szCs w:val="21"/>
          <w:highlight w:val="none"/>
        </w:rPr>
        <w:t>修改类型：修改</w:t>
      </w:r>
    </w:p>
    <w:p w14:paraId="4F61F8D0">
      <w:pPr>
        <w:spacing w:line="312"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41.2.2开标前，首先由招标人随机抽取确定该工程计算评标参考价的等分点值X。</w:t>
      </w:r>
    </w:p>
    <w:p w14:paraId="3DA46DF7">
      <w:pPr>
        <w:spacing w:line="312"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rPr>
        <w:t>41.2.2开标前，首先由招标人</w:t>
      </w:r>
      <w:r>
        <w:rPr>
          <w:rFonts w:hint="eastAsia" w:ascii="宋体" w:hAnsi="宋体" w:cs="宋体"/>
          <w:b w:val="0"/>
          <w:bCs/>
          <w:color w:val="auto"/>
          <w:szCs w:val="21"/>
          <w:highlight w:val="none"/>
          <w:u w:val="single"/>
        </w:rPr>
        <w:t>（或招标代理）</w:t>
      </w:r>
      <w:r>
        <w:rPr>
          <w:rFonts w:hint="eastAsia" w:ascii="宋体" w:hAnsi="宋体" w:cs="宋体"/>
          <w:b w:val="0"/>
          <w:bCs/>
          <w:color w:val="auto"/>
          <w:szCs w:val="21"/>
          <w:highlight w:val="none"/>
        </w:rPr>
        <w:t>随机抽取确定该工程计算评标参考价的等分点值X。</w:t>
      </w:r>
    </w:p>
    <w:p w14:paraId="77166033">
      <w:pPr>
        <w:pBdr>
          <w:bottom w:val="single" w:color="auto" w:sz="6" w:space="1"/>
        </w:pBdr>
        <w:spacing w:line="360" w:lineRule="auto"/>
        <w:ind w:firstLine="411" w:firstLineChars="196"/>
        <w:rPr>
          <w:rFonts w:ascii="宋体" w:hAnsi="宋体" w:cs="宋体"/>
          <w:color w:val="auto"/>
          <w:szCs w:val="21"/>
          <w:highlight w:val="none"/>
        </w:rPr>
      </w:pPr>
    </w:p>
    <w:p w14:paraId="1E203015">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41.2.4.1</w:t>
      </w:r>
      <w:r>
        <w:rPr>
          <w:rFonts w:hint="eastAsia" w:ascii="宋体" w:hAnsi="宋体" w:cs="宋体"/>
          <w:b/>
          <w:color w:val="auto"/>
          <w:szCs w:val="21"/>
          <w:highlight w:val="none"/>
        </w:rPr>
        <w:t xml:space="preserve">            修改类型：修改</w:t>
      </w:r>
    </w:p>
    <w:p w14:paraId="7B8C6122">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b/>
          <w:color w:val="auto"/>
          <w:szCs w:val="21"/>
          <w:highlight w:val="none"/>
        </w:rPr>
        <w:t>41.2.4.1</w:t>
      </w:r>
      <w:r>
        <w:rPr>
          <w:rFonts w:hint="eastAsia" w:ascii="宋体" w:hAnsi="宋体" w:cs="宋体"/>
          <w:bCs/>
          <w:color w:val="auto"/>
          <w:szCs w:val="21"/>
          <w:highlight w:val="none"/>
        </w:rPr>
        <w:t>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335FD250">
      <w:pPr>
        <w:pBdr>
          <w:bottom w:val="single" w:color="auto" w:sz="6" w:space="1"/>
        </w:pBdr>
        <w:spacing w:line="360" w:lineRule="auto"/>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b/>
          <w:color w:val="auto"/>
          <w:szCs w:val="21"/>
          <w:highlight w:val="none"/>
        </w:rPr>
        <w:t>41.2.4.1</w:t>
      </w:r>
      <w:r>
        <w:rPr>
          <w:rFonts w:hint="eastAsia" w:ascii="宋体" w:hAnsi="宋体" w:cs="宋体"/>
          <w:bCs/>
          <w:color w:val="auto"/>
          <w:szCs w:val="21"/>
          <w:highlight w:val="none"/>
        </w:rPr>
        <w:t>开标时，公布：a、投标人名称；b、投标报价；</w:t>
      </w:r>
      <w:r>
        <w:rPr>
          <w:rFonts w:hint="eastAsia" w:ascii="宋体" w:hAnsi="宋体" w:cs="宋体"/>
          <w:bCs/>
          <w:color w:val="auto"/>
          <w:szCs w:val="21"/>
          <w:highlight w:val="none"/>
          <w:lang w:val="en-US" w:eastAsia="zh-CN"/>
        </w:rPr>
        <w:t>c</w:t>
      </w:r>
      <w:r>
        <w:rPr>
          <w:rFonts w:hint="eastAsia" w:ascii="宋体" w:hAnsi="宋体" w:cs="宋体"/>
          <w:bCs/>
          <w:color w:val="auto"/>
          <w:szCs w:val="21"/>
          <w:highlight w:val="none"/>
        </w:rPr>
        <w:t>、投标保证金；</w:t>
      </w:r>
      <w:r>
        <w:rPr>
          <w:rFonts w:hint="eastAsia" w:ascii="宋体" w:hAnsi="宋体" w:cs="宋体"/>
          <w:bCs/>
          <w:color w:val="auto"/>
          <w:szCs w:val="21"/>
          <w:highlight w:val="none"/>
          <w:lang w:val="en-US" w:eastAsia="zh-CN"/>
        </w:rPr>
        <w:t>d</w:t>
      </w:r>
      <w:r>
        <w:rPr>
          <w:rFonts w:hint="eastAsia" w:ascii="宋体" w:hAnsi="宋体" w:cs="宋体"/>
          <w:bCs/>
          <w:color w:val="auto"/>
          <w:szCs w:val="21"/>
          <w:highlight w:val="none"/>
        </w:rPr>
        <w:t>、项目经理（负责人）名称；</w:t>
      </w:r>
      <w:r>
        <w:rPr>
          <w:rFonts w:hint="eastAsia" w:ascii="宋体" w:hAnsi="宋体" w:cs="宋体"/>
          <w:bCs/>
          <w:color w:val="auto"/>
          <w:szCs w:val="21"/>
          <w:highlight w:val="none"/>
          <w:lang w:val="en-US" w:eastAsia="zh-CN"/>
        </w:rPr>
        <w:t>e</w:t>
      </w:r>
      <w:r>
        <w:rPr>
          <w:rFonts w:hint="eastAsia" w:ascii="宋体" w:hAnsi="宋体" w:cs="宋体"/>
          <w:bCs/>
          <w:color w:val="auto"/>
          <w:szCs w:val="21"/>
          <w:highlight w:val="none"/>
        </w:rPr>
        <w:t>、法定代表人证明及授权委托等主要内容及开标记录表中的其他必要内容。投标报价以数字和文字两种方式表述的，应公布文字表述的投标报价。</w:t>
      </w:r>
    </w:p>
    <w:p w14:paraId="137EC981">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41.3  修改类型：修改</w:t>
      </w:r>
    </w:p>
    <w:p w14:paraId="428EE3FC">
      <w:pPr>
        <w:spacing w:line="312"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14:paraId="72AA2982">
      <w:pPr>
        <w:pBdr>
          <w:bottom w:val="single" w:color="auto" w:sz="6" w:space="1"/>
        </w:pBdr>
        <w:spacing w:line="312"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szCs w:val="21"/>
          <w:highlight w:val="none"/>
          <w:u w:val="none"/>
        </w:rPr>
        <w:t>：</w:t>
      </w:r>
      <w:r>
        <w:rPr>
          <w:rFonts w:hint="eastAsia" w:ascii="宋体" w:hAnsi="宋体" w:cs="宋体"/>
          <w:color w:val="auto"/>
          <w:szCs w:val="21"/>
          <w:highlight w:val="none"/>
          <w:u w:val="none"/>
        </w:rPr>
        <w:t>41.3招标人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u w:val="none"/>
        </w:rPr>
        <w:t>对开标过程进行记录，并存档备查，投标人在开标记录上签字，</w:t>
      </w:r>
      <w:r>
        <w:rPr>
          <w:rFonts w:hint="eastAsia" w:ascii="宋体" w:hAnsi="宋体" w:cs="宋体"/>
          <w:color w:val="auto"/>
          <w:szCs w:val="21"/>
          <w:highlight w:val="none"/>
          <w:u w:val="single"/>
        </w:rPr>
        <w:t>投标人未签字且未提出异议的将被视为默认开标结果。</w:t>
      </w:r>
    </w:p>
    <w:p w14:paraId="4D6FD63C">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42.2               修改类型：修改</w:t>
      </w:r>
    </w:p>
    <w:p w14:paraId="689DE52A">
      <w:pPr>
        <w:pStyle w:val="34"/>
        <w:tabs>
          <w:tab w:val="left" w:pos="7380"/>
        </w:tabs>
        <w:snapToGrid w:val="0"/>
        <w:spacing w:after="0" w:line="360" w:lineRule="auto"/>
        <w:ind w:firstLine="422" w:firstLineChars="200"/>
        <w:rPr>
          <w:rFonts w:ascii="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42.2</w:t>
      </w:r>
      <w:r>
        <w:rPr>
          <w:rFonts w:hint="eastAsia" w:ascii="宋体"/>
          <w:color w:val="auto"/>
          <w:sz w:val="21"/>
          <w:szCs w:val="21"/>
          <w:highlight w:val="none"/>
        </w:rPr>
        <w:t>评标委员会的组成：方式</w:t>
      </w:r>
      <w:r>
        <w:rPr>
          <w:rFonts w:hint="eastAsia" w:ascii="宋体"/>
          <w:color w:val="auto"/>
          <w:sz w:val="21"/>
          <w:szCs w:val="21"/>
          <w:highlight w:val="none"/>
          <w:u w:val="single"/>
        </w:rPr>
        <w:t xml:space="preserve">   </w:t>
      </w:r>
      <w:r>
        <w:rPr>
          <w:rFonts w:hint="eastAsia" w:ascii="宋体"/>
          <w:color w:val="auto"/>
          <w:sz w:val="21"/>
          <w:szCs w:val="21"/>
          <w:highlight w:val="none"/>
        </w:rPr>
        <w:t>。</w:t>
      </w:r>
    </w:p>
    <w:p w14:paraId="1DB55E95">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方式一：评标委员会为综合评标委员会，负责资格审查及评标工作。</w:t>
      </w:r>
    </w:p>
    <w:p w14:paraId="6196D50B">
      <w:pPr>
        <w:pBdr>
          <w:bottom w:val="single" w:color="auto" w:sz="6" w:space="1"/>
        </w:pBdr>
        <w:spacing w:line="312" w:lineRule="auto"/>
        <w:ind w:firstLine="422" w:firstLineChars="201"/>
        <w:rPr>
          <w:rFonts w:ascii="宋体" w:hAnsi="宋体" w:cs="宋体"/>
          <w:color w:val="auto"/>
          <w:sz w:val="21"/>
          <w:szCs w:val="21"/>
          <w:highlight w:val="none"/>
        </w:rPr>
      </w:pPr>
      <w:r>
        <w:rPr>
          <w:rFonts w:hint="eastAsia" w:ascii="宋体"/>
          <w:color w:val="auto"/>
          <w:sz w:val="21"/>
          <w:szCs w:val="21"/>
          <w:highlight w:val="none"/>
        </w:rPr>
        <w:t>方式二：评标委员会由技术评审组和经济评审组组成。其中：资格审查及技术评审由技术评标组负责，经济评审由经济评审组负责。</w:t>
      </w:r>
    </w:p>
    <w:p w14:paraId="61B6C299">
      <w:pPr>
        <w:pBdr>
          <w:bottom w:val="single" w:color="auto" w:sz="6" w:space="1"/>
        </w:pBdr>
        <w:spacing w:line="312" w:lineRule="auto"/>
        <w:ind w:firstLine="424" w:firstLineChars="201"/>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一</w:t>
      </w:r>
      <w:r>
        <w:rPr>
          <w:rFonts w:hint="eastAsia" w:ascii="宋体" w:hAnsi="宋体" w:cs="宋体"/>
          <w:color w:val="auto"/>
          <w:szCs w:val="21"/>
          <w:highlight w:val="none"/>
        </w:rPr>
        <w:t>。</w:t>
      </w:r>
    </w:p>
    <w:p w14:paraId="40109B93">
      <w:pPr>
        <w:pBdr>
          <w:bottom w:val="single" w:color="auto" w:sz="6" w:space="1"/>
        </w:pBdr>
        <w:spacing w:line="312" w:lineRule="auto"/>
        <w:ind w:firstLine="422" w:firstLineChars="201"/>
        <w:rPr>
          <w:rFonts w:ascii="宋体" w:hAnsi="宋体" w:cs="宋体"/>
          <w:color w:val="auto"/>
          <w:szCs w:val="21"/>
          <w:highlight w:val="none"/>
          <w:u w:val="single"/>
        </w:rPr>
      </w:pPr>
      <w:r>
        <w:rPr>
          <w:rFonts w:hint="eastAsia" w:ascii="宋体" w:hAnsi="宋体" w:cs="宋体"/>
          <w:color w:val="auto"/>
          <w:szCs w:val="21"/>
          <w:highlight w:val="none"/>
        </w:rPr>
        <w:t>方式一：评标委员会为综合评标委员会，负责资格审查及评标工作。</w:t>
      </w:r>
    </w:p>
    <w:p w14:paraId="6241D36F">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44.2               修改类型：修改</w:t>
      </w:r>
    </w:p>
    <w:p w14:paraId="5D3F6110">
      <w:pPr>
        <w:spacing w:line="312"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38D39CAD">
      <w:pPr>
        <w:pBdr>
          <w:bottom w:val="single" w:color="auto" w:sz="6" w:space="1"/>
        </w:pBdr>
        <w:spacing w:line="312" w:lineRule="auto"/>
        <w:ind w:firstLine="413"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44.2技术标详细审查评分：评标委员会按照附表四《技术标详细审查评分表》的标准，对通过技术标有效性审查的投标文件技术标进行详细审查，评出技术分，</w:t>
      </w:r>
      <w:r>
        <w:rPr>
          <w:rFonts w:hint="eastAsia" w:ascii="宋体" w:hAnsi="宋体" w:cs="宋体"/>
          <w:color w:val="auto"/>
          <w:szCs w:val="21"/>
          <w:highlight w:val="none"/>
          <w:u w:val="single"/>
        </w:rPr>
        <w:t>投标人的技术标得分为</w:t>
      </w:r>
      <w:r>
        <w:rPr>
          <w:rFonts w:hint="eastAsia" w:ascii="宋体" w:hAnsi="宋体" w:cs="宋体"/>
          <w:color w:val="auto"/>
          <w:szCs w:val="21"/>
          <w:highlight w:val="none"/>
          <w:u w:val="single"/>
          <w:lang w:val="en-US" w:eastAsia="zh-CN"/>
        </w:rPr>
        <w:t>所有</w:t>
      </w:r>
      <w:r>
        <w:rPr>
          <w:rFonts w:hint="eastAsia" w:ascii="宋体" w:hAnsi="宋体" w:cs="宋体"/>
          <w:color w:val="auto"/>
          <w:szCs w:val="21"/>
          <w:highlight w:val="none"/>
          <w:u w:val="single"/>
        </w:rPr>
        <w:t>评委</w:t>
      </w:r>
      <w:r>
        <w:rPr>
          <w:rFonts w:hint="eastAsia" w:ascii="宋体" w:hAnsi="宋体" w:cs="宋体"/>
          <w:color w:val="auto"/>
          <w:szCs w:val="21"/>
          <w:highlight w:val="none"/>
          <w:u w:val="single"/>
          <w:lang w:val="en-US" w:eastAsia="zh-CN"/>
        </w:rPr>
        <w:t>分数汇总后</w:t>
      </w:r>
      <w:r>
        <w:rPr>
          <w:rFonts w:hint="eastAsia" w:ascii="宋体" w:hAnsi="宋体" w:cs="宋体"/>
          <w:color w:val="auto"/>
          <w:szCs w:val="21"/>
          <w:highlight w:val="none"/>
          <w:u w:val="single"/>
        </w:rPr>
        <w:t>的算术平均值（若分数出现小数点时，保留小数点后二位，第三位小数四舍五入）。</w:t>
      </w:r>
    </w:p>
    <w:p w14:paraId="2BDEAC18">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45.</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               修改类型：修改</w:t>
      </w:r>
    </w:p>
    <w:p w14:paraId="78D14706">
      <w:pPr>
        <w:pStyle w:val="34"/>
        <w:tabs>
          <w:tab w:val="left" w:pos="7380"/>
        </w:tabs>
        <w:snapToGrid w:val="0"/>
        <w:spacing w:after="0" w:line="360" w:lineRule="auto"/>
        <w:ind w:firstLine="422" w:firstLineChars="200"/>
        <w:rPr>
          <w:rFonts w:ascii="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45.2</w:t>
      </w:r>
      <w:r>
        <w:rPr>
          <w:rFonts w:hint="eastAsia" w:ascii="宋体" w:hAnsi="宋体"/>
          <w:color w:val="auto"/>
          <w:sz w:val="21"/>
          <w:szCs w:val="21"/>
          <w:highlight w:val="none"/>
        </w:rPr>
        <w:t>计算评标参考价：</w:t>
      </w:r>
    </w:p>
    <w:p w14:paraId="6F5DB5F5">
      <w:pPr>
        <w:widowControl/>
        <w:spacing w:line="360" w:lineRule="auto"/>
        <w:ind w:firstLine="422" w:firstLineChars="200"/>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区间抽取法：</w:t>
      </w:r>
    </w:p>
    <w:p w14:paraId="6E1CC119">
      <w:pPr>
        <w:widowControl/>
        <w:snapToGrid w:val="0"/>
        <w:spacing w:line="360" w:lineRule="auto"/>
        <w:ind w:firstLine="420" w:firstLineChars="200"/>
        <w:rPr>
          <w:rFonts w:ascii="宋体" w:hAnsi="宋体"/>
          <w:color w:val="auto"/>
          <w:kern w:val="0"/>
          <w:sz w:val="21"/>
          <w:szCs w:val="21"/>
          <w:highlight w:val="none"/>
        </w:rPr>
      </w:pPr>
      <w:r>
        <w:rPr>
          <w:rFonts w:hint="eastAsia" w:ascii="宋体" w:hAnsi="宋体" w:cs="仿宋"/>
          <w:color w:val="auto"/>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A3B48F9">
      <w:pPr>
        <w:widowControl/>
        <w:snapToGrid w:val="0"/>
        <w:spacing w:line="360" w:lineRule="auto"/>
        <w:ind w:firstLine="420" w:firstLineChars="200"/>
        <w:rPr>
          <w:rFonts w:ascii="宋体" w:hAnsi="宋体"/>
          <w:color w:val="auto"/>
          <w:kern w:val="0"/>
          <w:sz w:val="21"/>
          <w:szCs w:val="21"/>
          <w:highlight w:val="none"/>
          <w:vertAlign w:val="subscript"/>
        </w:rPr>
      </w:pPr>
      <w:r>
        <w:rPr>
          <w:rFonts w:hint="eastAsia" w:ascii="宋体" w:hAnsi="宋体" w:cs="仿宋"/>
          <w:color w:val="auto"/>
          <w:kern w:val="0"/>
          <w:sz w:val="21"/>
          <w:szCs w:val="21"/>
          <w:highlight w:val="none"/>
        </w:rPr>
        <w:t>评标参考价</w:t>
      </w:r>
      <w:r>
        <w:rPr>
          <w:rFonts w:ascii="宋体" w:hAnsi="宋体" w:cs="仿宋"/>
          <w:color w:val="auto"/>
          <w:kern w:val="0"/>
          <w:sz w:val="21"/>
          <w:szCs w:val="21"/>
          <w:highlight w:val="none"/>
        </w:rPr>
        <w:t>=</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/100*</w:t>
      </w:r>
      <w:r>
        <w:rPr>
          <w:rFonts w:hint="eastAsia" w:ascii="宋体" w:hAnsi="宋体" w:cs="仿宋"/>
          <w:color w:val="auto"/>
          <w:kern w:val="0"/>
          <w:sz w:val="21"/>
          <w:szCs w:val="21"/>
          <w:highlight w:val="none"/>
        </w:rPr>
        <w:t>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p>
    <w:p w14:paraId="7035D360">
      <w:pPr>
        <w:widowControl/>
        <w:snapToGrid w:val="0"/>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Q</w:t>
      </w:r>
      <w:r>
        <w:rPr>
          <w:rFonts w:hint="eastAsia" w:ascii="宋体" w:hAnsi="宋体" w:cs="仿宋"/>
          <w:color w:val="auto"/>
          <w:sz w:val="21"/>
          <w:szCs w:val="21"/>
          <w:highlight w:val="none"/>
          <w:vertAlign w:val="subscript"/>
        </w:rPr>
        <w:t>低</w:t>
      </w:r>
      <w:r>
        <w:rPr>
          <w:rFonts w:hint="eastAsia" w:ascii="宋体" w:hAnsi="宋体" w:cs="仿宋"/>
          <w:color w:val="auto"/>
          <w:sz w:val="21"/>
          <w:szCs w:val="21"/>
          <w:highlight w:val="none"/>
        </w:rPr>
        <w:t>：为达到或超过技术标及格分数线的投标人最低报价与工程成本警示价两者中的较高值；</w:t>
      </w:r>
    </w:p>
    <w:p w14:paraId="5DF5F824">
      <w:pPr>
        <w:spacing w:line="360" w:lineRule="auto"/>
        <w:ind w:firstLine="420" w:firstLineChars="200"/>
        <w:rPr>
          <w:rFonts w:ascii="宋体" w:hAnsi="宋体" w:cs="仿宋"/>
          <w:color w:val="auto"/>
          <w:sz w:val="21"/>
          <w:szCs w:val="21"/>
          <w:highlight w:val="none"/>
        </w:rPr>
      </w:pP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hint="eastAsia" w:ascii="宋体" w:hAnsi="宋体" w:cs="仿宋"/>
          <w:color w:val="auto"/>
          <w:sz w:val="21"/>
          <w:szCs w:val="21"/>
          <w:highlight w:val="none"/>
        </w:rPr>
        <w:t>：最高投标限价</w:t>
      </w:r>
    </w:p>
    <w:p w14:paraId="5A9D789A">
      <w:pPr>
        <w:spacing w:line="360" w:lineRule="auto"/>
        <w:ind w:firstLine="420" w:firstLineChars="200"/>
        <w:rPr>
          <w:rFonts w:hint="eastAsia" w:ascii="宋体" w:hAnsi="宋体" w:cs="宋体"/>
          <w:color w:val="auto"/>
          <w:sz w:val="21"/>
          <w:szCs w:val="21"/>
          <w:highlight w:val="none"/>
        </w:rPr>
      </w:pPr>
      <w:r>
        <w:rPr>
          <w:rFonts w:ascii="宋体" w:hAnsi="宋体" w:cs="仿宋"/>
          <w:color w:val="auto"/>
          <w:sz w:val="21"/>
          <w:szCs w:val="21"/>
          <w:highlight w:val="none"/>
        </w:rPr>
        <w:t>X</w:t>
      </w:r>
      <w:r>
        <w:rPr>
          <w:rFonts w:hint="eastAsia" w:ascii="宋体" w:hAnsi="宋体" w:cs="仿宋"/>
          <w:color w:val="auto"/>
          <w:sz w:val="21"/>
          <w:szCs w:val="21"/>
          <w:highlight w:val="none"/>
        </w:rPr>
        <w:t>：为等分点值，在开标前从</w:t>
      </w:r>
      <w:r>
        <w:rPr>
          <w:rFonts w:ascii="宋体" w:hAnsi="宋体" w:cs="仿宋"/>
          <w:color w:val="auto"/>
          <w:sz w:val="21"/>
          <w:szCs w:val="21"/>
          <w:highlight w:val="none"/>
        </w:rPr>
        <w:t>[0,100]</w:t>
      </w:r>
      <w:r>
        <w:rPr>
          <w:rFonts w:hint="eastAsia" w:ascii="宋体" w:hAnsi="宋体" w:cs="仿宋"/>
          <w:color w:val="auto"/>
          <w:sz w:val="21"/>
          <w:szCs w:val="21"/>
          <w:highlight w:val="none"/>
        </w:rPr>
        <w:t>整数中随机抽取</w:t>
      </w:r>
    </w:p>
    <w:p w14:paraId="1498DC5C">
      <w:pPr>
        <w:pStyle w:val="34"/>
        <w:tabs>
          <w:tab w:val="left" w:pos="7380"/>
        </w:tabs>
        <w:snapToGrid w:val="0"/>
        <w:spacing w:after="0" w:line="360" w:lineRule="auto"/>
        <w:ind w:firstLine="422" w:firstLineChars="200"/>
        <w:rPr>
          <w:rFonts w:ascii="宋体"/>
          <w:color w:val="auto"/>
          <w:sz w:val="21"/>
          <w:szCs w:val="21"/>
          <w:highlight w:val="none"/>
        </w:rPr>
      </w:pPr>
      <w:r>
        <w:rPr>
          <w:rFonts w:hint="eastAsia" w:ascii="宋体" w:hAnsi="宋体" w:eastAsia="宋体" w:cs="宋体"/>
          <w:b/>
          <w:color w:val="auto"/>
          <w:sz w:val="21"/>
          <w:szCs w:val="21"/>
          <w:highlight w:val="none"/>
          <w:lang w:val="en-US" w:eastAsia="zh-CN"/>
        </w:rPr>
        <w:t>现文：</w:t>
      </w:r>
      <w:r>
        <w:rPr>
          <w:rFonts w:hint="eastAsia" w:ascii="宋体" w:hAnsi="宋体" w:cs="宋体"/>
          <w:color w:val="auto"/>
          <w:sz w:val="21"/>
          <w:szCs w:val="21"/>
          <w:highlight w:val="none"/>
        </w:rPr>
        <w:t>45.2</w:t>
      </w:r>
      <w:r>
        <w:rPr>
          <w:rFonts w:hint="eastAsia" w:ascii="宋体" w:hAnsi="宋体"/>
          <w:color w:val="auto"/>
          <w:sz w:val="21"/>
          <w:szCs w:val="21"/>
          <w:highlight w:val="none"/>
        </w:rPr>
        <w:t>计算评标参考价：</w:t>
      </w:r>
    </w:p>
    <w:p w14:paraId="01382BB0">
      <w:pPr>
        <w:pStyle w:val="34"/>
        <w:tabs>
          <w:tab w:val="left" w:pos="7380"/>
        </w:tabs>
        <w:snapToGrid w:val="0"/>
        <w:spacing w:after="0" w:line="360" w:lineRule="auto"/>
        <w:ind w:firstLine="422" w:firstLineChars="200"/>
        <w:rPr>
          <w:rFonts w:ascii="宋体" w:hAnsi="宋体" w:cs="宋体"/>
          <w:b/>
          <w:bCs/>
          <w:color w:val="auto"/>
          <w:kern w:val="0"/>
          <w:sz w:val="21"/>
          <w:szCs w:val="21"/>
          <w:highlight w:val="none"/>
        </w:rPr>
      </w:pPr>
      <w:r>
        <w:rPr>
          <w:rFonts w:hint="eastAsia" w:ascii="宋体" w:hAnsi="宋体" w:cs="仿宋"/>
          <w:b/>
          <w:bCs/>
          <w:color w:val="auto"/>
          <w:kern w:val="0"/>
          <w:sz w:val="21"/>
          <w:szCs w:val="21"/>
          <w:highlight w:val="none"/>
        </w:rPr>
        <w:t>区间抽取法：</w:t>
      </w:r>
    </w:p>
    <w:p w14:paraId="782BF0A1">
      <w:pPr>
        <w:widowControl/>
        <w:snapToGrid w:val="0"/>
        <w:spacing w:line="360" w:lineRule="auto"/>
        <w:ind w:firstLine="420" w:firstLineChars="200"/>
        <w:rPr>
          <w:rFonts w:ascii="宋体" w:hAnsi="宋体"/>
          <w:color w:val="auto"/>
          <w:kern w:val="0"/>
          <w:sz w:val="21"/>
          <w:szCs w:val="21"/>
          <w:highlight w:val="none"/>
        </w:rPr>
      </w:pPr>
      <w:r>
        <w:rPr>
          <w:rFonts w:hint="eastAsia" w:ascii="宋体" w:hAnsi="宋体" w:cs="仿宋"/>
          <w:color w:val="auto"/>
          <w:sz w:val="21"/>
          <w:szCs w:val="21"/>
          <w:highlight w:val="none"/>
        </w:rPr>
        <w:t>设立入围合格分数线（技术标得分85分），达到或超过及格线的投标人的报价方能参与评标参考价的计算。将达到或超过技术标及格分数线的投标报价由低至高进行排列，按以下公式计算评标参考价，计算公式如下：</w:t>
      </w:r>
    </w:p>
    <w:p w14:paraId="15D7FDD4">
      <w:pPr>
        <w:widowControl/>
        <w:snapToGrid w:val="0"/>
        <w:spacing w:line="360" w:lineRule="auto"/>
        <w:ind w:firstLine="420" w:firstLineChars="200"/>
        <w:rPr>
          <w:rFonts w:ascii="宋体" w:hAnsi="宋体"/>
          <w:color w:val="auto"/>
          <w:kern w:val="0"/>
          <w:sz w:val="21"/>
          <w:szCs w:val="21"/>
          <w:highlight w:val="none"/>
          <w:vertAlign w:val="subscript"/>
        </w:rPr>
      </w:pPr>
      <w:r>
        <w:rPr>
          <w:rFonts w:hint="eastAsia" w:ascii="宋体" w:hAnsi="宋体" w:cs="仿宋"/>
          <w:color w:val="auto"/>
          <w:kern w:val="0"/>
          <w:sz w:val="21"/>
          <w:szCs w:val="21"/>
          <w:highlight w:val="none"/>
        </w:rPr>
        <w:t>评标参考价</w:t>
      </w:r>
      <w:r>
        <w:rPr>
          <w:rFonts w:ascii="宋体" w:hAnsi="宋体" w:cs="仿宋"/>
          <w:color w:val="auto"/>
          <w:kern w:val="0"/>
          <w:sz w:val="21"/>
          <w:szCs w:val="21"/>
          <w:highlight w:val="none"/>
        </w:rPr>
        <w:t>=</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/100*</w:t>
      </w:r>
      <w:r>
        <w:rPr>
          <w:rFonts w:hint="eastAsia" w:ascii="宋体" w:hAnsi="宋体" w:cs="仿宋"/>
          <w:color w:val="auto"/>
          <w:kern w:val="0"/>
          <w:sz w:val="21"/>
          <w:szCs w:val="21"/>
          <w:highlight w:val="none"/>
        </w:rPr>
        <w:t>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p>
    <w:p w14:paraId="311DBAFF">
      <w:pPr>
        <w:widowControl/>
        <w:snapToGrid w:val="0"/>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Q</w:t>
      </w:r>
      <w:r>
        <w:rPr>
          <w:rFonts w:hint="eastAsia" w:ascii="宋体" w:hAnsi="宋体" w:cs="仿宋"/>
          <w:color w:val="auto"/>
          <w:sz w:val="21"/>
          <w:szCs w:val="21"/>
          <w:highlight w:val="none"/>
          <w:vertAlign w:val="subscript"/>
        </w:rPr>
        <w:t>低</w:t>
      </w:r>
      <w:r>
        <w:rPr>
          <w:rFonts w:hint="eastAsia" w:ascii="宋体" w:hAnsi="宋体" w:cs="仿宋"/>
          <w:color w:val="auto"/>
          <w:sz w:val="21"/>
          <w:szCs w:val="21"/>
          <w:highlight w:val="none"/>
        </w:rPr>
        <w:t>：为达到或超过技术标及格分数线的投标人最低报价与工程成本警示价两者中的较高值；</w:t>
      </w:r>
    </w:p>
    <w:p w14:paraId="08603E53">
      <w:pPr>
        <w:spacing w:line="360" w:lineRule="auto"/>
        <w:ind w:firstLine="420" w:firstLineChars="200"/>
        <w:rPr>
          <w:rFonts w:ascii="宋体" w:hAnsi="宋体" w:cs="仿宋"/>
          <w:color w:val="auto"/>
          <w:sz w:val="21"/>
          <w:szCs w:val="21"/>
          <w:highlight w:val="none"/>
        </w:rPr>
      </w:pP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hint="eastAsia" w:ascii="宋体" w:hAnsi="宋体" w:cs="仿宋"/>
          <w:color w:val="auto"/>
          <w:sz w:val="21"/>
          <w:szCs w:val="21"/>
          <w:highlight w:val="none"/>
        </w:rPr>
        <w:t>：最高投标限价</w:t>
      </w:r>
    </w:p>
    <w:p w14:paraId="3B564197">
      <w:pPr>
        <w:spacing w:line="360" w:lineRule="auto"/>
        <w:ind w:firstLine="420" w:firstLineChars="200"/>
        <w:rPr>
          <w:rFonts w:hint="eastAsia" w:ascii="宋体" w:hAnsi="宋体" w:cs="宋体"/>
          <w:color w:val="auto"/>
          <w:sz w:val="21"/>
          <w:szCs w:val="21"/>
          <w:highlight w:val="none"/>
        </w:rPr>
      </w:pPr>
      <w:r>
        <w:rPr>
          <w:rFonts w:ascii="宋体" w:hAnsi="宋体" w:cs="仿宋"/>
          <w:color w:val="auto"/>
          <w:sz w:val="21"/>
          <w:szCs w:val="21"/>
          <w:highlight w:val="none"/>
        </w:rPr>
        <w:t>X</w:t>
      </w:r>
      <w:r>
        <w:rPr>
          <w:rFonts w:hint="eastAsia" w:ascii="宋体" w:hAnsi="宋体" w:cs="仿宋"/>
          <w:color w:val="auto"/>
          <w:sz w:val="21"/>
          <w:szCs w:val="21"/>
          <w:highlight w:val="none"/>
        </w:rPr>
        <w:t>：为等分点值，在开标前从</w:t>
      </w:r>
      <w:r>
        <w:rPr>
          <w:rFonts w:ascii="宋体" w:hAnsi="宋体" w:cs="仿宋"/>
          <w:color w:val="auto"/>
          <w:sz w:val="21"/>
          <w:szCs w:val="21"/>
          <w:highlight w:val="none"/>
        </w:rPr>
        <w:t>[0,100]</w:t>
      </w:r>
      <w:r>
        <w:rPr>
          <w:rFonts w:hint="eastAsia" w:ascii="宋体" w:hAnsi="宋体" w:cs="仿宋"/>
          <w:color w:val="auto"/>
          <w:sz w:val="21"/>
          <w:szCs w:val="21"/>
          <w:highlight w:val="none"/>
        </w:rPr>
        <w:t>整数中随机抽取</w:t>
      </w:r>
    </w:p>
    <w:p w14:paraId="49C869E7">
      <w:pPr>
        <w:pBdr>
          <w:bottom w:val="single" w:color="auto" w:sz="4" w:space="7"/>
        </w:pBdr>
        <w:spacing w:line="312" w:lineRule="auto"/>
        <w:ind w:firstLine="411" w:firstLineChars="196"/>
        <w:rPr>
          <w:rFonts w:ascii="宋体" w:hAnsi="宋体" w:cs="宋体"/>
          <w:color w:val="auto"/>
          <w:szCs w:val="21"/>
          <w:highlight w:val="none"/>
          <w:u w:val="single"/>
        </w:rPr>
      </w:pPr>
    </w:p>
    <w:p w14:paraId="4D3788EC">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45.4               修改类型：修改</w:t>
      </w:r>
    </w:p>
    <w:p w14:paraId="29D3A2CF">
      <w:pPr>
        <w:spacing w:line="312" w:lineRule="auto"/>
        <w:ind w:firstLine="424" w:firstLineChars="201"/>
        <w:rPr>
          <w:rFonts w:ascii="宋体" w:hAnsi="宋体" w:cs="宋体"/>
          <w:b w:val="0"/>
          <w:bCs/>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AB6585B">
      <w:pPr>
        <w:pBdr>
          <w:bottom w:val="single" w:color="auto" w:sz="6" w:space="1"/>
        </w:pBdr>
        <w:spacing w:line="312" w:lineRule="auto"/>
        <w:ind w:firstLine="413" w:firstLineChars="196"/>
        <w:rPr>
          <w:rFonts w:ascii="宋体" w:hAnsi="宋体" w:cs="宋体"/>
          <w:color w:val="auto"/>
          <w:kern w:val="0"/>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val="0"/>
          <w:bCs/>
          <w:color w:val="auto"/>
          <w:szCs w:val="21"/>
          <w:highlight w:val="none"/>
        </w:rPr>
        <w:t>45.4计算通过技术标有效性审查的投标人总得分。</w:t>
      </w:r>
      <w:r>
        <w:rPr>
          <w:rFonts w:hint="eastAsia" w:ascii="宋体" w:hAnsi="宋体" w:cs="宋体"/>
          <w:b/>
          <w:bCs/>
          <w:color w:val="auto"/>
          <w:szCs w:val="21"/>
          <w:highlight w:val="none"/>
          <w:u w:val="single"/>
        </w:rPr>
        <w:t>投标人总得分=技术得分（满分</w:t>
      </w:r>
      <w:r>
        <w:rPr>
          <w:rFonts w:hint="eastAsia" w:ascii="宋体" w:hAnsi="宋体" w:cs="宋体"/>
          <w:b/>
          <w:bCs/>
          <w:color w:val="auto"/>
          <w:szCs w:val="21"/>
          <w:highlight w:val="none"/>
          <w:u w:val="single"/>
          <w:lang w:val="en-US" w:eastAsia="zh-CN"/>
        </w:rPr>
        <w:t>100</w:t>
      </w:r>
      <w:r>
        <w:rPr>
          <w:rFonts w:hint="eastAsia" w:ascii="宋体" w:hAnsi="宋体" w:cs="宋体"/>
          <w:b/>
          <w:bCs/>
          <w:color w:val="auto"/>
          <w:szCs w:val="21"/>
          <w:highlight w:val="none"/>
          <w:u w:val="single"/>
        </w:rPr>
        <w:t>分）×技术得分权重（</w:t>
      </w:r>
      <w:r>
        <w:rPr>
          <w:rFonts w:hint="eastAsia" w:ascii="宋体" w:hAnsi="宋体" w:cs="宋体"/>
          <w:b/>
          <w:bCs/>
          <w:color w:val="auto"/>
          <w:szCs w:val="21"/>
          <w:highlight w:val="none"/>
          <w:u w:val="single"/>
          <w:lang w:val="en-US" w:eastAsia="zh-CN"/>
        </w:rPr>
        <w:t>20</w:t>
      </w:r>
      <w:r>
        <w:rPr>
          <w:rFonts w:hint="eastAsia" w:ascii="宋体" w:hAnsi="宋体" w:cs="宋体"/>
          <w:b/>
          <w:bCs/>
          <w:color w:val="auto"/>
          <w:szCs w:val="21"/>
          <w:highlight w:val="none"/>
          <w:u w:val="single"/>
        </w:rPr>
        <w:t>%）＋经济得分（满分100分）×经济得分权重（80%）</w:t>
      </w:r>
      <w:r>
        <w:rPr>
          <w:rFonts w:hint="eastAsia" w:ascii="宋体" w:hAnsi="宋体" w:cs="宋体"/>
          <w:color w:val="auto"/>
          <w:szCs w:val="21"/>
          <w:highlight w:val="none"/>
          <w:u w:val="single"/>
        </w:rPr>
        <w:t>。</w:t>
      </w:r>
      <w:r>
        <w:rPr>
          <w:rFonts w:hint="eastAsia" w:ascii="宋体" w:hAnsi="宋体" w:cs="宋体"/>
          <w:color w:val="auto"/>
          <w:szCs w:val="21"/>
          <w:highlight w:val="none"/>
        </w:rPr>
        <w:t>技术、经济得分权重按投标须知前附表的规定执行。总得分四舍五入保留两位小数。</w:t>
      </w:r>
      <w:r>
        <w:rPr>
          <w:rFonts w:hint="eastAsia" w:ascii="宋体" w:hAnsi="宋体" w:cs="宋体"/>
          <w:color w:val="auto"/>
          <w:szCs w:val="21"/>
          <w:highlight w:val="none"/>
          <w:u w:val="single"/>
        </w:rPr>
        <w:t>总得分相同情况下的排序方法：总得分相同的，以技术标得分高的排前；总得分与技术标得分均相同的投标文件，以投标总报价较低的排前；如仍存在得分相同的，由评标委员会采用随机抽取方式，确定投标人的排序。随机方式确定排序的具体操作步骤为：由评标委员会对出现该情况的投标人进行编号，然后通过记名投票方式，以得票多的排前确定排序</w:t>
      </w:r>
      <w:r>
        <w:rPr>
          <w:rFonts w:hint="eastAsia" w:ascii="宋体" w:hAnsi="宋体" w:cs="宋体"/>
          <w:color w:val="auto"/>
          <w:kern w:val="0"/>
          <w:szCs w:val="21"/>
          <w:highlight w:val="none"/>
          <w:u w:val="single"/>
        </w:rPr>
        <w:t>。</w:t>
      </w:r>
    </w:p>
    <w:p w14:paraId="550D9B16">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b/>
          <w:color w:val="auto"/>
          <w:szCs w:val="21"/>
          <w:highlight w:val="none"/>
          <w:lang w:val="en-US" w:eastAsia="zh-CN"/>
        </w:rPr>
        <w:t>46.2.5</w:t>
      </w:r>
      <w:r>
        <w:rPr>
          <w:rFonts w:hint="eastAsia" w:ascii="宋体" w:hAnsi="宋体" w:eastAsia="宋体" w:cs="宋体"/>
          <w:b/>
          <w:color w:val="auto"/>
          <w:szCs w:val="21"/>
          <w:highlight w:val="none"/>
        </w:rPr>
        <w:t xml:space="preserve">        修改类型：修改</w:t>
      </w:r>
    </w:p>
    <w:p w14:paraId="7444B607">
      <w:pPr>
        <w:pBdr>
          <w:bottom w:val="single" w:color="auto" w:sz="6" w:space="1"/>
        </w:pBdr>
        <w:spacing w:line="312" w:lineRule="auto"/>
        <w:ind w:firstLine="424" w:firstLineChars="201"/>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eastAsia="宋体" w:cs="宋体"/>
          <w:b w:val="0"/>
          <w:bCs/>
          <w:color w:val="auto"/>
          <w:szCs w:val="21"/>
          <w:highlight w:val="none"/>
          <w:lang w:val="en-US" w:eastAsia="zh-CN"/>
        </w:rPr>
        <w:t>46.2.5如果投标人的有关规费、暂列金额、暂估价、绿色施工安全防护措施费等未按招标文件规定的金额填写的，由评标委员会按照招标文件规定的金额进行修正；</w:t>
      </w:r>
    </w:p>
    <w:p w14:paraId="3A4F6C58">
      <w:pPr>
        <w:pBdr>
          <w:bottom w:val="single" w:color="auto" w:sz="6" w:space="1"/>
        </w:pBdr>
        <w:spacing w:line="312"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b w:val="0"/>
          <w:bCs/>
          <w:color w:val="auto"/>
          <w:szCs w:val="21"/>
          <w:highlight w:val="none"/>
          <w:lang w:val="en-US" w:eastAsia="zh-CN"/>
        </w:rPr>
        <w:t>46.2.5如果投标人的有关规费、暂列金额、暂估价、</w:t>
      </w:r>
      <w:r>
        <w:rPr>
          <w:rFonts w:hint="eastAsia" w:ascii="宋体" w:hAnsi="宋体" w:eastAsia="宋体" w:cs="宋体"/>
          <w:b w:val="0"/>
          <w:bCs/>
          <w:color w:val="auto"/>
          <w:szCs w:val="21"/>
          <w:highlight w:val="none"/>
          <w:u w:val="single"/>
          <w:lang w:val="en-US" w:eastAsia="zh-CN"/>
        </w:rPr>
        <w:t>安全生产措施费</w:t>
      </w:r>
      <w:r>
        <w:rPr>
          <w:rFonts w:hint="eastAsia" w:ascii="宋体" w:hAnsi="宋体" w:eastAsia="宋体" w:cs="宋体"/>
          <w:b w:val="0"/>
          <w:bCs/>
          <w:color w:val="auto"/>
          <w:szCs w:val="21"/>
          <w:highlight w:val="none"/>
          <w:lang w:val="en-US" w:eastAsia="zh-CN"/>
        </w:rPr>
        <w:t>等未按招标文件规定的金额填写的，由评标委员会按照招标文件规定的金额进行修正；</w:t>
      </w:r>
    </w:p>
    <w:p w14:paraId="21944B15">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48        修改类型：修改</w:t>
      </w:r>
    </w:p>
    <w:p w14:paraId="799A8A15">
      <w:pPr>
        <w:pBdr>
          <w:bottom w:val="single" w:color="auto" w:sz="6" w:space="1"/>
        </w:pBdr>
        <w:spacing w:line="312" w:lineRule="auto"/>
        <w:ind w:firstLine="424" w:firstLineChars="201"/>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lang w:val="en-US" w:eastAsia="zh-CN"/>
        </w:rPr>
        <w:t>48.</w:t>
      </w:r>
      <w:r>
        <w:rPr>
          <w:rFonts w:hint="eastAsia" w:ascii="宋体" w:hAnsi="宋体" w:cs="宋体"/>
          <w:b w:val="0"/>
          <w:bCs/>
          <w:color w:val="auto"/>
          <w:szCs w:val="21"/>
          <w:highlight w:val="none"/>
        </w:rPr>
        <w:t>评标委员会应在通过投标文件经济标有效性审查的投标人中，按步骤45.4确定的投标人第二阶段排序，推荐前3名依次为第一中标候选人至第三中标候选人，并编制评标报告。</w:t>
      </w:r>
    </w:p>
    <w:p w14:paraId="70FAFA66">
      <w:pPr>
        <w:pBdr>
          <w:bottom w:val="single" w:color="auto" w:sz="6" w:space="1"/>
        </w:pBdr>
        <w:spacing w:line="312"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lang w:val="en-US" w:eastAsia="zh-CN"/>
        </w:rPr>
        <w:t>48.</w:t>
      </w:r>
      <w:r>
        <w:rPr>
          <w:rFonts w:hint="eastAsia" w:ascii="宋体" w:hAnsi="宋体" w:cs="宋体"/>
          <w:b w:val="0"/>
          <w:bCs/>
          <w:color w:val="auto"/>
          <w:kern w:val="0"/>
          <w:szCs w:val="21"/>
          <w:highlight w:val="none"/>
        </w:rPr>
        <w:t>评</w:t>
      </w:r>
      <w:r>
        <w:rPr>
          <w:rFonts w:hint="eastAsia" w:ascii="宋体" w:hAnsi="宋体" w:cs="宋体"/>
          <w:color w:val="auto"/>
          <w:kern w:val="0"/>
          <w:szCs w:val="21"/>
          <w:highlight w:val="none"/>
        </w:rPr>
        <w:t>标委员会应在通过投标文件经济标有效性审查的投标人中，按步骤45.4确定的投标人排序，推荐前3名依次为第一中标候选人至第三中标候选人,并编制评标报告。</w:t>
      </w:r>
    </w:p>
    <w:p w14:paraId="72E018B7">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附表一《资格审查表》           修改类型：修改</w:t>
      </w:r>
    </w:p>
    <w:p w14:paraId="7AF452F3">
      <w:pPr>
        <w:spacing w:line="312"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3134193E">
      <w:pPr>
        <w:pBdr>
          <w:bottom w:val="single" w:color="auto" w:sz="6" w:space="1"/>
        </w:pBdr>
        <w:spacing w:line="312"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14:paraId="0BCDB5F2">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附表二《技术标有效性审查表》      修改类型：修改</w:t>
      </w:r>
    </w:p>
    <w:p w14:paraId="4FA4BA86">
      <w:pPr>
        <w:pBdr>
          <w:bottom w:val="single" w:color="auto" w:sz="6" w:space="1"/>
        </w:pBdr>
        <w:spacing w:line="312"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DE1D593">
      <w:pPr>
        <w:pBdr>
          <w:bottom w:val="single" w:color="auto" w:sz="6" w:space="1"/>
        </w:pBdr>
        <w:spacing w:line="312"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14:paraId="292D3F99">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附表三《经济标有效性审查表》           修改类型：修改</w:t>
      </w:r>
    </w:p>
    <w:p w14:paraId="67ED8D30">
      <w:pPr>
        <w:spacing w:line="312"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3D1568BA">
      <w:pPr>
        <w:pBdr>
          <w:bottom w:val="single" w:color="auto" w:sz="6" w:space="1"/>
        </w:pBdr>
        <w:spacing w:line="312"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14:paraId="050DCD1D">
      <w:pPr>
        <w:pStyle w:val="34"/>
        <w:spacing w:after="0" w:line="460" w:lineRule="exact"/>
        <w:ind w:firstLine="422" w:firstLineChars="200"/>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附表四《技术标详细审查评分表》         修改类型：修改  </w:t>
      </w:r>
    </w:p>
    <w:p w14:paraId="543C4DF6">
      <w:pPr>
        <w:spacing w:line="312"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61CF33DE">
      <w:pPr>
        <w:pBdr>
          <w:bottom w:val="single" w:color="auto" w:sz="6" w:space="1"/>
        </w:pBdr>
        <w:spacing w:line="312"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详见本招标文件第二章附表四《技术标详细审查评分表》</w:t>
      </w:r>
    </w:p>
    <w:p w14:paraId="30E43CA6">
      <w:pPr>
        <w:spacing w:line="360" w:lineRule="auto"/>
        <w:ind w:firstLine="211" w:firstLineChars="100"/>
        <w:rPr>
          <w:rFonts w:ascii="宋体" w:hAnsi="宋体" w:cs="宋体"/>
          <w:b/>
          <w:color w:val="auto"/>
          <w:szCs w:val="21"/>
          <w:highlight w:val="none"/>
        </w:rPr>
      </w:pPr>
    </w:p>
    <w:p w14:paraId="3946A16A">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4D31F4FF">
      <w:pPr>
        <w:spacing w:line="360" w:lineRule="auto"/>
        <w:rPr>
          <w:rFonts w:ascii="宋体" w:hAnsi="宋体" w:cs="宋体"/>
          <w:color w:val="auto"/>
          <w:highlight w:val="none"/>
        </w:rPr>
      </w:pPr>
      <w:r>
        <w:rPr>
          <w:rFonts w:hint="eastAsia" w:ascii="宋体" w:hAnsi="宋体" w:cs="宋体"/>
          <w:b/>
          <w:color w:val="auto"/>
          <w:szCs w:val="21"/>
          <w:highlight w:val="none"/>
        </w:rPr>
        <w:t>（以下无正文）</w:t>
      </w:r>
    </w:p>
    <w:p w14:paraId="7C7AC049">
      <w:pPr>
        <w:rPr>
          <w:rFonts w:ascii="宋体" w:hAnsi="宋体" w:cs="宋体"/>
          <w:color w:val="auto"/>
          <w:highlight w:val="none"/>
        </w:rPr>
      </w:pPr>
      <w:bookmarkStart w:id="53" w:name="_Toc2272556"/>
      <w:r>
        <w:rPr>
          <w:rFonts w:hint="eastAsia" w:ascii="宋体" w:hAnsi="宋体" w:cs="宋体"/>
          <w:color w:val="auto"/>
          <w:highlight w:val="none"/>
        </w:rPr>
        <w:br w:type="page"/>
      </w:r>
    </w:p>
    <w:bookmarkEnd w:id="53"/>
    <w:p w14:paraId="3F12CA79">
      <w:pPr>
        <w:pStyle w:val="4"/>
        <w:spacing w:before="0" w:after="0" w:line="360" w:lineRule="auto"/>
        <w:ind w:left="0"/>
        <w:rPr>
          <w:rFonts w:hint="eastAsia" w:ascii="宋体" w:hAnsi="宋体" w:cs="宋体"/>
          <w:color w:val="auto"/>
          <w:highlight w:val="none"/>
        </w:rPr>
      </w:pPr>
      <w:bookmarkStart w:id="54" w:name="_Toc30203"/>
      <w:bookmarkStart w:id="55" w:name="_Toc23879"/>
      <w:bookmarkStart w:id="56" w:name="_Toc16193"/>
      <w:r>
        <w:rPr>
          <w:rFonts w:hint="eastAsia" w:ascii="宋体" w:hAnsi="宋体" w:cs="宋体"/>
          <w:color w:val="auto"/>
          <w:sz w:val="28"/>
          <w:szCs w:val="28"/>
          <w:highlight w:val="none"/>
        </w:rPr>
        <w:t>二、开标、评标及定标办法</w:t>
      </w:r>
      <w:r>
        <w:rPr>
          <w:rFonts w:hint="eastAsia" w:ascii="宋体" w:hAnsi="宋体" w:cs="宋体"/>
          <w:color w:val="auto"/>
          <w:sz w:val="28"/>
          <w:szCs w:val="32"/>
          <w:highlight w:val="none"/>
        </w:rPr>
        <w:t>通用条款</w:t>
      </w:r>
      <w:bookmarkEnd w:id="54"/>
      <w:bookmarkEnd w:id="55"/>
      <w:bookmarkEnd w:id="56"/>
    </w:p>
    <w:p w14:paraId="0758837B">
      <w:pPr>
        <w:pStyle w:val="5"/>
        <w:spacing w:before="156" w:after="156"/>
        <w:ind w:firstLine="482" w:firstLineChars="200"/>
        <w:rPr>
          <w:color w:val="auto"/>
          <w:highlight w:val="none"/>
        </w:rPr>
      </w:pPr>
      <w:bookmarkStart w:id="57" w:name="_Toc16181"/>
      <w:bookmarkStart w:id="58" w:name="_Toc1028"/>
      <w:bookmarkStart w:id="59" w:name="_Toc2272557"/>
      <w:bookmarkStart w:id="60" w:name="_Toc4282"/>
      <w:bookmarkStart w:id="61" w:name="_Toc21525501"/>
      <w:bookmarkStart w:id="62" w:name="_Toc18768"/>
      <w:r>
        <w:rPr>
          <w:rFonts w:hint="eastAsia"/>
          <w:color w:val="auto"/>
          <w:highlight w:val="none"/>
        </w:rPr>
        <w:t>（一）总则</w:t>
      </w:r>
      <w:bookmarkEnd w:id="57"/>
      <w:bookmarkEnd w:id="58"/>
      <w:bookmarkEnd w:id="59"/>
      <w:bookmarkEnd w:id="60"/>
      <w:bookmarkEnd w:id="61"/>
    </w:p>
    <w:p w14:paraId="4FBF6331">
      <w:pPr>
        <w:spacing w:line="360" w:lineRule="auto"/>
        <w:ind w:firstLine="480" w:firstLineChars="200"/>
        <w:rPr>
          <w:rFonts w:hint="eastAsia"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14:paraId="4E86373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14:paraId="7F44135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14:paraId="68968B8A">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14:paraId="1E7957A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14:paraId="1DAB6396">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14:paraId="7ED2174A">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14:paraId="37768EA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《财政部</w:t>
      </w:r>
      <w:r>
        <w:rPr>
          <w:rFonts w:ascii="宋体" w:hAnsi="宋体"/>
          <w:color w:val="auto"/>
          <w:sz w:val="24"/>
          <w:szCs w:val="24"/>
          <w:highlight w:val="none"/>
        </w:rPr>
        <w:t> </w:t>
      </w:r>
      <w:r>
        <w:rPr>
          <w:rFonts w:hint="eastAsia" w:ascii="宋体" w:hAnsi="宋体"/>
          <w:color w:val="auto"/>
          <w:sz w:val="24"/>
          <w:szCs w:val="24"/>
          <w:highlight w:val="none"/>
        </w:rPr>
        <w:t>工业和信息化部关于印发〈政府采购促进中小企业发展管理办法〉的通知》（财库〔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z w:val="24"/>
          <w:szCs w:val="24"/>
          <w:highlight w:val="none"/>
        </w:rPr>
        <w:t>号）；</w:t>
      </w:r>
    </w:p>
    <w:p w14:paraId="3997BA07">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8《广东省加强建设工程招标投标监督管理的若干规定》（粤发[2004]4号）；</w:t>
      </w:r>
    </w:p>
    <w:p w14:paraId="0DDB71E7">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35.9</w:t>
      </w:r>
      <w:r>
        <w:rPr>
          <w:rFonts w:hint="eastAsia" w:ascii="宋体" w:hAnsi="宋体"/>
          <w:color w:val="auto"/>
          <w:sz w:val="24"/>
          <w:szCs w:val="24"/>
          <w:highlight w:val="none"/>
        </w:rPr>
        <w:t>《广东省政府采购促进中小企业发展实施细则（试行）》</w:t>
      </w:r>
    </w:p>
    <w:p w14:paraId="4D46317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10《广州市工程建设项目招标投标管理办法》（穗建规字〔2023〕12号）；</w:t>
      </w:r>
    </w:p>
    <w:p w14:paraId="274073B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579F31E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35.12本项目招标文件。</w:t>
      </w:r>
    </w:p>
    <w:p w14:paraId="30D0343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14:paraId="460F2E3B">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21710B4C">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62BF8B7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0A36FD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1E061A4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36.5按下列程序进行开标：</w:t>
      </w:r>
    </w:p>
    <w:p w14:paraId="002CA4C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2BDB3AF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36.5.2备用光盘的读取按投标须知前附表第36项的规定执行；</w:t>
      </w:r>
    </w:p>
    <w:p w14:paraId="6749AFA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14:paraId="0A6D7E8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36.5.4开标结束。</w:t>
      </w:r>
    </w:p>
    <w:p w14:paraId="04C234B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9EC170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14:paraId="20EA454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0A23B4B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14:paraId="14029806">
      <w:pPr>
        <w:spacing w:line="360" w:lineRule="auto"/>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37.2评标委员会</w:t>
      </w:r>
      <w:r>
        <w:rPr>
          <w:rFonts w:hint="eastAsia" w:ascii="宋体" w:hAnsi="宋体"/>
          <w:bCs/>
          <w:color w:val="auto"/>
          <w:sz w:val="24"/>
          <w:szCs w:val="24"/>
          <w:highlight w:val="none"/>
        </w:rPr>
        <w:t>在开始评标前，应了解评标专家</w:t>
      </w:r>
      <w:r>
        <w:rPr>
          <w:rFonts w:ascii="宋体" w:hAnsi="宋体"/>
          <w:bCs/>
          <w:color w:val="auto"/>
          <w:sz w:val="24"/>
          <w:szCs w:val="24"/>
          <w:highlight w:val="none"/>
        </w:rPr>
        <w:t>的职责及守则</w:t>
      </w:r>
      <w:r>
        <w:rPr>
          <w:rFonts w:hint="eastAsia" w:ascii="宋体" w:hAnsi="宋体"/>
          <w:bCs/>
          <w:color w:val="auto"/>
          <w:sz w:val="24"/>
          <w:szCs w:val="24"/>
          <w:highlight w:val="none"/>
        </w:rPr>
        <w:t>，认真阅读附件</w:t>
      </w:r>
      <w:r>
        <w:rPr>
          <w:rFonts w:ascii="宋体" w:hAnsi="宋体"/>
          <w:bCs/>
          <w:color w:val="auto"/>
          <w:sz w:val="24"/>
          <w:szCs w:val="24"/>
          <w:highlight w:val="none"/>
        </w:rPr>
        <w:t>1《</w:t>
      </w:r>
      <w:r>
        <w:rPr>
          <w:rFonts w:hint="eastAsia" w:ascii="宋体" w:hAnsi="宋体"/>
          <w:bCs/>
          <w:color w:val="auto"/>
          <w:sz w:val="24"/>
          <w:szCs w:val="24"/>
          <w:highlight w:val="none"/>
        </w:rPr>
        <w:t>评标委员会成员声明》的内容并签名，签字后方可进行评标。</w:t>
      </w:r>
    </w:p>
    <w:p w14:paraId="0EBFB30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37.3评标委员会的职责及守则：</w:t>
      </w:r>
    </w:p>
    <w:p w14:paraId="584E07D1">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74DA76C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26A00881">
      <w:pPr>
        <w:spacing w:line="360" w:lineRule="auto"/>
        <w:ind w:firstLine="480" w:firstLineChars="200"/>
        <w:rPr>
          <w:rFonts w:hint="eastAsia"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24C72E1A">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589816D6">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4CC837C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5935BC2B">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7A1691C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68093D2C">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1FF8DC6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37.3.4.6 必须严谨、不得随意马虎。</w:t>
      </w:r>
    </w:p>
    <w:p w14:paraId="54A8A21A">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4281590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37.5评标结束后，评标委员会递交评标报告并依法推荐中标候选人。</w:t>
      </w:r>
      <w:r>
        <w:rPr>
          <w:rFonts w:ascii="宋体" w:hAnsi="宋体"/>
          <w:color w:val="auto"/>
          <w:sz w:val="24"/>
          <w:szCs w:val="24"/>
          <w:highlight w:val="none"/>
        </w:rPr>
        <w:t xml:space="preserve"> </w:t>
      </w:r>
    </w:p>
    <w:p w14:paraId="6E9EE0D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14:paraId="0CED3272">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24388035">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B202FE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7D50CA4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4CFC1F2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50C3BB3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0A9DE9A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1C3980E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14:paraId="555AEEC7">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51FD795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22F0C3A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3A0DBEE2">
      <w:pPr>
        <w:pStyle w:val="5"/>
        <w:spacing w:before="0" w:beforeAutospacing="0" w:after="0" w:afterAutospacing="0" w:line="360" w:lineRule="auto"/>
        <w:ind w:firstLine="482" w:firstLineChars="200"/>
        <w:rPr>
          <w:rFonts w:hint="eastAsia" w:hAnsi="宋体" w:cs="宋体"/>
          <w:color w:val="auto"/>
          <w:sz w:val="24"/>
          <w:szCs w:val="24"/>
          <w:highlight w:val="none"/>
        </w:rPr>
      </w:pPr>
      <w:bookmarkStart w:id="63" w:name="_Toc825"/>
      <w:bookmarkStart w:id="64" w:name="_Toc9616"/>
      <w:bookmarkStart w:id="65" w:name="_Toc21954"/>
      <w:r>
        <w:rPr>
          <w:rFonts w:hint="eastAsia" w:hAnsi="宋体" w:cs="宋体"/>
          <w:color w:val="auto"/>
          <w:sz w:val="24"/>
          <w:szCs w:val="24"/>
          <w:highlight w:val="none"/>
        </w:rPr>
        <w:t>（二）开标评标办法程序和细则</w:t>
      </w:r>
      <w:bookmarkEnd w:id="62"/>
      <w:bookmarkEnd w:id="63"/>
      <w:bookmarkEnd w:id="64"/>
      <w:bookmarkEnd w:id="65"/>
    </w:p>
    <w:p w14:paraId="1B9EECEB">
      <w:pPr>
        <w:spacing w:line="360" w:lineRule="auto"/>
        <w:ind w:firstLine="480" w:firstLineChars="200"/>
        <w:rPr>
          <w:rFonts w:hint="eastAsia" w:ascii="宋体" w:hAnsi="宋体"/>
          <w:color w:val="auto"/>
          <w:sz w:val="24"/>
          <w:szCs w:val="24"/>
          <w:highlight w:val="none"/>
        </w:rPr>
      </w:pPr>
      <w:bookmarkStart w:id="66" w:name="_Toc21525509"/>
      <w:bookmarkStart w:id="67" w:name="_Toc25301"/>
      <w:bookmarkStart w:id="68" w:name="_Toc2272564"/>
      <w:r>
        <w:rPr>
          <w:rFonts w:hint="eastAsia" w:ascii="宋体" w:hAnsi="宋体"/>
          <w:color w:val="auto"/>
          <w:sz w:val="24"/>
          <w:szCs w:val="24"/>
          <w:highlight w:val="none"/>
        </w:rPr>
        <w:t>注：以下八种评标办法所述企业综合诚信评价分数即投标截止当日广州市工程招标行业协会网站上公布的企业综合诚信评价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bookmarkEnd w:id="66"/>
    <w:bookmarkEnd w:id="67"/>
    <w:bookmarkEnd w:id="68"/>
    <w:p w14:paraId="27B8D460">
      <w:pPr>
        <w:pStyle w:val="6"/>
        <w:spacing w:before="156" w:after="156"/>
        <w:ind w:firstLine="420" w:firstLineChars="200"/>
        <w:rPr>
          <w:color w:val="auto"/>
          <w:highlight w:val="none"/>
        </w:rPr>
      </w:pPr>
      <w:r>
        <w:rPr>
          <w:rFonts w:hint="eastAsia"/>
          <w:color w:val="auto"/>
          <w:highlight w:val="none"/>
        </w:rPr>
        <w:t>可选办法七（适合综合评分法四，技术标与经济标同时开启）</w:t>
      </w:r>
    </w:p>
    <w:p w14:paraId="5A8BA05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1C42944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14:paraId="21992C9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14:paraId="1319DCA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14:paraId="6568B7F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14:paraId="4D733C3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14:paraId="33EF31E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14:paraId="503E23C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14:paraId="087F81C2">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14:paraId="2224729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4CFDDB2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14:paraId="69A4E75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742C4DE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14:paraId="5A9B1F5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14:paraId="75AA911F">
      <w:pPr>
        <w:spacing w:line="360" w:lineRule="auto"/>
        <w:ind w:firstLine="480" w:firstLineChars="200"/>
        <w:rPr>
          <w:rFonts w:hint="eastAsia" w:ascii="宋体" w:hAnsi="宋体"/>
          <w:color w:val="auto"/>
          <w:sz w:val="24"/>
          <w:szCs w:val="24"/>
          <w:highlight w:val="none"/>
        </w:rPr>
      </w:pPr>
      <w:r>
        <w:rPr>
          <w:rFonts w:hint="eastAsia" w:ascii="宋体"/>
          <w:color w:val="auto"/>
          <w:sz w:val="24"/>
          <w:szCs w:val="24"/>
          <w:highlight w:val="none"/>
        </w:rPr>
        <w:t>41.2.3</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FD3DFB6">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14:paraId="5F81470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BA696D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14:paraId="057B99D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42F1DFCE">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237CE7BC">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3601FAFA">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6873D70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5B026C29">
      <w:pPr>
        <w:pStyle w:val="34"/>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14:paraId="62BCC5A4">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778D6360">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031F40EB">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4DDBD75D">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358C6999">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577E100">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1C2DC3DD">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14:paraId="5C63BAC1">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4CB4C853">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1428CAFB">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5F68FC6E">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14:paraId="455DA1E2">
      <w:pPr>
        <w:pStyle w:val="34"/>
        <w:tabs>
          <w:tab w:val="left" w:pos="7380"/>
        </w:tabs>
        <w:snapToGrid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45.1若通过技术标有效性审查的投标人中所有投标报价均大于等于最高投标限价，则本项目招标失败，由招标人依法重新招标。</w:t>
      </w:r>
    </w:p>
    <w:p w14:paraId="71D8FADD">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45.2计算评标参考价：</w:t>
      </w:r>
    </w:p>
    <w:p w14:paraId="6242C8AF">
      <w:pPr>
        <w:widowControl/>
        <w:spacing w:line="360" w:lineRule="auto"/>
        <w:ind w:firstLine="482" w:firstLineChars="200"/>
        <w:rPr>
          <w:rFonts w:hint="eastAsia"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2F61664B">
      <w:pPr>
        <w:widowControl/>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F76194C">
      <w:pPr>
        <w:widowControl/>
        <w:snapToGrid w:val="0"/>
        <w:spacing w:line="360" w:lineRule="auto"/>
        <w:ind w:firstLine="480" w:firstLineChars="200"/>
        <w:rPr>
          <w:rFonts w:hint="eastAsia"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69E5B463">
      <w:pPr>
        <w:widowControl/>
        <w:snapToGrid w:val="0"/>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2E0CECD4">
      <w:pPr>
        <w:spacing w:line="360" w:lineRule="auto"/>
        <w:ind w:firstLine="480" w:firstLineChars="200"/>
        <w:rPr>
          <w:rFonts w:hint="eastAsia"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：最高投标限价</w:t>
      </w:r>
    </w:p>
    <w:p w14:paraId="4E1BBAFB">
      <w:pPr>
        <w:spacing w:line="360" w:lineRule="auto"/>
        <w:ind w:firstLine="480" w:firstLineChars="200"/>
        <w:rPr>
          <w:rFonts w:hint="eastAsia"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21D8720B">
      <w:pPr>
        <w:spacing w:line="360" w:lineRule="auto"/>
        <w:ind w:firstLine="480" w:firstLineChars="200"/>
        <w:rPr>
          <w:rFonts w:hint="eastAsia"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3C0BE70B">
      <w:pPr>
        <w:pStyle w:val="34"/>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14:paraId="3EFD7B73">
      <w:pPr>
        <w:pStyle w:val="34"/>
        <w:tabs>
          <w:tab w:val="left" w:pos="7380"/>
        </w:tabs>
        <w:snapToGrid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46.经济标的有效性审查</w:t>
      </w:r>
    </w:p>
    <w:p w14:paraId="6316BDB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62F3E5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14:paraId="37B0BBFC">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14:paraId="45EDFD1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14:paraId="68570AC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F3FA93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0F14662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25BFABC2">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FB72B2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7EB95F83">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7C6B0031">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468B251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名依次为第一中标候选人至第三中标候选人，并编制评标报告。</w:t>
      </w:r>
    </w:p>
    <w:p w14:paraId="1A23CD5F">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14:paraId="4BC233C9">
      <w:pPr>
        <w:spacing w:line="360" w:lineRule="auto"/>
        <w:ind w:firstLine="480" w:firstLineChars="200"/>
        <w:rPr>
          <w:rFonts w:hint="eastAsia" w:ascii="宋体" w:hAnsi="宋体" w:cs="宋体"/>
          <w:color w:val="auto"/>
          <w:sz w:val="24"/>
          <w:szCs w:val="24"/>
          <w:highlight w:val="none"/>
        </w:rPr>
      </w:pPr>
    </w:p>
    <w:p w14:paraId="43E88639">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7C686449">
      <w:pPr>
        <w:bidi w:val="0"/>
        <w:rPr>
          <w:rFonts w:hint="eastAsia"/>
          <w:color w:val="auto"/>
          <w:highlight w:val="none"/>
        </w:rPr>
      </w:pPr>
    </w:p>
    <w:p w14:paraId="7AA21547">
      <w:pPr>
        <w:jc w:val="left"/>
        <w:rPr>
          <w:rFonts w:hint="eastAsia" w:ascii="黑体" w:hAnsi="黑体" w:eastAsia="黑体"/>
          <w:color w:val="auto"/>
          <w:sz w:val="24"/>
          <w:szCs w:val="24"/>
          <w:highlight w:val="none"/>
          <w:lang w:eastAsia="zh-CN"/>
        </w:rPr>
      </w:pPr>
      <w:r>
        <w:rPr>
          <w:rFonts w:hint="eastAsia" w:ascii="黑体" w:hAnsi="黑体" w:eastAsia="黑体"/>
          <w:color w:val="auto"/>
          <w:sz w:val="24"/>
          <w:szCs w:val="24"/>
          <w:highlight w:val="none"/>
        </w:rPr>
        <w:t>附件</w:t>
      </w:r>
      <w:r>
        <w:rPr>
          <w:rFonts w:hint="eastAsia" w:ascii="黑体" w:hAnsi="黑体" w:eastAsia="黑体"/>
          <w:color w:val="auto"/>
          <w:sz w:val="24"/>
          <w:szCs w:val="24"/>
          <w:highlight w:val="none"/>
          <w:lang w:val="en-US" w:eastAsia="zh-CN"/>
        </w:rPr>
        <w:t>1</w:t>
      </w:r>
    </w:p>
    <w:p w14:paraId="3775A49B">
      <w:pPr>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1EA5D57C">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本项目招标人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14361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本人就参与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项目的评标工作，作出郑重声明：</w:t>
      </w:r>
    </w:p>
    <w:p w14:paraId="2E9E8C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AC83C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4C3543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05C909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F167FC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D5DD1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14:paraId="4173A5C5">
      <w:pPr>
        <w:spacing w:line="360" w:lineRule="auto"/>
        <w:ind w:firstLine="480" w:firstLineChars="200"/>
        <w:rPr>
          <w:rFonts w:hint="eastAsia" w:ascii="宋体" w:hAnsi="宋体" w:cs="宋体"/>
          <w:color w:val="auto"/>
          <w:sz w:val="24"/>
          <w:szCs w:val="24"/>
          <w:highlight w:val="none"/>
        </w:rPr>
      </w:pPr>
    </w:p>
    <w:p w14:paraId="14958D2C">
      <w:pPr>
        <w:spacing w:line="360" w:lineRule="auto"/>
        <w:rPr>
          <w:rFonts w:hint="eastAsia" w:ascii="宋体" w:hAnsi="宋体" w:cs="宋体"/>
          <w:b/>
          <w:color w:val="auto"/>
          <w:sz w:val="24"/>
          <w:szCs w:val="24"/>
          <w:highlight w:val="none"/>
          <w:u w:val="singl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声明人：</w:t>
      </w:r>
      <w:r>
        <w:rPr>
          <w:rFonts w:hint="eastAsia" w:ascii="宋体" w:hAnsi="宋体" w:cs="宋体"/>
          <w:b/>
          <w:color w:val="auto"/>
          <w:sz w:val="24"/>
          <w:szCs w:val="24"/>
          <w:highlight w:val="none"/>
          <w:u w:val="single"/>
        </w:rPr>
        <w:t>（签名）</w:t>
      </w:r>
      <w:r>
        <w:rPr>
          <w:rFonts w:ascii="宋体" w:hAnsi="宋体" w:cs="宋体"/>
          <w:b/>
          <w:color w:val="auto"/>
          <w:sz w:val="24"/>
          <w:szCs w:val="24"/>
          <w:highlight w:val="none"/>
          <w:u w:val="single"/>
        </w:rPr>
        <w:t xml:space="preserve">  </w:t>
      </w:r>
    </w:p>
    <w:p w14:paraId="75A04591">
      <w:pPr>
        <w:bidi w:val="0"/>
        <w:rPr>
          <w:rFonts w:hint="eastAsia"/>
          <w:color w:val="auto"/>
          <w:highlight w:val="none"/>
        </w:rPr>
      </w:pPr>
    </w:p>
    <w:p w14:paraId="71C163AE">
      <w:pPr>
        <w:pStyle w:val="4"/>
        <w:rPr>
          <w:color w:val="auto"/>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pgNumType w:fmt="decimal" w:start="1"/>
          <w:cols w:space="425" w:num="1"/>
          <w:titlePg/>
          <w:docGrid w:type="lines" w:linePitch="312" w:charSpace="0"/>
        </w:sectPr>
      </w:pPr>
    </w:p>
    <w:p w14:paraId="4E1CBD36">
      <w:pPr>
        <w:outlineLvl w:val="4"/>
        <w:rPr>
          <w:rFonts w:ascii="宋体" w:hAnsi="宋体" w:cs="宋体"/>
          <w:color w:val="auto"/>
          <w:highlight w:val="none"/>
        </w:rPr>
      </w:pPr>
      <w:bookmarkStart w:id="69" w:name="_Toc15056"/>
      <w:r>
        <w:rPr>
          <w:rFonts w:hint="eastAsia" w:ascii="宋体" w:hAnsi="宋体" w:cs="宋体"/>
          <w:color w:val="auto"/>
          <w:highlight w:val="none"/>
        </w:rPr>
        <w:t>附表一</w:t>
      </w:r>
      <w:bookmarkEnd w:id="69"/>
      <w:r>
        <w:rPr>
          <w:rFonts w:hint="eastAsia" w:ascii="宋体" w:hAnsi="宋体" w:cs="宋体"/>
          <w:color w:val="auto"/>
          <w:highlight w:val="none"/>
        </w:rPr>
        <w:t xml:space="preserve"> </w:t>
      </w:r>
    </w:p>
    <w:p w14:paraId="2FC2540F">
      <w:pPr>
        <w:jc w:val="center"/>
        <w:outlineLvl w:val="4"/>
        <w:rPr>
          <w:rFonts w:ascii="宋体" w:hAnsi="宋体" w:cs="宋体"/>
          <w:b/>
          <w:color w:val="auto"/>
          <w:sz w:val="32"/>
          <w:szCs w:val="32"/>
          <w:highlight w:val="none"/>
        </w:rPr>
      </w:pPr>
      <w:bookmarkStart w:id="70" w:name="_Toc21159"/>
      <w:r>
        <w:rPr>
          <w:rFonts w:hint="eastAsia" w:ascii="宋体" w:hAnsi="宋体" w:cs="宋体"/>
          <w:b/>
          <w:color w:val="auto"/>
          <w:sz w:val="32"/>
          <w:szCs w:val="32"/>
          <w:highlight w:val="none"/>
        </w:rPr>
        <w:t>资格审查表</w:t>
      </w:r>
      <w:bookmarkEnd w:id="70"/>
    </w:p>
    <w:p w14:paraId="027E2E10">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p w14:paraId="566DAEA0">
      <w:pPr>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p>
    <w:tbl>
      <w:tblPr>
        <w:tblStyle w:val="36"/>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339"/>
        <w:gridCol w:w="7484"/>
        <w:gridCol w:w="1276"/>
      </w:tblGrid>
      <w:tr w14:paraId="2BF3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8" w:type="dxa"/>
            <w:tcBorders>
              <w:top w:val="single" w:color="auto" w:sz="4" w:space="0"/>
              <w:left w:val="single" w:color="auto" w:sz="4" w:space="0"/>
              <w:bottom w:val="single" w:color="auto" w:sz="4" w:space="0"/>
              <w:right w:val="single" w:color="auto" w:sz="4" w:space="0"/>
            </w:tcBorders>
            <w:vAlign w:val="center"/>
          </w:tcPr>
          <w:p w14:paraId="7EE36A94">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339" w:type="dxa"/>
            <w:tcBorders>
              <w:top w:val="single" w:color="auto" w:sz="4" w:space="0"/>
              <w:left w:val="single" w:color="auto" w:sz="4" w:space="0"/>
              <w:bottom w:val="single" w:color="auto" w:sz="4" w:space="0"/>
              <w:right w:val="single" w:color="auto" w:sz="4" w:space="0"/>
            </w:tcBorders>
            <w:vAlign w:val="center"/>
          </w:tcPr>
          <w:p w14:paraId="6A35F897">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7484" w:type="dxa"/>
            <w:tcBorders>
              <w:top w:val="single" w:color="auto" w:sz="4" w:space="0"/>
              <w:left w:val="single" w:color="auto" w:sz="4" w:space="0"/>
              <w:bottom w:val="single" w:color="auto" w:sz="4" w:space="0"/>
              <w:right w:val="single" w:color="auto" w:sz="4" w:space="0"/>
            </w:tcBorders>
            <w:vAlign w:val="center"/>
          </w:tcPr>
          <w:p w14:paraId="27D2EA21">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276" w:type="dxa"/>
            <w:tcBorders>
              <w:top w:val="single" w:color="auto" w:sz="4" w:space="0"/>
              <w:left w:val="single" w:color="auto" w:sz="4" w:space="0"/>
              <w:bottom w:val="single" w:color="auto" w:sz="4" w:space="0"/>
              <w:right w:val="single" w:color="auto" w:sz="4" w:space="0"/>
            </w:tcBorders>
            <w:vAlign w:val="center"/>
          </w:tcPr>
          <w:p w14:paraId="56B48D72">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14:paraId="34BC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72B1415">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43469981">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投标人参加投标的意思表达清楚，投标人代表被授权有效</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493312E4">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投标人声明、法定代表人证明书；委托投标的还应提供法人授权委托证明书</w:t>
            </w:r>
          </w:p>
        </w:tc>
        <w:tc>
          <w:tcPr>
            <w:tcW w:w="1276" w:type="dxa"/>
            <w:tcBorders>
              <w:top w:val="single" w:color="auto" w:sz="4" w:space="0"/>
              <w:left w:val="single" w:color="auto" w:sz="4" w:space="0"/>
              <w:bottom w:val="single" w:color="auto" w:sz="4" w:space="0"/>
              <w:right w:val="single" w:color="auto" w:sz="4" w:space="0"/>
            </w:tcBorders>
            <w:vAlign w:val="center"/>
          </w:tcPr>
          <w:p w14:paraId="22574B1D">
            <w:pPr>
              <w:spacing w:before="120" w:after="60"/>
              <w:jc w:val="center"/>
              <w:rPr>
                <w:rFonts w:ascii="宋体" w:hAnsi="宋体" w:cs="宋体"/>
                <w:color w:val="auto"/>
                <w:szCs w:val="21"/>
                <w:highlight w:val="none"/>
              </w:rPr>
            </w:pPr>
          </w:p>
        </w:tc>
      </w:tr>
      <w:tr w14:paraId="75A3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8D69AD5">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2</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1F491EBD">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投标人均具有独立法人资格，按国家法律经营</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6B85F05F">
            <w:pPr>
              <w:spacing w:before="120" w:after="60"/>
              <w:jc w:val="left"/>
              <w:rPr>
                <w:rFonts w:hint="default"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rPr>
              <w:t>营业执照扫描件或电子证照</w:t>
            </w:r>
          </w:p>
        </w:tc>
        <w:tc>
          <w:tcPr>
            <w:tcW w:w="1276" w:type="dxa"/>
            <w:tcBorders>
              <w:top w:val="single" w:color="auto" w:sz="4" w:space="0"/>
              <w:left w:val="single" w:color="auto" w:sz="4" w:space="0"/>
              <w:bottom w:val="single" w:color="auto" w:sz="4" w:space="0"/>
              <w:right w:val="single" w:color="auto" w:sz="4" w:space="0"/>
            </w:tcBorders>
            <w:vAlign w:val="center"/>
          </w:tcPr>
          <w:p w14:paraId="4F40906B">
            <w:pPr>
              <w:spacing w:before="120" w:after="60"/>
              <w:jc w:val="center"/>
              <w:rPr>
                <w:rFonts w:ascii="宋体" w:hAnsi="宋体" w:cs="宋体"/>
                <w:color w:val="auto"/>
                <w:szCs w:val="21"/>
                <w:highlight w:val="none"/>
              </w:rPr>
            </w:pPr>
          </w:p>
        </w:tc>
      </w:tr>
      <w:tr w14:paraId="50EA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1277C72">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3</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72E62116">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4945EE88">
            <w:pPr>
              <w:spacing w:before="120" w:after="60"/>
              <w:jc w:val="left"/>
              <w:rPr>
                <w:rFonts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rPr>
              <w:t>资质证书扫描件或电子证照、安全生产许可证扫描件或电子证照</w:t>
            </w:r>
          </w:p>
        </w:tc>
        <w:tc>
          <w:tcPr>
            <w:tcW w:w="1276" w:type="dxa"/>
            <w:tcBorders>
              <w:top w:val="single" w:color="auto" w:sz="4" w:space="0"/>
              <w:left w:val="single" w:color="auto" w:sz="4" w:space="0"/>
              <w:bottom w:val="single" w:color="auto" w:sz="4" w:space="0"/>
              <w:right w:val="single" w:color="auto" w:sz="4" w:space="0"/>
            </w:tcBorders>
            <w:vAlign w:val="center"/>
          </w:tcPr>
          <w:p w14:paraId="671010A6">
            <w:pPr>
              <w:spacing w:before="120" w:after="60"/>
              <w:jc w:val="center"/>
              <w:rPr>
                <w:rFonts w:ascii="宋体" w:hAnsi="宋体" w:cs="宋体"/>
                <w:color w:val="auto"/>
                <w:szCs w:val="21"/>
                <w:highlight w:val="none"/>
              </w:rPr>
            </w:pPr>
          </w:p>
        </w:tc>
      </w:tr>
      <w:tr w14:paraId="3426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68" w:type="dxa"/>
            <w:tcBorders>
              <w:top w:val="single" w:color="auto" w:sz="4" w:space="0"/>
              <w:left w:val="single" w:color="auto" w:sz="4" w:space="0"/>
              <w:bottom w:val="single" w:color="auto" w:sz="4" w:space="0"/>
              <w:right w:val="single" w:color="auto" w:sz="4" w:space="0"/>
            </w:tcBorders>
            <w:vAlign w:val="center"/>
          </w:tcPr>
          <w:p w14:paraId="1EFA4E17">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4</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6F118F3B">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投标人拟担任本工程项目负责人符合公告要求</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0F3915E8">
            <w:pPr>
              <w:spacing w:before="120" w:after="60"/>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color w:val="auto"/>
                <w:szCs w:val="21"/>
                <w:highlight w:val="none"/>
              </w:rPr>
              <w:t>有效期内的建造师注册证书扫描件或电子证书（注：打印建造师电子证书后，在个人签名处手写本人签名再扫描提交。）</w:t>
            </w:r>
          </w:p>
        </w:tc>
        <w:tc>
          <w:tcPr>
            <w:tcW w:w="1276" w:type="dxa"/>
            <w:tcBorders>
              <w:top w:val="single" w:color="auto" w:sz="4" w:space="0"/>
              <w:left w:val="single" w:color="auto" w:sz="4" w:space="0"/>
              <w:bottom w:val="single" w:color="auto" w:sz="4" w:space="0"/>
              <w:right w:val="single" w:color="auto" w:sz="4" w:space="0"/>
            </w:tcBorders>
            <w:vAlign w:val="center"/>
          </w:tcPr>
          <w:p w14:paraId="62820BB2">
            <w:pPr>
              <w:spacing w:before="120" w:after="60"/>
              <w:jc w:val="center"/>
              <w:rPr>
                <w:rFonts w:ascii="宋体" w:hAnsi="宋体" w:cs="宋体"/>
                <w:color w:val="auto"/>
                <w:szCs w:val="21"/>
                <w:highlight w:val="none"/>
              </w:rPr>
            </w:pPr>
          </w:p>
        </w:tc>
      </w:tr>
      <w:tr w14:paraId="667C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AE2B63B">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5</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58454914">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持有项目负责人安全生产考核合格证（B类）或建筑施工企业项目负责人安全生产考核合格证</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22161886">
            <w:pPr>
              <w:spacing w:before="120" w:after="60"/>
              <w:jc w:val="left"/>
              <w:rPr>
                <w:rFonts w:ascii="宋体" w:hAnsi="宋体" w:eastAsia="宋体" w:cs="宋体"/>
                <w:color w:val="auto"/>
                <w:kern w:val="2"/>
                <w:sz w:val="21"/>
                <w:szCs w:val="21"/>
                <w:highlight w:val="none"/>
                <w:u w:val="single"/>
                <w:lang w:val="en-US" w:eastAsia="zh-CN" w:bidi="ar-SA"/>
              </w:rPr>
            </w:pPr>
            <w:r>
              <w:rPr>
                <w:rFonts w:hint="eastAsia" w:ascii="宋体" w:hAnsi="宋体"/>
                <w:color w:val="auto"/>
                <w:szCs w:val="21"/>
                <w:highlight w:val="none"/>
              </w:rPr>
              <w:t>项目负责人安全生产考核合格证（B类）或建筑施工企业项目负责人安全生产考核合格证证书扫描件或电子证书</w:t>
            </w:r>
          </w:p>
        </w:tc>
        <w:tc>
          <w:tcPr>
            <w:tcW w:w="1276" w:type="dxa"/>
            <w:tcBorders>
              <w:top w:val="single" w:color="auto" w:sz="4" w:space="0"/>
              <w:left w:val="single" w:color="auto" w:sz="4" w:space="0"/>
              <w:bottom w:val="single" w:color="auto" w:sz="4" w:space="0"/>
              <w:right w:val="single" w:color="auto" w:sz="4" w:space="0"/>
            </w:tcBorders>
            <w:vAlign w:val="center"/>
          </w:tcPr>
          <w:p w14:paraId="40F79C77">
            <w:pPr>
              <w:spacing w:before="120" w:after="60"/>
              <w:jc w:val="center"/>
              <w:rPr>
                <w:rFonts w:ascii="宋体" w:hAnsi="宋体" w:cs="宋体"/>
                <w:color w:val="auto"/>
                <w:szCs w:val="21"/>
                <w:highlight w:val="none"/>
              </w:rPr>
            </w:pPr>
          </w:p>
        </w:tc>
      </w:tr>
      <w:tr w14:paraId="33F4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8BA849F">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6</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3A86D24F">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投标人拟担任本工程技术负责人符合公告要求</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2BBFF545">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bCs/>
                <w:color w:val="auto"/>
                <w:szCs w:val="21"/>
                <w:highlight w:val="none"/>
                <w:u w:val="single"/>
              </w:rPr>
              <w:t>拟委派技术负责人的职称证书清晰扫描件</w:t>
            </w:r>
          </w:p>
        </w:tc>
        <w:tc>
          <w:tcPr>
            <w:tcW w:w="1276" w:type="dxa"/>
            <w:tcBorders>
              <w:top w:val="single" w:color="auto" w:sz="4" w:space="0"/>
              <w:left w:val="single" w:color="auto" w:sz="4" w:space="0"/>
              <w:bottom w:val="single" w:color="auto" w:sz="4" w:space="0"/>
              <w:right w:val="single" w:color="auto" w:sz="4" w:space="0"/>
            </w:tcBorders>
            <w:vAlign w:val="center"/>
          </w:tcPr>
          <w:p w14:paraId="614F50C7">
            <w:pPr>
              <w:spacing w:before="120" w:after="60"/>
              <w:jc w:val="center"/>
              <w:rPr>
                <w:rFonts w:ascii="宋体" w:hAnsi="宋体" w:cs="宋体"/>
                <w:color w:val="auto"/>
                <w:szCs w:val="21"/>
                <w:highlight w:val="none"/>
              </w:rPr>
            </w:pPr>
          </w:p>
        </w:tc>
      </w:tr>
      <w:tr w14:paraId="27BD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ACABFB6">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7</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05CA210E">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专职安全员须具有</w:t>
            </w:r>
            <w:r>
              <w:rPr>
                <w:rFonts w:hint="eastAsia" w:ascii="宋体" w:hAnsi="宋体" w:eastAsia="宋体" w:cs="宋体"/>
                <w:color w:val="auto"/>
                <w:kern w:val="2"/>
                <w:sz w:val="21"/>
                <w:szCs w:val="21"/>
                <w:highlight w:val="none"/>
                <w:u w:val="single"/>
                <w:lang w:val="en-US" w:eastAsia="zh-CN" w:bidi="ar-SA"/>
              </w:rPr>
              <w:t>在有效期内的</w:t>
            </w:r>
            <w:r>
              <w:rPr>
                <w:rFonts w:hint="eastAsia" w:ascii="宋体" w:hAnsi="宋体" w:eastAsia="宋体" w:cs="宋体"/>
                <w:color w:val="auto"/>
                <w:kern w:val="2"/>
                <w:sz w:val="21"/>
                <w:szCs w:val="21"/>
                <w:highlight w:val="none"/>
                <w:lang w:val="en-US" w:eastAsia="zh-CN" w:bidi="ar-SA"/>
              </w:rPr>
              <w:t>安全生产考核合格证（C类）或建筑施工企业专职安全生产管理人员安全生产考核合格证（C3类）</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588957E2">
            <w:pPr>
              <w:spacing w:before="120" w:after="60"/>
              <w:jc w:val="left"/>
              <w:rPr>
                <w:rFonts w:hint="eastAsia" w:ascii="宋体" w:hAnsi="宋体" w:eastAsia="宋体" w:cs="宋体"/>
                <w:bCs/>
                <w:color w:val="auto"/>
                <w:kern w:val="2"/>
                <w:sz w:val="21"/>
                <w:szCs w:val="21"/>
                <w:highlight w:val="none"/>
                <w:u w:val="single"/>
                <w:lang w:val="en-US" w:eastAsia="zh-CN" w:bidi="ar-SA"/>
              </w:rPr>
            </w:pPr>
            <w:r>
              <w:rPr>
                <w:rFonts w:hint="eastAsia" w:ascii="宋体" w:hAnsi="宋体"/>
                <w:color w:val="auto"/>
                <w:szCs w:val="21"/>
                <w:highlight w:val="none"/>
              </w:rPr>
              <w:t>专职安全员的安全生产考核合格证（C类）或建筑施工企业专职安全生产管理人员安全生产考核合格证证书扫描件或电子证书</w:t>
            </w:r>
          </w:p>
        </w:tc>
        <w:tc>
          <w:tcPr>
            <w:tcW w:w="1276" w:type="dxa"/>
            <w:tcBorders>
              <w:top w:val="single" w:color="auto" w:sz="4" w:space="0"/>
              <w:left w:val="single" w:color="auto" w:sz="4" w:space="0"/>
              <w:bottom w:val="single" w:color="auto" w:sz="4" w:space="0"/>
              <w:right w:val="single" w:color="auto" w:sz="4" w:space="0"/>
            </w:tcBorders>
            <w:vAlign w:val="center"/>
          </w:tcPr>
          <w:p w14:paraId="33DE9E17">
            <w:pPr>
              <w:spacing w:before="120" w:after="60"/>
              <w:jc w:val="center"/>
              <w:rPr>
                <w:rFonts w:ascii="宋体" w:hAnsi="宋体" w:cs="宋体"/>
                <w:color w:val="auto"/>
                <w:szCs w:val="21"/>
                <w:highlight w:val="none"/>
              </w:rPr>
            </w:pPr>
          </w:p>
        </w:tc>
      </w:tr>
      <w:tr w14:paraId="57F1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F0A3816">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8</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2409C4EA">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投标人提供的投标人声明符合公告要求</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1A293314">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14:paraId="5D661270">
            <w:pPr>
              <w:spacing w:before="120" w:after="60"/>
              <w:jc w:val="center"/>
              <w:rPr>
                <w:rFonts w:ascii="宋体" w:hAnsi="宋体" w:cs="宋体"/>
                <w:color w:val="auto"/>
                <w:szCs w:val="21"/>
                <w:highlight w:val="none"/>
              </w:rPr>
            </w:pPr>
          </w:p>
        </w:tc>
      </w:tr>
      <w:tr w14:paraId="4AEA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B641EBC">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9</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090AA9AE">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0F12B107">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网上投标时选择拟投标的项目负责人、资格审查文件中拟委派的技术负责人及投标人声明</w:t>
            </w:r>
          </w:p>
        </w:tc>
        <w:tc>
          <w:tcPr>
            <w:tcW w:w="1276" w:type="dxa"/>
            <w:tcBorders>
              <w:top w:val="single" w:color="auto" w:sz="4" w:space="0"/>
              <w:left w:val="single" w:color="auto" w:sz="4" w:space="0"/>
              <w:bottom w:val="single" w:color="auto" w:sz="4" w:space="0"/>
              <w:right w:val="single" w:color="auto" w:sz="4" w:space="0"/>
            </w:tcBorders>
            <w:vAlign w:val="center"/>
          </w:tcPr>
          <w:p w14:paraId="570B8184">
            <w:pPr>
              <w:spacing w:before="120" w:after="60"/>
              <w:jc w:val="center"/>
              <w:rPr>
                <w:rFonts w:ascii="宋体" w:hAnsi="宋体" w:cs="宋体"/>
                <w:color w:val="auto"/>
                <w:szCs w:val="21"/>
                <w:highlight w:val="none"/>
              </w:rPr>
            </w:pPr>
          </w:p>
        </w:tc>
      </w:tr>
      <w:tr w14:paraId="011D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959706F">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10</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226F9CF8">
            <w:pPr>
              <w:spacing w:before="120" w:after="60"/>
              <w:rPr>
                <w:rFonts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关于联合体投标：</w:t>
            </w:r>
            <w:r>
              <w:rPr>
                <w:rFonts w:hint="eastAsia" w:ascii="宋体" w:hAnsi="宋体" w:cs="宋体"/>
                <w:color w:val="auto"/>
                <w:kern w:val="0"/>
                <w:szCs w:val="21"/>
                <w:highlight w:val="none"/>
                <w:u w:val="single"/>
              </w:rPr>
              <w:t>本项目不接受联合体投标。</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69E9A935">
            <w:pPr>
              <w:jc w:val="left"/>
              <w:rPr>
                <w:rFonts w:ascii="宋体" w:hAnsi="宋体" w:eastAsia="宋体" w:cs="宋体"/>
                <w:strike/>
                <w:color w:val="auto"/>
                <w:kern w:val="2"/>
                <w:sz w:val="21"/>
                <w:szCs w:val="21"/>
                <w:highlight w:val="none"/>
                <w:lang w:val="en-US" w:eastAsia="zh-CN" w:bidi="ar-SA"/>
              </w:rPr>
            </w:pPr>
            <w:r>
              <w:rPr>
                <w:rFonts w:hint="eastAsia" w:ascii="宋体" w:hAnsi="宋体" w:cs="宋体"/>
                <w:color w:val="auto"/>
                <w:szCs w:val="21"/>
                <w:highlight w:val="none"/>
                <w:u w:val="single"/>
              </w:rPr>
              <w:t>未以联合体</w:t>
            </w:r>
            <w:r>
              <w:rPr>
                <w:rFonts w:hint="eastAsia" w:ascii="宋体" w:hAnsi="宋体" w:cs="宋体"/>
                <w:color w:val="auto"/>
                <w:szCs w:val="21"/>
                <w:highlight w:val="none"/>
                <w:u w:val="single"/>
                <w:lang w:eastAsia="zh-CN"/>
              </w:rPr>
              <w:t>进行</w:t>
            </w:r>
            <w:r>
              <w:rPr>
                <w:rFonts w:hint="eastAsia" w:ascii="宋体" w:hAnsi="宋体" w:cs="宋体"/>
                <w:color w:val="auto"/>
                <w:szCs w:val="21"/>
                <w:highlight w:val="none"/>
                <w:u w:val="single"/>
              </w:rPr>
              <w:t>投标</w:t>
            </w:r>
          </w:p>
        </w:tc>
        <w:tc>
          <w:tcPr>
            <w:tcW w:w="1276" w:type="dxa"/>
            <w:tcBorders>
              <w:top w:val="single" w:color="auto" w:sz="4" w:space="0"/>
              <w:left w:val="single" w:color="auto" w:sz="4" w:space="0"/>
              <w:bottom w:val="single" w:color="auto" w:sz="4" w:space="0"/>
              <w:right w:val="single" w:color="auto" w:sz="4" w:space="0"/>
            </w:tcBorders>
            <w:vAlign w:val="center"/>
          </w:tcPr>
          <w:p w14:paraId="05D8DA20">
            <w:pPr>
              <w:spacing w:before="120" w:after="60"/>
              <w:jc w:val="center"/>
              <w:rPr>
                <w:rFonts w:ascii="宋体" w:hAnsi="宋体" w:cs="宋体"/>
                <w:color w:val="auto"/>
                <w:szCs w:val="21"/>
                <w:highlight w:val="none"/>
              </w:rPr>
            </w:pPr>
          </w:p>
        </w:tc>
      </w:tr>
      <w:tr w14:paraId="3139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88B88CF">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11</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7CB5D8CD">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07A7BD5C">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投标人在广州市住建行业信用管理平台内企业信用档案的企业和人员信息</w:t>
            </w:r>
          </w:p>
        </w:tc>
        <w:tc>
          <w:tcPr>
            <w:tcW w:w="1276" w:type="dxa"/>
            <w:tcBorders>
              <w:top w:val="single" w:color="auto" w:sz="4" w:space="0"/>
              <w:left w:val="single" w:color="auto" w:sz="4" w:space="0"/>
              <w:bottom w:val="single" w:color="auto" w:sz="4" w:space="0"/>
              <w:right w:val="single" w:color="auto" w:sz="4" w:space="0"/>
            </w:tcBorders>
            <w:vAlign w:val="center"/>
          </w:tcPr>
          <w:p w14:paraId="400BD75B">
            <w:pPr>
              <w:spacing w:before="120" w:after="60"/>
              <w:jc w:val="center"/>
              <w:rPr>
                <w:rFonts w:ascii="宋体" w:hAnsi="宋体" w:cs="宋体"/>
                <w:color w:val="auto"/>
                <w:szCs w:val="21"/>
                <w:highlight w:val="none"/>
              </w:rPr>
            </w:pPr>
          </w:p>
        </w:tc>
      </w:tr>
      <w:tr w14:paraId="1A37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E57DFE5">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12</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6B9EBB19">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投标人未出现以下情形：与其它投标人的单位负责人为同一人或者存在控股、管理关系的（按投标人提供的《投标人声明》第八条内容进行评审）。</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1579F599">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14:paraId="09680E1D">
            <w:pPr>
              <w:spacing w:before="120" w:after="60"/>
              <w:jc w:val="center"/>
              <w:rPr>
                <w:rFonts w:ascii="宋体" w:hAnsi="宋体" w:cs="宋体"/>
                <w:color w:val="auto"/>
                <w:szCs w:val="21"/>
                <w:highlight w:val="none"/>
              </w:rPr>
            </w:pPr>
          </w:p>
        </w:tc>
      </w:tr>
      <w:tr w14:paraId="6FC6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center"/>
          </w:tcPr>
          <w:p w14:paraId="2E73EF97">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13</w:t>
            </w:r>
          </w:p>
        </w:tc>
        <w:tc>
          <w:tcPr>
            <w:tcW w:w="5339" w:type="dxa"/>
            <w:tcBorders>
              <w:top w:val="single" w:color="auto" w:sz="4" w:space="0"/>
              <w:left w:val="single" w:color="auto" w:sz="4" w:space="0"/>
              <w:bottom w:val="single" w:color="auto" w:sz="4" w:space="0"/>
              <w:right w:val="single" w:color="auto" w:sz="4" w:space="0"/>
            </w:tcBorders>
            <w:shd w:val="clear" w:color="auto" w:fill="auto"/>
            <w:vAlign w:val="center"/>
          </w:tcPr>
          <w:p w14:paraId="70E9E5DB">
            <w:pPr>
              <w:spacing w:before="120" w:after="6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投标人</w:t>
            </w:r>
            <w:r>
              <w:rPr>
                <w:rFonts w:hint="eastAsia" w:ascii="宋体" w:hAnsi="宋体" w:cs="宋体"/>
                <w:color w:val="auto"/>
                <w:szCs w:val="21"/>
                <w:highlight w:val="none"/>
              </w:rPr>
              <w:t>未被列入拖欠农民工工资失信联合惩戒对象名单。</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center"/>
          </w:tcPr>
          <w:p w14:paraId="6C3736B0">
            <w:pPr>
              <w:spacing w:before="120" w:after="60"/>
              <w:jc w:val="left"/>
              <w:rPr>
                <w:rFonts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投标人无需提供资料，按交易系统比对的结果进行评审</w:t>
            </w:r>
          </w:p>
        </w:tc>
        <w:tc>
          <w:tcPr>
            <w:tcW w:w="1276" w:type="dxa"/>
            <w:tcBorders>
              <w:top w:val="single" w:color="auto" w:sz="4" w:space="0"/>
              <w:left w:val="single" w:color="auto" w:sz="4" w:space="0"/>
              <w:bottom w:val="single" w:color="auto" w:sz="4" w:space="0"/>
              <w:right w:val="single" w:color="auto" w:sz="4" w:space="0"/>
            </w:tcBorders>
            <w:vAlign w:val="center"/>
          </w:tcPr>
          <w:p w14:paraId="7E17E96D">
            <w:pPr>
              <w:spacing w:before="120" w:after="60"/>
              <w:jc w:val="center"/>
              <w:rPr>
                <w:rFonts w:ascii="宋体" w:hAnsi="宋体" w:cs="宋体"/>
                <w:color w:val="auto"/>
                <w:szCs w:val="21"/>
                <w:highlight w:val="none"/>
              </w:rPr>
            </w:pPr>
          </w:p>
        </w:tc>
      </w:tr>
    </w:tbl>
    <w:p w14:paraId="592B55B2">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备注：</w:t>
      </w:r>
    </w:p>
    <w:p w14:paraId="06A39AB3">
      <w:pPr>
        <w:rPr>
          <w:rFonts w:ascii="宋体" w:hAnsi="宋体" w:cs="宋体"/>
          <w:color w:val="auto"/>
          <w:highlight w:val="none"/>
        </w:rPr>
      </w:pPr>
      <w:r>
        <w:rPr>
          <w:rFonts w:hint="eastAsia" w:ascii="宋体" w:hAnsi="宋体" w:cs="宋体"/>
          <w:color w:val="auto"/>
          <w:highlight w:val="none"/>
        </w:rPr>
        <w:t xml:space="preserve">1、每一项目符合的打“○”，不符合的打“×”； </w:t>
      </w:r>
    </w:p>
    <w:p w14:paraId="181E1CD0">
      <w:pPr>
        <w:rPr>
          <w:rFonts w:ascii="宋体" w:hAnsi="宋体" w:cs="宋体"/>
          <w:color w:val="auto"/>
          <w:highlight w:val="none"/>
        </w:rPr>
      </w:pPr>
      <w:r>
        <w:rPr>
          <w:rFonts w:hint="eastAsia" w:ascii="宋体" w:hAnsi="宋体" w:cs="宋体"/>
          <w:color w:val="auto"/>
          <w:highlight w:val="none"/>
        </w:rPr>
        <w:t>2、若评委意见不一致时，则按少数服从多数的原则，作出评审结论。汇总后，出现一个“×”的结论为“不通过”。</w:t>
      </w:r>
    </w:p>
    <w:p w14:paraId="5D52CA1C">
      <w:pPr>
        <w:rPr>
          <w:rFonts w:ascii="宋体" w:hAnsi="宋体" w:cs="宋体"/>
          <w:color w:val="auto"/>
          <w:highlight w:val="none"/>
        </w:rPr>
      </w:pPr>
      <w:r>
        <w:rPr>
          <w:rFonts w:hint="eastAsia" w:ascii="宋体" w:hAnsi="宋体" w:cs="宋体"/>
          <w:color w:val="auto"/>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A0299F2">
      <w:pPr>
        <w:spacing w:line="360" w:lineRule="auto"/>
        <w:ind w:firstLine="459"/>
        <w:rPr>
          <w:rFonts w:ascii="宋体" w:hAnsi="宋体" w:cs="宋体"/>
          <w:color w:val="auto"/>
          <w:highlight w:val="none"/>
        </w:rPr>
        <w:sectPr>
          <w:endnotePr>
            <w:numFmt w:val="decimal"/>
          </w:endnotePr>
          <w:pgSz w:w="16838" w:h="11906" w:orient="landscape"/>
          <w:pgMar w:top="1418" w:right="1134" w:bottom="1418" w:left="1247" w:header="851" w:footer="907" w:gutter="0"/>
          <w:pgNumType w:fmt="decimal"/>
          <w:cols w:space="425" w:num="1"/>
          <w:docGrid w:type="linesAndChars" w:linePitch="312" w:charSpace="0"/>
        </w:sectPr>
      </w:pPr>
      <w:r>
        <w:rPr>
          <w:rFonts w:hint="eastAsia" w:ascii="宋体" w:hAnsi="宋体" w:cs="宋体"/>
          <w:color w:val="auto"/>
          <w:kern w:val="0"/>
          <w:szCs w:val="21"/>
          <w:highlight w:val="none"/>
        </w:rPr>
        <w:t>评委签名：                                                                        日期：</w:t>
      </w:r>
    </w:p>
    <w:p w14:paraId="248F2D06">
      <w:pPr>
        <w:outlineLvl w:val="4"/>
        <w:rPr>
          <w:rFonts w:ascii="宋体" w:hAnsi="宋体" w:cs="宋体"/>
          <w:color w:val="auto"/>
          <w:highlight w:val="none"/>
        </w:rPr>
      </w:pPr>
      <w:bookmarkStart w:id="71" w:name="_Toc3313"/>
      <w:r>
        <w:rPr>
          <w:rFonts w:hint="eastAsia" w:ascii="宋体" w:hAnsi="宋体" w:cs="宋体"/>
          <w:color w:val="auto"/>
          <w:highlight w:val="none"/>
        </w:rPr>
        <w:t>附表二</w:t>
      </w:r>
      <w:bookmarkEnd w:id="71"/>
      <w:r>
        <w:rPr>
          <w:rFonts w:hint="eastAsia" w:ascii="宋体" w:hAnsi="宋体" w:cs="宋体"/>
          <w:color w:val="auto"/>
          <w:highlight w:val="none"/>
        </w:rPr>
        <w:t xml:space="preserve">                                 </w:t>
      </w:r>
    </w:p>
    <w:p w14:paraId="4D2F4EE6">
      <w:pPr>
        <w:jc w:val="center"/>
        <w:outlineLvl w:val="4"/>
        <w:rPr>
          <w:rFonts w:ascii="宋体" w:hAnsi="宋体" w:cs="宋体"/>
          <w:b/>
          <w:color w:val="auto"/>
          <w:sz w:val="32"/>
          <w:szCs w:val="32"/>
          <w:highlight w:val="none"/>
        </w:rPr>
      </w:pPr>
      <w:bookmarkStart w:id="72" w:name="_Toc1618"/>
      <w:r>
        <w:rPr>
          <w:rFonts w:hint="eastAsia" w:ascii="宋体" w:hAnsi="宋体" w:cs="宋体"/>
          <w:b/>
          <w:color w:val="auto"/>
          <w:sz w:val="32"/>
          <w:szCs w:val="32"/>
          <w:highlight w:val="none"/>
        </w:rPr>
        <w:t>技术标有效性审查表</w:t>
      </w:r>
      <w:bookmarkEnd w:id="72"/>
    </w:p>
    <w:p w14:paraId="0F9E8715">
      <w:pPr>
        <w:rPr>
          <w:rFonts w:hint="eastAsia" w:ascii="宋体" w:hAnsi="宋体" w:cs="宋体"/>
          <w:color w:val="auto"/>
          <w:sz w:val="18"/>
          <w:szCs w:val="18"/>
          <w:highlight w:val="none"/>
        </w:rPr>
      </w:pPr>
      <w:r>
        <w:rPr>
          <w:rFonts w:hint="eastAsia" w:ascii="宋体" w:hAnsi="宋体" w:cs="宋体"/>
          <w:color w:val="auto"/>
          <w:sz w:val="18"/>
          <w:szCs w:val="18"/>
          <w:highlight w:val="none"/>
        </w:rPr>
        <w:t>工程名称：</w:t>
      </w:r>
    </w:p>
    <w:tbl>
      <w:tblPr>
        <w:tblStyle w:val="36"/>
        <w:tblW w:w="14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495"/>
        <w:gridCol w:w="1069"/>
        <w:gridCol w:w="1181"/>
        <w:gridCol w:w="994"/>
      </w:tblGrid>
      <w:tr w14:paraId="46EB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5BD581A4">
            <w:pPr>
              <w:adjustRightInd w:val="0"/>
              <w:rPr>
                <w:rFonts w:ascii="宋体" w:hAnsi="宋体" w:cs="宋体"/>
                <w:color w:val="auto"/>
                <w:szCs w:val="21"/>
                <w:highlight w:val="none"/>
              </w:rPr>
            </w:pPr>
            <w:r>
              <w:rPr>
                <w:rFonts w:hint="eastAsia" w:ascii="宋体" w:hAnsi="宋体" w:cs="宋体"/>
                <w:color w:val="auto"/>
                <w:szCs w:val="21"/>
                <w:highlight w:val="none"/>
              </w:rPr>
              <w:t>序号</w:t>
            </w:r>
          </w:p>
        </w:tc>
        <w:tc>
          <w:tcPr>
            <w:tcW w:w="10495" w:type="dxa"/>
            <w:tcBorders>
              <w:top w:val="single" w:color="auto" w:sz="4" w:space="0"/>
              <w:left w:val="single" w:color="auto" w:sz="4" w:space="0"/>
              <w:bottom w:val="single" w:color="auto" w:sz="4" w:space="0"/>
              <w:right w:val="single" w:color="auto" w:sz="4" w:space="0"/>
              <w:tl2br w:val="single" w:color="auto" w:sz="4" w:space="0"/>
            </w:tcBorders>
          </w:tcPr>
          <w:p w14:paraId="1D8DB4DB">
            <w:pPr>
              <w:adjustRightInd w:val="0"/>
              <w:ind w:firstLine="6510" w:firstLineChars="3100"/>
              <w:rPr>
                <w:rFonts w:ascii="宋体" w:hAnsi="宋体" w:cs="宋体"/>
                <w:color w:val="auto"/>
                <w:szCs w:val="21"/>
                <w:highlight w:val="none"/>
              </w:rPr>
            </w:pPr>
            <w:r>
              <w:rPr>
                <w:rFonts w:hint="eastAsia" w:ascii="宋体" w:hAnsi="宋体" w:cs="宋体"/>
                <w:color w:val="auto"/>
                <w:szCs w:val="21"/>
                <w:highlight w:val="none"/>
              </w:rPr>
              <w:t>投标人</w:t>
            </w:r>
          </w:p>
          <w:p w14:paraId="3ED682DB">
            <w:pPr>
              <w:adjustRightInd w:val="0"/>
              <w:rPr>
                <w:rFonts w:ascii="宋体" w:hAnsi="宋体" w:cs="宋体"/>
                <w:color w:val="auto"/>
                <w:szCs w:val="21"/>
                <w:highlight w:val="none"/>
              </w:rPr>
            </w:pPr>
            <w:r>
              <w:rPr>
                <w:rFonts w:hint="eastAsia" w:ascii="宋体" w:hAnsi="宋体" w:cs="宋体"/>
                <w:color w:val="auto"/>
                <w:szCs w:val="21"/>
                <w:highlight w:val="none"/>
              </w:rPr>
              <w:t>评审内容</w:t>
            </w:r>
          </w:p>
        </w:tc>
        <w:tc>
          <w:tcPr>
            <w:tcW w:w="1069" w:type="dxa"/>
            <w:tcBorders>
              <w:top w:val="single" w:color="auto" w:sz="4" w:space="0"/>
              <w:left w:val="single" w:color="auto" w:sz="4" w:space="0"/>
              <w:bottom w:val="single" w:color="auto" w:sz="4" w:space="0"/>
              <w:right w:val="single" w:color="auto" w:sz="4" w:space="0"/>
            </w:tcBorders>
          </w:tcPr>
          <w:p w14:paraId="6EA37148">
            <w:pPr>
              <w:adjustRightInd w:val="0"/>
              <w:rPr>
                <w:rFonts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14:paraId="6BEEF3AB">
            <w:pPr>
              <w:adjustRightInd w:val="0"/>
              <w:rPr>
                <w:rFonts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14:paraId="65FA6808">
            <w:pPr>
              <w:adjustRightInd w:val="0"/>
              <w:rPr>
                <w:rFonts w:ascii="宋体" w:hAnsi="宋体" w:cs="宋体"/>
                <w:color w:val="auto"/>
                <w:szCs w:val="21"/>
                <w:highlight w:val="none"/>
              </w:rPr>
            </w:pPr>
          </w:p>
        </w:tc>
      </w:tr>
      <w:tr w14:paraId="6C82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0DD760B8">
            <w:pPr>
              <w:adjustRightIn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0495" w:type="dxa"/>
            <w:tcBorders>
              <w:top w:val="single" w:color="auto" w:sz="4" w:space="0"/>
              <w:left w:val="single" w:color="auto" w:sz="4" w:space="0"/>
              <w:bottom w:val="single" w:color="auto" w:sz="4" w:space="0"/>
              <w:right w:val="single" w:color="auto" w:sz="4" w:space="0"/>
            </w:tcBorders>
            <w:vAlign w:val="center"/>
          </w:tcPr>
          <w:p w14:paraId="4C0216D2">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《广州建设工程施工招标投标书》中填报的投标总工期不符合招标文件要求的；</w:t>
            </w:r>
          </w:p>
        </w:tc>
        <w:tc>
          <w:tcPr>
            <w:tcW w:w="1069" w:type="dxa"/>
            <w:tcBorders>
              <w:top w:val="single" w:color="auto" w:sz="4" w:space="0"/>
              <w:left w:val="single" w:color="auto" w:sz="4" w:space="0"/>
              <w:bottom w:val="single" w:color="auto" w:sz="4" w:space="0"/>
              <w:right w:val="single" w:color="auto" w:sz="4" w:space="0"/>
            </w:tcBorders>
          </w:tcPr>
          <w:p w14:paraId="25BACF21">
            <w:pPr>
              <w:adjustRightInd w:val="0"/>
              <w:rPr>
                <w:rFonts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14:paraId="63530A6B">
            <w:pPr>
              <w:adjustRightInd w:val="0"/>
              <w:rPr>
                <w:rFonts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14:paraId="43EC420F">
            <w:pPr>
              <w:adjustRightInd w:val="0"/>
              <w:rPr>
                <w:rFonts w:ascii="宋体" w:hAnsi="宋体" w:cs="宋体"/>
                <w:color w:val="auto"/>
                <w:szCs w:val="21"/>
                <w:highlight w:val="none"/>
              </w:rPr>
            </w:pPr>
          </w:p>
        </w:tc>
      </w:tr>
      <w:tr w14:paraId="2136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325164BF">
            <w:pPr>
              <w:adjustRightIn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0495" w:type="dxa"/>
            <w:tcBorders>
              <w:top w:val="single" w:color="auto" w:sz="4" w:space="0"/>
              <w:left w:val="single" w:color="auto" w:sz="4" w:space="0"/>
              <w:bottom w:val="single" w:color="auto" w:sz="4" w:space="0"/>
              <w:right w:val="single" w:color="auto" w:sz="4" w:space="0"/>
            </w:tcBorders>
            <w:vAlign w:val="center"/>
          </w:tcPr>
          <w:p w14:paraId="4694FD7D">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《广州建设工程施工招标投标书》中填报的工程质量标准不符合招标文件要求的；</w:t>
            </w:r>
          </w:p>
        </w:tc>
        <w:tc>
          <w:tcPr>
            <w:tcW w:w="1069" w:type="dxa"/>
            <w:tcBorders>
              <w:top w:val="single" w:color="auto" w:sz="4" w:space="0"/>
              <w:left w:val="single" w:color="auto" w:sz="4" w:space="0"/>
              <w:bottom w:val="single" w:color="auto" w:sz="4" w:space="0"/>
              <w:right w:val="single" w:color="auto" w:sz="4" w:space="0"/>
            </w:tcBorders>
          </w:tcPr>
          <w:p w14:paraId="3A72AE3C">
            <w:pPr>
              <w:adjustRightInd w:val="0"/>
              <w:rPr>
                <w:rFonts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14:paraId="3986DFA3">
            <w:pPr>
              <w:adjustRightInd w:val="0"/>
              <w:rPr>
                <w:rFonts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14:paraId="0092F195">
            <w:pPr>
              <w:adjustRightInd w:val="0"/>
              <w:rPr>
                <w:rFonts w:ascii="宋体" w:hAnsi="宋体" w:cs="宋体"/>
                <w:color w:val="auto"/>
                <w:szCs w:val="21"/>
                <w:highlight w:val="none"/>
              </w:rPr>
            </w:pPr>
          </w:p>
        </w:tc>
      </w:tr>
      <w:tr w14:paraId="3517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06F1F61F">
            <w:pPr>
              <w:adjustRightIn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0495" w:type="dxa"/>
            <w:tcBorders>
              <w:top w:val="single" w:color="auto" w:sz="4" w:space="0"/>
              <w:left w:val="single" w:color="auto" w:sz="4" w:space="0"/>
              <w:bottom w:val="single" w:color="auto" w:sz="4" w:space="0"/>
              <w:right w:val="single" w:color="auto" w:sz="4" w:space="0"/>
            </w:tcBorders>
            <w:vAlign w:val="center"/>
          </w:tcPr>
          <w:p w14:paraId="098C4814">
            <w:pPr>
              <w:adjustRightInd w:val="0"/>
              <w:rPr>
                <w:rFonts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1069" w:type="dxa"/>
            <w:tcBorders>
              <w:top w:val="single" w:color="auto" w:sz="4" w:space="0"/>
              <w:left w:val="single" w:color="auto" w:sz="4" w:space="0"/>
              <w:bottom w:val="single" w:color="auto" w:sz="4" w:space="0"/>
              <w:right w:val="single" w:color="auto" w:sz="4" w:space="0"/>
            </w:tcBorders>
          </w:tcPr>
          <w:p w14:paraId="5BF8A729">
            <w:pPr>
              <w:adjustRightInd w:val="0"/>
              <w:rPr>
                <w:rFonts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14:paraId="4CC5477C">
            <w:pPr>
              <w:adjustRightInd w:val="0"/>
              <w:rPr>
                <w:rFonts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14:paraId="54CA8E78">
            <w:pPr>
              <w:adjustRightInd w:val="0"/>
              <w:rPr>
                <w:rFonts w:ascii="宋体" w:hAnsi="宋体" w:cs="宋体"/>
                <w:color w:val="auto"/>
                <w:szCs w:val="21"/>
                <w:highlight w:val="none"/>
              </w:rPr>
            </w:pPr>
          </w:p>
        </w:tc>
      </w:tr>
      <w:tr w14:paraId="3499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564F7031">
            <w:pPr>
              <w:adjustRightIn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10495" w:type="dxa"/>
            <w:tcBorders>
              <w:top w:val="single" w:color="auto" w:sz="4" w:space="0"/>
              <w:left w:val="single" w:color="auto" w:sz="4" w:space="0"/>
              <w:bottom w:val="single" w:color="auto" w:sz="4" w:space="0"/>
              <w:right w:val="single" w:color="auto" w:sz="4" w:space="0"/>
            </w:tcBorders>
            <w:vAlign w:val="center"/>
          </w:tcPr>
          <w:p w14:paraId="0DAE78D4">
            <w:pPr>
              <w:adjustRightInd w:val="0"/>
              <w:rPr>
                <w:rFonts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b/>
                <w:bCs/>
                <w:color w:val="auto"/>
                <w:szCs w:val="21"/>
                <w:highlight w:val="none"/>
                <w:u w:val="single"/>
              </w:rPr>
              <w:t>指“</w:t>
            </w:r>
            <w:r>
              <w:rPr>
                <w:rFonts w:hint="eastAsia" w:ascii="宋体" w:hAnsi="宋体" w:cs="宋体"/>
                <w:b/>
                <w:bCs/>
                <w:color w:val="auto"/>
                <w:szCs w:val="21"/>
                <w:highlight w:val="none"/>
                <w:u w:val="single"/>
                <w:lang w:eastAsia="zh-CN"/>
              </w:rPr>
              <w:t>第四章</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eastAsia="zh-CN"/>
              </w:rPr>
              <w:t>一、</w:t>
            </w:r>
            <w:r>
              <w:rPr>
                <w:rFonts w:hint="eastAsia" w:ascii="宋体" w:hAnsi="宋体" w:cs="宋体"/>
                <w:b/>
                <w:bCs/>
                <w:color w:val="auto"/>
                <w:szCs w:val="21"/>
                <w:highlight w:val="none"/>
                <w:u w:val="single"/>
              </w:rPr>
              <w:t>技术标投标文件格式”的格式二、</w:t>
            </w:r>
            <w:r>
              <w:rPr>
                <w:rFonts w:hint="eastAsia"/>
                <w:b/>
                <w:bCs/>
                <w:color w:val="auto"/>
                <w:highlight w:val="none"/>
                <w:u w:val="single"/>
              </w:rPr>
              <w:t>格式</w:t>
            </w:r>
            <w:r>
              <w:rPr>
                <w:rFonts w:hint="eastAsia" w:ascii="宋体" w:hAnsi="宋体" w:cs="宋体"/>
                <w:b/>
                <w:bCs/>
                <w:color w:val="auto"/>
                <w:szCs w:val="21"/>
                <w:highlight w:val="none"/>
                <w:u w:val="single"/>
                <w:lang w:eastAsia="zh-CN"/>
              </w:rPr>
              <w:t>四、</w:t>
            </w:r>
            <w:r>
              <w:rPr>
                <w:rFonts w:hint="eastAsia"/>
                <w:b/>
                <w:bCs/>
                <w:color w:val="auto"/>
                <w:highlight w:val="none"/>
                <w:u w:val="single"/>
              </w:rPr>
              <w:t>格式</w:t>
            </w:r>
            <w:r>
              <w:rPr>
                <w:rFonts w:hint="eastAsia" w:ascii="宋体" w:hAnsi="宋体" w:cs="宋体"/>
                <w:b/>
                <w:bCs/>
                <w:color w:val="auto"/>
                <w:szCs w:val="21"/>
                <w:highlight w:val="none"/>
                <w:u w:val="single"/>
                <w:lang w:eastAsia="zh-CN"/>
              </w:rPr>
              <w:t>五、</w:t>
            </w:r>
            <w:r>
              <w:rPr>
                <w:rFonts w:hint="eastAsia"/>
                <w:b/>
                <w:bCs/>
                <w:color w:val="auto"/>
                <w:highlight w:val="none"/>
                <w:u w:val="single"/>
              </w:rPr>
              <w:t>格式</w:t>
            </w:r>
            <w:r>
              <w:rPr>
                <w:rFonts w:hint="eastAsia" w:ascii="宋体" w:hAnsi="宋体" w:cs="宋体"/>
                <w:b/>
                <w:bCs/>
                <w:color w:val="auto"/>
                <w:szCs w:val="21"/>
                <w:highlight w:val="none"/>
                <w:u w:val="single"/>
                <w:lang w:eastAsia="zh-CN"/>
              </w:rPr>
              <w:t>九</w:t>
            </w:r>
            <w:r>
              <w:rPr>
                <w:rFonts w:hint="eastAsia" w:ascii="宋体" w:hAnsi="宋体" w:cs="宋体"/>
                <w:color w:val="auto"/>
                <w:szCs w:val="21"/>
                <w:highlight w:val="none"/>
              </w:rPr>
              <w:t>）填写，或主要内容不全，或关键字迹模糊、无法辨认的；</w:t>
            </w:r>
          </w:p>
        </w:tc>
        <w:tc>
          <w:tcPr>
            <w:tcW w:w="1069" w:type="dxa"/>
            <w:tcBorders>
              <w:top w:val="single" w:color="auto" w:sz="4" w:space="0"/>
              <w:left w:val="single" w:color="auto" w:sz="4" w:space="0"/>
              <w:bottom w:val="single" w:color="auto" w:sz="4" w:space="0"/>
              <w:right w:val="single" w:color="auto" w:sz="4" w:space="0"/>
            </w:tcBorders>
          </w:tcPr>
          <w:p w14:paraId="18D01305">
            <w:pPr>
              <w:adjustRightInd w:val="0"/>
              <w:rPr>
                <w:rFonts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14:paraId="645D7332">
            <w:pPr>
              <w:adjustRightInd w:val="0"/>
              <w:rPr>
                <w:rFonts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14:paraId="56635A24">
            <w:pPr>
              <w:adjustRightInd w:val="0"/>
              <w:rPr>
                <w:rFonts w:ascii="宋体" w:hAnsi="宋体" w:cs="宋体"/>
                <w:color w:val="auto"/>
                <w:szCs w:val="21"/>
                <w:highlight w:val="none"/>
              </w:rPr>
            </w:pPr>
          </w:p>
        </w:tc>
      </w:tr>
      <w:tr w14:paraId="306B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1DB2B87C">
            <w:pPr>
              <w:adjustRightIn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0495" w:type="dxa"/>
            <w:tcBorders>
              <w:top w:val="single" w:color="auto" w:sz="4" w:space="0"/>
              <w:left w:val="single" w:color="auto" w:sz="4" w:space="0"/>
              <w:bottom w:val="single" w:color="auto" w:sz="4" w:space="0"/>
              <w:right w:val="single" w:color="auto" w:sz="4" w:space="0"/>
            </w:tcBorders>
            <w:vAlign w:val="center"/>
          </w:tcPr>
          <w:p w14:paraId="1DB26516">
            <w:pPr>
              <w:adjustRightInd w:val="0"/>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069" w:type="dxa"/>
            <w:tcBorders>
              <w:top w:val="single" w:color="auto" w:sz="4" w:space="0"/>
              <w:left w:val="single" w:color="auto" w:sz="4" w:space="0"/>
              <w:bottom w:val="single" w:color="auto" w:sz="4" w:space="0"/>
              <w:right w:val="single" w:color="auto" w:sz="4" w:space="0"/>
            </w:tcBorders>
          </w:tcPr>
          <w:p w14:paraId="0E4B04A6">
            <w:pPr>
              <w:adjustRightInd w:val="0"/>
              <w:rPr>
                <w:rFonts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14:paraId="5E668F9D">
            <w:pPr>
              <w:adjustRightInd w:val="0"/>
              <w:rPr>
                <w:rFonts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14:paraId="662644BA">
            <w:pPr>
              <w:adjustRightInd w:val="0"/>
              <w:rPr>
                <w:rFonts w:ascii="宋体" w:hAnsi="宋体" w:cs="宋体"/>
                <w:color w:val="auto"/>
                <w:szCs w:val="21"/>
                <w:highlight w:val="none"/>
              </w:rPr>
            </w:pPr>
          </w:p>
        </w:tc>
      </w:tr>
      <w:tr w14:paraId="6D00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1582BFD8">
            <w:pPr>
              <w:adjustRightIn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10495" w:type="dxa"/>
            <w:tcBorders>
              <w:top w:val="single" w:color="auto" w:sz="4" w:space="0"/>
              <w:left w:val="single" w:color="auto" w:sz="4" w:space="0"/>
              <w:bottom w:val="single" w:color="auto" w:sz="4" w:space="0"/>
              <w:right w:val="single" w:color="auto" w:sz="4" w:space="0"/>
            </w:tcBorders>
            <w:vAlign w:val="center"/>
          </w:tcPr>
          <w:p w14:paraId="6B989439">
            <w:pPr>
              <w:adjustRightInd w:val="0"/>
              <w:rPr>
                <w:rFonts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069" w:type="dxa"/>
            <w:tcBorders>
              <w:top w:val="single" w:color="auto" w:sz="4" w:space="0"/>
              <w:left w:val="single" w:color="auto" w:sz="4" w:space="0"/>
              <w:bottom w:val="single" w:color="auto" w:sz="4" w:space="0"/>
              <w:right w:val="single" w:color="auto" w:sz="4" w:space="0"/>
            </w:tcBorders>
          </w:tcPr>
          <w:p w14:paraId="1BE2BF51">
            <w:pPr>
              <w:adjustRightInd w:val="0"/>
              <w:rPr>
                <w:rFonts w:ascii="宋体" w:hAnsi="宋体" w:cs="宋体"/>
                <w:color w:val="auto"/>
                <w:szCs w:val="21"/>
                <w:highlight w:val="none"/>
                <w:shd w:val="pct10" w:color="auto" w:fill="FFFFFF"/>
              </w:rPr>
            </w:pPr>
          </w:p>
        </w:tc>
        <w:tc>
          <w:tcPr>
            <w:tcW w:w="1181" w:type="dxa"/>
            <w:tcBorders>
              <w:top w:val="single" w:color="auto" w:sz="4" w:space="0"/>
              <w:left w:val="single" w:color="auto" w:sz="4" w:space="0"/>
              <w:bottom w:val="single" w:color="auto" w:sz="4" w:space="0"/>
              <w:right w:val="single" w:color="auto" w:sz="4" w:space="0"/>
            </w:tcBorders>
          </w:tcPr>
          <w:p w14:paraId="1125AAE6">
            <w:pPr>
              <w:adjustRightInd w:val="0"/>
              <w:rPr>
                <w:rFonts w:ascii="宋体" w:hAnsi="宋体" w:cs="宋体"/>
                <w:color w:val="auto"/>
                <w:szCs w:val="21"/>
                <w:highlight w:val="none"/>
                <w:shd w:val="pct10" w:color="auto" w:fill="FFFFFF"/>
              </w:rPr>
            </w:pPr>
          </w:p>
        </w:tc>
        <w:tc>
          <w:tcPr>
            <w:tcW w:w="994" w:type="dxa"/>
            <w:tcBorders>
              <w:top w:val="single" w:color="auto" w:sz="4" w:space="0"/>
              <w:left w:val="single" w:color="auto" w:sz="4" w:space="0"/>
              <w:bottom w:val="single" w:color="auto" w:sz="4" w:space="0"/>
              <w:right w:val="single" w:color="auto" w:sz="4" w:space="0"/>
            </w:tcBorders>
          </w:tcPr>
          <w:p w14:paraId="5EC0AF1E">
            <w:pPr>
              <w:adjustRightInd w:val="0"/>
              <w:rPr>
                <w:rFonts w:ascii="宋体" w:hAnsi="宋体" w:cs="宋体"/>
                <w:color w:val="auto"/>
                <w:szCs w:val="21"/>
                <w:highlight w:val="none"/>
                <w:shd w:val="pct10" w:color="auto" w:fill="FFFFFF"/>
              </w:rPr>
            </w:pPr>
          </w:p>
        </w:tc>
      </w:tr>
      <w:tr w14:paraId="2201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0CCD2C0F">
            <w:pPr>
              <w:adjustRightIn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0495" w:type="dxa"/>
            <w:tcBorders>
              <w:top w:val="single" w:color="auto" w:sz="4" w:space="0"/>
              <w:left w:val="single" w:color="auto" w:sz="4" w:space="0"/>
              <w:bottom w:val="single" w:color="auto" w:sz="4" w:space="0"/>
              <w:right w:val="single" w:color="auto" w:sz="4" w:space="0"/>
            </w:tcBorders>
            <w:vAlign w:val="center"/>
          </w:tcPr>
          <w:p w14:paraId="7565CB17">
            <w:pPr>
              <w:adjustRightInd w:val="0"/>
              <w:rPr>
                <w:rFonts w:hint="eastAsia" w:ascii="宋体" w:hAnsi="宋体" w:cs="宋体"/>
                <w:color w:val="auto"/>
                <w:szCs w:val="21"/>
                <w:highlight w:val="none"/>
              </w:rPr>
            </w:pPr>
            <w:r>
              <w:rPr>
                <w:rFonts w:hint="eastAsia"/>
                <w:color w:val="auto"/>
                <w:szCs w:val="21"/>
                <w:highlight w:val="none"/>
              </w:rPr>
              <w:t>投标人未按要求提交投标保证金的</w:t>
            </w:r>
          </w:p>
        </w:tc>
        <w:tc>
          <w:tcPr>
            <w:tcW w:w="1069" w:type="dxa"/>
            <w:tcBorders>
              <w:top w:val="single" w:color="auto" w:sz="4" w:space="0"/>
              <w:left w:val="single" w:color="auto" w:sz="4" w:space="0"/>
              <w:bottom w:val="single" w:color="auto" w:sz="4" w:space="0"/>
              <w:right w:val="single" w:color="auto" w:sz="4" w:space="0"/>
            </w:tcBorders>
          </w:tcPr>
          <w:p w14:paraId="628A69FE">
            <w:pPr>
              <w:adjustRightInd w:val="0"/>
              <w:rPr>
                <w:rFonts w:ascii="宋体" w:hAnsi="宋体" w:cs="宋体"/>
                <w:color w:val="auto"/>
                <w:szCs w:val="21"/>
                <w:highlight w:val="none"/>
                <w:shd w:val="pct10" w:color="auto" w:fill="FFFFFF"/>
              </w:rPr>
            </w:pPr>
          </w:p>
        </w:tc>
        <w:tc>
          <w:tcPr>
            <w:tcW w:w="1181" w:type="dxa"/>
            <w:tcBorders>
              <w:top w:val="single" w:color="auto" w:sz="4" w:space="0"/>
              <w:left w:val="single" w:color="auto" w:sz="4" w:space="0"/>
              <w:bottom w:val="single" w:color="auto" w:sz="4" w:space="0"/>
              <w:right w:val="single" w:color="auto" w:sz="4" w:space="0"/>
            </w:tcBorders>
          </w:tcPr>
          <w:p w14:paraId="375A542D">
            <w:pPr>
              <w:adjustRightInd w:val="0"/>
              <w:rPr>
                <w:rFonts w:ascii="宋体" w:hAnsi="宋体" w:cs="宋体"/>
                <w:color w:val="auto"/>
                <w:szCs w:val="21"/>
                <w:highlight w:val="none"/>
                <w:shd w:val="pct10" w:color="auto" w:fill="FFFFFF"/>
              </w:rPr>
            </w:pPr>
          </w:p>
        </w:tc>
        <w:tc>
          <w:tcPr>
            <w:tcW w:w="994" w:type="dxa"/>
            <w:tcBorders>
              <w:top w:val="single" w:color="auto" w:sz="4" w:space="0"/>
              <w:left w:val="single" w:color="auto" w:sz="4" w:space="0"/>
              <w:bottom w:val="single" w:color="auto" w:sz="4" w:space="0"/>
              <w:right w:val="single" w:color="auto" w:sz="4" w:space="0"/>
            </w:tcBorders>
          </w:tcPr>
          <w:p w14:paraId="4AAE9C43">
            <w:pPr>
              <w:adjustRightInd w:val="0"/>
              <w:rPr>
                <w:rFonts w:ascii="宋体" w:hAnsi="宋体" w:cs="宋体"/>
                <w:color w:val="auto"/>
                <w:szCs w:val="21"/>
                <w:highlight w:val="none"/>
                <w:shd w:val="pct10" w:color="auto" w:fill="FFFFFF"/>
              </w:rPr>
            </w:pPr>
          </w:p>
        </w:tc>
      </w:tr>
      <w:tr w14:paraId="467E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1939DB20">
            <w:pPr>
              <w:adjustRightIn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0495" w:type="dxa"/>
            <w:tcBorders>
              <w:top w:val="single" w:color="auto" w:sz="4" w:space="0"/>
              <w:left w:val="single" w:color="auto" w:sz="4" w:space="0"/>
              <w:bottom w:val="single" w:color="auto" w:sz="4" w:space="0"/>
              <w:right w:val="single" w:color="auto" w:sz="4" w:space="0"/>
            </w:tcBorders>
            <w:vAlign w:val="center"/>
          </w:tcPr>
          <w:p w14:paraId="15B57605">
            <w:pPr>
              <w:adjustRightInd w:val="0"/>
              <w:rPr>
                <w:rFonts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交易平台评标系统的检索信息为准)</w:t>
            </w:r>
          </w:p>
        </w:tc>
        <w:tc>
          <w:tcPr>
            <w:tcW w:w="1069" w:type="dxa"/>
            <w:tcBorders>
              <w:top w:val="single" w:color="auto" w:sz="4" w:space="0"/>
              <w:left w:val="single" w:color="auto" w:sz="4" w:space="0"/>
              <w:bottom w:val="single" w:color="auto" w:sz="4" w:space="0"/>
              <w:right w:val="single" w:color="auto" w:sz="4" w:space="0"/>
            </w:tcBorders>
          </w:tcPr>
          <w:p w14:paraId="2E20850B">
            <w:pPr>
              <w:adjustRightInd w:val="0"/>
              <w:rPr>
                <w:rFonts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14:paraId="77C330A3">
            <w:pPr>
              <w:adjustRightInd w:val="0"/>
              <w:rPr>
                <w:rFonts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14:paraId="0B305874">
            <w:pPr>
              <w:adjustRightInd w:val="0"/>
              <w:rPr>
                <w:rFonts w:ascii="宋体" w:hAnsi="宋体" w:cs="宋体"/>
                <w:color w:val="auto"/>
                <w:szCs w:val="21"/>
                <w:highlight w:val="none"/>
              </w:rPr>
            </w:pPr>
          </w:p>
        </w:tc>
      </w:tr>
    </w:tbl>
    <w:p w14:paraId="62841767">
      <w:pPr>
        <w:pStyle w:val="19"/>
        <w:rPr>
          <w:rFonts w:hint="eastAsia" w:hAnsi="宋体" w:cs="宋体"/>
          <w:color w:val="auto"/>
          <w:sz w:val="18"/>
          <w:szCs w:val="18"/>
          <w:highlight w:val="none"/>
        </w:rPr>
      </w:pPr>
      <w:r>
        <w:rPr>
          <w:rFonts w:hint="eastAsia" w:hAnsi="宋体" w:cs="宋体"/>
          <w:color w:val="auto"/>
          <w:sz w:val="18"/>
          <w:szCs w:val="18"/>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4F8D6022">
      <w:pPr>
        <w:pStyle w:val="19"/>
        <w:rPr>
          <w:rFonts w:hint="eastAsia" w:hAnsi="宋体" w:cs="宋体"/>
          <w:color w:val="auto"/>
          <w:sz w:val="18"/>
          <w:szCs w:val="18"/>
          <w:highlight w:val="none"/>
        </w:rPr>
      </w:pPr>
      <w:r>
        <w:rPr>
          <w:rFonts w:hint="eastAsia" w:hAnsi="宋体" w:cs="宋体"/>
          <w:color w:val="auto"/>
          <w:sz w:val="18"/>
          <w:szCs w:val="18"/>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1B89D33">
      <w:pPr>
        <w:pStyle w:val="19"/>
        <w:rPr>
          <w:rFonts w:hint="eastAsia" w:hAnsi="宋体" w:cs="宋体"/>
          <w:color w:val="auto"/>
          <w:sz w:val="18"/>
          <w:szCs w:val="18"/>
          <w:highlight w:val="none"/>
        </w:rPr>
      </w:pPr>
      <w:r>
        <w:rPr>
          <w:rFonts w:hint="eastAsia" w:hAnsi="宋体" w:cs="宋体"/>
          <w:color w:val="auto"/>
          <w:sz w:val="18"/>
          <w:szCs w:val="18"/>
          <w:highlight w:val="none"/>
        </w:rPr>
        <w:t>3.凡出现以上任何一项情形，结论均为无效，否则就为有效。</w:t>
      </w:r>
    </w:p>
    <w:p w14:paraId="4833945D">
      <w:pPr>
        <w:pStyle w:val="19"/>
        <w:rPr>
          <w:rFonts w:hAnsi="宋体" w:cs="宋体"/>
          <w:color w:val="auto"/>
          <w:sz w:val="18"/>
          <w:szCs w:val="16"/>
          <w:highlight w:val="none"/>
        </w:rPr>
      </w:pPr>
      <w:r>
        <w:rPr>
          <w:rFonts w:hint="eastAsia" w:hAnsi="宋体" w:cs="宋体"/>
          <w:color w:val="auto"/>
          <w:sz w:val="18"/>
          <w:szCs w:val="18"/>
          <w:highlight w:val="none"/>
        </w:rPr>
        <w:t>4.如对本表中某种情形的评审意见不一致时，以评标委员会过半数成员的意见作为评标委员会对该情形的认定结论。</w:t>
      </w:r>
    </w:p>
    <w:p w14:paraId="1ACCA90B">
      <w:pPr>
        <w:spacing w:line="360" w:lineRule="auto"/>
        <w:ind w:firstLine="459"/>
        <w:jc w:val="both"/>
        <w:rPr>
          <w:rFonts w:ascii="宋体" w:hAnsi="宋体" w:cs="宋体"/>
          <w:color w:val="auto"/>
          <w:sz w:val="20"/>
          <w:szCs w:val="20"/>
          <w:highlight w:val="none"/>
        </w:rPr>
      </w:pPr>
      <w:r>
        <w:rPr>
          <w:rFonts w:hint="eastAsia" w:ascii="宋体" w:hAnsi="宋体" w:cs="宋体"/>
          <w:color w:val="auto"/>
          <w:kern w:val="0"/>
          <w:sz w:val="20"/>
          <w:szCs w:val="20"/>
          <w:highlight w:val="none"/>
        </w:rPr>
        <w:t>评委签名：                                                                        日期：</w:t>
      </w:r>
    </w:p>
    <w:p w14:paraId="63055C3B">
      <w:pPr>
        <w:pStyle w:val="7"/>
        <w:ind w:firstLine="0" w:firstLineChars="0"/>
        <w:rPr>
          <w:rFonts w:cs="宋体"/>
          <w:color w:val="auto"/>
          <w:highlight w:val="none"/>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797" w:right="1440" w:bottom="1797" w:left="1440" w:header="851" w:footer="992" w:gutter="0"/>
          <w:pgNumType w:fmt="decimal"/>
          <w:cols w:space="425" w:num="1"/>
          <w:docGrid w:type="linesAndChars" w:linePitch="312" w:charSpace="0"/>
        </w:sectPr>
      </w:pPr>
    </w:p>
    <w:p w14:paraId="382EE94D">
      <w:pPr>
        <w:outlineLvl w:val="4"/>
        <w:rPr>
          <w:rFonts w:ascii="宋体" w:hAnsi="宋体" w:cs="宋体"/>
          <w:b/>
          <w:color w:val="auto"/>
          <w:sz w:val="36"/>
          <w:szCs w:val="36"/>
          <w:highlight w:val="none"/>
        </w:rPr>
      </w:pPr>
      <w:bookmarkStart w:id="73" w:name="_Toc22621"/>
      <w:r>
        <w:rPr>
          <w:rFonts w:hint="eastAsia" w:ascii="宋体" w:hAnsi="宋体" w:cs="宋体"/>
          <w:b/>
          <w:bCs/>
          <w:color w:val="auto"/>
          <w:highlight w:val="none"/>
        </w:rPr>
        <w:t>附表三</w:t>
      </w:r>
      <w:bookmarkEnd w:id="73"/>
      <w:r>
        <w:rPr>
          <w:rFonts w:hint="eastAsia" w:ascii="宋体" w:hAnsi="宋体" w:cs="宋体"/>
          <w:color w:val="auto"/>
          <w:highlight w:val="none"/>
        </w:rPr>
        <w:t xml:space="preserve"> </w:t>
      </w:r>
      <w:r>
        <w:rPr>
          <w:rFonts w:hint="eastAsia" w:ascii="宋体" w:hAnsi="宋体" w:cs="宋体"/>
          <w:b/>
          <w:color w:val="auto"/>
          <w:sz w:val="36"/>
          <w:szCs w:val="36"/>
          <w:highlight w:val="none"/>
        </w:rPr>
        <w:t xml:space="preserve">                              </w:t>
      </w:r>
    </w:p>
    <w:p w14:paraId="5CA5B68C">
      <w:pPr>
        <w:jc w:val="center"/>
        <w:outlineLvl w:val="4"/>
        <w:rPr>
          <w:rFonts w:ascii="宋体" w:hAnsi="宋体" w:cs="宋体"/>
          <w:b/>
          <w:color w:val="auto"/>
          <w:sz w:val="36"/>
          <w:szCs w:val="36"/>
          <w:highlight w:val="none"/>
        </w:rPr>
      </w:pPr>
      <w:bookmarkStart w:id="74" w:name="_Toc17125"/>
      <w:r>
        <w:rPr>
          <w:rFonts w:hint="eastAsia" w:ascii="宋体" w:hAnsi="宋体" w:cs="宋体"/>
          <w:b/>
          <w:color w:val="auto"/>
          <w:sz w:val="36"/>
          <w:szCs w:val="36"/>
          <w:highlight w:val="none"/>
        </w:rPr>
        <w:t>经济标有效性审查表</w:t>
      </w:r>
      <w:bookmarkEnd w:id="74"/>
    </w:p>
    <w:p w14:paraId="2FE93674">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6"/>
        <w:tblW w:w="14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719"/>
        <w:gridCol w:w="1069"/>
        <w:gridCol w:w="1088"/>
        <w:gridCol w:w="1050"/>
      </w:tblGrid>
      <w:tr w14:paraId="5B06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32" w:type="dxa"/>
            <w:tcBorders>
              <w:top w:val="single" w:color="auto" w:sz="4" w:space="0"/>
              <w:left w:val="single" w:color="auto" w:sz="4" w:space="0"/>
              <w:bottom w:val="single" w:color="auto" w:sz="4" w:space="0"/>
              <w:right w:val="single" w:color="auto" w:sz="4" w:space="0"/>
            </w:tcBorders>
            <w:vAlign w:val="center"/>
          </w:tcPr>
          <w:p w14:paraId="27CE33F8">
            <w:pPr>
              <w:rPr>
                <w:rFonts w:ascii="宋体" w:hAnsi="宋体" w:cs="宋体"/>
                <w:color w:val="auto"/>
                <w:szCs w:val="21"/>
                <w:highlight w:val="none"/>
              </w:rPr>
            </w:pPr>
            <w:r>
              <w:rPr>
                <w:rFonts w:hint="eastAsia" w:ascii="宋体" w:hAnsi="宋体" w:cs="宋体"/>
                <w:color w:val="auto"/>
                <w:szCs w:val="21"/>
                <w:highlight w:val="none"/>
              </w:rPr>
              <w:t>序号</w:t>
            </w:r>
          </w:p>
        </w:tc>
        <w:tc>
          <w:tcPr>
            <w:tcW w:w="10719" w:type="dxa"/>
            <w:tcBorders>
              <w:top w:val="single" w:color="auto" w:sz="4" w:space="0"/>
              <w:left w:val="single" w:color="auto" w:sz="4" w:space="0"/>
              <w:bottom w:val="single" w:color="auto" w:sz="4" w:space="0"/>
              <w:right w:val="single" w:color="auto" w:sz="4" w:space="0"/>
              <w:tl2br w:val="single" w:color="auto" w:sz="4" w:space="0"/>
            </w:tcBorders>
          </w:tcPr>
          <w:p w14:paraId="57B40D18">
            <w:pPr>
              <w:ind w:firstLine="6090" w:firstLineChars="2900"/>
              <w:rPr>
                <w:rFonts w:ascii="宋体" w:hAnsi="宋体" w:cs="宋体"/>
                <w:color w:val="auto"/>
                <w:szCs w:val="21"/>
                <w:highlight w:val="none"/>
              </w:rPr>
            </w:pPr>
            <w:r>
              <w:rPr>
                <w:rFonts w:hint="eastAsia" w:ascii="宋体" w:hAnsi="宋体" w:cs="宋体"/>
                <w:color w:val="auto"/>
                <w:szCs w:val="21"/>
                <w:highlight w:val="none"/>
              </w:rPr>
              <w:t>投标人</w:t>
            </w:r>
          </w:p>
          <w:p w14:paraId="6BB5C096">
            <w:pPr>
              <w:rPr>
                <w:rFonts w:ascii="宋体" w:hAnsi="宋体" w:cs="宋体"/>
                <w:color w:val="auto"/>
                <w:szCs w:val="21"/>
                <w:highlight w:val="none"/>
              </w:rPr>
            </w:pPr>
            <w:r>
              <w:rPr>
                <w:rFonts w:hint="eastAsia" w:ascii="宋体" w:hAnsi="宋体" w:cs="宋体"/>
                <w:color w:val="auto"/>
                <w:szCs w:val="21"/>
                <w:highlight w:val="none"/>
              </w:rPr>
              <w:t>评审内容</w:t>
            </w:r>
          </w:p>
        </w:tc>
        <w:tc>
          <w:tcPr>
            <w:tcW w:w="1069" w:type="dxa"/>
            <w:tcBorders>
              <w:top w:val="single" w:color="auto" w:sz="4" w:space="0"/>
              <w:left w:val="single" w:color="auto" w:sz="4" w:space="0"/>
              <w:bottom w:val="single" w:color="auto" w:sz="4" w:space="0"/>
              <w:right w:val="single" w:color="auto" w:sz="4" w:space="0"/>
            </w:tcBorders>
          </w:tcPr>
          <w:p w14:paraId="0E66414F">
            <w:pP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16DBBB7F">
            <w:pPr>
              <w:rPr>
                <w:rFonts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1CACA3C2">
            <w:pPr>
              <w:rPr>
                <w:rFonts w:ascii="宋体" w:hAnsi="宋体" w:cs="宋体"/>
                <w:color w:val="auto"/>
                <w:szCs w:val="21"/>
                <w:highlight w:val="none"/>
              </w:rPr>
            </w:pPr>
          </w:p>
        </w:tc>
      </w:tr>
      <w:tr w14:paraId="1C8C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2" w:type="dxa"/>
            <w:tcBorders>
              <w:top w:val="single" w:color="auto" w:sz="4" w:space="0"/>
              <w:left w:val="single" w:color="auto" w:sz="4" w:space="0"/>
              <w:bottom w:val="single" w:color="auto" w:sz="4" w:space="0"/>
              <w:right w:val="single" w:color="auto" w:sz="4" w:space="0"/>
            </w:tcBorders>
            <w:vAlign w:val="center"/>
          </w:tcPr>
          <w:p w14:paraId="703CBA8B">
            <w:pPr>
              <w:rPr>
                <w:rFonts w:ascii="宋体" w:hAnsi="宋体" w:cs="宋体"/>
                <w:color w:val="auto"/>
                <w:szCs w:val="21"/>
                <w:highlight w:val="none"/>
              </w:rPr>
            </w:pPr>
            <w:r>
              <w:rPr>
                <w:rFonts w:hint="eastAsia" w:ascii="宋体" w:hAnsi="宋体" w:cs="宋体"/>
                <w:color w:val="auto"/>
                <w:szCs w:val="21"/>
                <w:highlight w:val="none"/>
              </w:rPr>
              <w:t>1</w:t>
            </w:r>
          </w:p>
        </w:tc>
        <w:tc>
          <w:tcPr>
            <w:tcW w:w="10719" w:type="dxa"/>
            <w:tcBorders>
              <w:top w:val="single" w:color="auto" w:sz="4" w:space="0"/>
              <w:left w:val="single" w:color="auto" w:sz="4" w:space="0"/>
              <w:bottom w:val="single" w:color="auto" w:sz="4" w:space="0"/>
              <w:right w:val="single" w:color="auto" w:sz="4" w:space="0"/>
            </w:tcBorders>
            <w:vAlign w:val="center"/>
          </w:tcPr>
          <w:p w14:paraId="180451A1">
            <w:pPr>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069" w:type="dxa"/>
            <w:tcBorders>
              <w:top w:val="single" w:color="auto" w:sz="4" w:space="0"/>
              <w:left w:val="single" w:color="auto" w:sz="4" w:space="0"/>
              <w:bottom w:val="single" w:color="auto" w:sz="4" w:space="0"/>
              <w:right w:val="single" w:color="auto" w:sz="4" w:space="0"/>
            </w:tcBorders>
          </w:tcPr>
          <w:p w14:paraId="3A276617">
            <w:pP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05F4C266">
            <w:pPr>
              <w:rPr>
                <w:rFonts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1814AFED">
            <w:pPr>
              <w:rPr>
                <w:rFonts w:ascii="宋体" w:hAnsi="宋体" w:cs="宋体"/>
                <w:color w:val="auto"/>
                <w:szCs w:val="21"/>
                <w:highlight w:val="none"/>
              </w:rPr>
            </w:pPr>
          </w:p>
        </w:tc>
      </w:tr>
      <w:tr w14:paraId="00B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2D4AC02">
            <w:pPr>
              <w:rPr>
                <w:rFonts w:ascii="宋体" w:hAnsi="宋体" w:cs="宋体"/>
                <w:color w:val="auto"/>
                <w:szCs w:val="21"/>
                <w:highlight w:val="none"/>
              </w:rPr>
            </w:pPr>
            <w:r>
              <w:rPr>
                <w:rFonts w:hint="eastAsia" w:ascii="宋体" w:hAnsi="宋体" w:cs="宋体"/>
                <w:color w:val="auto"/>
                <w:szCs w:val="21"/>
                <w:highlight w:val="none"/>
              </w:rPr>
              <w:t>2</w:t>
            </w:r>
          </w:p>
        </w:tc>
        <w:tc>
          <w:tcPr>
            <w:tcW w:w="10719" w:type="dxa"/>
            <w:tcBorders>
              <w:top w:val="single" w:color="auto" w:sz="4" w:space="0"/>
              <w:left w:val="single" w:color="auto" w:sz="4" w:space="0"/>
              <w:bottom w:val="single" w:color="auto" w:sz="4" w:space="0"/>
              <w:right w:val="single" w:color="auto" w:sz="4" w:space="0"/>
            </w:tcBorders>
            <w:vAlign w:val="center"/>
          </w:tcPr>
          <w:p w14:paraId="1DD87CC3">
            <w:pPr>
              <w:rPr>
                <w:rFonts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cs="宋体"/>
                <w:color w:val="auto"/>
                <w:szCs w:val="21"/>
                <w:highlight w:val="none"/>
                <w:u w:val="single"/>
              </w:rPr>
              <w:t>总</w:t>
            </w:r>
            <w:r>
              <w:rPr>
                <w:rFonts w:hint="eastAsia" w:ascii="宋体" w:hAnsi="宋体" w:cs="宋体"/>
                <w:color w:val="auto"/>
                <w:szCs w:val="21"/>
                <w:highlight w:val="none"/>
              </w:rPr>
              <w:t>报价高于最高投标限价的；</w:t>
            </w:r>
          </w:p>
        </w:tc>
        <w:tc>
          <w:tcPr>
            <w:tcW w:w="1069" w:type="dxa"/>
            <w:tcBorders>
              <w:top w:val="single" w:color="auto" w:sz="4" w:space="0"/>
              <w:left w:val="single" w:color="auto" w:sz="4" w:space="0"/>
              <w:bottom w:val="single" w:color="auto" w:sz="4" w:space="0"/>
              <w:right w:val="single" w:color="auto" w:sz="4" w:space="0"/>
            </w:tcBorders>
          </w:tcPr>
          <w:p w14:paraId="1B2AF675">
            <w:pP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3AE76304">
            <w:pPr>
              <w:rPr>
                <w:rFonts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71E81B5B">
            <w:pPr>
              <w:rPr>
                <w:rFonts w:ascii="宋体" w:hAnsi="宋体" w:cs="宋体"/>
                <w:color w:val="auto"/>
                <w:szCs w:val="21"/>
                <w:highlight w:val="none"/>
              </w:rPr>
            </w:pPr>
          </w:p>
        </w:tc>
      </w:tr>
      <w:tr w14:paraId="4D29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dxa"/>
            <w:tcBorders>
              <w:top w:val="single" w:color="auto" w:sz="4" w:space="0"/>
              <w:left w:val="single" w:color="auto" w:sz="4" w:space="0"/>
              <w:bottom w:val="single" w:color="auto" w:sz="4" w:space="0"/>
              <w:right w:val="single" w:color="auto" w:sz="4" w:space="0"/>
            </w:tcBorders>
            <w:vAlign w:val="center"/>
          </w:tcPr>
          <w:p w14:paraId="10B3BBC8">
            <w:pPr>
              <w:rPr>
                <w:rFonts w:ascii="宋体" w:hAnsi="宋体" w:cs="宋体"/>
                <w:color w:val="auto"/>
                <w:szCs w:val="21"/>
                <w:highlight w:val="none"/>
              </w:rPr>
            </w:pPr>
            <w:r>
              <w:rPr>
                <w:rFonts w:hint="eastAsia" w:ascii="宋体" w:hAnsi="宋体" w:cs="宋体"/>
                <w:color w:val="auto"/>
                <w:szCs w:val="21"/>
                <w:highlight w:val="none"/>
              </w:rPr>
              <w:t>3</w:t>
            </w:r>
          </w:p>
        </w:tc>
        <w:tc>
          <w:tcPr>
            <w:tcW w:w="10719" w:type="dxa"/>
            <w:tcBorders>
              <w:top w:val="single" w:color="auto" w:sz="4" w:space="0"/>
              <w:left w:val="single" w:color="auto" w:sz="4" w:space="0"/>
              <w:bottom w:val="single" w:color="auto" w:sz="4" w:space="0"/>
              <w:right w:val="single" w:color="auto" w:sz="4" w:space="0"/>
            </w:tcBorders>
            <w:vAlign w:val="center"/>
          </w:tcPr>
          <w:p w14:paraId="6B296738">
            <w:pPr>
              <w:autoSpaceDE w:val="0"/>
              <w:autoSpaceDN w:val="0"/>
              <w:adjustRightInd w:val="0"/>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p>
        </w:tc>
        <w:tc>
          <w:tcPr>
            <w:tcW w:w="1069" w:type="dxa"/>
            <w:tcBorders>
              <w:top w:val="single" w:color="auto" w:sz="4" w:space="0"/>
              <w:left w:val="single" w:color="auto" w:sz="4" w:space="0"/>
              <w:bottom w:val="single" w:color="auto" w:sz="4" w:space="0"/>
              <w:right w:val="single" w:color="auto" w:sz="4" w:space="0"/>
            </w:tcBorders>
          </w:tcPr>
          <w:p w14:paraId="46324A1B">
            <w:pP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029AF3F2">
            <w:pPr>
              <w:rPr>
                <w:rFonts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1031AB87">
            <w:pPr>
              <w:rPr>
                <w:rFonts w:ascii="宋体" w:hAnsi="宋体" w:cs="宋体"/>
                <w:color w:val="auto"/>
                <w:szCs w:val="21"/>
                <w:highlight w:val="none"/>
              </w:rPr>
            </w:pPr>
          </w:p>
        </w:tc>
      </w:tr>
      <w:tr w14:paraId="5D82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2" w:type="dxa"/>
            <w:tcBorders>
              <w:top w:val="single" w:color="auto" w:sz="4" w:space="0"/>
              <w:left w:val="single" w:color="auto" w:sz="4" w:space="0"/>
              <w:bottom w:val="single" w:color="auto" w:sz="4" w:space="0"/>
              <w:right w:val="single" w:color="auto" w:sz="4" w:space="0"/>
            </w:tcBorders>
            <w:vAlign w:val="center"/>
          </w:tcPr>
          <w:p w14:paraId="0D4509DD">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0719" w:type="dxa"/>
            <w:tcBorders>
              <w:top w:val="single" w:color="auto" w:sz="4" w:space="0"/>
              <w:left w:val="single" w:color="auto" w:sz="4" w:space="0"/>
              <w:bottom w:val="single" w:color="auto" w:sz="4" w:space="0"/>
              <w:right w:val="single" w:color="auto" w:sz="4" w:space="0"/>
            </w:tcBorders>
            <w:vAlign w:val="center"/>
          </w:tcPr>
          <w:p w14:paraId="5BA2BA3D">
            <w:pPr>
              <w:rPr>
                <w:rFonts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b/>
                <w:bCs/>
                <w:color w:val="auto"/>
                <w:szCs w:val="21"/>
                <w:highlight w:val="none"/>
                <w:u w:val="single"/>
              </w:rPr>
              <w:t>（指</w:t>
            </w:r>
            <w:r>
              <w:rPr>
                <w:rFonts w:hint="eastAsia"/>
                <w:b/>
                <w:bCs/>
                <w:color w:val="auto"/>
                <w:highlight w:val="none"/>
                <w:u w:val="single"/>
              </w:rPr>
              <w:t>“</w:t>
            </w:r>
            <w:r>
              <w:rPr>
                <w:rFonts w:hint="eastAsia"/>
                <w:b/>
                <w:bCs/>
                <w:color w:val="auto"/>
                <w:highlight w:val="none"/>
                <w:u w:val="single"/>
                <w:lang w:eastAsia="zh-CN"/>
              </w:rPr>
              <w:t>第四章</w:t>
            </w:r>
            <w:r>
              <w:rPr>
                <w:rFonts w:hint="eastAsia"/>
                <w:b/>
                <w:bCs/>
                <w:color w:val="auto"/>
                <w:highlight w:val="none"/>
                <w:u w:val="single"/>
                <w:lang w:val="en-US" w:eastAsia="zh-CN"/>
              </w:rPr>
              <w:t xml:space="preserve"> </w:t>
            </w:r>
            <w:r>
              <w:rPr>
                <w:rFonts w:hint="eastAsia"/>
                <w:b/>
                <w:bCs/>
                <w:color w:val="auto"/>
                <w:highlight w:val="none"/>
                <w:u w:val="single"/>
                <w:lang w:eastAsia="zh-CN"/>
              </w:rPr>
              <w:t>二、</w:t>
            </w:r>
            <w:r>
              <w:rPr>
                <w:rFonts w:hint="eastAsia"/>
                <w:b/>
                <w:bCs/>
                <w:color w:val="auto"/>
                <w:highlight w:val="none"/>
                <w:u w:val="single"/>
              </w:rPr>
              <w:t>经济标投标文件格式”的格式</w:t>
            </w:r>
            <w:r>
              <w:rPr>
                <w:rFonts w:hint="eastAsia"/>
                <w:b/>
                <w:bCs/>
                <w:color w:val="auto"/>
                <w:highlight w:val="none"/>
                <w:u w:val="single"/>
                <w:lang w:eastAsia="zh-CN"/>
              </w:rPr>
              <w:t>三</w:t>
            </w:r>
            <w:r>
              <w:rPr>
                <w:rFonts w:hint="eastAsia"/>
                <w:b/>
                <w:bCs/>
                <w:color w:val="auto"/>
                <w:highlight w:val="none"/>
                <w:u w:val="single"/>
              </w:rPr>
              <w:t>、格式</w:t>
            </w:r>
            <w:r>
              <w:rPr>
                <w:rFonts w:hint="eastAsia"/>
                <w:b/>
                <w:bCs/>
                <w:color w:val="auto"/>
                <w:highlight w:val="none"/>
                <w:u w:val="single"/>
                <w:lang w:eastAsia="zh-CN"/>
              </w:rPr>
              <w:t>四</w:t>
            </w:r>
            <w:r>
              <w:rPr>
                <w:rFonts w:hint="eastAsia" w:ascii="宋体" w:hAnsi="宋体" w:cs="宋体"/>
                <w:b/>
                <w:bCs/>
                <w:color w:val="auto"/>
                <w:szCs w:val="21"/>
                <w:highlight w:val="none"/>
                <w:u w:val="single"/>
              </w:rPr>
              <w:t>）</w:t>
            </w:r>
            <w:r>
              <w:rPr>
                <w:rFonts w:hint="eastAsia" w:ascii="宋体" w:hAnsi="宋体" w:cs="宋体"/>
                <w:color w:val="auto"/>
                <w:szCs w:val="21"/>
                <w:highlight w:val="none"/>
              </w:rPr>
              <w:t>填写，或主要内容不全，或关键字迹模糊、无法辨认的；</w:t>
            </w:r>
          </w:p>
        </w:tc>
        <w:tc>
          <w:tcPr>
            <w:tcW w:w="1069" w:type="dxa"/>
            <w:tcBorders>
              <w:top w:val="single" w:color="auto" w:sz="4" w:space="0"/>
              <w:left w:val="single" w:color="auto" w:sz="4" w:space="0"/>
              <w:bottom w:val="single" w:color="auto" w:sz="4" w:space="0"/>
              <w:right w:val="single" w:color="auto" w:sz="4" w:space="0"/>
            </w:tcBorders>
          </w:tcPr>
          <w:p w14:paraId="6AED7144">
            <w:pP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00D6048E">
            <w:pPr>
              <w:rPr>
                <w:rFonts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5F5CC3EB">
            <w:pPr>
              <w:rPr>
                <w:rFonts w:ascii="宋体" w:hAnsi="宋体" w:cs="宋体"/>
                <w:color w:val="auto"/>
                <w:szCs w:val="21"/>
                <w:highlight w:val="none"/>
              </w:rPr>
            </w:pPr>
          </w:p>
        </w:tc>
      </w:tr>
      <w:tr w14:paraId="2ED7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262312E">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0719" w:type="dxa"/>
            <w:tcBorders>
              <w:top w:val="single" w:color="auto" w:sz="4" w:space="0"/>
              <w:left w:val="single" w:color="auto" w:sz="4" w:space="0"/>
              <w:bottom w:val="single" w:color="auto" w:sz="4" w:space="0"/>
              <w:right w:val="single" w:color="auto" w:sz="4" w:space="0"/>
            </w:tcBorders>
            <w:vAlign w:val="center"/>
          </w:tcPr>
          <w:p w14:paraId="5AC940EB">
            <w:pPr>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069" w:type="dxa"/>
            <w:tcBorders>
              <w:top w:val="single" w:color="auto" w:sz="4" w:space="0"/>
              <w:left w:val="single" w:color="auto" w:sz="4" w:space="0"/>
              <w:bottom w:val="single" w:color="auto" w:sz="4" w:space="0"/>
              <w:right w:val="single" w:color="auto" w:sz="4" w:space="0"/>
            </w:tcBorders>
          </w:tcPr>
          <w:p w14:paraId="4AB82047">
            <w:pP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3920F510">
            <w:pPr>
              <w:rPr>
                <w:rFonts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7386A9EA">
            <w:pPr>
              <w:rPr>
                <w:rFonts w:ascii="宋体" w:hAnsi="宋体" w:cs="宋体"/>
                <w:color w:val="auto"/>
                <w:szCs w:val="21"/>
                <w:highlight w:val="none"/>
              </w:rPr>
            </w:pPr>
          </w:p>
        </w:tc>
      </w:tr>
      <w:tr w14:paraId="5CAC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2" w:type="dxa"/>
            <w:tcBorders>
              <w:top w:val="single" w:color="auto" w:sz="4" w:space="0"/>
              <w:left w:val="single" w:color="auto" w:sz="4" w:space="0"/>
              <w:bottom w:val="single" w:color="auto" w:sz="4" w:space="0"/>
              <w:right w:val="single" w:color="auto" w:sz="4" w:space="0"/>
            </w:tcBorders>
            <w:vAlign w:val="center"/>
          </w:tcPr>
          <w:p w14:paraId="396E49C4">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0719" w:type="dxa"/>
            <w:tcBorders>
              <w:top w:val="single" w:color="auto" w:sz="4" w:space="0"/>
              <w:left w:val="single" w:color="auto" w:sz="4" w:space="0"/>
              <w:bottom w:val="single" w:color="auto" w:sz="4" w:space="0"/>
              <w:right w:val="single" w:color="auto" w:sz="4" w:space="0"/>
            </w:tcBorders>
            <w:vAlign w:val="center"/>
          </w:tcPr>
          <w:p w14:paraId="53B5AB52">
            <w:pPr>
              <w:rPr>
                <w:rFonts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069" w:type="dxa"/>
            <w:tcBorders>
              <w:top w:val="single" w:color="auto" w:sz="4" w:space="0"/>
              <w:left w:val="single" w:color="auto" w:sz="4" w:space="0"/>
              <w:bottom w:val="single" w:color="auto" w:sz="4" w:space="0"/>
              <w:right w:val="single" w:color="auto" w:sz="4" w:space="0"/>
            </w:tcBorders>
          </w:tcPr>
          <w:p w14:paraId="73577050">
            <w:pP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57EA7C9D">
            <w:pPr>
              <w:rPr>
                <w:rFonts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67FBEE8C">
            <w:pPr>
              <w:rPr>
                <w:rFonts w:ascii="宋体" w:hAnsi="宋体" w:cs="宋体"/>
                <w:color w:val="auto"/>
                <w:szCs w:val="21"/>
                <w:highlight w:val="none"/>
              </w:rPr>
            </w:pPr>
          </w:p>
        </w:tc>
      </w:tr>
      <w:tr w14:paraId="427D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2" w:type="dxa"/>
            <w:tcBorders>
              <w:top w:val="single" w:color="auto" w:sz="4" w:space="0"/>
              <w:left w:val="single" w:color="auto" w:sz="4" w:space="0"/>
              <w:bottom w:val="single" w:color="auto" w:sz="4" w:space="0"/>
              <w:right w:val="single" w:color="auto" w:sz="4" w:space="0"/>
            </w:tcBorders>
            <w:vAlign w:val="center"/>
          </w:tcPr>
          <w:p w14:paraId="7ACD6F3F">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0719" w:type="dxa"/>
            <w:tcBorders>
              <w:top w:val="single" w:color="auto" w:sz="4" w:space="0"/>
              <w:left w:val="single" w:color="auto" w:sz="4" w:space="0"/>
              <w:bottom w:val="single" w:color="auto" w:sz="4" w:space="0"/>
              <w:right w:val="single" w:color="auto" w:sz="4" w:space="0"/>
            </w:tcBorders>
            <w:vAlign w:val="center"/>
          </w:tcPr>
          <w:p w14:paraId="6AB22094">
            <w:pPr>
              <w:rPr>
                <w:rFonts w:ascii="宋体" w:hAnsi="宋体" w:cs="宋体"/>
                <w:color w:val="auto"/>
                <w:szCs w:val="21"/>
                <w:highlight w:val="none"/>
              </w:rPr>
            </w:pPr>
            <w:r>
              <w:rPr>
                <w:rFonts w:hint="eastAsia" w:ascii="宋体" w:hAnsi="宋体" w:cs="宋体"/>
                <w:color w:val="auto"/>
                <w:szCs w:val="21"/>
                <w:highlight w:val="none"/>
              </w:rPr>
              <w:t>无《对投标文件编制的承诺》的。</w:t>
            </w:r>
          </w:p>
        </w:tc>
        <w:tc>
          <w:tcPr>
            <w:tcW w:w="1069" w:type="dxa"/>
            <w:tcBorders>
              <w:top w:val="single" w:color="auto" w:sz="4" w:space="0"/>
              <w:left w:val="single" w:color="auto" w:sz="4" w:space="0"/>
              <w:bottom w:val="single" w:color="auto" w:sz="4" w:space="0"/>
              <w:right w:val="single" w:color="auto" w:sz="4" w:space="0"/>
            </w:tcBorders>
          </w:tcPr>
          <w:p w14:paraId="726689C8">
            <w:pPr>
              <w:rPr>
                <w:rFonts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14:paraId="4028B80D">
            <w:pPr>
              <w:rPr>
                <w:rFonts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2DB5F6DD">
            <w:pPr>
              <w:rPr>
                <w:rFonts w:ascii="宋体" w:hAnsi="宋体" w:cs="宋体"/>
                <w:color w:val="auto"/>
                <w:szCs w:val="21"/>
                <w:highlight w:val="none"/>
              </w:rPr>
            </w:pPr>
          </w:p>
        </w:tc>
      </w:tr>
    </w:tbl>
    <w:p w14:paraId="4822EEE3">
      <w:pPr>
        <w:ind w:firstLine="458"/>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382A62DA">
      <w:pPr>
        <w:ind w:firstLine="458"/>
        <w:rPr>
          <w:rFonts w:hint="eastAsia"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076F4C9A">
      <w:pPr>
        <w:ind w:firstLine="458"/>
        <w:rPr>
          <w:rFonts w:hint="eastAsia"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1036F8A7">
      <w:pPr>
        <w:ind w:firstLine="458"/>
        <w:rPr>
          <w:rFonts w:hint="eastAsia"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9467FFA">
      <w:pPr>
        <w:ind w:firstLine="458"/>
        <w:rPr>
          <w:rFonts w:hint="eastAsia" w:ascii="宋体" w:hAnsi="宋体" w:cs="宋体"/>
          <w:color w:val="auto"/>
          <w:szCs w:val="21"/>
          <w:highlight w:val="none"/>
        </w:rPr>
      </w:pPr>
      <w:r>
        <w:rPr>
          <w:rFonts w:hint="eastAsia"/>
          <w:color w:val="auto"/>
          <w:highlight w:val="none"/>
          <w:u w:val="single"/>
        </w:rPr>
        <w:t>5.“投标文件工程量清单编制机器硬件信息”在招投标阶段不进行评审，但并不免除投标人的相关责任，在本项目的后续招标人核查或上级主管部门相关检查工作中，一旦发现“投标人与本项目其他投标人的投标文件工程量清单编制机器硬件信息一致”情况的，仍然视为投标人在本项目中存在串通投标、弄虚作假骗取中标等行为。</w:t>
      </w:r>
    </w:p>
    <w:p w14:paraId="4E12F416">
      <w:pPr>
        <w:spacing w:line="360" w:lineRule="auto"/>
        <w:ind w:firstLine="459"/>
        <w:rPr>
          <w:rFonts w:hint="eastAsia" w:ascii="宋体" w:hAnsi="宋体" w:cs="宋体"/>
          <w:color w:val="auto"/>
          <w:kern w:val="0"/>
          <w:szCs w:val="21"/>
          <w:highlight w:val="none"/>
        </w:rPr>
      </w:pPr>
      <w:bookmarkStart w:id="75" w:name="_Toc79144512"/>
      <w:r>
        <w:rPr>
          <w:rFonts w:hint="eastAsia" w:ascii="宋体" w:hAnsi="宋体" w:cs="宋体"/>
          <w:color w:val="auto"/>
          <w:kern w:val="0"/>
          <w:szCs w:val="21"/>
          <w:highlight w:val="none"/>
        </w:rPr>
        <w:t>评委签名：                                                                        日期：</w:t>
      </w:r>
    </w:p>
    <w:p w14:paraId="17298494">
      <w:pPr>
        <w:spacing w:line="360" w:lineRule="auto"/>
        <w:ind w:firstLine="459"/>
        <w:rPr>
          <w:rFonts w:hint="eastAsia" w:ascii="宋体" w:hAnsi="宋体" w:cs="宋体"/>
          <w:color w:val="auto"/>
          <w:kern w:val="0"/>
          <w:szCs w:val="21"/>
          <w:highlight w:val="none"/>
        </w:rPr>
      </w:pPr>
    </w:p>
    <w:p w14:paraId="4F3F11FA">
      <w:pPr>
        <w:spacing w:line="360" w:lineRule="auto"/>
        <w:ind w:firstLine="459"/>
        <w:rPr>
          <w:rFonts w:hint="eastAsia" w:ascii="宋体" w:hAnsi="宋体" w:cs="宋体"/>
          <w:color w:val="auto"/>
          <w:kern w:val="0"/>
          <w:szCs w:val="21"/>
          <w:highlight w:val="none"/>
        </w:rPr>
        <w:sectPr>
          <w:pgSz w:w="16838" w:h="11906" w:orient="landscape"/>
          <w:pgMar w:top="1377" w:right="1440" w:bottom="1797" w:left="1440" w:header="851" w:footer="992" w:gutter="0"/>
          <w:pgNumType w:fmt="decimal"/>
          <w:cols w:space="425" w:num="1"/>
          <w:docGrid w:type="linesAndChars" w:linePitch="312" w:charSpace="0"/>
        </w:sectPr>
      </w:pPr>
    </w:p>
    <w:p w14:paraId="6EA8F60A">
      <w:pPr>
        <w:outlineLvl w:val="4"/>
        <w:rPr>
          <w:b/>
          <w:bCs/>
          <w:color w:val="auto"/>
          <w:highlight w:val="none"/>
        </w:rPr>
      </w:pPr>
      <w:bookmarkStart w:id="76" w:name="_Toc20419"/>
      <w:r>
        <w:rPr>
          <w:rFonts w:hint="eastAsia"/>
          <w:b/>
          <w:bCs/>
          <w:color w:val="auto"/>
          <w:highlight w:val="none"/>
        </w:rPr>
        <w:t>附表四</w:t>
      </w:r>
      <w:bookmarkEnd w:id="76"/>
    </w:p>
    <w:p w14:paraId="1D338FF6">
      <w:pPr>
        <w:jc w:val="center"/>
        <w:outlineLvl w:val="4"/>
        <w:rPr>
          <w:rFonts w:ascii="宋体" w:hAnsi="宋体" w:cs="宋体"/>
          <w:b/>
          <w:color w:val="auto"/>
          <w:sz w:val="36"/>
          <w:szCs w:val="36"/>
          <w:highlight w:val="none"/>
        </w:rPr>
      </w:pPr>
      <w:bookmarkStart w:id="77" w:name="_Toc14457"/>
      <w:r>
        <w:rPr>
          <w:rFonts w:hint="eastAsia" w:ascii="宋体" w:hAnsi="宋体" w:cs="宋体"/>
          <w:b/>
          <w:color w:val="auto"/>
          <w:sz w:val="36"/>
          <w:szCs w:val="36"/>
          <w:highlight w:val="none"/>
        </w:rPr>
        <w:t>技术标详细审查评分表</w:t>
      </w:r>
      <w:bookmarkEnd w:id="77"/>
    </w:p>
    <w:bookmarkEnd w:id="75"/>
    <w:tbl>
      <w:tblPr>
        <w:tblStyle w:val="36"/>
        <w:tblW w:w="14458"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580"/>
        <w:gridCol w:w="873"/>
        <w:gridCol w:w="10500"/>
      </w:tblGrid>
      <w:tr w14:paraId="163F122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1505" w:type="dxa"/>
            <w:tcBorders>
              <w:top w:val="single" w:color="auto" w:sz="8" w:space="0"/>
              <w:left w:val="single" w:color="auto" w:sz="8" w:space="0"/>
              <w:bottom w:val="single" w:color="auto" w:sz="4" w:space="0"/>
              <w:right w:val="single" w:color="auto" w:sz="4" w:space="0"/>
            </w:tcBorders>
            <w:noWrap w:val="0"/>
            <w:vAlign w:val="center"/>
          </w:tcPr>
          <w:p w14:paraId="1373F40B">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评分项目</w:t>
            </w:r>
          </w:p>
        </w:tc>
        <w:tc>
          <w:tcPr>
            <w:tcW w:w="1580" w:type="dxa"/>
            <w:tcBorders>
              <w:top w:val="single" w:color="auto" w:sz="8" w:space="0"/>
              <w:left w:val="single" w:color="auto" w:sz="4" w:space="0"/>
              <w:bottom w:val="single" w:color="auto" w:sz="4" w:space="0"/>
              <w:right w:val="single" w:color="auto" w:sz="4" w:space="0"/>
            </w:tcBorders>
            <w:noWrap w:val="0"/>
            <w:vAlign w:val="center"/>
          </w:tcPr>
          <w:p w14:paraId="7DAEA5F3">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评分内容</w:t>
            </w:r>
          </w:p>
        </w:tc>
        <w:tc>
          <w:tcPr>
            <w:tcW w:w="873" w:type="dxa"/>
            <w:tcBorders>
              <w:top w:val="single" w:color="auto" w:sz="8" w:space="0"/>
              <w:left w:val="single" w:color="auto" w:sz="4" w:space="0"/>
              <w:bottom w:val="single" w:color="auto" w:sz="4" w:space="0"/>
              <w:right w:val="single" w:color="auto" w:sz="4" w:space="0"/>
            </w:tcBorders>
            <w:noWrap w:val="0"/>
            <w:vAlign w:val="center"/>
          </w:tcPr>
          <w:p w14:paraId="764C8CCB">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10500" w:type="dxa"/>
            <w:tcBorders>
              <w:top w:val="single" w:color="auto" w:sz="8" w:space="0"/>
              <w:left w:val="single" w:color="auto" w:sz="4" w:space="0"/>
              <w:bottom w:val="single" w:color="auto" w:sz="4" w:space="0"/>
              <w:right w:val="single" w:color="auto" w:sz="4" w:space="0"/>
            </w:tcBorders>
            <w:noWrap w:val="0"/>
            <w:vAlign w:val="center"/>
          </w:tcPr>
          <w:p w14:paraId="714147A6">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4D04E39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restart"/>
            <w:tcBorders>
              <w:left w:val="single" w:color="auto" w:sz="8" w:space="0"/>
              <w:right w:val="single" w:color="auto" w:sz="4" w:space="0"/>
            </w:tcBorders>
            <w:noWrap w:val="0"/>
            <w:vAlign w:val="center"/>
          </w:tcPr>
          <w:p w14:paraId="62958060">
            <w:pPr>
              <w:pStyle w:val="19"/>
              <w:jc w:val="center"/>
              <w:rPr>
                <w:rFonts w:hint="default"/>
                <w:color w:val="auto"/>
                <w:highlight w:val="none"/>
                <w:lang w:val="en-US" w:eastAsia="zh-CN"/>
              </w:rPr>
            </w:pPr>
            <w:r>
              <w:rPr>
                <w:rStyle w:val="39"/>
                <w:rFonts w:hint="eastAsia" w:ascii="宋体" w:hAnsi="宋体" w:eastAsia="宋体" w:cs="宋体"/>
                <w:b w:val="0"/>
                <w:bCs w:val="0"/>
                <w:color w:val="auto"/>
                <w:sz w:val="21"/>
                <w:szCs w:val="21"/>
                <w:highlight w:val="none"/>
                <w:lang w:bidi="ar-SA"/>
              </w:rPr>
              <w:t>项目管理机构能力（</w:t>
            </w:r>
            <w:r>
              <w:rPr>
                <w:rStyle w:val="39"/>
                <w:rFonts w:hint="eastAsia" w:ascii="宋体" w:hAnsi="宋体" w:eastAsia="宋体" w:cs="宋体"/>
                <w:b w:val="0"/>
                <w:bCs w:val="0"/>
                <w:color w:val="auto"/>
                <w:sz w:val="21"/>
                <w:szCs w:val="21"/>
                <w:highlight w:val="none"/>
                <w:lang w:val="en-US" w:eastAsia="zh-CN" w:bidi="ar-SA"/>
              </w:rPr>
              <w:t>30</w:t>
            </w:r>
            <w:r>
              <w:rPr>
                <w:rStyle w:val="39"/>
                <w:rFonts w:hint="eastAsia" w:ascii="宋体" w:hAnsi="宋体" w:eastAsia="宋体" w:cs="宋体"/>
                <w:b w:val="0"/>
                <w:bCs w:val="0"/>
                <w:color w:val="auto"/>
                <w:sz w:val="21"/>
                <w:szCs w:val="21"/>
                <w:highlight w:val="none"/>
                <w:lang w:bidi="ar-SA"/>
              </w:rPr>
              <w:t>分）</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FAE7A">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bidi="ar-SA"/>
              </w:rPr>
              <w:t>技术负责人</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37FAE6">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4</w:t>
            </w:r>
            <w:r>
              <w:rPr>
                <w:rFonts w:hint="eastAsia" w:ascii="宋体" w:hAnsi="宋体" w:eastAsia="宋体" w:cs="宋体"/>
                <w:b w:val="0"/>
                <w:bCs w:val="0"/>
                <w:color w:val="auto"/>
                <w:sz w:val="21"/>
                <w:szCs w:val="21"/>
                <w:highlight w:val="none"/>
                <w:lang w:bidi="ar-SA"/>
              </w:rPr>
              <w:t>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6DE3DC">
            <w:pPr>
              <w:pStyle w:val="138"/>
              <w:jc w:val="both"/>
              <w:rPr>
                <w:rFonts w:hint="eastAsia" w:eastAsia="宋体"/>
                <w:color w:val="auto"/>
                <w:sz w:val="21"/>
                <w:szCs w:val="21"/>
                <w:highlight w:val="none"/>
                <w:lang w:eastAsia="zh-CN"/>
              </w:rPr>
            </w:pPr>
            <w:r>
              <w:rPr>
                <w:rFonts w:hint="eastAsia" w:eastAsia="宋体"/>
                <w:color w:val="auto"/>
                <w:sz w:val="21"/>
                <w:szCs w:val="21"/>
                <w:highlight w:val="none"/>
                <w:lang w:eastAsia="zh-CN"/>
              </w:rPr>
              <w:t>1、具备建筑工程类</w:t>
            </w:r>
            <w:r>
              <w:rPr>
                <w:rFonts w:hint="eastAsia" w:eastAsia="宋体"/>
                <w:color w:val="auto"/>
                <w:sz w:val="21"/>
                <w:szCs w:val="21"/>
                <w:highlight w:val="none"/>
                <w:lang w:val="en-US" w:eastAsia="zh-CN"/>
              </w:rPr>
              <w:t>副</w:t>
            </w:r>
            <w:r>
              <w:rPr>
                <w:rFonts w:hint="eastAsia" w:eastAsia="宋体"/>
                <w:color w:val="auto"/>
                <w:sz w:val="21"/>
                <w:szCs w:val="21"/>
                <w:highlight w:val="none"/>
                <w:lang w:eastAsia="zh-CN"/>
              </w:rPr>
              <w:t>高级工程师（或以上）技术职称</w:t>
            </w:r>
            <w:r>
              <w:rPr>
                <w:rFonts w:hint="eastAsia" w:eastAsia="宋体"/>
                <w:color w:val="auto"/>
                <w:sz w:val="21"/>
                <w:szCs w:val="21"/>
                <w:highlight w:val="none"/>
                <w:lang w:val="en-US" w:eastAsia="zh-CN"/>
              </w:rPr>
              <w:t>10</w:t>
            </w:r>
            <w:r>
              <w:rPr>
                <w:rFonts w:hint="eastAsia" w:eastAsia="宋体"/>
                <w:color w:val="auto"/>
                <w:sz w:val="21"/>
                <w:szCs w:val="21"/>
                <w:highlight w:val="none"/>
                <w:lang w:eastAsia="zh-CN"/>
              </w:rPr>
              <w:t>年（含</w:t>
            </w:r>
            <w:r>
              <w:rPr>
                <w:rFonts w:hint="eastAsia" w:eastAsia="宋体"/>
                <w:color w:val="auto"/>
                <w:sz w:val="21"/>
                <w:szCs w:val="21"/>
                <w:highlight w:val="none"/>
                <w:lang w:val="en-US" w:eastAsia="zh-CN"/>
              </w:rPr>
              <w:t>10</w:t>
            </w:r>
            <w:r>
              <w:rPr>
                <w:rFonts w:hint="eastAsia" w:eastAsia="宋体"/>
                <w:color w:val="auto"/>
                <w:sz w:val="21"/>
                <w:szCs w:val="21"/>
                <w:highlight w:val="none"/>
                <w:lang w:eastAsia="zh-CN"/>
              </w:rPr>
              <w:t>年）以上，得</w:t>
            </w:r>
            <w:r>
              <w:rPr>
                <w:rFonts w:hint="eastAsia" w:eastAsia="宋体"/>
                <w:color w:val="auto"/>
                <w:sz w:val="21"/>
                <w:szCs w:val="21"/>
                <w:highlight w:val="none"/>
                <w:lang w:val="en-US" w:eastAsia="zh-CN"/>
              </w:rPr>
              <w:t>4</w:t>
            </w:r>
            <w:r>
              <w:rPr>
                <w:rFonts w:hint="eastAsia" w:eastAsia="宋体"/>
                <w:color w:val="auto"/>
                <w:sz w:val="21"/>
                <w:szCs w:val="21"/>
                <w:highlight w:val="none"/>
                <w:lang w:eastAsia="zh-CN"/>
              </w:rPr>
              <w:t>分；</w:t>
            </w:r>
          </w:p>
          <w:p w14:paraId="3AAFA6A4">
            <w:pPr>
              <w:pStyle w:val="138"/>
              <w:jc w:val="both"/>
              <w:rPr>
                <w:rFonts w:hint="eastAsia" w:eastAsia="宋体"/>
                <w:color w:val="auto"/>
                <w:sz w:val="21"/>
                <w:szCs w:val="21"/>
                <w:highlight w:val="none"/>
                <w:lang w:eastAsia="zh-CN"/>
              </w:rPr>
            </w:pPr>
            <w:r>
              <w:rPr>
                <w:rFonts w:hint="eastAsia" w:eastAsia="宋体"/>
                <w:color w:val="auto"/>
                <w:sz w:val="21"/>
                <w:szCs w:val="21"/>
                <w:highlight w:val="none"/>
                <w:lang w:eastAsia="zh-CN"/>
              </w:rPr>
              <w:t>2、具备建筑工程类</w:t>
            </w:r>
            <w:r>
              <w:rPr>
                <w:rFonts w:hint="eastAsia" w:eastAsia="宋体"/>
                <w:color w:val="auto"/>
                <w:sz w:val="21"/>
                <w:szCs w:val="21"/>
                <w:highlight w:val="none"/>
                <w:lang w:val="en-US" w:eastAsia="zh-CN"/>
              </w:rPr>
              <w:t>副</w:t>
            </w:r>
            <w:r>
              <w:rPr>
                <w:rFonts w:hint="eastAsia" w:eastAsia="宋体"/>
                <w:color w:val="auto"/>
                <w:sz w:val="21"/>
                <w:szCs w:val="21"/>
                <w:highlight w:val="none"/>
                <w:lang w:eastAsia="zh-CN"/>
              </w:rPr>
              <w:t>高级工程师（或以上）技术职称</w:t>
            </w:r>
            <w:r>
              <w:rPr>
                <w:rFonts w:hint="eastAsia" w:eastAsia="宋体"/>
                <w:color w:val="auto"/>
                <w:sz w:val="21"/>
                <w:szCs w:val="21"/>
                <w:highlight w:val="none"/>
                <w:lang w:val="en-US" w:eastAsia="zh-CN"/>
              </w:rPr>
              <w:t>5年（含5年）至10年（不含）的</w:t>
            </w:r>
            <w:r>
              <w:rPr>
                <w:rFonts w:hint="eastAsia" w:eastAsia="宋体"/>
                <w:color w:val="auto"/>
                <w:sz w:val="21"/>
                <w:szCs w:val="21"/>
                <w:highlight w:val="none"/>
                <w:lang w:eastAsia="zh-CN"/>
              </w:rPr>
              <w:t>，得</w:t>
            </w:r>
            <w:r>
              <w:rPr>
                <w:rFonts w:hint="eastAsia" w:eastAsia="宋体"/>
                <w:color w:val="auto"/>
                <w:sz w:val="21"/>
                <w:szCs w:val="21"/>
                <w:highlight w:val="none"/>
                <w:lang w:val="en-US" w:eastAsia="zh-CN"/>
              </w:rPr>
              <w:t>2</w:t>
            </w:r>
            <w:r>
              <w:rPr>
                <w:rFonts w:hint="eastAsia" w:eastAsia="宋体"/>
                <w:color w:val="auto"/>
                <w:sz w:val="21"/>
                <w:szCs w:val="21"/>
                <w:highlight w:val="none"/>
                <w:lang w:eastAsia="zh-CN"/>
              </w:rPr>
              <w:t>分；</w:t>
            </w:r>
          </w:p>
          <w:p w14:paraId="7BFC7209">
            <w:pPr>
              <w:pStyle w:val="138"/>
              <w:jc w:val="both"/>
              <w:rPr>
                <w:rFonts w:hint="eastAsia" w:eastAsia="宋体"/>
                <w:color w:val="auto"/>
                <w:sz w:val="21"/>
                <w:szCs w:val="21"/>
                <w:highlight w:val="none"/>
                <w:lang w:eastAsia="zh-CN"/>
              </w:rPr>
            </w:pPr>
            <w:r>
              <w:rPr>
                <w:rFonts w:hint="eastAsia" w:eastAsia="宋体"/>
                <w:color w:val="auto"/>
                <w:sz w:val="21"/>
                <w:szCs w:val="21"/>
                <w:highlight w:val="none"/>
                <w:lang w:val="en-US" w:eastAsia="zh-CN"/>
              </w:rPr>
              <w:t>3</w:t>
            </w:r>
            <w:r>
              <w:rPr>
                <w:rFonts w:hint="eastAsia" w:eastAsia="宋体"/>
                <w:color w:val="auto"/>
                <w:sz w:val="21"/>
                <w:szCs w:val="21"/>
                <w:highlight w:val="none"/>
                <w:lang w:eastAsia="zh-CN"/>
              </w:rPr>
              <w:t>、具备建筑工程类</w:t>
            </w:r>
            <w:r>
              <w:rPr>
                <w:rFonts w:hint="eastAsia" w:eastAsia="宋体"/>
                <w:color w:val="auto"/>
                <w:sz w:val="21"/>
                <w:szCs w:val="21"/>
                <w:highlight w:val="none"/>
                <w:lang w:val="en-US" w:eastAsia="zh-CN"/>
              </w:rPr>
              <w:t>副</w:t>
            </w:r>
            <w:r>
              <w:rPr>
                <w:rFonts w:hint="eastAsia" w:eastAsia="宋体"/>
                <w:color w:val="auto"/>
                <w:sz w:val="21"/>
                <w:szCs w:val="21"/>
                <w:highlight w:val="none"/>
                <w:lang w:eastAsia="zh-CN"/>
              </w:rPr>
              <w:t>高级工程师（或以上）技术职称</w:t>
            </w:r>
            <w:r>
              <w:rPr>
                <w:rFonts w:hint="eastAsia" w:eastAsia="宋体"/>
                <w:color w:val="auto"/>
                <w:sz w:val="21"/>
                <w:szCs w:val="21"/>
                <w:highlight w:val="none"/>
                <w:lang w:val="en-US" w:eastAsia="zh-CN"/>
              </w:rPr>
              <w:t>1年（含1年）至5年（不含）的</w:t>
            </w:r>
            <w:r>
              <w:rPr>
                <w:rFonts w:hint="eastAsia" w:eastAsia="宋体"/>
                <w:color w:val="auto"/>
                <w:sz w:val="21"/>
                <w:szCs w:val="21"/>
                <w:highlight w:val="none"/>
                <w:lang w:eastAsia="zh-CN"/>
              </w:rPr>
              <w:t>，得</w:t>
            </w:r>
            <w:r>
              <w:rPr>
                <w:rFonts w:hint="eastAsia" w:eastAsia="宋体"/>
                <w:color w:val="auto"/>
                <w:sz w:val="21"/>
                <w:szCs w:val="21"/>
                <w:highlight w:val="none"/>
                <w:lang w:val="en-US" w:eastAsia="zh-CN"/>
              </w:rPr>
              <w:t>1</w:t>
            </w:r>
            <w:r>
              <w:rPr>
                <w:rFonts w:hint="eastAsia" w:eastAsia="宋体"/>
                <w:color w:val="auto"/>
                <w:sz w:val="21"/>
                <w:szCs w:val="21"/>
                <w:highlight w:val="none"/>
                <w:lang w:eastAsia="zh-CN"/>
              </w:rPr>
              <w:t>分；</w:t>
            </w:r>
          </w:p>
          <w:p w14:paraId="530A3906">
            <w:pPr>
              <w:pStyle w:val="138"/>
              <w:jc w:val="both"/>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4、其余情况不得分。</w:t>
            </w:r>
          </w:p>
          <w:p w14:paraId="7A03EFD2">
            <w:pPr>
              <w:pStyle w:val="138"/>
              <w:jc w:val="both"/>
              <w:rPr>
                <w:rFonts w:hint="eastAsia" w:eastAsia="宋体"/>
                <w:color w:val="auto"/>
                <w:sz w:val="21"/>
                <w:szCs w:val="21"/>
                <w:highlight w:val="none"/>
                <w:lang w:val="en-US" w:eastAsia="zh-CN"/>
              </w:rPr>
            </w:pPr>
            <w:r>
              <w:rPr>
                <w:rFonts w:hint="eastAsia" w:eastAsia="宋体"/>
                <w:color w:val="auto"/>
                <w:sz w:val="21"/>
                <w:szCs w:val="21"/>
                <w:highlight w:val="none"/>
                <w:lang w:eastAsia="zh-CN"/>
              </w:rPr>
              <w:t>注：本项最高得</w:t>
            </w:r>
            <w:r>
              <w:rPr>
                <w:rFonts w:hint="eastAsia" w:eastAsia="宋体"/>
                <w:color w:val="auto"/>
                <w:sz w:val="21"/>
                <w:szCs w:val="21"/>
                <w:highlight w:val="none"/>
                <w:lang w:val="en-US" w:eastAsia="zh-CN"/>
              </w:rPr>
              <w:t>4</w:t>
            </w:r>
            <w:r>
              <w:rPr>
                <w:rFonts w:hint="eastAsia" w:eastAsia="宋体"/>
                <w:color w:val="auto"/>
                <w:sz w:val="21"/>
                <w:szCs w:val="21"/>
                <w:highlight w:val="none"/>
                <w:lang w:eastAsia="zh-CN"/>
              </w:rPr>
              <w:t>分。不符合上述条件或不提供证明材料的，不得分。</w:t>
            </w:r>
          </w:p>
        </w:tc>
      </w:tr>
      <w:tr w14:paraId="330D7A0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tcBorders>
              <w:left w:val="single" w:color="auto" w:sz="8" w:space="0"/>
              <w:right w:val="single" w:color="auto" w:sz="4" w:space="0"/>
            </w:tcBorders>
            <w:noWrap w:val="0"/>
            <w:vAlign w:val="center"/>
          </w:tcPr>
          <w:p w14:paraId="75F5AE08">
            <w:pPr>
              <w:adjustRightInd w:val="0"/>
              <w:snapToGrid w:val="0"/>
              <w:spacing w:line="360" w:lineRule="exact"/>
              <w:jc w:val="center"/>
              <w:rPr>
                <w:rFonts w:hint="eastAsia" w:ascii="宋体" w:hAnsi="宋体" w:cs="宋体"/>
                <w:color w:val="auto"/>
                <w:kern w:val="0"/>
                <w:szCs w:val="21"/>
                <w:highlight w:val="none"/>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CC9F9A">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bidi="ar-SA"/>
              </w:rPr>
              <w:t>质量负责人</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DA44E">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 w:val="0"/>
                <w:bCs w:val="0"/>
                <w:color w:val="auto"/>
                <w:sz w:val="21"/>
                <w:szCs w:val="21"/>
                <w:highlight w:val="none"/>
                <w:u w:val="none"/>
                <w:lang w:val="en-US" w:eastAsia="zh-CN" w:bidi="ar-SA"/>
              </w:rPr>
              <w:t>4</w:t>
            </w:r>
            <w:r>
              <w:rPr>
                <w:rFonts w:hint="eastAsia" w:ascii="宋体" w:hAnsi="宋体" w:eastAsia="宋体" w:cs="宋体"/>
                <w:b w:val="0"/>
                <w:bCs w:val="0"/>
                <w:color w:val="auto"/>
                <w:sz w:val="21"/>
                <w:szCs w:val="21"/>
                <w:highlight w:val="none"/>
                <w:lang w:bidi="ar-SA"/>
              </w:rPr>
              <w:t>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4BA16F">
            <w:pPr>
              <w:pStyle w:val="138"/>
              <w:jc w:val="both"/>
              <w:rPr>
                <w:rFonts w:hint="eastAsia" w:eastAsia="宋体"/>
                <w:color w:val="auto"/>
                <w:sz w:val="21"/>
                <w:szCs w:val="21"/>
                <w:highlight w:val="none"/>
                <w:lang w:eastAsia="zh-CN"/>
              </w:rPr>
            </w:pPr>
            <w:r>
              <w:rPr>
                <w:rFonts w:hint="eastAsia" w:eastAsia="宋体"/>
                <w:color w:val="auto"/>
                <w:sz w:val="21"/>
                <w:szCs w:val="21"/>
                <w:highlight w:val="none"/>
                <w:lang w:eastAsia="zh-CN"/>
              </w:rPr>
              <w:t>1、具备建筑工程类</w:t>
            </w:r>
            <w:r>
              <w:rPr>
                <w:rFonts w:hint="eastAsia" w:eastAsia="宋体"/>
                <w:color w:val="auto"/>
                <w:sz w:val="21"/>
                <w:szCs w:val="21"/>
                <w:highlight w:val="none"/>
                <w:lang w:val="en-US" w:eastAsia="zh-CN"/>
              </w:rPr>
              <w:t>副</w:t>
            </w:r>
            <w:r>
              <w:rPr>
                <w:rFonts w:hint="eastAsia" w:eastAsia="宋体"/>
                <w:color w:val="auto"/>
                <w:sz w:val="21"/>
                <w:szCs w:val="21"/>
                <w:highlight w:val="none"/>
                <w:lang w:eastAsia="zh-CN"/>
              </w:rPr>
              <w:t>高级工程师（或以上）技术职称</w:t>
            </w:r>
            <w:r>
              <w:rPr>
                <w:rFonts w:hint="eastAsia" w:eastAsia="宋体"/>
                <w:color w:val="auto"/>
                <w:sz w:val="21"/>
                <w:szCs w:val="21"/>
                <w:highlight w:val="none"/>
                <w:lang w:val="en-US" w:eastAsia="zh-CN"/>
              </w:rPr>
              <w:t>10</w:t>
            </w:r>
            <w:r>
              <w:rPr>
                <w:rFonts w:hint="eastAsia" w:eastAsia="宋体"/>
                <w:color w:val="auto"/>
                <w:sz w:val="21"/>
                <w:szCs w:val="21"/>
                <w:highlight w:val="none"/>
                <w:lang w:eastAsia="zh-CN"/>
              </w:rPr>
              <w:t>年（含</w:t>
            </w:r>
            <w:r>
              <w:rPr>
                <w:rFonts w:hint="eastAsia" w:eastAsia="宋体"/>
                <w:color w:val="auto"/>
                <w:sz w:val="21"/>
                <w:szCs w:val="21"/>
                <w:highlight w:val="none"/>
                <w:lang w:val="en-US" w:eastAsia="zh-CN"/>
              </w:rPr>
              <w:t>10</w:t>
            </w:r>
            <w:r>
              <w:rPr>
                <w:rFonts w:hint="eastAsia" w:eastAsia="宋体"/>
                <w:color w:val="auto"/>
                <w:sz w:val="21"/>
                <w:szCs w:val="21"/>
                <w:highlight w:val="none"/>
                <w:lang w:eastAsia="zh-CN"/>
              </w:rPr>
              <w:t>年）以上，得</w:t>
            </w:r>
            <w:r>
              <w:rPr>
                <w:rFonts w:hint="eastAsia" w:eastAsia="宋体"/>
                <w:color w:val="auto"/>
                <w:sz w:val="21"/>
                <w:szCs w:val="21"/>
                <w:highlight w:val="none"/>
                <w:lang w:val="en-US" w:eastAsia="zh-CN"/>
              </w:rPr>
              <w:t>4</w:t>
            </w:r>
            <w:r>
              <w:rPr>
                <w:rFonts w:hint="eastAsia" w:eastAsia="宋体"/>
                <w:color w:val="auto"/>
                <w:sz w:val="21"/>
                <w:szCs w:val="21"/>
                <w:highlight w:val="none"/>
                <w:lang w:eastAsia="zh-CN"/>
              </w:rPr>
              <w:t>分；</w:t>
            </w:r>
          </w:p>
          <w:p w14:paraId="2A5E1A41">
            <w:pPr>
              <w:pStyle w:val="138"/>
              <w:jc w:val="both"/>
              <w:rPr>
                <w:rFonts w:hint="eastAsia" w:eastAsia="宋体"/>
                <w:color w:val="auto"/>
                <w:sz w:val="21"/>
                <w:szCs w:val="21"/>
                <w:highlight w:val="none"/>
                <w:lang w:eastAsia="zh-CN"/>
              </w:rPr>
            </w:pPr>
            <w:r>
              <w:rPr>
                <w:rFonts w:hint="eastAsia" w:eastAsia="宋体"/>
                <w:color w:val="auto"/>
                <w:sz w:val="21"/>
                <w:szCs w:val="21"/>
                <w:highlight w:val="none"/>
                <w:lang w:eastAsia="zh-CN"/>
              </w:rPr>
              <w:t>2、具备建筑工程类</w:t>
            </w:r>
            <w:r>
              <w:rPr>
                <w:rFonts w:hint="eastAsia" w:eastAsia="宋体"/>
                <w:color w:val="auto"/>
                <w:sz w:val="21"/>
                <w:szCs w:val="21"/>
                <w:highlight w:val="none"/>
                <w:lang w:val="en-US" w:eastAsia="zh-CN"/>
              </w:rPr>
              <w:t>副</w:t>
            </w:r>
            <w:r>
              <w:rPr>
                <w:rFonts w:hint="eastAsia" w:eastAsia="宋体"/>
                <w:color w:val="auto"/>
                <w:sz w:val="21"/>
                <w:szCs w:val="21"/>
                <w:highlight w:val="none"/>
                <w:lang w:eastAsia="zh-CN"/>
              </w:rPr>
              <w:t>高级工程师（或以上）技术职称</w:t>
            </w:r>
            <w:r>
              <w:rPr>
                <w:rFonts w:hint="eastAsia" w:eastAsia="宋体"/>
                <w:color w:val="auto"/>
                <w:sz w:val="21"/>
                <w:szCs w:val="21"/>
                <w:highlight w:val="none"/>
                <w:lang w:val="en-US" w:eastAsia="zh-CN"/>
              </w:rPr>
              <w:t>5年（含5年）至10年（不含）的</w:t>
            </w:r>
            <w:r>
              <w:rPr>
                <w:rFonts w:hint="eastAsia" w:eastAsia="宋体"/>
                <w:color w:val="auto"/>
                <w:sz w:val="21"/>
                <w:szCs w:val="21"/>
                <w:highlight w:val="none"/>
                <w:lang w:eastAsia="zh-CN"/>
              </w:rPr>
              <w:t>，得</w:t>
            </w:r>
            <w:r>
              <w:rPr>
                <w:rFonts w:hint="eastAsia" w:eastAsia="宋体"/>
                <w:color w:val="auto"/>
                <w:sz w:val="21"/>
                <w:szCs w:val="21"/>
                <w:highlight w:val="none"/>
                <w:lang w:val="en-US" w:eastAsia="zh-CN"/>
              </w:rPr>
              <w:t>2</w:t>
            </w:r>
            <w:r>
              <w:rPr>
                <w:rFonts w:hint="eastAsia" w:eastAsia="宋体"/>
                <w:color w:val="auto"/>
                <w:sz w:val="21"/>
                <w:szCs w:val="21"/>
                <w:highlight w:val="none"/>
                <w:lang w:eastAsia="zh-CN"/>
              </w:rPr>
              <w:t>分；</w:t>
            </w:r>
          </w:p>
          <w:p w14:paraId="4184626E">
            <w:pPr>
              <w:pStyle w:val="138"/>
              <w:jc w:val="both"/>
              <w:rPr>
                <w:rFonts w:hint="eastAsia" w:eastAsia="宋体"/>
                <w:color w:val="auto"/>
                <w:sz w:val="21"/>
                <w:szCs w:val="21"/>
                <w:highlight w:val="none"/>
                <w:lang w:eastAsia="zh-CN"/>
              </w:rPr>
            </w:pPr>
            <w:r>
              <w:rPr>
                <w:rFonts w:hint="eastAsia" w:eastAsia="宋体"/>
                <w:color w:val="auto"/>
                <w:sz w:val="21"/>
                <w:szCs w:val="21"/>
                <w:highlight w:val="none"/>
                <w:lang w:val="en-US" w:eastAsia="zh-CN"/>
              </w:rPr>
              <w:t>3</w:t>
            </w:r>
            <w:r>
              <w:rPr>
                <w:rFonts w:hint="eastAsia" w:eastAsia="宋体"/>
                <w:color w:val="auto"/>
                <w:sz w:val="21"/>
                <w:szCs w:val="21"/>
                <w:highlight w:val="none"/>
                <w:lang w:eastAsia="zh-CN"/>
              </w:rPr>
              <w:t>、具备建筑工程类</w:t>
            </w:r>
            <w:r>
              <w:rPr>
                <w:rFonts w:hint="eastAsia" w:eastAsia="宋体"/>
                <w:color w:val="auto"/>
                <w:sz w:val="21"/>
                <w:szCs w:val="21"/>
                <w:highlight w:val="none"/>
                <w:lang w:val="en-US" w:eastAsia="zh-CN"/>
              </w:rPr>
              <w:t>副</w:t>
            </w:r>
            <w:r>
              <w:rPr>
                <w:rFonts w:hint="eastAsia" w:eastAsia="宋体"/>
                <w:color w:val="auto"/>
                <w:sz w:val="21"/>
                <w:szCs w:val="21"/>
                <w:highlight w:val="none"/>
                <w:lang w:eastAsia="zh-CN"/>
              </w:rPr>
              <w:t>高级工程师（或以上）技术职称</w:t>
            </w:r>
            <w:r>
              <w:rPr>
                <w:rFonts w:hint="eastAsia" w:eastAsia="宋体"/>
                <w:color w:val="auto"/>
                <w:sz w:val="21"/>
                <w:szCs w:val="21"/>
                <w:highlight w:val="none"/>
                <w:lang w:val="en-US" w:eastAsia="zh-CN"/>
              </w:rPr>
              <w:t>1年（含1年）至5年（不含）的</w:t>
            </w:r>
            <w:r>
              <w:rPr>
                <w:rFonts w:hint="eastAsia" w:eastAsia="宋体"/>
                <w:color w:val="auto"/>
                <w:sz w:val="21"/>
                <w:szCs w:val="21"/>
                <w:highlight w:val="none"/>
                <w:lang w:eastAsia="zh-CN"/>
              </w:rPr>
              <w:t>，得</w:t>
            </w:r>
            <w:r>
              <w:rPr>
                <w:rFonts w:hint="eastAsia" w:eastAsia="宋体"/>
                <w:color w:val="auto"/>
                <w:sz w:val="21"/>
                <w:szCs w:val="21"/>
                <w:highlight w:val="none"/>
                <w:lang w:val="en-US" w:eastAsia="zh-CN"/>
              </w:rPr>
              <w:t>1</w:t>
            </w:r>
            <w:r>
              <w:rPr>
                <w:rFonts w:hint="eastAsia" w:eastAsia="宋体"/>
                <w:color w:val="auto"/>
                <w:sz w:val="21"/>
                <w:szCs w:val="21"/>
                <w:highlight w:val="none"/>
                <w:lang w:eastAsia="zh-CN"/>
              </w:rPr>
              <w:t>分；</w:t>
            </w:r>
          </w:p>
          <w:p w14:paraId="07D24E14">
            <w:pPr>
              <w:pStyle w:val="138"/>
              <w:jc w:val="both"/>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4、其余情况不得分。</w:t>
            </w:r>
          </w:p>
          <w:p w14:paraId="0B0CAB26">
            <w:pPr>
              <w:pStyle w:val="138"/>
              <w:jc w:val="both"/>
              <w:rPr>
                <w:rFonts w:hint="eastAsia" w:eastAsia="宋体"/>
                <w:color w:val="auto"/>
                <w:sz w:val="21"/>
                <w:szCs w:val="21"/>
                <w:highlight w:val="none"/>
                <w:lang w:val="en-US" w:eastAsia="zh-CN"/>
              </w:rPr>
            </w:pPr>
            <w:r>
              <w:rPr>
                <w:rFonts w:hint="eastAsia" w:eastAsia="宋体"/>
                <w:color w:val="auto"/>
                <w:sz w:val="21"/>
                <w:szCs w:val="21"/>
                <w:highlight w:val="none"/>
                <w:lang w:eastAsia="zh-CN"/>
              </w:rPr>
              <w:t>注：本项最高得</w:t>
            </w:r>
            <w:r>
              <w:rPr>
                <w:rFonts w:hint="eastAsia" w:eastAsia="宋体"/>
                <w:color w:val="auto"/>
                <w:sz w:val="21"/>
                <w:szCs w:val="21"/>
                <w:highlight w:val="none"/>
                <w:lang w:val="en-US" w:eastAsia="zh-CN"/>
              </w:rPr>
              <w:t>4</w:t>
            </w:r>
            <w:r>
              <w:rPr>
                <w:rFonts w:hint="eastAsia" w:eastAsia="宋体"/>
                <w:color w:val="auto"/>
                <w:sz w:val="21"/>
                <w:szCs w:val="21"/>
                <w:highlight w:val="none"/>
                <w:lang w:eastAsia="zh-CN"/>
              </w:rPr>
              <w:t>分。不符合上述条件或不提供证明材料的，不得分。</w:t>
            </w:r>
          </w:p>
        </w:tc>
      </w:tr>
      <w:tr w14:paraId="769A309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tcBorders>
              <w:left w:val="single" w:color="auto" w:sz="8" w:space="0"/>
              <w:right w:val="single" w:color="auto" w:sz="4" w:space="0"/>
            </w:tcBorders>
            <w:noWrap w:val="0"/>
            <w:vAlign w:val="center"/>
          </w:tcPr>
          <w:p w14:paraId="10D3C806">
            <w:pPr>
              <w:adjustRightInd w:val="0"/>
              <w:snapToGrid w:val="0"/>
              <w:spacing w:line="360" w:lineRule="exact"/>
              <w:jc w:val="center"/>
              <w:rPr>
                <w:rFonts w:hint="eastAsia" w:ascii="宋体" w:hAnsi="宋体" w:cs="宋体"/>
                <w:color w:val="auto"/>
                <w:kern w:val="0"/>
                <w:szCs w:val="21"/>
                <w:highlight w:val="none"/>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531D3E">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bidi="ar-SA"/>
              </w:rPr>
              <w:t>安全负责人</w:t>
            </w:r>
            <w:r>
              <w:rPr>
                <w:rFonts w:hint="eastAsia" w:eastAsia="宋体"/>
                <w:color w:val="auto"/>
                <w:sz w:val="21"/>
                <w:szCs w:val="21"/>
                <w:highlight w:val="none"/>
                <w:lang w:val="en-US" w:eastAsia="zh-CN"/>
              </w:rPr>
              <w:t>（与专职安全员不为同一人）</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06EA1">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4</w:t>
            </w:r>
            <w:r>
              <w:rPr>
                <w:rFonts w:hint="eastAsia" w:ascii="宋体" w:hAnsi="宋体" w:eastAsia="宋体" w:cs="宋体"/>
                <w:b w:val="0"/>
                <w:bCs w:val="0"/>
                <w:color w:val="auto"/>
                <w:sz w:val="21"/>
                <w:szCs w:val="21"/>
                <w:highlight w:val="none"/>
                <w:lang w:bidi="ar-SA"/>
              </w:rPr>
              <w:t>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45FD4">
            <w:pPr>
              <w:pStyle w:val="138"/>
              <w:jc w:val="both"/>
              <w:rPr>
                <w:rFonts w:hint="eastAsia" w:eastAsia="宋体"/>
                <w:color w:val="auto"/>
                <w:sz w:val="21"/>
                <w:szCs w:val="21"/>
                <w:highlight w:val="none"/>
                <w:lang w:val="en-US" w:eastAsia="zh-CN"/>
              </w:rPr>
            </w:pPr>
            <w:r>
              <w:rPr>
                <w:rFonts w:hint="eastAsia" w:eastAsia="宋体"/>
                <w:color w:val="auto"/>
                <w:sz w:val="21"/>
                <w:szCs w:val="21"/>
                <w:highlight w:val="none"/>
                <w:lang w:eastAsia="zh-CN"/>
              </w:rPr>
              <w:t>1、</w:t>
            </w:r>
            <w:r>
              <w:rPr>
                <w:rFonts w:hint="eastAsia" w:eastAsia="宋体"/>
                <w:color w:val="auto"/>
                <w:sz w:val="21"/>
                <w:szCs w:val="21"/>
                <w:highlight w:val="none"/>
                <w:lang w:val="en-US" w:eastAsia="zh-CN"/>
              </w:rPr>
              <w:t>具备</w:t>
            </w:r>
            <w:r>
              <w:rPr>
                <w:rFonts w:hint="eastAsia" w:eastAsia="宋体"/>
                <w:color w:val="auto"/>
                <w:sz w:val="21"/>
                <w:szCs w:val="21"/>
                <w:highlight w:val="none"/>
                <w:lang w:eastAsia="zh-CN"/>
              </w:rPr>
              <w:t>有效期内的</w:t>
            </w:r>
            <w:r>
              <w:rPr>
                <w:rFonts w:hint="eastAsia" w:eastAsia="宋体"/>
                <w:color w:val="auto"/>
                <w:sz w:val="21"/>
                <w:szCs w:val="21"/>
                <w:highlight w:val="none"/>
                <w:lang w:val="en-US" w:eastAsia="zh-CN"/>
              </w:rPr>
              <w:t>注册安全工程师（建筑施工安全）注册证书的得2分；</w:t>
            </w:r>
          </w:p>
          <w:p w14:paraId="0B89F486">
            <w:pPr>
              <w:pStyle w:val="138"/>
              <w:jc w:val="both"/>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2、具备建筑工程类副</w:t>
            </w:r>
            <w:r>
              <w:rPr>
                <w:rFonts w:hint="eastAsia" w:eastAsia="宋体"/>
                <w:color w:val="auto"/>
                <w:sz w:val="21"/>
                <w:szCs w:val="21"/>
                <w:highlight w:val="none"/>
                <w:lang w:eastAsia="zh-CN"/>
              </w:rPr>
              <w:t>高级工程师（或以上）</w:t>
            </w:r>
            <w:r>
              <w:rPr>
                <w:rFonts w:hint="eastAsia" w:eastAsia="宋体"/>
                <w:color w:val="auto"/>
                <w:sz w:val="21"/>
                <w:szCs w:val="21"/>
                <w:highlight w:val="none"/>
                <w:lang w:val="en-US" w:eastAsia="zh-CN"/>
              </w:rPr>
              <w:t>技术职称的，得2分；具备建筑工程类中级工程师技术职称的，得1分。本项最高得2分。</w:t>
            </w:r>
          </w:p>
          <w:p w14:paraId="419B7503">
            <w:pPr>
              <w:pStyle w:val="138"/>
              <w:jc w:val="both"/>
              <w:rPr>
                <w:rFonts w:hint="eastAsia" w:eastAsia="宋体"/>
                <w:color w:val="auto"/>
                <w:sz w:val="21"/>
                <w:szCs w:val="21"/>
                <w:highlight w:val="none"/>
                <w:lang w:val="en-US" w:eastAsia="zh-CN"/>
              </w:rPr>
            </w:pPr>
            <w:r>
              <w:rPr>
                <w:rFonts w:hint="eastAsia" w:eastAsia="宋体"/>
                <w:color w:val="auto"/>
                <w:sz w:val="21"/>
                <w:szCs w:val="21"/>
                <w:highlight w:val="none"/>
                <w:lang w:eastAsia="zh-CN"/>
              </w:rPr>
              <w:t>注：本项最高得</w:t>
            </w:r>
            <w:r>
              <w:rPr>
                <w:rFonts w:hint="eastAsia" w:eastAsia="宋体"/>
                <w:color w:val="auto"/>
                <w:sz w:val="21"/>
                <w:szCs w:val="21"/>
                <w:highlight w:val="none"/>
                <w:lang w:val="en-US" w:eastAsia="zh-CN"/>
              </w:rPr>
              <w:t>4</w:t>
            </w:r>
            <w:r>
              <w:rPr>
                <w:rFonts w:hint="eastAsia" w:eastAsia="宋体"/>
                <w:color w:val="auto"/>
                <w:sz w:val="21"/>
                <w:szCs w:val="21"/>
                <w:highlight w:val="none"/>
                <w:lang w:eastAsia="zh-CN"/>
              </w:rPr>
              <w:t>分。不符合上述条件或不提供证明材料的，不得分。</w:t>
            </w:r>
          </w:p>
        </w:tc>
      </w:tr>
      <w:tr w14:paraId="37590D5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tcBorders>
              <w:left w:val="single" w:color="auto" w:sz="8" w:space="0"/>
              <w:right w:val="single" w:color="auto" w:sz="4" w:space="0"/>
            </w:tcBorders>
            <w:noWrap w:val="0"/>
            <w:vAlign w:val="center"/>
          </w:tcPr>
          <w:p w14:paraId="7B09CCA5">
            <w:pPr>
              <w:adjustRightInd w:val="0"/>
              <w:snapToGrid w:val="0"/>
              <w:spacing w:line="360" w:lineRule="exact"/>
              <w:jc w:val="center"/>
              <w:rPr>
                <w:rFonts w:hint="eastAsia" w:ascii="宋体" w:hAnsi="宋体" w:cs="宋体"/>
                <w:color w:val="auto"/>
                <w:kern w:val="0"/>
                <w:szCs w:val="21"/>
                <w:highlight w:val="none"/>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AC725F">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bidi="ar-SA"/>
              </w:rPr>
              <w:t>造价负责人</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C903BF">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 w:val="0"/>
                <w:bCs w:val="0"/>
                <w:color w:val="auto"/>
                <w:sz w:val="21"/>
                <w:szCs w:val="21"/>
                <w:highlight w:val="none"/>
                <w:u w:val="none"/>
                <w:lang w:val="en-US" w:eastAsia="zh-CN" w:bidi="ar-SA"/>
              </w:rPr>
              <w:t>4</w:t>
            </w:r>
            <w:r>
              <w:rPr>
                <w:rFonts w:hint="eastAsia" w:ascii="宋体" w:hAnsi="宋体" w:eastAsia="宋体" w:cs="宋体"/>
                <w:b w:val="0"/>
                <w:bCs w:val="0"/>
                <w:color w:val="auto"/>
                <w:sz w:val="21"/>
                <w:szCs w:val="21"/>
                <w:highlight w:val="none"/>
                <w:u w:val="none"/>
                <w:lang w:bidi="ar-SA"/>
              </w:rPr>
              <w:t>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E0827">
            <w:pPr>
              <w:pStyle w:val="138"/>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1、具备建筑工程造价类副</w:t>
            </w:r>
            <w:r>
              <w:rPr>
                <w:rFonts w:hint="eastAsia" w:eastAsia="宋体"/>
                <w:color w:val="auto"/>
                <w:sz w:val="21"/>
                <w:szCs w:val="21"/>
                <w:highlight w:val="none"/>
                <w:lang w:eastAsia="zh-CN"/>
              </w:rPr>
              <w:t>高级工程师</w:t>
            </w:r>
            <w:r>
              <w:rPr>
                <w:rFonts w:hint="eastAsia" w:eastAsia="宋体"/>
                <w:color w:val="auto"/>
                <w:sz w:val="21"/>
                <w:szCs w:val="21"/>
                <w:highlight w:val="none"/>
                <w:lang w:val="en-US" w:eastAsia="zh-CN"/>
              </w:rPr>
              <w:t>（或以上）技术职称10年（含10年）以上，得4分；</w:t>
            </w:r>
          </w:p>
          <w:p w14:paraId="6C837632">
            <w:pPr>
              <w:pStyle w:val="138"/>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2、</w:t>
            </w:r>
            <w:r>
              <w:rPr>
                <w:rFonts w:hint="eastAsia" w:eastAsia="宋体"/>
                <w:color w:val="auto"/>
                <w:sz w:val="21"/>
                <w:szCs w:val="21"/>
                <w:highlight w:val="none"/>
                <w:lang w:eastAsia="zh-CN"/>
              </w:rPr>
              <w:t>具备</w:t>
            </w:r>
            <w:r>
              <w:rPr>
                <w:rFonts w:hint="eastAsia" w:eastAsia="宋体"/>
                <w:color w:val="auto"/>
                <w:sz w:val="21"/>
                <w:szCs w:val="21"/>
                <w:highlight w:val="none"/>
                <w:lang w:val="en-US" w:eastAsia="zh-CN"/>
              </w:rPr>
              <w:t>建筑工程造价类副</w:t>
            </w:r>
            <w:r>
              <w:rPr>
                <w:rFonts w:hint="eastAsia" w:eastAsia="宋体"/>
                <w:color w:val="auto"/>
                <w:sz w:val="21"/>
                <w:szCs w:val="21"/>
                <w:highlight w:val="none"/>
                <w:lang w:eastAsia="zh-CN"/>
              </w:rPr>
              <w:t>高级工程师（或以上）技术职称</w:t>
            </w:r>
            <w:r>
              <w:rPr>
                <w:rFonts w:hint="eastAsia" w:eastAsia="宋体"/>
                <w:color w:val="auto"/>
                <w:sz w:val="21"/>
                <w:szCs w:val="21"/>
                <w:highlight w:val="none"/>
                <w:lang w:val="en-US" w:eastAsia="zh-CN"/>
              </w:rPr>
              <w:t>5年（含5年）至10年（不含）的</w:t>
            </w:r>
            <w:r>
              <w:rPr>
                <w:rFonts w:hint="eastAsia" w:eastAsia="宋体"/>
                <w:color w:val="auto"/>
                <w:sz w:val="21"/>
                <w:szCs w:val="21"/>
                <w:highlight w:val="none"/>
                <w:lang w:eastAsia="zh-CN"/>
              </w:rPr>
              <w:t>，得</w:t>
            </w:r>
            <w:r>
              <w:rPr>
                <w:rFonts w:hint="eastAsia" w:eastAsia="宋体"/>
                <w:color w:val="auto"/>
                <w:sz w:val="21"/>
                <w:szCs w:val="21"/>
                <w:highlight w:val="none"/>
                <w:lang w:val="en-US" w:eastAsia="zh-CN"/>
              </w:rPr>
              <w:t>2</w:t>
            </w:r>
            <w:r>
              <w:rPr>
                <w:rFonts w:hint="eastAsia" w:eastAsia="宋体"/>
                <w:color w:val="auto"/>
                <w:sz w:val="21"/>
                <w:szCs w:val="21"/>
                <w:highlight w:val="none"/>
                <w:lang w:eastAsia="zh-CN"/>
              </w:rPr>
              <w:t>分；</w:t>
            </w:r>
          </w:p>
          <w:p w14:paraId="7B3DAD21">
            <w:pPr>
              <w:pStyle w:val="138"/>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3、具备建筑工程造价类副高级工程师（或以上）技术职称1年（含1年）至5年（不含）的，得1分；</w:t>
            </w:r>
          </w:p>
          <w:p w14:paraId="452BB422">
            <w:pPr>
              <w:pStyle w:val="138"/>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4、其余情况不得分。</w:t>
            </w:r>
          </w:p>
          <w:p w14:paraId="4505FD87">
            <w:pPr>
              <w:pStyle w:val="138"/>
              <w:jc w:val="both"/>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注：本项最高得4分。不符合上述条件或不提供证明材料的，不得分。</w:t>
            </w:r>
          </w:p>
        </w:tc>
      </w:tr>
      <w:tr w14:paraId="7E93AA2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tcBorders>
              <w:left w:val="single" w:color="auto" w:sz="8" w:space="0"/>
              <w:right w:val="single" w:color="auto" w:sz="4" w:space="0"/>
            </w:tcBorders>
            <w:noWrap w:val="0"/>
            <w:vAlign w:val="center"/>
          </w:tcPr>
          <w:p w14:paraId="3CF4B47F">
            <w:pPr>
              <w:adjustRightInd w:val="0"/>
              <w:snapToGrid w:val="0"/>
              <w:spacing w:line="360" w:lineRule="exact"/>
              <w:jc w:val="center"/>
              <w:rPr>
                <w:rFonts w:hint="eastAsia" w:ascii="宋体" w:hAnsi="宋体" w:cs="宋体"/>
                <w:color w:val="auto"/>
                <w:kern w:val="0"/>
                <w:szCs w:val="21"/>
                <w:highlight w:val="none"/>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20B39B">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bidi="ar-SA"/>
              </w:rPr>
              <w:t>深化设计负责人</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2515F7">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color w:val="auto"/>
                <w:sz w:val="21"/>
                <w:szCs w:val="21"/>
                <w:highlight w:val="none"/>
                <w:u w:val="none"/>
                <w:lang w:val="en-US" w:eastAsia="zh-CN" w:bidi="ar-SA"/>
              </w:rPr>
            </w:pPr>
            <w:r>
              <w:rPr>
                <w:rFonts w:hint="eastAsia" w:ascii="宋体" w:hAnsi="宋体" w:cs="宋体"/>
                <w:b w:val="0"/>
                <w:bCs w:val="0"/>
                <w:color w:val="auto"/>
                <w:sz w:val="21"/>
                <w:szCs w:val="21"/>
                <w:highlight w:val="none"/>
                <w:u w:val="none"/>
                <w:lang w:val="en-US" w:eastAsia="zh-CN" w:bidi="ar-SA"/>
              </w:rPr>
              <w:t>4</w:t>
            </w:r>
            <w:r>
              <w:rPr>
                <w:rFonts w:hint="eastAsia" w:ascii="宋体" w:hAnsi="宋体" w:eastAsia="宋体" w:cs="宋体"/>
                <w:b w:val="0"/>
                <w:bCs w:val="0"/>
                <w:color w:val="auto"/>
                <w:sz w:val="21"/>
                <w:szCs w:val="21"/>
                <w:highlight w:val="none"/>
                <w:u w:val="none"/>
                <w:lang w:bidi="ar-SA"/>
              </w:rPr>
              <w:t>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32950">
            <w:pPr>
              <w:pStyle w:val="138"/>
              <w:jc w:val="both"/>
              <w:rPr>
                <w:rFonts w:hint="eastAsia" w:eastAsia="宋体"/>
                <w:color w:val="auto"/>
                <w:sz w:val="21"/>
                <w:szCs w:val="21"/>
                <w:highlight w:val="none"/>
                <w:lang w:eastAsia="zh-CN"/>
              </w:rPr>
            </w:pPr>
            <w:r>
              <w:rPr>
                <w:rFonts w:hint="eastAsia" w:eastAsia="宋体"/>
                <w:color w:val="auto"/>
                <w:sz w:val="21"/>
                <w:szCs w:val="21"/>
                <w:highlight w:val="none"/>
                <w:lang w:eastAsia="zh-CN"/>
              </w:rPr>
              <w:t>1、具备建筑装饰设计类</w:t>
            </w:r>
            <w:r>
              <w:rPr>
                <w:rFonts w:hint="eastAsia" w:eastAsia="宋体"/>
                <w:color w:val="auto"/>
                <w:sz w:val="21"/>
                <w:szCs w:val="21"/>
                <w:highlight w:val="none"/>
                <w:lang w:val="en-US" w:eastAsia="zh-CN"/>
              </w:rPr>
              <w:t>副</w:t>
            </w:r>
            <w:r>
              <w:rPr>
                <w:rFonts w:hint="eastAsia" w:eastAsia="宋体"/>
                <w:color w:val="auto"/>
                <w:sz w:val="21"/>
                <w:szCs w:val="21"/>
                <w:highlight w:val="none"/>
                <w:lang w:eastAsia="zh-CN"/>
              </w:rPr>
              <w:t>高级工程师（或以上）技术职称</w:t>
            </w:r>
            <w:r>
              <w:rPr>
                <w:rFonts w:hint="eastAsia" w:eastAsia="宋体"/>
                <w:color w:val="auto"/>
                <w:sz w:val="21"/>
                <w:szCs w:val="21"/>
                <w:highlight w:val="none"/>
                <w:lang w:val="en-US" w:eastAsia="zh-CN"/>
              </w:rPr>
              <w:t>10</w:t>
            </w:r>
            <w:r>
              <w:rPr>
                <w:rFonts w:hint="eastAsia" w:eastAsia="宋体"/>
                <w:color w:val="auto"/>
                <w:sz w:val="21"/>
                <w:szCs w:val="21"/>
                <w:highlight w:val="none"/>
                <w:lang w:eastAsia="zh-CN"/>
              </w:rPr>
              <w:t>年（含</w:t>
            </w:r>
            <w:r>
              <w:rPr>
                <w:rFonts w:hint="eastAsia" w:eastAsia="宋体"/>
                <w:color w:val="auto"/>
                <w:sz w:val="21"/>
                <w:szCs w:val="21"/>
                <w:highlight w:val="none"/>
                <w:lang w:val="en-US" w:eastAsia="zh-CN"/>
              </w:rPr>
              <w:t>10</w:t>
            </w:r>
            <w:r>
              <w:rPr>
                <w:rFonts w:hint="eastAsia" w:eastAsia="宋体"/>
                <w:color w:val="auto"/>
                <w:sz w:val="21"/>
                <w:szCs w:val="21"/>
                <w:highlight w:val="none"/>
                <w:lang w:eastAsia="zh-CN"/>
              </w:rPr>
              <w:t>年）以上，得</w:t>
            </w:r>
            <w:r>
              <w:rPr>
                <w:rFonts w:hint="eastAsia" w:eastAsia="宋体"/>
                <w:color w:val="auto"/>
                <w:sz w:val="21"/>
                <w:szCs w:val="21"/>
                <w:highlight w:val="none"/>
                <w:lang w:val="en-US" w:eastAsia="zh-CN"/>
              </w:rPr>
              <w:t>4</w:t>
            </w:r>
            <w:r>
              <w:rPr>
                <w:rFonts w:hint="eastAsia" w:eastAsia="宋体"/>
                <w:color w:val="auto"/>
                <w:sz w:val="21"/>
                <w:szCs w:val="21"/>
                <w:highlight w:val="none"/>
                <w:lang w:eastAsia="zh-CN"/>
              </w:rPr>
              <w:t>分；</w:t>
            </w:r>
          </w:p>
          <w:p w14:paraId="7F616F26">
            <w:pPr>
              <w:pStyle w:val="138"/>
              <w:jc w:val="both"/>
              <w:rPr>
                <w:rFonts w:hint="eastAsia" w:eastAsia="宋体"/>
                <w:color w:val="auto"/>
                <w:sz w:val="21"/>
                <w:szCs w:val="21"/>
                <w:highlight w:val="none"/>
                <w:lang w:eastAsia="zh-CN"/>
              </w:rPr>
            </w:pPr>
            <w:r>
              <w:rPr>
                <w:rFonts w:hint="eastAsia" w:eastAsia="宋体"/>
                <w:color w:val="auto"/>
                <w:sz w:val="21"/>
                <w:szCs w:val="21"/>
                <w:highlight w:val="none"/>
                <w:lang w:eastAsia="zh-CN"/>
              </w:rPr>
              <w:t>2、具备建筑装饰设计类</w:t>
            </w:r>
            <w:r>
              <w:rPr>
                <w:rFonts w:hint="eastAsia" w:eastAsia="宋体"/>
                <w:color w:val="auto"/>
                <w:sz w:val="21"/>
                <w:szCs w:val="21"/>
                <w:highlight w:val="none"/>
                <w:lang w:val="en-US" w:eastAsia="zh-CN"/>
              </w:rPr>
              <w:t>副</w:t>
            </w:r>
            <w:r>
              <w:rPr>
                <w:rFonts w:hint="eastAsia" w:eastAsia="宋体"/>
                <w:color w:val="auto"/>
                <w:sz w:val="21"/>
                <w:szCs w:val="21"/>
                <w:highlight w:val="none"/>
                <w:lang w:eastAsia="zh-CN"/>
              </w:rPr>
              <w:t>高级工程师（或以上）技术职称</w:t>
            </w:r>
            <w:r>
              <w:rPr>
                <w:rFonts w:hint="eastAsia" w:eastAsia="宋体"/>
                <w:color w:val="auto"/>
                <w:sz w:val="21"/>
                <w:szCs w:val="21"/>
                <w:highlight w:val="none"/>
                <w:lang w:val="en-US" w:eastAsia="zh-CN"/>
              </w:rPr>
              <w:t>5年（含5年）至10年（不含）的</w:t>
            </w:r>
            <w:r>
              <w:rPr>
                <w:rFonts w:hint="eastAsia" w:eastAsia="宋体"/>
                <w:color w:val="auto"/>
                <w:sz w:val="21"/>
                <w:szCs w:val="21"/>
                <w:highlight w:val="none"/>
                <w:lang w:eastAsia="zh-CN"/>
              </w:rPr>
              <w:t>，得</w:t>
            </w:r>
            <w:r>
              <w:rPr>
                <w:rFonts w:hint="eastAsia" w:eastAsia="宋体"/>
                <w:color w:val="auto"/>
                <w:sz w:val="21"/>
                <w:szCs w:val="21"/>
                <w:highlight w:val="none"/>
                <w:lang w:val="en-US" w:eastAsia="zh-CN"/>
              </w:rPr>
              <w:t>2</w:t>
            </w:r>
            <w:r>
              <w:rPr>
                <w:rFonts w:hint="eastAsia" w:eastAsia="宋体"/>
                <w:color w:val="auto"/>
                <w:sz w:val="21"/>
                <w:szCs w:val="21"/>
                <w:highlight w:val="none"/>
                <w:lang w:eastAsia="zh-CN"/>
              </w:rPr>
              <w:t>分；</w:t>
            </w:r>
          </w:p>
          <w:p w14:paraId="0B7F8B91">
            <w:pPr>
              <w:pStyle w:val="138"/>
              <w:jc w:val="both"/>
              <w:rPr>
                <w:rFonts w:hint="eastAsia" w:eastAsia="宋体"/>
                <w:color w:val="auto"/>
                <w:sz w:val="21"/>
                <w:szCs w:val="21"/>
                <w:highlight w:val="none"/>
                <w:lang w:eastAsia="zh-CN"/>
              </w:rPr>
            </w:pPr>
            <w:r>
              <w:rPr>
                <w:rFonts w:hint="eastAsia" w:eastAsia="宋体"/>
                <w:color w:val="auto"/>
                <w:sz w:val="21"/>
                <w:szCs w:val="21"/>
                <w:highlight w:val="none"/>
                <w:lang w:val="en-US" w:eastAsia="zh-CN"/>
              </w:rPr>
              <w:t>3</w:t>
            </w:r>
            <w:r>
              <w:rPr>
                <w:rFonts w:hint="eastAsia" w:eastAsia="宋体"/>
                <w:color w:val="auto"/>
                <w:sz w:val="21"/>
                <w:szCs w:val="21"/>
                <w:highlight w:val="none"/>
                <w:lang w:eastAsia="zh-CN"/>
              </w:rPr>
              <w:t>、具备建筑装饰设计类</w:t>
            </w:r>
            <w:r>
              <w:rPr>
                <w:rFonts w:hint="eastAsia" w:eastAsia="宋体"/>
                <w:color w:val="auto"/>
                <w:sz w:val="21"/>
                <w:szCs w:val="21"/>
                <w:highlight w:val="none"/>
                <w:lang w:val="en-US" w:eastAsia="zh-CN"/>
              </w:rPr>
              <w:t>副</w:t>
            </w:r>
            <w:r>
              <w:rPr>
                <w:rFonts w:hint="eastAsia" w:eastAsia="宋体"/>
                <w:color w:val="auto"/>
                <w:sz w:val="21"/>
                <w:szCs w:val="21"/>
                <w:highlight w:val="none"/>
                <w:lang w:eastAsia="zh-CN"/>
              </w:rPr>
              <w:t>高级工程师（或以上）技术职称</w:t>
            </w:r>
            <w:r>
              <w:rPr>
                <w:rFonts w:hint="eastAsia" w:eastAsia="宋体"/>
                <w:color w:val="auto"/>
                <w:sz w:val="21"/>
                <w:szCs w:val="21"/>
                <w:highlight w:val="none"/>
                <w:lang w:val="en-US" w:eastAsia="zh-CN"/>
              </w:rPr>
              <w:t>1年（含1年）至5年（不含）的</w:t>
            </w:r>
            <w:r>
              <w:rPr>
                <w:rFonts w:hint="eastAsia" w:eastAsia="宋体"/>
                <w:color w:val="auto"/>
                <w:sz w:val="21"/>
                <w:szCs w:val="21"/>
                <w:highlight w:val="none"/>
                <w:lang w:eastAsia="zh-CN"/>
              </w:rPr>
              <w:t>，得</w:t>
            </w:r>
            <w:r>
              <w:rPr>
                <w:rFonts w:hint="eastAsia" w:eastAsia="宋体"/>
                <w:color w:val="auto"/>
                <w:sz w:val="21"/>
                <w:szCs w:val="21"/>
                <w:highlight w:val="none"/>
                <w:lang w:val="en-US" w:eastAsia="zh-CN"/>
              </w:rPr>
              <w:t>1</w:t>
            </w:r>
            <w:r>
              <w:rPr>
                <w:rFonts w:hint="eastAsia" w:eastAsia="宋体"/>
                <w:color w:val="auto"/>
                <w:sz w:val="21"/>
                <w:szCs w:val="21"/>
                <w:highlight w:val="none"/>
                <w:lang w:eastAsia="zh-CN"/>
              </w:rPr>
              <w:t>分；</w:t>
            </w:r>
          </w:p>
          <w:p w14:paraId="38385DA9">
            <w:pPr>
              <w:pStyle w:val="138"/>
              <w:jc w:val="both"/>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4、其余情况不得分。</w:t>
            </w:r>
          </w:p>
          <w:p w14:paraId="06D08650">
            <w:pPr>
              <w:pStyle w:val="138"/>
              <w:jc w:val="both"/>
              <w:rPr>
                <w:rFonts w:hint="eastAsia" w:ascii="宋体" w:hAnsi="宋体" w:eastAsia="宋体" w:cs="宋体"/>
                <w:color w:val="auto"/>
                <w:kern w:val="2"/>
                <w:sz w:val="21"/>
                <w:szCs w:val="21"/>
                <w:highlight w:val="none"/>
                <w:lang w:val="en-US" w:eastAsia="zh-CN" w:bidi="zh-TW"/>
              </w:rPr>
            </w:pPr>
            <w:r>
              <w:rPr>
                <w:rFonts w:hint="eastAsia" w:eastAsia="宋体"/>
                <w:color w:val="auto"/>
                <w:sz w:val="21"/>
                <w:szCs w:val="21"/>
                <w:highlight w:val="none"/>
                <w:lang w:eastAsia="zh-CN"/>
              </w:rPr>
              <w:t>注：本项最高得</w:t>
            </w:r>
            <w:r>
              <w:rPr>
                <w:rFonts w:hint="eastAsia" w:eastAsia="宋体"/>
                <w:color w:val="auto"/>
                <w:sz w:val="21"/>
                <w:szCs w:val="21"/>
                <w:highlight w:val="none"/>
                <w:lang w:val="en-US" w:eastAsia="zh-CN"/>
              </w:rPr>
              <w:t>4</w:t>
            </w:r>
            <w:r>
              <w:rPr>
                <w:rFonts w:hint="eastAsia" w:eastAsia="宋体"/>
                <w:color w:val="auto"/>
                <w:sz w:val="21"/>
                <w:szCs w:val="21"/>
                <w:highlight w:val="none"/>
                <w:lang w:eastAsia="zh-CN"/>
              </w:rPr>
              <w:t>分。不符合上述条件或不提供证明材料的，不得分。</w:t>
            </w:r>
          </w:p>
        </w:tc>
      </w:tr>
      <w:tr w14:paraId="106E524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tcBorders>
              <w:left w:val="single" w:color="auto" w:sz="8" w:space="0"/>
              <w:right w:val="single" w:color="auto" w:sz="4" w:space="0"/>
            </w:tcBorders>
            <w:noWrap w:val="0"/>
            <w:vAlign w:val="center"/>
          </w:tcPr>
          <w:p w14:paraId="1A80EE45">
            <w:pPr>
              <w:adjustRightInd w:val="0"/>
              <w:snapToGrid w:val="0"/>
              <w:spacing w:line="360" w:lineRule="exact"/>
              <w:jc w:val="center"/>
              <w:rPr>
                <w:rFonts w:hint="eastAsia" w:ascii="宋体" w:hAnsi="宋体" w:cs="宋体"/>
                <w:color w:val="auto"/>
                <w:kern w:val="0"/>
                <w:szCs w:val="21"/>
                <w:highlight w:val="none"/>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D7C48">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其他人员</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62ACB5">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CD6A5">
            <w:pPr>
              <w:pStyle w:val="138"/>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1、满足《投入人员汇总表》的得</w:t>
            </w:r>
            <w:r>
              <w:rPr>
                <w:rFonts w:hint="eastAsia"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分，不满足不得分。</w:t>
            </w:r>
          </w:p>
          <w:p w14:paraId="043ADD8E">
            <w:pPr>
              <w:pStyle w:val="13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2、满足《投入人员汇总表》的基础上：</w:t>
            </w:r>
          </w:p>
          <w:p w14:paraId="1FFBFFDB">
            <w:pPr>
              <w:pStyle w:val="13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（1）拟委派的装饰工程师：具备建筑装饰类副高级工程师（或以上）技术职称的，得1分</w:t>
            </w:r>
            <w:r>
              <w:rPr>
                <w:rFonts w:hint="eastAsia" w:eastAsia="宋体" w:cs="宋体"/>
                <w:color w:val="auto"/>
                <w:sz w:val="21"/>
                <w:szCs w:val="21"/>
                <w:highlight w:val="none"/>
                <w:lang w:val="en-US" w:eastAsia="zh-CN"/>
              </w:rPr>
              <w:t>，</w:t>
            </w:r>
            <w:r>
              <w:rPr>
                <w:rFonts w:hint="eastAsia" w:eastAsia="宋体"/>
                <w:color w:val="auto"/>
                <w:sz w:val="21"/>
                <w:szCs w:val="21"/>
                <w:highlight w:val="none"/>
                <w:lang w:val="en-US" w:eastAsia="zh-CN"/>
              </w:rPr>
              <w:t>本项最高得1分</w:t>
            </w:r>
            <w:r>
              <w:rPr>
                <w:rFonts w:hint="eastAsia" w:ascii="宋体" w:hAnsi="宋体" w:eastAsia="宋体" w:cs="宋体"/>
                <w:color w:val="auto"/>
                <w:sz w:val="21"/>
                <w:szCs w:val="21"/>
                <w:highlight w:val="none"/>
                <w:lang w:val="en-US" w:eastAsia="zh-CN"/>
              </w:rPr>
              <w:t>；</w:t>
            </w:r>
          </w:p>
          <w:p w14:paraId="5E656A98">
            <w:pPr>
              <w:pStyle w:val="13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）拟委派的</w:t>
            </w:r>
            <w:r>
              <w:rPr>
                <w:rFonts w:hint="eastAsia" w:eastAsia="宋体" w:cs="宋体"/>
                <w:color w:val="auto"/>
                <w:sz w:val="21"/>
                <w:szCs w:val="21"/>
                <w:highlight w:val="none"/>
                <w:lang w:val="en-US" w:eastAsia="zh-CN"/>
              </w:rPr>
              <w:t>结构</w:t>
            </w:r>
            <w:r>
              <w:rPr>
                <w:rFonts w:hint="eastAsia" w:ascii="宋体" w:hAnsi="宋体" w:eastAsia="宋体" w:cs="宋体"/>
                <w:color w:val="auto"/>
                <w:sz w:val="21"/>
                <w:szCs w:val="21"/>
                <w:highlight w:val="none"/>
                <w:lang w:val="en-US" w:eastAsia="zh-CN"/>
              </w:rPr>
              <w:t>工程师：具备建筑结构类副高级工程师（或以上）技术职称的，得1分</w:t>
            </w:r>
            <w:r>
              <w:rPr>
                <w:rFonts w:hint="eastAsia" w:eastAsia="宋体" w:cs="宋体"/>
                <w:color w:val="auto"/>
                <w:sz w:val="21"/>
                <w:szCs w:val="21"/>
                <w:highlight w:val="none"/>
                <w:lang w:val="en-US" w:eastAsia="zh-CN"/>
              </w:rPr>
              <w:t>，</w:t>
            </w:r>
            <w:r>
              <w:rPr>
                <w:rFonts w:hint="eastAsia" w:eastAsia="宋体"/>
                <w:color w:val="auto"/>
                <w:sz w:val="21"/>
                <w:szCs w:val="21"/>
                <w:highlight w:val="none"/>
                <w:lang w:val="en-US" w:eastAsia="zh-CN"/>
              </w:rPr>
              <w:t>本项最高得1分</w:t>
            </w:r>
            <w:r>
              <w:rPr>
                <w:rFonts w:hint="eastAsia" w:ascii="宋体" w:hAnsi="宋体" w:eastAsia="宋体" w:cs="宋体"/>
                <w:color w:val="auto"/>
                <w:sz w:val="21"/>
                <w:szCs w:val="21"/>
                <w:highlight w:val="none"/>
                <w:lang w:val="en-US" w:eastAsia="zh-CN"/>
              </w:rPr>
              <w:t>；</w:t>
            </w:r>
          </w:p>
          <w:p w14:paraId="42D61684">
            <w:pPr>
              <w:pStyle w:val="13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）拟委派的电气工程师：具备建筑电气类副高级工程师（或以上）技术职称的，得1分</w:t>
            </w:r>
            <w:r>
              <w:rPr>
                <w:rFonts w:hint="eastAsia" w:eastAsia="宋体" w:cs="宋体"/>
                <w:color w:val="auto"/>
                <w:sz w:val="21"/>
                <w:szCs w:val="21"/>
                <w:highlight w:val="none"/>
                <w:lang w:val="en-US" w:eastAsia="zh-CN"/>
              </w:rPr>
              <w:t>，</w:t>
            </w:r>
            <w:r>
              <w:rPr>
                <w:rFonts w:hint="eastAsia" w:eastAsia="宋体"/>
                <w:color w:val="auto"/>
                <w:sz w:val="21"/>
                <w:szCs w:val="21"/>
                <w:highlight w:val="none"/>
                <w:lang w:val="en-US" w:eastAsia="zh-CN"/>
              </w:rPr>
              <w:t>本项最高得1分</w:t>
            </w:r>
            <w:r>
              <w:rPr>
                <w:rFonts w:hint="eastAsia" w:ascii="宋体" w:hAnsi="宋体" w:eastAsia="宋体" w:cs="宋体"/>
                <w:color w:val="auto"/>
                <w:sz w:val="21"/>
                <w:szCs w:val="21"/>
                <w:highlight w:val="none"/>
                <w:lang w:val="en-US" w:eastAsia="zh-CN"/>
              </w:rPr>
              <w:t>；</w:t>
            </w:r>
          </w:p>
          <w:p w14:paraId="35D1766B">
            <w:pPr>
              <w:pStyle w:val="13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）拟委派的暖通工程师：具备暖通与空调设备类副高级工程师（或以上）技术职称的，得1分</w:t>
            </w:r>
            <w:r>
              <w:rPr>
                <w:rFonts w:hint="eastAsia" w:eastAsia="宋体" w:cs="宋体"/>
                <w:color w:val="auto"/>
                <w:sz w:val="21"/>
                <w:szCs w:val="21"/>
                <w:highlight w:val="none"/>
                <w:lang w:val="en-US" w:eastAsia="zh-CN"/>
              </w:rPr>
              <w:t>，</w:t>
            </w:r>
            <w:r>
              <w:rPr>
                <w:rFonts w:hint="eastAsia" w:eastAsia="宋体"/>
                <w:color w:val="auto"/>
                <w:sz w:val="21"/>
                <w:szCs w:val="21"/>
                <w:highlight w:val="none"/>
                <w:lang w:val="en-US" w:eastAsia="zh-CN"/>
              </w:rPr>
              <w:t>本项最高得1分</w:t>
            </w:r>
            <w:r>
              <w:rPr>
                <w:rFonts w:hint="eastAsia" w:ascii="宋体" w:hAnsi="宋体" w:eastAsia="宋体" w:cs="宋体"/>
                <w:color w:val="auto"/>
                <w:sz w:val="21"/>
                <w:szCs w:val="21"/>
                <w:highlight w:val="none"/>
                <w:lang w:val="en-US" w:eastAsia="zh-CN"/>
              </w:rPr>
              <w:t>；</w:t>
            </w:r>
          </w:p>
          <w:p w14:paraId="43EED033">
            <w:pPr>
              <w:pStyle w:val="13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）拟委派的</w:t>
            </w:r>
            <w:r>
              <w:rPr>
                <w:rFonts w:hint="eastAsia" w:eastAsia="宋体" w:cs="宋体"/>
                <w:color w:val="auto"/>
                <w:sz w:val="21"/>
                <w:szCs w:val="21"/>
                <w:highlight w:val="none"/>
                <w:lang w:val="en-US" w:eastAsia="zh-CN"/>
              </w:rPr>
              <w:t>造价</w:t>
            </w:r>
            <w:r>
              <w:rPr>
                <w:rFonts w:hint="eastAsia" w:ascii="宋体" w:hAnsi="宋体" w:eastAsia="宋体" w:cs="宋体"/>
                <w:color w:val="auto"/>
                <w:sz w:val="21"/>
                <w:szCs w:val="21"/>
                <w:highlight w:val="none"/>
                <w:lang w:val="en-US" w:eastAsia="zh-CN"/>
              </w:rPr>
              <w:t>工程师：具备</w:t>
            </w:r>
            <w:r>
              <w:rPr>
                <w:rFonts w:hint="eastAsia" w:eastAsia="宋体"/>
                <w:color w:val="auto"/>
                <w:sz w:val="21"/>
                <w:szCs w:val="21"/>
                <w:highlight w:val="none"/>
                <w:lang w:val="en-US" w:eastAsia="zh-CN"/>
              </w:rPr>
              <w:t>建筑工程造价类</w:t>
            </w:r>
            <w:r>
              <w:rPr>
                <w:rFonts w:hint="eastAsia" w:ascii="宋体" w:hAnsi="宋体" w:eastAsia="宋体" w:cs="宋体"/>
                <w:color w:val="auto"/>
                <w:sz w:val="21"/>
                <w:szCs w:val="21"/>
                <w:highlight w:val="none"/>
                <w:lang w:val="en-US" w:eastAsia="zh-CN"/>
              </w:rPr>
              <w:t>副高级工程师（或以上）技术职称的，得1分</w:t>
            </w:r>
            <w:r>
              <w:rPr>
                <w:rFonts w:hint="eastAsia" w:eastAsia="宋体" w:cs="宋体"/>
                <w:color w:val="auto"/>
                <w:sz w:val="21"/>
                <w:szCs w:val="21"/>
                <w:highlight w:val="none"/>
                <w:lang w:val="en-US" w:eastAsia="zh-CN"/>
              </w:rPr>
              <w:t>，</w:t>
            </w:r>
            <w:r>
              <w:rPr>
                <w:rFonts w:hint="eastAsia" w:eastAsia="宋体"/>
                <w:color w:val="auto"/>
                <w:sz w:val="21"/>
                <w:szCs w:val="21"/>
                <w:highlight w:val="none"/>
                <w:lang w:val="en-US" w:eastAsia="zh-CN"/>
              </w:rPr>
              <w:t>本项最高得1分</w:t>
            </w:r>
            <w:r>
              <w:rPr>
                <w:rFonts w:hint="eastAsia" w:ascii="宋体" w:hAnsi="宋体" w:eastAsia="宋体" w:cs="宋体"/>
                <w:color w:val="auto"/>
                <w:sz w:val="21"/>
                <w:szCs w:val="21"/>
                <w:highlight w:val="none"/>
                <w:lang w:val="en-US" w:eastAsia="zh-CN"/>
              </w:rPr>
              <w:t>；</w:t>
            </w:r>
          </w:p>
          <w:p w14:paraId="1B80E569">
            <w:pPr>
              <w:pStyle w:val="13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）拟委派的建筑材料工程师：具备建筑材料类副高级工程师（或以上）技术职称的，得1分</w:t>
            </w:r>
            <w:r>
              <w:rPr>
                <w:rFonts w:hint="eastAsia" w:eastAsia="宋体" w:cs="宋体"/>
                <w:color w:val="auto"/>
                <w:sz w:val="21"/>
                <w:szCs w:val="21"/>
                <w:highlight w:val="none"/>
                <w:lang w:val="en-US" w:eastAsia="zh-CN"/>
              </w:rPr>
              <w:t>，</w:t>
            </w:r>
            <w:r>
              <w:rPr>
                <w:rFonts w:hint="eastAsia" w:eastAsia="宋体"/>
                <w:color w:val="auto"/>
                <w:sz w:val="21"/>
                <w:szCs w:val="21"/>
                <w:highlight w:val="none"/>
                <w:lang w:val="en-US" w:eastAsia="zh-CN"/>
              </w:rPr>
              <w:t>本项最高得1分</w:t>
            </w:r>
            <w:r>
              <w:rPr>
                <w:rFonts w:hint="eastAsia" w:ascii="宋体" w:hAnsi="宋体" w:eastAsia="宋体" w:cs="宋体"/>
                <w:color w:val="auto"/>
                <w:sz w:val="21"/>
                <w:szCs w:val="21"/>
                <w:highlight w:val="none"/>
                <w:lang w:val="en-US" w:eastAsia="zh-CN"/>
              </w:rPr>
              <w:t>；</w:t>
            </w:r>
          </w:p>
          <w:p w14:paraId="51E333E7">
            <w:pPr>
              <w:pStyle w:val="13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）拟委派的园林绿化工程师：具备园林绿化或风景园林相关专业副高级工程师（或以上）技术职称的，得1分</w:t>
            </w:r>
            <w:r>
              <w:rPr>
                <w:rFonts w:hint="eastAsia" w:eastAsia="宋体" w:cs="宋体"/>
                <w:color w:val="auto"/>
                <w:sz w:val="21"/>
                <w:szCs w:val="21"/>
                <w:highlight w:val="none"/>
                <w:lang w:val="en-US" w:eastAsia="zh-CN"/>
              </w:rPr>
              <w:t>，</w:t>
            </w:r>
            <w:r>
              <w:rPr>
                <w:rFonts w:hint="eastAsia" w:eastAsia="宋体"/>
                <w:color w:val="auto"/>
                <w:sz w:val="21"/>
                <w:szCs w:val="21"/>
                <w:highlight w:val="none"/>
                <w:lang w:val="en-US" w:eastAsia="zh-CN"/>
              </w:rPr>
              <w:t>本项最高得1分</w:t>
            </w:r>
            <w:r>
              <w:rPr>
                <w:rFonts w:hint="eastAsia" w:ascii="宋体" w:hAnsi="宋体" w:eastAsia="宋体" w:cs="宋体"/>
                <w:color w:val="auto"/>
                <w:sz w:val="21"/>
                <w:szCs w:val="21"/>
                <w:highlight w:val="none"/>
                <w:lang w:val="en-US" w:eastAsia="zh-CN"/>
              </w:rPr>
              <w:t>；</w:t>
            </w:r>
          </w:p>
          <w:p w14:paraId="0995E0DD">
            <w:pPr>
              <w:pStyle w:val="13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注：本项最高得10分。不符合上述条件或不提供证明材料的，不得分。</w:t>
            </w:r>
          </w:p>
        </w:tc>
      </w:tr>
      <w:tr w14:paraId="52A5E50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vMerge w:val="restart"/>
            <w:tcBorders>
              <w:top w:val="single" w:color="auto" w:sz="4" w:space="0"/>
              <w:left w:val="single" w:color="auto" w:sz="8" w:space="0"/>
              <w:right w:val="single" w:color="auto" w:sz="4" w:space="0"/>
            </w:tcBorders>
            <w:noWrap w:val="0"/>
            <w:vAlign w:val="center"/>
          </w:tcPr>
          <w:p w14:paraId="325B5171">
            <w:pPr>
              <w:spacing w:line="360" w:lineRule="exact"/>
              <w:jc w:val="center"/>
              <w:rPr>
                <w:rFonts w:ascii="等线" w:hAnsi="等线" w:eastAsia="等线" w:cs="宋体"/>
                <w:color w:val="auto"/>
                <w:szCs w:val="21"/>
                <w:highlight w:val="none"/>
              </w:rPr>
            </w:pPr>
            <w:r>
              <w:rPr>
                <w:rFonts w:hint="eastAsia" w:ascii="宋体" w:hAnsi="宋体" w:cs="宋体"/>
                <w:color w:val="auto"/>
                <w:szCs w:val="21"/>
                <w:highlight w:val="none"/>
              </w:rPr>
              <w:t>企业资信</w:t>
            </w:r>
          </w:p>
          <w:p w14:paraId="35062E33">
            <w:pPr>
              <w:spacing w:line="360" w:lineRule="exact"/>
              <w:jc w:val="center"/>
              <w:rPr>
                <w:rFonts w:ascii="等线" w:hAnsi="等线" w:eastAsia="等线" w:cs="宋体"/>
                <w:color w:val="auto"/>
                <w:szCs w:val="21"/>
                <w:highlight w:val="none"/>
              </w:rPr>
            </w:pPr>
            <w:r>
              <w:rPr>
                <w:rFonts w:hint="eastAsia" w:ascii="宋体" w:hAnsi="宋体" w:cs="宋体"/>
                <w:color w:val="auto"/>
                <w:szCs w:val="21"/>
                <w:highlight w:val="none"/>
              </w:rPr>
              <w:t>（</w:t>
            </w:r>
            <w:r>
              <w:rPr>
                <w:rFonts w:hint="default"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05CF3">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企业业绩</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E0A612">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3DA162">
            <w:pPr>
              <w:pStyle w:val="12"/>
              <w:ind w:left="0" w:leftChars="0" w:firstLine="0" w:firstLineChars="0"/>
              <w:rPr>
                <w:rFonts w:hint="eastAsia"/>
                <w:b w:val="0"/>
                <w:bCs w:val="0"/>
                <w:color w:val="auto"/>
                <w:highlight w:val="none"/>
                <w:lang w:val="en-US" w:eastAsia="zh-CN"/>
              </w:rPr>
            </w:pPr>
            <w:r>
              <w:rPr>
                <w:rFonts w:hint="eastAsia"/>
                <w:b w:val="0"/>
                <w:bCs w:val="0"/>
                <w:color w:val="auto"/>
                <w:highlight w:val="none"/>
                <w:lang w:val="en-US" w:eastAsia="zh-CN"/>
              </w:rPr>
              <w:t>投标人自2021年1月1日至投标截止时间完成过质量合格的中标金额大于或等于1500万元</w:t>
            </w:r>
            <w:r>
              <w:rPr>
                <w:rFonts w:hint="eastAsia"/>
                <w:color w:val="auto"/>
                <w:highlight w:val="none"/>
              </w:rPr>
              <w:t>建筑装修装饰施工业绩，每项得2分，</w:t>
            </w:r>
            <w:r>
              <w:rPr>
                <w:rFonts w:hint="eastAsia"/>
                <w:b w:val="0"/>
                <w:bCs w:val="0"/>
                <w:color w:val="auto"/>
                <w:highlight w:val="none"/>
                <w:lang w:val="en-US" w:eastAsia="zh-CN"/>
              </w:rPr>
              <w:t>本项最高得10分；</w:t>
            </w:r>
          </w:p>
          <w:p w14:paraId="61528857">
            <w:pPr>
              <w:pStyle w:val="12"/>
              <w:ind w:left="0" w:leftChars="0" w:firstLine="0" w:firstLineChars="0"/>
              <w:rPr>
                <w:rFonts w:hint="eastAsia"/>
                <w:b w:val="0"/>
                <w:bCs w:val="0"/>
                <w:color w:val="auto"/>
                <w:highlight w:val="none"/>
                <w:lang w:val="en-US" w:eastAsia="zh-CN"/>
              </w:rPr>
            </w:pPr>
            <w:r>
              <w:rPr>
                <w:rFonts w:hint="eastAsia"/>
                <w:b w:val="0"/>
                <w:bCs w:val="0"/>
                <w:color w:val="auto"/>
                <w:highlight w:val="none"/>
                <w:lang w:val="en-US" w:eastAsia="zh-CN"/>
              </w:rPr>
              <w:t>不符合上述条件或未提供相关证明材料的不得分。</w:t>
            </w:r>
          </w:p>
        </w:tc>
      </w:tr>
      <w:tr w14:paraId="4BEEB90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5" w:type="dxa"/>
            <w:vMerge w:val="continue"/>
            <w:tcBorders>
              <w:left w:val="single" w:color="auto" w:sz="8" w:space="0"/>
              <w:right w:val="single" w:color="auto" w:sz="4" w:space="0"/>
            </w:tcBorders>
            <w:noWrap w:val="0"/>
            <w:vAlign w:val="center"/>
          </w:tcPr>
          <w:p w14:paraId="23842140">
            <w:pPr>
              <w:spacing w:line="360" w:lineRule="exact"/>
              <w:jc w:val="center"/>
              <w:rPr>
                <w:rFonts w:ascii="等线" w:hAnsi="等线" w:eastAsia="等线" w:cs="宋体"/>
                <w:color w:val="auto"/>
                <w:szCs w:val="21"/>
                <w:highlight w:val="none"/>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C36AF4">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企业获奖</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E7ADD">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B1F99">
            <w:pPr>
              <w:widowControl/>
              <w:snapToGrid w:val="0"/>
              <w:jc w:val="left"/>
              <w:rPr>
                <w:rFonts w:hint="eastAsia" w:ascii="宋体" w:hAnsi="宋体" w:cs="宋体"/>
                <w:color w:val="auto"/>
                <w:highlight w:val="none"/>
              </w:rPr>
            </w:pPr>
            <w:r>
              <w:rPr>
                <w:rFonts w:hint="eastAsia" w:ascii="宋体" w:hAnsi="宋体" w:cs="宋体"/>
                <w:color w:val="auto"/>
                <w:highlight w:val="none"/>
              </w:rPr>
              <w:t>投标人2021年1月1日</w:t>
            </w:r>
            <w:r>
              <w:rPr>
                <w:rFonts w:hint="eastAsia"/>
                <w:b w:val="0"/>
                <w:bCs w:val="0"/>
                <w:color w:val="auto"/>
                <w:highlight w:val="none"/>
                <w:lang w:val="en-US" w:eastAsia="zh-CN"/>
              </w:rPr>
              <w:t>至投标截止时间</w:t>
            </w:r>
            <w:r>
              <w:rPr>
                <w:rFonts w:hint="eastAsia" w:ascii="宋体" w:hAnsi="宋体" w:cs="宋体"/>
                <w:color w:val="auto"/>
                <w:highlight w:val="none"/>
              </w:rPr>
              <w:t>完成的建筑装修装饰施工工程获得过市级（或以上）的质量奖项：</w:t>
            </w:r>
          </w:p>
          <w:p w14:paraId="6311C376">
            <w:pPr>
              <w:widowControl/>
              <w:snapToGrid w:val="0"/>
              <w:jc w:val="left"/>
              <w:rPr>
                <w:rFonts w:hint="eastAsia" w:ascii="宋体" w:hAnsi="宋体" w:cs="宋体"/>
                <w:color w:val="auto"/>
                <w:highlight w:val="none"/>
              </w:rPr>
            </w:pPr>
            <w:r>
              <w:rPr>
                <w:rFonts w:hint="eastAsia" w:ascii="宋体" w:hAnsi="宋体" w:cs="宋体"/>
                <w:color w:val="auto"/>
                <w:highlight w:val="none"/>
              </w:rPr>
              <w:t>（1）具有15项以上的，得1</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384CBE84">
            <w:pPr>
              <w:widowControl/>
              <w:snapToGrid w:val="0"/>
              <w:jc w:val="left"/>
              <w:rPr>
                <w:rFonts w:hint="eastAsia" w:ascii="宋体" w:hAnsi="宋体" w:cs="宋体"/>
                <w:color w:val="auto"/>
                <w:highlight w:val="none"/>
              </w:rPr>
            </w:pPr>
            <w:r>
              <w:rPr>
                <w:rFonts w:hint="eastAsia" w:ascii="宋体" w:hAnsi="宋体" w:cs="宋体"/>
                <w:color w:val="auto"/>
                <w:highlight w:val="none"/>
              </w:rPr>
              <w:t>（2）具有11～15项的，得</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0B81F192">
            <w:pPr>
              <w:widowControl/>
              <w:snapToGrid w:val="0"/>
              <w:jc w:val="left"/>
              <w:rPr>
                <w:rFonts w:hint="eastAsia" w:ascii="宋体" w:hAnsi="宋体" w:cs="宋体"/>
                <w:color w:val="auto"/>
                <w:highlight w:val="none"/>
              </w:rPr>
            </w:pPr>
            <w:r>
              <w:rPr>
                <w:rFonts w:hint="eastAsia" w:ascii="宋体" w:hAnsi="宋体" w:cs="宋体"/>
                <w:color w:val="auto"/>
                <w:highlight w:val="none"/>
              </w:rPr>
              <w:t>（3）具有6～10项的，得</w:t>
            </w:r>
            <w:r>
              <w:rPr>
                <w:rFonts w:hint="eastAsia" w:ascii="宋体" w:hAnsi="宋体" w:cs="宋体"/>
                <w:color w:val="auto"/>
                <w:highlight w:val="none"/>
                <w:lang w:val="en-US" w:eastAsia="zh-CN"/>
              </w:rPr>
              <w:t>4</w:t>
            </w:r>
            <w:r>
              <w:rPr>
                <w:rFonts w:hint="eastAsia" w:ascii="宋体" w:hAnsi="宋体" w:cs="宋体"/>
                <w:color w:val="auto"/>
                <w:highlight w:val="none"/>
              </w:rPr>
              <w:t>分；</w:t>
            </w:r>
          </w:p>
          <w:p w14:paraId="4099D3F0">
            <w:pPr>
              <w:widowControl/>
              <w:snapToGrid w:val="0"/>
              <w:jc w:val="left"/>
              <w:rPr>
                <w:rFonts w:hint="eastAsia" w:ascii="宋体" w:hAnsi="宋体" w:cs="宋体"/>
                <w:color w:val="auto"/>
                <w:highlight w:val="none"/>
              </w:rPr>
            </w:pPr>
            <w:r>
              <w:rPr>
                <w:rFonts w:hint="eastAsia" w:ascii="宋体" w:hAnsi="宋体" w:cs="宋体"/>
                <w:color w:val="auto"/>
                <w:highlight w:val="none"/>
              </w:rPr>
              <w:t>（4）具有1～5项的，得1分</w:t>
            </w:r>
          </w:p>
          <w:p w14:paraId="40176570">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highlight w:val="none"/>
              </w:rPr>
              <w:t>本项最高得1</w:t>
            </w:r>
            <w:r>
              <w:rPr>
                <w:rFonts w:hint="eastAsia" w:ascii="宋体" w:hAnsi="宋体" w:cs="宋体"/>
                <w:color w:val="auto"/>
                <w:highlight w:val="none"/>
                <w:lang w:val="en-US" w:eastAsia="zh-CN"/>
              </w:rPr>
              <w:t>2</w:t>
            </w:r>
            <w:r>
              <w:rPr>
                <w:rFonts w:hint="eastAsia" w:ascii="宋体" w:hAnsi="宋体" w:cs="宋体"/>
                <w:color w:val="auto"/>
                <w:highlight w:val="none"/>
              </w:rPr>
              <w:t>分，没有不得分。</w:t>
            </w:r>
          </w:p>
        </w:tc>
      </w:tr>
      <w:tr w14:paraId="09F78B7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505" w:type="dxa"/>
            <w:vMerge w:val="continue"/>
            <w:tcBorders>
              <w:left w:val="single" w:color="auto" w:sz="8" w:space="0"/>
              <w:right w:val="single" w:color="auto" w:sz="4" w:space="0"/>
            </w:tcBorders>
            <w:noWrap w:val="0"/>
            <w:vAlign w:val="center"/>
          </w:tcPr>
          <w:p w14:paraId="6A583199">
            <w:pPr>
              <w:spacing w:line="360" w:lineRule="exact"/>
              <w:jc w:val="center"/>
              <w:rPr>
                <w:rFonts w:ascii="等线" w:hAnsi="等线" w:eastAsia="等线" w:cs="宋体"/>
                <w:color w:val="auto"/>
                <w:szCs w:val="21"/>
                <w:highlight w:val="none"/>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DBEEB">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工程研发能力</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D436DD">
            <w:pPr>
              <w:pStyle w:val="1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17B48">
            <w:pPr>
              <w:rPr>
                <w:rFonts w:ascii="宋体" w:hAnsi="宋体" w:cs="宋体"/>
                <w:b w:val="0"/>
                <w:bCs w:val="0"/>
                <w:color w:val="auto"/>
                <w:szCs w:val="21"/>
                <w:highlight w:val="none"/>
              </w:rPr>
            </w:pPr>
            <w:r>
              <w:rPr>
                <w:rFonts w:hint="eastAsia" w:ascii="宋体" w:hAnsi="宋体" w:cs="宋体"/>
                <w:b w:val="0"/>
                <w:bCs w:val="0"/>
                <w:color w:val="auto"/>
                <w:szCs w:val="21"/>
                <w:highlight w:val="none"/>
              </w:rPr>
              <w:t>投标人自202</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年1月1日至投标截止时间，获得过省级（或以上）“房屋建筑工程”类施工工法证书的，每</w:t>
            </w:r>
            <w:r>
              <w:rPr>
                <w:rFonts w:hint="eastAsia" w:ascii="宋体" w:hAnsi="宋体" w:cs="宋体"/>
                <w:b w:val="0"/>
                <w:bCs w:val="0"/>
                <w:color w:val="auto"/>
                <w:highlight w:val="none"/>
              </w:rPr>
              <w:t>提供</w:t>
            </w:r>
            <w:r>
              <w:rPr>
                <w:rFonts w:hint="eastAsia" w:ascii="宋体" w:hAnsi="宋体" w:cs="宋体"/>
                <w:b w:val="0"/>
                <w:bCs w:val="0"/>
                <w:color w:val="auto"/>
                <w:highlight w:val="none"/>
                <w:lang w:val="en-US" w:eastAsia="zh-CN"/>
              </w:rPr>
              <w:t>一</w:t>
            </w:r>
            <w:r>
              <w:rPr>
                <w:rFonts w:hint="eastAsia" w:ascii="宋体" w:hAnsi="宋体" w:cs="宋体"/>
                <w:b w:val="0"/>
                <w:bCs w:val="0"/>
                <w:color w:val="auto"/>
                <w:szCs w:val="21"/>
                <w:highlight w:val="none"/>
              </w:rPr>
              <w:t>项得</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分，本项最高得</w:t>
            </w: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rPr>
              <w:t>分。</w:t>
            </w:r>
          </w:p>
          <w:p w14:paraId="022FCBC9">
            <w:pPr>
              <w:rPr>
                <w:rFonts w:hint="eastAsia"/>
                <w:b w:val="0"/>
                <w:bCs w:val="0"/>
                <w:color w:val="auto"/>
                <w:highlight w:val="none"/>
                <w:lang w:val="zh-CN" w:eastAsia="zh-CN"/>
              </w:rPr>
            </w:pPr>
            <w:bookmarkStart w:id="78" w:name="_Hlk179275228"/>
            <w:r>
              <w:rPr>
                <w:rFonts w:hint="eastAsia" w:ascii="宋体" w:hAnsi="宋体" w:cs="宋体"/>
                <w:b w:val="0"/>
                <w:bCs w:val="0"/>
                <w:color w:val="auto"/>
                <w:kern w:val="0"/>
                <w:szCs w:val="21"/>
                <w:highlight w:val="none"/>
              </w:rPr>
              <w:t>不符合上述条件或不提供证明材料的，不得分。</w:t>
            </w:r>
            <w:bookmarkEnd w:id="78"/>
          </w:p>
        </w:tc>
      </w:tr>
      <w:tr w14:paraId="10110EB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restart"/>
            <w:tcBorders>
              <w:left w:val="single" w:color="auto" w:sz="8" w:space="0"/>
              <w:right w:val="single" w:color="auto" w:sz="4" w:space="0"/>
            </w:tcBorders>
            <w:noWrap w:val="0"/>
            <w:vAlign w:val="center"/>
          </w:tcPr>
          <w:p w14:paraId="3C97D86D">
            <w:pPr>
              <w:pStyle w:val="19"/>
              <w:jc w:val="center"/>
              <w:rPr>
                <w:rFonts w:hint="eastAsia" w:hAnsi="宋体" w:cs="宋体"/>
                <w:color w:val="auto"/>
                <w:kern w:val="0"/>
                <w:szCs w:val="21"/>
                <w:highlight w:val="none"/>
                <w:lang w:val="en-US" w:eastAsia="zh-CN"/>
              </w:rPr>
            </w:pPr>
            <w:r>
              <w:rPr>
                <w:rStyle w:val="39"/>
                <w:rFonts w:hint="eastAsia" w:ascii="宋体" w:hAnsi="宋体" w:eastAsia="宋体" w:cs="宋体"/>
                <w:b w:val="0"/>
                <w:bCs w:val="0"/>
                <w:color w:val="auto"/>
                <w:sz w:val="21"/>
                <w:szCs w:val="21"/>
                <w:highlight w:val="none"/>
                <w:lang w:val="en-US" w:eastAsia="zh-CN" w:bidi="ar-SA"/>
              </w:rPr>
              <w:t>施工组织设计（4</w:t>
            </w:r>
            <w:r>
              <w:rPr>
                <w:rStyle w:val="39"/>
                <w:rFonts w:hint="default" w:ascii="宋体" w:hAnsi="宋体" w:eastAsia="宋体" w:cs="宋体"/>
                <w:b w:val="0"/>
                <w:bCs w:val="0"/>
                <w:color w:val="auto"/>
                <w:sz w:val="21"/>
                <w:szCs w:val="21"/>
                <w:highlight w:val="none"/>
                <w:lang w:val="en-US" w:eastAsia="zh-CN" w:bidi="ar-SA"/>
              </w:rPr>
              <w:t>0</w:t>
            </w:r>
            <w:r>
              <w:rPr>
                <w:rStyle w:val="39"/>
                <w:rFonts w:hint="eastAsia" w:ascii="宋体" w:hAnsi="宋体" w:eastAsia="宋体" w:cs="宋体"/>
                <w:b w:val="0"/>
                <w:bCs w:val="0"/>
                <w:color w:val="auto"/>
                <w:sz w:val="21"/>
                <w:szCs w:val="21"/>
                <w:highlight w:val="none"/>
                <w:lang w:val="en-US" w:eastAsia="zh-CN" w:bidi="ar-SA"/>
              </w:rPr>
              <w:t>分）</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8CBF0">
            <w:pPr>
              <w:pStyle w:val="3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对工程重点、难点的分析及对策</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861A7">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2DCB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针对本项目提供的对工程重点、难点的分析及对策进行评审：</w:t>
            </w:r>
          </w:p>
          <w:p w14:paraId="39EF3D1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【优】对本项目工程重点、难点分析透切，制定的相应对策针对性强，可行性高，得</w:t>
            </w: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color w:val="auto"/>
                <w:sz w:val="21"/>
                <w:szCs w:val="21"/>
                <w:highlight w:val="none"/>
                <w:lang w:bidi="ar-SA"/>
              </w:rPr>
              <w:t>分。</w:t>
            </w:r>
          </w:p>
          <w:p w14:paraId="2C6C2B5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【良】对本项目工程重点、难点分析较透切，制定的相应对策针对性较强，可行性较高，得</w:t>
            </w:r>
            <w:r>
              <w:rPr>
                <w:rFonts w:hint="eastAsia" w:ascii="宋体" w:hAnsi="宋体" w:eastAsia="宋体" w:cs="宋体"/>
                <w:color w:val="auto"/>
                <w:sz w:val="21"/>
                <w:szCs w:val="21"/>
                <w:highlight w:val="none"/>
                <w:lang w:val="en-US" w:eastAsia="zh-CN" w:bidi="ar-SA"/>
              </w:rPr>
              <w:t>6</w:t>
            </w:r>
            <w:r>
              <w:rPr>
                <w:rFonts w:hint="eastAsia" w:ascii="宋体" w:hAnsi="宋体" w:eastAsia="宋体" w:cs="宋体"/>
                <w:color w:val="auto"/>
                <w:sz w:val="21"/>
                <w:szCs w:val="21"/>
                <w:highlight w:val="none"/>
                <w:lang w:bidi="ar-SA"/>
              </w:rPr>
              <w:t>分。</w:t>
            </w:r>
          </w:p>
          <w:p w14:paraId="1CB5B9F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【中】对本项目工程重点、难点分析一般，制定的相应对策针对性一般，基本可行，得</w:t>
            </w:r>
            <w:r>
              <w:rPr>
                <w:rFonts w:hint="eastAsia" w:ascii="宋体" w:hAnsi="宋体" w:eastAsia="宋体" w:cs="宋体"/>
                <w:color w:val="auto"/>
                <w:sz w:val="21"/>
                <w:szCs w:val="21"/>
                <w:highlight w:val="none"/>
                <w:lang w:val="en-US" w:eastAsia="zh-CN" w:bidi="ar-SA"/>
              </w:rPr>
              <w:t>4分</w:t>
            </w:r>
            <w:r>
              <w:rPr>
                <w:rFonts w:hint="eastAsia" w:ascii="宋体" w:hAnsi="宋体" w:eastAsia="宋体" w:cs="宋体"/>
                <w:color w:val="auto"/>
                <w:sz w:val="21"/>
                <w:szCs w:val="21"/>
                <w:highlight w:val="none"/>
                <w:lang w:bidi="ar-SA"/>
              </w:rPr>
              <w:t>。</w:t>
            </w:r>
          </w:p>
          <w:p w14:paraId="754298F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【差】对本项目工程重点、难点分析较差，制定的相应对策针对性较差，得</w:t>
            </w:r>
            <w:r>
              <w:rPr>
                <w:rFonts w:hint="eastAsia" w:ascii="宋体" w:hAnsi="宋体" w:eastAsia="宋体" w:cs="宋体"/>
                <w:color w:val="auto"/>
                <w:sz w:val="21"/>
                <w:szCs w:val="21"/>
                <w:highlight w:val="none"/>
                <w:lang w:val="en-US" w:eastAsia="zh-CN" w:bidi="ar-SA"/>
              </w:rPr>
              <w:t>2</w:t>
            </w:r>
            <w:r>
              <w:rPr>
                <w:rFonts w:hint="eastAsia" w:ascii="宋体" w:hAnsi="宋体" w:eastAsia="宋体" w:cs="宋体"/>
                <w:color w:val="auto"/>
                <w:sz w:val="21"/>
                <w:szCs w:val="21"/>
                <w:highlight w:val="none"/>
                <w:lang w:bidi="ar-SA"/>
              </w:rPr>
              <w:t>分。</w:t>
            </w:r>
          </w:p>
          <w:p w14:paraId="2BE5FF7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SA"/>
              </w:rPr>
              <w:t>未提供或评审内容不全的不得分。</w:t>
            </w:r>
          </w:p>
        </w:tc>
      </w:tr>
      <w:tr w14:paraId="5AAC6B5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tcBorders>
              <w:left w:val="single" w:color="auto" w:sz="8" w:space="0"/>
              <w:right w:val="single" w:color="auto" w:sz="4" w:space="0"/>
            </w:tcBorders>
            <w:noWrap w:val="0"/>
            <w:vAlign w:val="center"/>
          </w:tcPr>
          <w:p w14:paraId="3CEEB2F8">
            <w:pPr>
              <w:pStyle w:val="19"/>
              <w:jc w:val="center"/>
              <w:rPr>
                <w:rStyle w:val="39"/>
                <w:rFonts w:hint="eastAsia" w:ascii="宋体" w:hAnsi="宋体" w:eastAsia="宋体" w:cs="宋体"/>
                <w:b w:val="0"/>
                <w:bCs w:val="0"/>
                <w:color w:val="auto"/>
                <w:sz w:val="21"/>
                <w:szCs w:val="21"/>
                <w:highlight w:val="none"/>
                <w:lang w:val="en-US" w:eastAsia="zh-CN" w:bidi="ar-SA"/>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EF1C1F">
            <w:pPr>
              <w:pStyle w:val="3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绿色节能控制措施</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24E5DD">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DD504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针对本项目提供的</w:t>
            </w:r>
            <w:r>
              <w:rPr>
                <w:rFonts w:hint="eastAsia" w:ascii="宋体" w:hAnsi="宋体" w:eastAsia="宋体" w:cs="宋体"/>
                <w:color w:val="auto"/>
                <w:sz w:val="21"/>
                <w:szCs w:val="21"/>
                <w:highlight w:val="none"/>
                <w:lang w:val="en-US" w:eastAsia="zh-CN" w:bidi="ar-SA"/>
              </w:rPr>
              <w:t>绿色节能控制措施进行评审</w:t>
            </w:r>
            <w:r>
              <w:rPr>
                <w:rFonts w:hint="eastAsia" w:ascii="宋体" w:hAnsi="宋体" w:eastAsia="宋体" w:cs="宋体"/>
                <w:color w:val="auto"/>
                <w:sz w:val="21"/>
                <w:szCs w:val="21"/>
                <w:highlight w:val="none"/>
                <w:lang w:bidi="ar-SA"/>
              </w:rPr>
              <w:t>：</w:t>
            </w:r>
          </w:p>
          <w:p w14:paraId="17228F3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TW"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SA"/>
              </w:rPr>
              <w:t>优】</w:t>
            </w:r>
            <w:r>
              <w:rPr>
                <w:rFonts w:hint="eastAsia" w:ascii="宋体" w:hAnsi="宋体" w:eastAsia="宋体" w:cs="宋体"/>
                <w:color w:val="auto"/>
                <w:sz w:val="21"/>
                <w:szCs w:val="21"/>
                <w:highlight w:val="none"/>
                <w:lang w:val="zh-TW" w:eastAsia="zh-CN" w:bidi="ar-SA"/>
              </w:rPr>
              <w:t>有绿色节能控制措施，措施具体、可行、针对性强，措施完善的，最大限度地节约资源与减少对环境的负面影响，以达到四节一环保（节能、节地、节水、节材和环境保护）的目标，得</w:t>
            </w: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zh-TW" w:eastAsia="zh-CN" w:bidi="ar-SA"/>
              </w:rPr>
              <w:t>分；</w:t>
            </w:r>
          </w:p>
          <w:p w14:paraId="346011F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TW" w:eastAsia="zh-CN" w:bidi="ar-SA"/>
              </w:rPr>
            </w:pP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lang w:eastAsia="zh-CN" w:bidi="ar-SA"/>
              </w:rPr>
              <w:t>良】</w:t>
            </w:r>
            <w:r>
              <w:rPr>
                <w:rFonts w:hint="eastAsia" w:ascii="宋体" w:hAnsi="宋体" w:eastAsia="宋体" w:cs="宋体"/>
                <w:color w:val="auto"/>
                <w:sz w:val="21"/>
                <w:szCs w:val="21"/>
                <w:highlight w:val="none"/>
                <w:lang w:val="zh-TW" w:eastAsia="zh-CN" w:bidi="ar-SA"/>
              </w:rPr>
              <w:t>有绿色节能控制措施，措施较具体、较可行、针对性较强，措施较完善的，较好地节约资源与减少对环境的负面影响，以达到四节一环保（节能、节地、节水、节材和环境保护）的目标，得</w:t>
            </w:r>
            <w:r>
              <w:rPr>
                <w:rFonts w:hint="eastAsia" w:ascii="宋体" w:hAnsi="宋体" w:eastAsia="宋体" w:cs="宋体"/>
                <w:color w:val="auto"/>
                <w:sz w:val="21"/>
                <w:szCs w:val="21"/>
                <w:highlight w:val="none"/>
                <w:lang w:val="en-US" w:eastAsia="zh-CN" w:bidi="ar-SA"/>
              </w:rPr>
              <w:t>6</w:t>
            </w:r>
            <w:r>
              <w:rPr>
                <w:rFonts w:hint="eastAsia" w:ascii="宋体" w:hAnsi="宋体" w:eastAsia="宋体" w:cs="宋体"/>
                <w:color w:val="auto"/>
                <w:sz w:val="21"/>
                <w:szCs w:val="21"/>
                <w:highlight w:val="none"/>
                <w:lang w:val="zh-TW" w:eastAsia="zh-CN" w:bidi="ar-SA"/>
              </w:rPr>
              <w:t>分；</w:t>
            </w:r>
          </w:p>
          <w:p w14:paraId="54D43A4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TW" w:eastAsia="zh-CN" w:bidi="ar-SA"/>
              </w:rPr>
            </w:pPr>
            <w:r>
              <w:rPr>
                <w:rFonts w:hint="eastAsia" w:ascii="宋体" w:hAnsi="宋体" w:eastAsia="宋体" w:cs="宋体"/>
                <w:color w:val="auto"/>
                <w:sz w:val="21"/>
                <w:szCs w:val="21"/>
                <w:highlight w:val="none"/>
                <w:lang w:eastAsia="zh-CN" w:bidi="ar-SA"/>
              </w:rPr>
              <w:t>【中】</w:t>
            </w:r>
            <w:r>
              <w:rPr>
                <w:rFonts w:hint="eastAsia" w:ascii="宋体" w:hAnsi="宋体" w:eastAsia="宋体" w:cs="宋体"/>
                <w:color w:val="auto"/>
                <w:sz w:val="21"/>
                <w:szCs w:val="21"/>
                <w:highlight w:val="none"/>
                <w:lang w:val="zh-TW" w:eastAsia="zh-CN" w:bidi="ar-SA"/>
              </w:rPr>
              <w:t>有绿色节能控制措施，不够具体、针对性一般的，得</w:t>
            </w:r>
            <w:r>
              <w:rPr>
                <w:rFonts w:hint="eastAsia" w:ascii="宋体" w:hAnsi="宋体" w:eastAsia="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zh-TW" w:eastAsia="zh-CN" w:bidi="ar-SA"/>
              </w:rPr>
              <w:t>分。</w:t>
            </w:r>
          </w:p>
          <w:p w14:paraId="5C4889B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bidi="ar-SA"/>
              </w:rPr>
              <w:t>【差】</w:t>
            </w:r>
            <w:r>
              <w:rPr>
                <w:rFonts w:hint="eastAsia" w:ascii="宋体" w:hAnsi="宋体" w:eastAsia="宋体" w:cs="宋体"/>
                <w:color w:val="auto"/>
                <w:sz w:val="21"/>
                <w:szCs w:val="21"/>
                <w:highlight w:val="none"/>
                <w:lang w:val="zh-TW" w:eastAsia="zh-CN" w:bidi="ar-SA"/>
              </w:rPr>
              <w:t>不满足前述要求者或不提供内容的，得</w:t>
            </w:r>
            <w:r>
              <w:rPr>
                <w:rFonts w:hint="eastAsia" w:ascii="宋体" w:hAnsi="宋体" w:eastAsia="宋体" w:cs="宋体"/>
                <w:color w:val="auto"/>
                <w:sz w:val="21"/>
                <w:szCs w:val="21"/>
                <w:highlight w:val="none"/>
                <w:lang w:val="en-US" w:eastAsia="zh-CN" w:bidi="ar-SA"/>
              </w:rPr>
              <w:t>0</w:t>
            </w:r>
            <w:r>
              <w:rPr>
                <w:rFonts w:hint="eastAsia" w:ascii="宋体" w:hAnsi="宋体" w:eastAsia="宋体" w:cs="宋体"/>
                <w:color w:val="auto"/>
                <w:sz w:val="21"/>
                <w:szCs w:val="21"/>
                <w:highlight w:val="none"/>
                <w:lang w:val="zh-TW" w:eastAsia="zh-CN" w:bidi="ar-SA"/>
              </w:rPr>
              <w:t>分。</w:t>
            </w:r>
          </w:p>
        </w:tc>
      </w:tr>
      <w:tr w14:paraId="5146016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tcBorders>
              <w:left w:val="single" w:color="auto" w:sz="8" w:space="0"/>
              <w:right w:val="single" w:color="auto" w:sz="4" w:space="0"/>
            </w:tcBorders>
            <w:noWrap w:val="0"/>
            <w:vAlign w:val="center"/>
          </w:tcPr>
          <w:p w14:paraId="4017A5E6">
            <w:pPr>
              <w:pStyle w:val="19"/>
              <w:jc w:val="center"/>
              <w:rPr>
                <w:rStyle w:val="39"/>
                <w:rFonts w:hint="eastAsia" w:ascii="宋体" w:hAnsi="宋体" w:eastAsia="宋体" w:cs="宋体"/>
                <w:b w:val="0"/>
                <w:bCs w:val="0"/>
                <w:color w:val="auto"/>
                <w:sz w:val="21"/>
                <w:szCs w:val="21"/>
                <w:highlight w:val="none"/>
                <w:lang w:val="en-US" w:eastAsia="zh-CN" w:bidi="ar-SA"/>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5DC61D">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u w:val="none"/>
                <w:lang w:val="en-US" w:eastAsia="zh-CN" w:bidi="ar-SA"/>
              </w:rPr>
              <w:t>进度控制措施</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FC36EE">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b w:val="0"/>
                <w:bCs w:val="0"/>
                <w:color w:val="auto"/>
                <w:sz w:val="21"/>
                <w:szCs w:val="21"/>
                <w:highlight w:val="none"/>
                <w:lang w:val="en-US" w:eastAsia="zh-CN" w:bidi="ar-SA"/>
              </w:rPr>
              <w:t>8</w:t>
            </w:r>
            <w:r>
              <w:rPr>
                <w:rFonts w:hint="eastAsia" w:ascii="宋体" w:hAnsi="宋体" w:eastAsia="宋体" w:cs="宋体"/>
                <w:b w:val="0"/>
                <w:bCs w:val="0"/>
                <w:color w:val="auto"/>
                <w:sz w:val="21"/>
                <w:szCs w:val="21"/>
                <w:highlight w:val="none"/>
                <w:lang w:val="en-US" w:eastAsia="zh-CN" w:bidi="ar-SA"/>
              </w:rPr>
              <w:t>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EE714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eastAsia="zh-CN" w:bidi="ar-SA"/>
              </w:rPr>
              <w:t>【优】制定了施工进度计划并有进度计划保证措施，总工期比招标文件要求提前10天（或以上）的，得</w:t>
            </w:r>
            <w:r>
              <w:rPr>
                <w:rFonts w:hint="default" w:ascii="宋体" w:hAnsi="宋体" w:eastAsia="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en-US" w:eastAsia="zh-CN" w:bidi="ar-SA"/>
              </w:rPr>
              <w:t>分</w:t>
            </w:r>
            <w:r>
              <w:rPr>
                <w:rFonts w:hint="eastAsia" w:ascii="宋体" w:hAnsi="宋体" w:eastAsia="宋体" w:cs="宋体"/>
                <w:color w:val="auto"/>
                <w:sz w:val="21"/>
                <w:szCs w:val="21"/>
                <w:highlight w:val="none"/>
                <w:lang w:eastAsia="zh-CN" w:bidi="ar-SA"/>
              </w:rPr>
              <w:t>。</w:t>
            </w:r>
          </w:p>
          <w:p w14:paraId="7D6D171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eastAsia="zh-CN" w:bidi="ar-SA"/>
              </w:rPr>
              <w:t>【良】制定了施工进度计划并有进度计划保证措施，总工期比招标文件要求提前5天（含本数）-10天（不含本数）的，得</w:t>
            </w:r>
            <w:r>
              <w:rPr>
                <w:rFonts w:hint="default" w:ascii="宋体" w:hAnsi="宋体" w:eastAsia="宋体"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分</w:t>
            </w:r>
            <w:r>
              <w:rPr>
                <w:rFonts w:hint="eastAsia" w:ascii="宋体" w:hAnsi="宋体" w:eastAsia="宋体" w:cs="宋体"/>
                <w:color w:val="auto"/>
                <w:sz w:val="21"/>
                <w:szCs w:val="21"/>
                <w:highlight w:val="none"/>
                <w:lang w:eastAsia="zh-CN" w:bidi="ar-SA"/>
              </w:rPr>
              <w:t>。</w:t>
            </w:r>
          </w:p>
          <w:p w14:paraId="6DABDB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eastAsia="zh-CN" w:bidi="ar-SA"/>
              </w:rPr>
              <w:t>【中】制定了施工进度计划并有进度计划保证措施，总工期比招标文件要求提前1天（含本数）-5天（不含本数）的，得</w:t>
            </w:r>
            <w:r>
              <w:rPr>
                <w:rFonts w:hint="eastAsia" w:ascii="宋体" w:hAnsi="宋体" w:eastAsia="宋体" w:cs="宋体"/>
                <w:color w:val="auto"/>
                <w:sz w:val="21"/>
                <w:szCs w:val="21"/>
                <w:highlight w:val="none"/>
                <w:lang w:val="en-US" w:eastAsia="zh-CN" w:bidi="ar-SA"/>
              </w:rPr>
              <w:t>3分</w:t>
            </w:r>
            <w:r>
              <w:rPr>
                <w:rFonts w:hint="eastAsia" w:ascii="宋体" w:hAnsi="宋体" w:eastAsia="宋体" w:cs="宋体"/>
                <w:color w:val="auto"/>
                <w:sz w:val="21"/>
                <w:szCs w:val="21"/>
                <w:highlight w:val="none"/>
                <w:lang w:eastAsia="zh-CN" w:bidi="ar-SA"/>
              </w:rPr>
              <w:t>。</w:t>
            </w:r>
          </w:p>
          <w:p w14:paraId="50CEB9F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bidi="ar-SA"/>
              </w:rPr>
              <w:t>【差】其他情况或</w:t>
            </w:r>
            <w:r>
              <w:rPr>
                <w:rFonts w:hint="eastAsia" w:ascii="宋体" w:hAnsi="宋体" w:eastAsia="宋体" w:cs="宋体"/>
                <w:color w:val="auto"/>
                <w:sz w:val="21"/>
                <w:szCs w:val="21"/>
                <w:highlight w:val="none"/>
                <w:lang w:bidi="ar-SA"/>
              </w:rPr>
              <w:t>不提供的或</w:t>
            </w:r>
            <w:r>
              <w:rPr>
                <w:rFonts w:hint="eastAsia" w:ascii="宋体" w:hAnsi="宋体" w:eastAsia="宋体" w:cs="宋体"/>
                <w:color w:val="auto"/>
                <w:sz w:val="21"/>
                <w:szCs w:val="21"/>
                <w:highlight w:val="none"/>
                <w:lang w:eastAsia="zh-CN" w:bidi="ar-SA"/>
              </w:rPr>
              <w:t>总工期不比招标文件要求提前的，得</w:t>
            </w:r>
            <w:r>
              <w:rPr>
                <w:rFonts w:hint="eastAsia" w:ascii="宋体" w:hAnsi="宋体" w:eastAsia="宋体" w:cs="宋体"/>
                <w:color w:val="auto"/>
                <w:sz w:val="21"/>
                <w:szCs w:val="21"/>
                <w:highlight w:val="none"/>
                <w:lang w:val="en-US" w:eastAsia="zh-CN" w:bidi="ar-SA"/>
              </w:rPr>
              <w:t>0分</w:t>
            </w:r>
            <w:r>
              <w:rPr>
                <w:rFonts w:hint="eastAsia" w:ascii="宋体" w:hAnsi="宋体" w:eastAsia="宋体" w:cs="宋体"/>
                <w:color w:val="auto"/>
                <w:sz w:val="21"/>
                <w:szCs w:val="21"/>
                <w:highlight w:val="none"/>
                <w:lang w:eastAsia="zh-CN" w:bidi="ar-SA"/>
              </w:rPr>
              <w:t>。</w:t>
            </w:r>
          </w:p>
        </w:tc>
      </w:tr>
      <w:tr w14:paraId="3BDA75B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tcBorders>
              <w:left w:val="single" w:color="auto" w:sz="8" w:space="0"/>
              <w:right w:val="single" w:color="auto" w:sz="4" w:space="0"/>
            </w:tcBorders>
            <w:noWrap w:val="0"/>
            <w:vAlign w:val="center"/>
          </w:tcPr>
          <w:p w14:paraId="20CA206B">
            <w:pPr>
              <w:pStyle w:val="19"/>
              <w:jc w:val="center"/>
              <w:rPr>
                <w:rStyle w:val="39"/>
                <w:rFonts w:hint="eastAsia" w:ascii="宋体" w:hAnsi="宋体" w:eastAsia="宋体" w:cs="宋体"/>
                <w:b w:val="0"/>
                <w:bCs w:val="0"/>
                <w:color w:val="auto"/>
                <w:sz w:val="21"/>
                <w:szCs w:val="21"/>
                <w:highlight w:val="none"/>
                <w:lang w:val="en-US" w:eastAsia="zh-CN" w:bidi="ar-SA"/>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C2B7DE">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eastAsia="zh-CN" w:bidi="ar-SA"/>
              </w:rPr>
              <w:t>质量控制措施</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D5F68">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b w:val="0"/>
                <w:bCs w:val="0"/>
                <w:color w:val="auto"/>
                <w:sz w:val="21"/>
                <w:szCs w:val="21"/>
                <w:highlight w:val="none"/>
                <w:lang w:val="en-US" w:eastAsia="zh-CN" w:bidi="ar-SA"/>
              </w:rPr>
              <w:t>8</w:t>
            </w:r>
            <w:r>
              <w:rPr>
                <w:rFonts w:hint="eastAsia" w:ascii="宋体" w:hAnsi="宋体" w:eastAsia="宋体" w:cs="宋体"/>
                <w:b w:val="0"/>
                <w:bCs w:val="0"/>
                <w:color w:val="auto"/>
                <w:sz w:val="21"/>
                <w:szCs w:val="21"/>
                <w:highlight w:val="none"/>
                <w:lang w:val="en-US" w:eastAsia="zh-CN" w:bidi="ar-SA"/>
              </w:rPr>
              <w:t>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F2AC6">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eastAsia="宋体" w:cs="宋体"/>
                <w:b w:val="0"/>
                <w:bCs w:val="0"/>
                <w:color w:val="auto"/>
                <w:sz w:val="21"/>
                <w:szCs w:val="21"/>
                <w:highlight w:val="none"/>
                <w:lang w:eastAsia="zh-CN" w:bidi="ar-SA"/>
              </w:rPr>
            </w:pPr>
            <w:r>
              <w:rPr>
                <w:rFonts w:hint="eastAsia" w:ascii="宋体" w:hAnsi="宋体" w:eastAsia="宋体" w:cs="宋体"/>
                <w:b w:val="0"/>
                <w:bCs w:val="0"/>
                <w:color w:val="auto"/>
                <w:sz w:val="21"/>
                <w:szCs w:val="21"/>
                <w:highlight w:val="none"/>
                <w:lang w:bidi="ar-SA"/>
              </w:rPr>
              <w:t>【优】制定质量控制措施</w:t>
            </w:r>
            <w:r>
              <w:rPr>
                <w:rFonts w:hint="eastAsia" w:ascii="宋体" w:hAnsi="宋体" w:eastAsia="宋体" w:cs="宋体"/>
                <w:b w:val="0"/>
                <w:bCs w:val="0"/>
                <w:color w:val="auto"/>
                <w:sz w:val="21"/>
                <w:szCs w:val="21"/>
                <w:highlight w:val="none"/>
                <w:lang w:eastAsia="zh-CN" w:bidi="ar-SA"/>
              </w:rPr>
              <w:t>，内容有质量目标、质量保证体系、质量保证措施、质量通病预防措施、材料进场检验措施、成品保护措施、质量事故应急预案以上全部七项的，</w:t>
            </w:r>
            <w:r>
              <w:rPr>
                <w:rFonts w:hint="eastAsia" w:ascii="宋体" w:hAnsi="宋体" w:eastAsia="宋体" w:cs="宋体"/>
                <w:b w:val="0"/>
                <w:bCs w:val="0"/>
                <w:color w:val="auto"/>
                <w:sz w:val="21"/>
                <w:szCs w:val="21"/>
                <w:highlight w:val="none"/>
                <w:lang w:bidi="ar-SA"/>
              </w:rPr>
              <w:t>得</w:t>
            </w:r>
            <w:r>
              <w:rPr>
                <w:rFonts w:hint="default" w:ascii="宋体" w:hAnsi="宋体" w:eastAsia="宋体" w:cs="宋体"/>
                <w:b w:val="0"/>
                <w:bCs w:val="0"/>
                <w:color w:val="auto"/>
                <w:sz w:val="21"/>
                <w:szCs w:val="21"/>
                <w:highlight w:val="none"/>
                <w:lang w:val="en-US" w:eastAsia="zh-CN" w:bidi="ar-SA"/>
              </w:rPr>
              <w:t>8</w:t>
            </w:r>
            <w:r>
              <w:rPr>
                <w:rFonts w:hint="eastAsia" w:ascii="宋体" w:hAnsi="宋体" w:eastAsia="宋体" w:cs="宋体"/>
                <w:b w:val="0"/>
                <w:bCs w:val="0"/>
                <w:color w:val="auto"/>
                <w:sz w:val="21"/>
                <w:szCs w:val="21"/>
                <w:highlight w:val="none"/>
                <w:lang w:val="en-US" w:eastAsia="zh-CN" w:bidi="ar-SA"/>
              </w:rPr>
              <w:t>分</w:t>
            </w:r>
            <w:r>
              <w:rPr>
                <w:rFonts w:hint="eastAsia" w:ascii="宋体" w:hAnsi="宋体" w:eastAsia="宋体" w:cs="宋体"/>
                <w:b w:val="0"/>
                <w:bCs w:val="0"/>
                <w:color w:val="auto"/>
                <w:sz w:val="21"/>
                <w:szCs w:val="21"/>
                <w:highlight w:val="none"/>
                <w:lang w:bidi="ar-SA"/>
              </w:rPr>
              <w:t>。</w:t>
            </w:r>
          </w:p>
          <w:p w14:paraId="30C79B6E">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eastAsia="宋体" w:cs="宋体"/>
                <w:b w:val="0"/>
                <w:bCs w:val="0"/>
                <w:color w:val="auto"/>
                <w:sz w:val="21"/>
                <w:szCs w:val="21"/>
                <w:highlight w:val="none"/>
                <w:lang w:eastAsia="zh-CN" w:bidi="ar-SA"/>
              </w:rPr>
            </w:pPr>
            <w:r>
              <w:rPr>
                <w:rFonts w:hint="eastAsia" w:ascii="宋体" w:hAnsi="宋体" w:eastAsia="宋体" w:cs="宋体"/>
                <w:b w:val="0"/>
                <w:bCs w:val="0"/>
                <w:color w:val="auto"/>
                <w:sz w:val="21"/>
                <w:szCs w:val="21"/>
                <w:highlight w:val="none"/>
                <w:lang w:bidi="ar-SA"/>
              </w:rPr>
              <w:t>【良】有质量控制措施</w:t>
            </w:r>
            <w:r>
              <w:rPr>
                <w:rFonts w:hint="eastAsia" w:ascii="宋体" w:hAnsi="宋体" w:eastAsia="宋体" w:cs="宋体"/>
                <w:b w:val="0"/>
                <w:bCs w:val="0"/>
                <w:color w:val="auto"/>
                <w:sz w:val="21"/>
                <w:szCs w:val="21"/>
                <w:highlight w:val="none"/>
                <w:lang w:eastAsia="zh-CN" w:bidi="ar-SA"/>
              </w:rPr>
              <w:t>，内容有质量目标、质量保证体系、质量保证措施、质量通病预防措施、材料进场检验措施、成品保护措施、质量事故应急预案其中六项的，</w:t>
            </w:r>
            <w:r>
              <w:rPr>
                <w:rFonts w:hint="eastAsia" w:ascii="宋体" w:hAnsi="宋体" w:eastAsia="宋体" w:cs="宋体"/>
                <w:b w:val="0"/>
                <w:bCs w:val="0"/>
                <w:color w:val="auto"/>
                <w:sz w:val="21"/>
                <w:szCs w:val="21"/>
                <w:highlight w:val="none"/>
                <w:lang w:bidi="ar-SA"/>
              </w:rPr>
              <w:t>得</w:t>
            </w:r>
            <w:r>
              <w:rPr>
                <w:rFonts w:hint="default" w:ascii="宋体" w:hAnsi="宋体" w:eastAsia="宋体" w:cs="宋体"/>
                <w:b w:val="0"/>
                <w:bCs w:val="0"/>
                <w:color w:val="auto"/>
                <w:sz w:val="21"/>
                <w:szCs w:val="21"/>
                <w:highlight w:val="none"/>
                <w:lang w:val="en-US" w:eastAsia="zh-CN" w:bidi="ar-SA"/>
              </w:rPr>
              <w:t>6</w:t>
            </w:r>
            <w:r>
              <w:rPr>
                <w:rFonts w:hint="eastAsia" w:ascii="宋体" w:hAnsi="宋体" w:eastAsia="宋体" w:cs="宋体"/>
                <w:b w:val="0"/>
                <w:bCs w:val="0"/>
                <w:color w:val="auto"/>
                <w:sz w:val="21"/>
                <w:szCs w:val="21"/>
                <w:highlight w:val="none"/>
                <w:lang w:val="en-US" w:eastAsia="zh-CN" w:bidi="ar-SA"/>
              </w:rPr>
              <w:t>分</w:t>
            </w:r>
            <w:r>
              <w:rPr>
                <w:rFonts w:hint="eastAsia" w:ascii="宋体" w:hAnsi="宋体" w:eastAsia="宋体" w:cs="宋体"/>
                <w:b w:val="0"/>
                <w:bCs w:val="0"/>
                <w:color w:val="auto"/>
                <w:sz w:val="21"/>
                <w:szCs w:val="21"/>
                <w:highlight w:val="none"/>
                <w:lang w:bidi="ar-SA"/>
              </w:rPr>
              <w:t>。</w:t>
            </w:r>
          </w:p>
          <w:p w14:paraId="110E266E">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eastAsia="宋体" w:cs="宋体"/>
                <w:b w:val="0"/>
                <w:bCs w:val="0"/>
                <w:color w:val="auto"/>
                <w:sz w:val="21"/>
                <w:szCs w:val="21"/>
                <w:highlight w:val="none"/>
                <w:lang w:eastAsia="zh-CN" w:bidi="ar-SA"/>
              </w:rPr>
            </w:pPr>
            <w:r>
              <w:rPr>
                <w:rFonts w:hint="eastAsia" w:ascii="宋体" w:hAnsi="宋体" w:eastAsia="宋体" w:cs="宋体"/>
                <w:b w:val="0"/>
                <w:bCs w:val="0"/>
                <w:color w:val="auto"/>
                <w:sz w:val="21"/>
                <w:szCs w:val="21"/>
                <w:highlight w:val="none"/>
                <w:lang w:bidi="ar-SA"/>
              </w:rPr>
              <w:t>【中】有质量控制措施</w:t>
            </w:r>
            <w:r>
              <w:rPr>
                <w:rFonts w:hint="eastAsia" w:ascii="宋体" w:hAnsi="宋体" w:eastAsia="宋体" w:cs="宋体"/>
                <w:b w:val="0"/>
                <w:bCs w:val="0"/>
                <w:color w:val="auto"/>
                <w:sz w:val="21"/>
                <w:szCs w:val="21"/>
                <w:highlight w:val="none"/>
                <w:lang w:eastAsia="zh-CN" w:bidi="ar-SA"/>
              </w:rPr>
              <w:t>，内容有质量目标、质量保证体系、质量保证措施、质量通病预防措施、材料进场检验措施、成品保护措施、质量事故应急预案其中五项的，</w:t>
            </w:r>
            <w:r>
              <w:rPr>
                <w:rFonts w:hint="eastAsia" w:ascii="宋体" w:hAnsi="宋体" w:eastAsia="宋体" w:cs="宋体"/>
                <w:b w:val="0"/>
                <w:bCs w:val="0"/>
                <w:color w:val="auto"/>
                <w:sz w:val="21"/>
                <w:szCs w:val="21"/>
                <w:highlight w:val="none"/>
                <w:lang w:bidi="ar-SA"/>
              </w:rPr>
              <w:t>得</w:t>
            </w:r>
            <w:r>
              <w:rPr>
                <w:rFonts w:hint="eastAsia" w:ascii="宋体" w:hAnsi="宋体" w:eastAsia="宋体" w:cs="宋体"/>
                <w:b w:val="0"/>
                <w:bCs w:val="0"/>
                <w:color w:val="auto"/>
                <w:sz w:val="21"/>
                <w:szCs w:val="21"/>
                <w:highlight w:val="none"/>
                <w:lang w:val="en-US" w:eastAsia="zh-CN" w:bidi="ar-SA"/>
              </w:rPr>
              <w:t>3分</w:t>
            </w:r>
            <w:r>
              <w:rPr>
                <w:rFonts w:hint="eastAsia" w:ascii="宋体" w:hAnsi="宋体" w:eastAsia="宋体" w:cs="宋体"/>
                <w:b w:val="0"/>
                <w:bCs w:val="0"/>
                <w:color w:val="auto"/>
                <w:sz w:val="21"/>
                <w:szCs w:val="21"/>
                <w:highlight w:val="none"/>
                <w:lang w:bidi="ar-SA"/>
              </w:rPr>
              <w:t>。</w:t>
            </w:r>
          </w:p>
          <w:p w14:paraId="6516E60A">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bidi="ar-SA"/>
              </w:rPr>
              <w:t>【差】其他情况或不提供的，得</w:t>
            </w:r>
            <w:r>
              <w:rPr>
                <w:rFonts w:hint="eastAsia" w:ascii="宋体" w:hAnsi="宋体" w:eastAsia="宋体" w:cs="宋体"/>
                <w:b w:val="0"/>
                <w:bCs w:val="0"/>
                <w:color w:val="auto"/>
                <w:sz w:val="21"/>
                <w:szCs w:val="21"/>
                <w:highlight w:val="none"/>
                <w:lang w:val="en-US" w:eastAsia="zh-CN" w:bidi="ar-SA"/>
              </w:rPr>
              <w:t>0</w:t>
            </w:r>
            <w:r>
              <w:rPr>
                <w:rFonts w:hint="eastAsia" w:ascii="宋体" w:hAnsi="宋体" w:eastAsia="宋体" w:cs="宋体"/>
                <w:b w:val="0"/>
                <w:bCs w:val="0"/>
                <w:color w:val="auto"/>
                <w:sz w:val="21"/>
                <w:szCs w:val="21"/>
                <w:highlight w:val="none"/>
                <w:lang w:bidi="ar-SA"/>
              </w:rPr>
              <w:t>分。</w:t>
            </w:r>
          </w:p>
        </w:tc>
      </w:tr>
      <w:tr w14:paraId="1D0EF90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Merge w:val="continue"/>
            <w:tcBorders>
              <w:left w:val="single" w:color="auto" w:sz="8" w:space="0"/>
              <w:right w:val="single" w:color="auto" w:sz="4" w:space="0"/>
            </w:tcBorders>
            <w:noWrap w:val="0"/>
            <w:vAlign w:val="center"/>
          </w:tcPr>
          <w:p w14:paraId="360924C0">
            <w:pPr>
              <w:pStyle w:val="19"/>
              <w:jc w:val="center"/>
              <w:rPr>
                <w:rStyle w:val="39"/>
                <w:rFonts w:hint="eastAsia" w:ascii="宋体" w:hAnsi="宋体" w:eastAsia="宋体" w:cs="宋体"/>
                <w:b w:val="0"/>
                <w:bCs w:val="0"/>
                <w:color w:val="auto"/>
                <w:sz w:val="21"/>
                <w:szCs w:val="21"/>
                <w:highlight w:val="none"/>
                <w:lang w:val="en-US" w:eastAsia="zh-CN" w:bidi="ar-SA"/>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BDCC9">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bidi="ar-SA"/>
              </w:rPr>
              <w:t>安全文明施工措施</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19D63">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8分</w:t>
            </w:r>
          </w:p>
        </w:tc>
        <w:tc>
          <w:tcPr>
            <w:tcW w:w="10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38D33D">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eastAsia="宋体" w:cs="宋体"/>
                <w:b w:val="0"/>
                <w:bCs w:val="0"/>
                <w:color w:val="auto"/>
                <w:sz w:val="21"/>
                <w:szCs w:val="21"/>
                <w:highlight w:val="none"/>
                <w:lang w:bidi="ar-SA"/>
              </w:rPr>
            </w:pPr>
            <w:r>
              <w:rPr>
                <w:rFonts w:hint="eastAsia" w:ascii="宋体" w:hAnsi="宋体" w:eastAsia="宋体" w:cs="宋体"/>
                <w:color w:val="auto"/>
                <w:sz w:val="21"/>
                <w:szCs w:val="21"/>
                <w:highlight w:val="none"/>
                <w:lang w:bidi="ar-SA"/>
              </w:rPr>
              <w:t>【优】</w:t>
            </w:r>
            <w:r>
              <w:rPr>
                <w:rFonts w:hint="eastAsia" w:ascii="宋体" w:hAnsi="宋体" w:eastAsia="宋体" w:cs="宋体"/>
                <w:b w:val="0"/>
                <w:bCs w:val="0"/>
                <w:color w:val="auto"/>
                <w:sz w:val="21"/>
                <w:szCs w:val="21"/>
                <w:highlight w:val="none"/>
                <w:lang w:bidi="ar-SA"/>
              </w:rPr>
              <w:t>制定了安全、文明施工保证体系和保证措施，现场安全文明施工目标为确保不发生人员重伤或死亡事故，且轻伤率低于千分之六，得</w:t>
            </w:r>
            <w:r>
              <w:rPr>
                <w:rFonts w:hint="eastAsia" w:ascii="宋体" w:hAnsi="宋体" w:eastAsia="宋体" w:cs="宋体"/>
                <w:b w:val="0"/>
                <w:bCs w:val="0"/>
                <w:color w:val="auto"/>
                <w:sz w:val="21"/>
                <w:szCs w:val="21"/>
                <w:highlight w:val="none"/>
                <w:lang w:val="en-US" w:eastAsia="zh-CN" w:bidi="ar-SA"/>
              </w:rPr>
              <w:t>8</w:t>
            </w:r>
            <w:r>
              <w:rPr>
                <w:rFonts w:hint="eastAsia" w:ascii="宋体" w:hAnsi="宋体" w:eastAsia="宋体" w:cs="宋体"/>
                <w:b w:val="0"/>
                <w:bCs w:val="0"/>
                <w:color w:val="auto"/>
                <w:sz w:val="21"/>
                <w:szCs w:val="21"/>
                <w:highlight w:val="none"/>
                <w:lang w:bidi="ar-SA"/>
              </w:rPr>
              <w:t>分；</w:t>
            </w:r>
          </w:p>
          <w:p w14:paraId="322EAE91">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eastAsia="宋体" w:cs="宋体"/>
                <w:b w:val="0"/>
                <w:bCs w:val="0"/>
                <w:color w:val="auto"/>
                <w:sz w:val="21"/>
                <w:szCs w:val="21"/>
                <w:highlight w:val="none"/>
                <w:lang w:bidi="ar-SA"/>
              </w:rPr>
            </w:pPr>
            <w:r>
              <w:rPr>
                <w:rFonts w:hint="eastAsia" w:ascii="宋体" w:hAnsi="宋体" w:eastAsia="宋体" w:cs="宋体"/>
                <w:color w:val="auto"/>
                <w:sz w:val="21"/>
                <w:szCs w:val="21"/>
                <w:highlight w:val="none"/>
                <w:lang w:bidi="ar-SA"/>
              </w:rPr>
              <w:t>【良】</w:t>
            </w:r>
            <w:r>
              <w:rPr>
                <w:rFonts w:hint="eastAsia" w:ascii="宋体" w:hAnsi="宋体" w:eastAsia="宋体" w:cs="宋体"/>
                <w:b w:val="0"/>
                <w:bCs w:val="0"/>
                <w:color w:val="auto"/>
                <w:sz w:val="21"/>
                <w:szCs w:val="21"/>
                <w:highlight w:val="none"/>
                <w:lang w:bidi="ar-SA"/>
              </w:rPr>
              <w:t>制定了安全、文明施工保证体系和保证措施，现场安全文明施工目标为确保不发生人员重伤或死亡事故，且轻伤率低于千分之十二，得</w:t>
            </w:r>
            <w:r>
              <w:rPr>
                <w:rFonts w:hint="eastAsia" w:ascii="宋体" w:hAnsi="宋体" w:eastAsia="宋体" w:cs="宋体"/>
                <w:b w:val="0"/>
                <w:bCs w:val="0"/>
                <w:color w:val="auto"/>
                <w:sz w:val="21"/>
                <w:szCs w:val="21"/>
                <w:highlight w:val="none"/>
                <w:lang w:val="en-US" w:eastAsia="zh-CN" w:bidi="ar-SA"/>
              </w:rPr>
              <w:t>6</w:t>
            </w:r>
            <w:r>
              <w:rPr>
                <w:rFonts w:hint="eastAsia" w:ascii="宋体" w:hAnsi="宋体" w:eastAsia="宋体" w:cs="宋体"/>
                <w:b w:val="0"/>
                <w:bCs w:val="0"/>
                <w:color w:val="auto"/>
                <w:sz w:val="21"/>
                <w:szCs w:val="21"/>
                <w:highlight w:val="none"/>
                <w:lang w:bidi="ar-SA"/>
              </w:rPr>
              <w:t>分；</w:t>
            </w:r>
          </w:p>
          <w:p w14:paraId="4B273167">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eastAsia="宋体" w:cs="宋体"/>
                <w:b w:val="0"/>
                <w:bCs w:val="0"/>
                <w:color w:val="auto"/>
                <w:sz w:val="21"/>
                <w:szCs w:val="21"/>
                <w:highlight w:val="none"/>
                <w:lang w:bidi="ar-SA"/>
              </w:rPr>
            </w:pPr>
            <w:r>
              <w:rPr>
                <w:rFonts w:hint="eastAsia" w:ascii="宋体" w:hAnsi="宋体" w:eastAsia="宋体" w:cs="宋体"/>
                <w:color w:val="auto"/>
                <w:sz w:val="21"/>
                <w:szCs w:val="21"/>
                <w:highlight w:val="none"/>
                <w:lang w:bidi="ar-SA"/>
              </w:rPr>
              <w:t>【中】</w:t>
            </w:r>
            <w:r>
              <w:rPr>
                <w:rFonts w:hint="eastAsia" w:ascii="宋体" w:hAnsi="宋体" w:eastAsia="宋体" w:cs="宋体"/>
                <w:b w:val="0"/>
                <w:bCs w:val="0"/>
                <w:color w:val="auto"/>
                <w:sz w:val="21"/>
                <w:szCs w:val="21"/>
                <w:highlight w:val="none"/>
                <w:lang w:bidi="ar-SA"/>
              </w:rPr>
              <w:t>制定了安全、文明施工保证体系和保证措施，确保杜绝发生一般等级以上的伤亡事故且工伤责任事故死亡人数为零，得</w:t>
            </w:r>
            <w:r>
              <w:rPr>
                <w:rFonts w:hint="eastAsia" w:ascii="宋体" w:hAnsi="宋体" w:eastAsia="宋体" w:cs="宋体"/>
                <w:b w:val="0"/>
                <w:bCs w:val="0"/>
                <w:color w:val="auto"/>
                <w:sz w:val="21"/>
                <w:szCs w:val="21"/>
                <w:highlight w:val="none"/>
                <w:lang w:val="en-US" w:eastAsia="zh-CN" w:bidi="ar-SA"/>
              </w:rPr>
              <w:t>3</w:t>
            </w:r>
            <w:r>
              <w:rPr>
                <w:rFonts w:hint="eastAsia" w:ascii="宋体" w:hAnsi="宋体" w:eastAsia="宋体" w:cs="宋体"/>
                <w:b w:val="0"/>
                <w:bCs w:val="0"/>
                <w:color w:val="auto"/>
                <w:sz w:val="21"/>
                <w:szCs w:val="21"/>
                <w:highlight w:val="none"/>
                <w:lang w:bidi="ar-SA"/>
              </w:rPr>
              <w:t>分；</w:t>
            </w:r>
          </w:p>
          <w:p w14:paraId="7449E09A">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SA"/>
              </w:rPr>
              <w:t>【差】</w:t>
            </w:r>
            <w:r>
              <w:rPr>
                <w:rFonts w:hint="eastAsia" w:ascii="宋体" w:hAnsi="宋体" w:eastAsia="宋体" w:cs="宋体"/>
                <w:b w:val="0"/>
                <w:bCs w:val="0"/>
                <w:color w:val="auto"/>
                <w:sz w:val="21"/>
                <w:szCs w:val="21"/>
                <w:highlight w:val="none"/>
                <w:lang w:bidi="ar-SA"/>
              </w:rPr>
              <w:t>无安全文明施工保证措施，得0分。</w:t>
            </w:r>
          </w:p>
        </w:tc>
      </w:tr>
      <w:tr w14:paraId="11B01CE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085" w:type="dxa"/>
            <w:gridSpan w:val="2"/>
            <w:tcBorders>
              <w:top w:val="single" w:color="auto" w:sz="4" w:space="0"/>
              <w:left w:val="single" w:color="auto" w:sz="8" w:space="0"/>
              <w:bottom w:val="single" w:color="auto" w:sz="4" w:space="0"/>
              <w:right w:val="single" w:color="auto" w:sz="4" w:space="0"/>
            </w:tcBorders>
            <w:noWrap w:val="0"/>
            <w:vAlign w:val="center"/>
          </w:tcPr>
          <w:p w14:paraId="3CD15119">
            <w:pPr>
              <w:spacing w:line="360" w:lineRule="exact"/>
              <w:jc w:val="center"/>
              <w:rPr>
                <w:color w:val="auto"/>
                <w:szCs w:val="21"/>
                <w:highlight w:val="none"/>
              </w:rPr>
            </w:pPr>
            <w:r>
              <w:rPr>
                <w:rFonts w:hint="eastAsia"/>
                <w:color w:val="auto"/>
                <w:szCs w:val="21"/>
                <w:highlight w:val="none"/>
              </w:rPr>
              <w:t>合计</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3A467F">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100</w:t>
            </w:r>
          </w:p>
        </w:tc>
        <w:tc>
          <w:tcPr>
            <w:tcW w:w="10500" w:type="dxa"/>
            <w:tcBorders>
              <w:top w:val="single" w:color="auto" w:sz="4" w:space="0"/>
              <w:left w:val="single" w:color="auto" w:sz="4" w:space="0"/>
              <w:bottom w:val="single" w:color="auto" w:sz="4" w:space="0"/>
              <w:right w:val="single" w:color="auto" w:sz="4" w:space="0"/>
            </w:tcBorders>
            <w:noWrap w:val="0"/>
            <w:vAlign w:val="center"/>
          </w:tcPr>
          <w:p w14:paraId="7FFACE01">
            <w:pPr>
              <w:pStyle w:val="15"/>
              <w:spacing w:line="360" w:lineRule="exact"/>
              <w:rPr>
                <w:rFonts w:ascii="等线" w:hAnsi="等线" w:eastAsia="等线" w:cs="宋体"/>
                <w:color w:val="auto"/>
                <w:szCs w:val="21"/>
                <w:highlight w:val="none"/>
              </w:rPr>
            </w:pPr>
          </w:p>
        </w:tc>
      </w:tr>
    </w:tbl>
    <w:p w14:paraId="28FAD979">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备注：</w:t>
      </w:r>
    </w:p>
    <w:p w14:paraId="5CC7D3F8">
      <w:pPr>
        <w:rPr>
          <w:color w:val="auto"/>
          <w:highlight w:val="none"/>
        </w:rPr>
      </w:pPr>
      <w:r>
        <w:rPr>
          <w:rFonts w:hint="eastAsia"/>
          <w:color w:val="auto"/>
          <w:highlight w:val="none"/>
        </w:rPr>
        <w:t>1、【</w:t>
      </w:r>
      <w:r>
        <w:rPr>
          <w:rStyle w:val="39"/>
          <w:rFonts w:hint="eastAsia" w:ascii="宋体" w:hAnsi="宋体" w:eastAsia="宋体" w:cs="宋体"/>
          <w:b w:val="0"/>
          <w:bCs w:val="0"/>
          <w:color w:val="auto"/>
          <w:sz w:val="21"/>
          <w:szCs w:val="21"/>
          <w:highlight w:val="none"/>
          <w:lang w:bidi="ar-SA"/>
        </w:rPr>
        <w:t>项目管理机构能力</w:t>
      </w:r>
      <w:r>
        <w:rPr>
          <w:rFonts w:hint="eastAsia"/>
          <w:color w:val="auto"/>
          <w:highlight w:val="none"/>
        </w:rPr>
        <w:t>】：</w:t>
      </w:r>
    </w:p>
    <w:p w14:paraId="4E2A87A4">
      <w:pPr>
        <w:rPr>
          <w:color w:val="auto"/>
          <w:highlight w:val="none"/>
        </w:rPr>
      </w:pPr>
      <w:r>
        <w:rPr>
          <w:rFonts w:hint="eastAsia"/>
          <w:color w:val="auto"/>
          <w:highlight w:val="none"/>
        </w:rPr>
        <w:t>（1）人员仅指投标人自身人员，如投标人为集团公司，则不含集团下属具有独立法人的子公司的人员，但包含非独立法人的分公司人员；同样下属具有独立法人的子公司也不得使用集团公司的人员。</w:t>
      </w:r>
    </w:p>
    <w:p w14:paraId="12BE8251">
      <w:pPr>
        <w:rPr>
          <w:rFonts w:hint="eastAsia" w:eastAsia="宋体" w:cs="Times New Roman"/>
          <w:color w:val="auto"/>
          <w:highlight w:val="none"/>
        </w:rPr>
      </w:pPr>
      <w:r>
        <w:rPr>
          <w:rFonts w:hint="eastAsia" w:eastAsia="宋体" w:cs="Times New Roman"/>
          <w:color w:val="auto"/>
          <w:highlight w:val="none"/>
        </w:rPr>
        <w:t>（2）</w:t>
      </w:r>
      <w:r>
        <w:rPr>
          <w:rFonts w:hint="eastAsia" w:eastAsia="宋体" w:cs="Times New Roman"/>
          <w:color w:val="auto"/>
          <w:highlight w:val="none"/>
          <w:lang w:val="en-US" w:eastAsia="zh-CN"/>
        </w:rPr>
        <w:t>上述人员均</w:t>
      </w:r>
      <w:r>
        <w:rPr>
          <w:rFonts w:hint="eastAsia" w:eastAsia="宋体" w:cs="Times New Roman"/>
          <w:color w:val="auto"/>
          <w:highlight w:val="none"/>
        </w:rPr>
        <w:t>需同时提供对应的证明材料扫描件和</w:t>
      </w:r>
      <w:r>
        <w:rPr>
          <w:rFonts w:hint="eastAsia" w:eastAsia="宋体" w:cs="Times New Roman"/>
          <w:color w:val="auto"/>
          <w:highlight w:val="none"/>
          <w:lang w:eastAsia="zh-CN"/>
        </w:rPr>
        <w:t>近一个月（指2025年</w:t>
      </w:r>
      <w:r>
        <w:rPr>
          <w:rFonts w:hint="eastAsia" w:eastAsia="宋体" w:cs="Times New Roman"/>
          <w:color w:val="auto"/>
          <w:highlight w:val="none"/>
          <w:lang w:val="en-US" w:eastAsia="zh-CN"/>
        </w:rPr>
        <w:t>9</w:t>
      </w:r>
      <w:r>
        <w:rPr>
          <w:rFonts w:hint="eastAsia" w:eastAsia="宋体" w:cs="Times New Roman"/>
          <w:color w:val="auto"/>
          <w:highlight w:val="none"/>
          <w:lang w:eastAsia="zh-CN"/>
        </w:rPr>
        <w:t>月）在本投标单位（不含投标人的子公司或母公司人员，含分公司）购买社保缴纳证明材料（如部分地区社保证明显示隔月缴费状态，则提供2025年8月的社保证明）</w:t>
      </w:r>
      <w:r>
        <w:rPr>
          <w:rFonts w:hint="eastAsia" w:eastAsia="宋体" w:cs="Times New Roman"/>
          <w:color w:val="auto"/>
          <w:highlight w:val="none"/>
        </w:rPr>
        <w:t>。职称需提供职称证书扫描件，职称年限以职称证发证时间（生效时间）至投标截止时间为准。职称证只按最高职称计算一次得分，不得重复计算。</w:t>
      </w:r>
      <w:r>
        <w:rPr>
          <w:rFonts w:hint="eastAsia" w:eastAsia="宋体" w:cs="Times New Roman"/>
          <w:color w:val="auto"/>
          <w:highlight w:val="none"/>
          <w:lang w:eastAsia="zh-CN"/>
        </w:rPr>
        <w:t>提供证明资料的清晰扫描件并加盖投标单位电子印章，否则不计分。</w:t>
      </w:r>
    </w:p>
    <w:p w14:paraId="4DD7F13B">
      <w:pPr>
        <w:rPr>
          <w:rFonts w:hint="eastAsia" w:eastAsia="宋体" w:cs="Times New Roman"/>
          <w:color w:val="auto"/>
          <w:highlight w:val="none"/>
        </w:rPr>
      </w:pPr>
      <w:r>
        <w:rPr>
          <w:rFonts w:hint="eastAsia" w:eastAsia="宋体" w:cs="Times New Roman"/>
          <w:color w:val="auto"/>
          <w:highlight w:val="none"/>
        </w:rPr>
        <w:t>（3）安全负责人</w:t>
      </w:r>
      <w:r>
        <w:rPr>
          <w:rFonts w:hint="eastAsia" w:eastAsia="宋体" w:cs="Times New Roman"/>
          <w:color w:val="auto"/>
          <w:highlight w:val="none"/>
          <w:lang w:eastAsia="zh-CN"/>
        </w:rPr>
        <w:t>：</w:t>
      </w:r>
      <w:r>
        <w:rPr>
          <w:rFonts w:hint="eastAsia" w:eastAsia="宋体" w:cs="Times New Roman"/>
          <w:color w:val="auto"/>
          <w:highlight w:val="none"/>
        </w:rPr>
        <w:t>注册安全工程师专业以执业证的注册类别为准，需同时提供注册安全工程师注册管理系统（https://zwfw.mem.gov.cn/zwthlw/pages/hlwmh/yyfw/zcaqgcscx/index.html）的查询截图及有效的注册证书扫描件。</w:t>
      </w:r>
    </w:p>
    <w:p w14:paraId="6317BAB0">
      <w:pPr>
        <w:rPr>
          <w:color w:val="auto"/>
          <w:highlight w:val="none"/>
        </w:rPr>
      </w:pPr>
      <w:r>
        <w:rPr>
          <w:rFonts w:hint="eastAsia" w:eastAsia="宋体" w:cs="Times New Roman"/>
          <w:color w:val="auto"/>
          <w:highlight w:val="none"/>
          <w:lang w:val="en-US" w:eastAsia="zh-CN"/>
        </w:rPr>
        <w:t>（4）</w:t>
      </w:r>
      <w:r>
        <w:rPr>
          <w:rFonts w:hint="eastAsia"/>
          <w:color w:val="auto"/>
          <w:highlight w:val="none"/>
        </w:rPr>
        <w:t>上述人员岗位不能相互兼任。</w:t>
      </w:r>
    </w:p>
    <w:p w14:paraId="7DC087F3">
      <w:pPr>
        <w:rPr>
          <w:rFonts w:hint="eastAsia" w:ascii="宋体" w:hAnsi="宋体" w:cs="宋体"/>
          <w:color w:val="auto"/>
          <w:highlight w:val="none"/>
        </w:rPr>
      </w:pPr>
      <w:r>
        <w:rPr>
          <w:rFonts w:hint="eastAsia"/>
          <w:color w:val="auto"/>
          <w:highlight w:val="none"/>
        </w:rPr>
        <w:t>2、【</w:t>
      </w:r>
      <w:r>
        <w:rPr>
          <w:rFonts w:hint="eastAsia" w:ascii="宋体" w:hAnsi="宋体" w:eastAsia="宋体" w:cs="宋体"/>
          <w:color w:val="auto"/>
          <w:sz w:val="21"/>
          <w:szCs w:val="21"/>
          <w:highlight w:val="none"/>
          <w:lang w:val="en-US" w:eastAsia="zh-CN"/>
        </w:rPr>
        <w:t>企业业绩</w:t>
      </w:r>
      <w:r>
        <w:rPr>
          <w:rFonts w:hint="eastAsia"/>
          <w:color w:val="auto"/>
          <w:highlight w:val="none"/>
        </w:rPr>
        <w:t>】：</w:t>
      </w:r>
    </w:p>
    <w:p w14:paraId="5E57A6A7">
      <w:pPr>
        <w:bidi w:val="0"/>
        <w:ind w:firstLine="420" w:firstLineChars="200"/>
        <w:rPr>
          <w:rFonts w:hint="eastAsia"/>
          <w:color w:val="auto"/>
          <w:highlight w:val="none"/>
        </w:rPr>
      </w:pPr>
      <w:r>
        <w:rPr>
          <w:rFonts w:hint="eastAsia" w:ascii="宋体" w:hAnsi="宋体"/>
          <w:color w:val="auto"/>
          <w:szCs w:val="21"/>
          <w:highlight w:val="none"/>
        </w:rPr>
        <w:t>企业业绩取自广州市住建行业信用管理平台。投标人须提供类似工程业绩的项目名称及业绩在广州市住建行业信用管理平台中项目编号。不提供项目名称及项目编号的业绩不予评审。评标委员会对业绩的评审以投标截止时间在平台内业绩上传件为依据（投标文件中可不需重复提交相关业绩上传件）。用于本项目投标的类似业绩，在广州市住建行业信用管理平台中“项目基本信息”栏中须登记有与本项目施工资质要求相对应的专业承包内容（具体内容要求：建筑装修装饰工程）。（2）完成时间以广州市住建行业信用管理平台中项目业绩页面的“验收资料”栏中的竣工验收日期所记录的日期为准。（3）造价金额以广州市住建行业信用管理平台中项目业绩页面的“工程规模”栏中所记录的“建筑装修装饰工程”造价为准；若广州市住建行业信用管理平台中项目业绩页面的“工程规模”栏中所记录的“建筑装修装饰工程”造价低于1500 万元或“项目基本信息”栏中没有登记与本项目要求相对应的专业承包内容（具体内容要求：建筑装修装饰工程），则该业绩不参与计分。</w:t>
      </w:r>
    </w:p>
    <w:p w14:paraId="4FA9EF21">
      <w:pPr>
        <w:widowControl/>
        <w:spacing w:line="288" w:lineRule="auto"/>
        <w:jc w:val="left"/>
        <w:rPr>
          <w:color w:val="auto"/>
          <w:highlight w:val="none"/>
        </w:rPr>
      </w:pPr>
      <w:r>
        <w:rPr>
          <w:rFonts w:hint="eastAsia"/>
          <w:color w:val="auto"/>
          <w:highlight w:val="none"/>
        </w:rPr>
        <w:t>3、【</w:t>
      </w:r>
      <w:r>
        <w:rPr>
          <w:rFonts w:hint="eastAsia" w:ascii="宋体" w:hAnsi="宋体" w:eastAsia="宋体" w:cs="宋体"/>
          <w:color w:val="auto"/>
          <w:sz w:val="21"/>
          <w:szCs w:val="21"/>
          <w:highlight w:val="none"/>
          <w:lang w:val="en-US" w:eastAsia="zh-CN"/>
        </w:rPr>
        <w:t>企业获奖</w:t>
      </w:r>
      <w:r>
        <w:rPr>
          <w:rFonts w:hint="eastAsia"/>
          <w:color w:val="auto"/>
          <w:highlight w:val="none"/>
        </w:rPr>
        <w:t>】：</w:t>
      </w:r>
      <w:r>
        <w:rPr>
          <w:rFonts w:hint="eastAsia" w:ascii="宋体" w:hAnsi="宋体" w:eastAsia="宋体" w:cs="宋体"/>
          <w:color w:val="auto"/>
          <w:kern w:val="0"/>
          <w:szCs w:val="21"/>
          <w:highlight w:val="none"/>
          <w:lang w:bidi="ar"/>
        </w:rPr>
        <w:t>企业获奖取自广州市住建行业信用管理平台</w:t>
      </w:r>
      <w:r>
        <w:rPr>
          <w:rFonts w:hint="eastAsia" w:ascii="宋体" w:hAnsi="宋体" w:cs="宋体"/>
          <w:color w:val="auto"/>
          <w:kern w:val="0"/>
          <w:szCs w:val="21"/>
          <w:highlight w:val="none"/>
          <w:lang w:val="en-US" w:eastAsia="zh-CN" w:bidi="ar"/>
        </w:rPr>
        <w:t>或</w:t>
      </w:r>
      <w:r>
        <w:rPr>
          <w:rFonts w:hint="eastAsia" w:ascii="宋体" w:hAnsi="宋体" w:eastAsia="宋体" w:cs="宋体"/>
          <w:color w:val="auto"/>
          <w:kern w:val="0"/>
          <w:szCs w:val="21"/>
          <w:highlight w:val="none"/>
          <w:lang w:bidi="ar"/>
        </w:rPr>
        <w:t>提供获奖证书原件扫描件</w:t>
      </w:r>
    </w:p>
    <w:p w14:paraId="14BD314A">
      <w:pPr>
        <w:widowControl/>
        <w:spacing w:line="288"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（1）企业获奖取自广州市住建行业信用管理平台</w:t>
      </w:r>
      <w:r>
        <w:rPr>
          <w:rFonts w:hint="eastAsia" w:ascii="宋体" w:hAnsi="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①投标人须提供获奖工程业绩的项目名称及业绩在信用平台中业绩编号、相应业绩在信用平台的网页信息截图。不提供项目名称及业绩编号、网页信息截图的业绩不予评审。评标委员会对业绩的评审以投标截止时间在信用平台内业绩上传件为依据（投标文件中可不需重复提交相关业绩上传件）。用于本项目投标的企业获奖，在广州市住建行业信用管理平台中“项目基本信息”栏中须登记有与本项目要求相对应的专业承包内容（具体内容要求：建筑装修装饰工程）。</w:t>
      </w:r>
    </w:p>
    <w:p w14:paraId="7D2D0355">
      <w:pPr>
        <w:widowControl/>
        <w:spacing w:line="288"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（2）企业获奖提供获奖证书原件扫描件的</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投标人须提供获奖证书原件彩色扫描件，并同时提供获奖业绩的中标通知书(或免招标证明文件)、施工合同(不含补充合同)、竣工验收文件(验收文件至少具有建设单位、设计、施工和监理单位盖章)、竣工验收备案证明文件(备案证明须具有建设行政主管部门盖章确认)原件彩色扫描件及该获奖工程在“全国建筑市场监管公共服务平台”的网页信息截图（网页信息截图须显示工程信息并具备中标信息、施工许可证、施工合同及竣工验收备案环节登记单位信息）并加盖投标人企业电子印章。投标人须为该获奖项目的建筑装饰装修专业承包单位，须提供相关证明材料（如施工合同、业主证明、评审申请材料、批复文件、竣工验收文件等）体现其为建筑装饰装修专业承包单位身份，不符合上述条件或上述资料相关信息不一致或提供的资料不齐全的获奖业绩不予评审。评标委员会对获奖业绩的评审以投标人提供的完整的证明资料为依据。</w:t>
      </w:r>
    </w:p>
    <w:p w14:paraId="4B3A2DE5">
      <w:pPr>
        <w:widowControl/>
        <w:spacing w:line="288"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（3）时间以获奖证书颁发时间为准。</w:t>
      </w:r>
    </w:p>
    <w:p w14:paraId="64908462">
      <w:pPr>
        <w:widowControl/>
        <w:spacing w:line="288"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国家级质量奖项是指中国建设工程鲁班奖、中国土木工程詹天佑奖、国家优质工程金质奖、国家优质工程奖、中国(全国)建筑工程装饰奖（不含设计和幕墙类获奖）等；省级或市级工程质量奖项指省或市级建设主管部门及行业协会颁发的工程质量奖项（指省级优秀建筑装饰工程奖和市级建筑装饰优质奖，不含设计和幕墙类获奖），安全奖、技术创新QC成果、科技类奖项不予计算得分。</w:t>
      </w:r>
    </w:p>
    <w:p w14:paraId="23EF0865">
      <w:pPr>
        <w:widowControl/>
        <w:spacing w:line="288"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（5）同一工程项目获得多个奖项的，只计算其符合要求的最高奖项得分，不重复计分。</w:t>
      </w:r>
    </w:p>
    <w:p w14:paraId="0C9B05BA">
      <w:pPr>
        <w:widowControl/>
        <w:numPr>
          <w:ilvl w:val="0"/>
          <w:numId w:val="0"/>
        </w:numPr>
        <w:spacing w:line="288" w:lineRule="auto"/>
        <w:jc w:val="left"/>
        <w:rPr>
          <w:rFonts w:hint="eastAsia"/>
          <w:color w:val="auto"/>
          <w:highlight w:val="none"/>
          <w:lang w:eastAsia="zh-CN"/>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Cs w:val="21"/>
          <w:highlight w:val="none"/>
          <w:lang w:bidi="ar"/>
        </w:rPr>
        <w:t>【工程研发能力】</w:t>
      </w:r>
      <w:r>
        <w:rPr>
          <w:rFonts w:hint="eastAsia" w:ascii="宋体" w:hAnsi="宋体" w:eastAsia="宋体" w:cs="宋体"/>
          <w:color w:val="auto"/>
          <w:kern w:val="0"/>
          <w:szCs w:val="21"/>
          <w:highlight w:val="none"/>
          <w:lang w:eastAsia="zh-CN" w:bidi="ar"/>
        </w:rPr>
        <w:t>：</w:t>
      </w:r>
      <w:r>
        <w:rPr>
          <w:rFonts w:hint="eastAsia" w:ascii="宋体" w:hAnsi="宋体" w:cs="宋体"/>
          <w:color w:val="auto"/>
          <w:sz w:val="21"/>
          <w:szCs w:val="21"/>
          <w:highlight w:val="none"/>
        </w:rPr>
        <w:t>省级或以上建设行政主管部门或行业协会（行业协会需在民政部门登记备案）或其他工法主管部门官网公布的工法获奖名单，投标人需提供省级或以上建设行政主管部门或行业协会（行业协会需在民政部门登记备案）或其他工法主管部门官网公布的工法获奖名单查询页、颁发的工法证书扫描件及</w:t>
      </w:r>
      <w:r>
        <w:rPr>
          <w:rFonts w:hint="eastAsia"/>
          <w:color w:val="auto"/>
          <w:highlight w:val="none"/>
        </w:rPr>
        <w:t>其他能体现工法类别（“房屋建筑工程”类）的</w:t>
      </w:r>
      <w:r>
        <w:rPr>
          <w:rFonts w:hint="eastAsia" w:ascii="宋体" w:hAnsi="宋体" w:cs="宋体"/>
          <w:color w:val="auto"/>
          <w:sz w:val="21"/>
          <w:szCs w:val="21"/>
          <w:highlight w:val="none"/>
        </w:rPr>
        <w:t>证明文件扫描件，并加盖投标单位电子印章。相同工法按最高级别奖项只计一次得分，时间以发证时间为准。【发证单位非政府部门的须同时提供该发证单位在“中国社会组织政务服务平台”网站(https://chinanpo.mca.gov.cn)查询截图。】提供的资料不齐全或不符合上述条件的不得分。</w:t>
      </w:r>
    </w:p>
    <w:p w14:paraId="4F7DE0A6">
      <w:pPr>
        <w:widowControl/>
        <w:spacing w:line="288"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所有评委分数汇总后的算术平均值为投标人的最终得分（若分数出现小数点时，保留到小数点后两位，第三位小数四舍五入）</w:t>
      </w:r>
    </w:p>
    <w:p w14:paraId="170F8716">
      <w:pPr>
        <w:widowControl/>
        <w:spacing w:line="288" w:lineRule="auto"/>
        <w:jc w:val="left"/>
        <w:rPr>
          <w:rFonts w:ascii="宋体" w:hAnsi="宋体" w:cs="宋体"/>
          <w:b/>
          <w:color w:val="auto"/>
          <w:sz w:val="30"/>
          <w:szCs w:val="30"/>
          <w:highlight w:val="none"/>
        </w:rPr>
      </w:pPr>
      <w:r>
        <w:rPr>
          <w:rFonts w:hint="eastAsia" w:ascii="宋体" w:hAnsi="宋体" w:eastAsia="宋体" w:cs="宋体"/>
          <w:color w:val="auto"/>
          <w:kern w:val="0"/>
          <w:szCs w:val="21"/>
          <w:highlight w:val="none"/>
          <w:lang w:bidi="ar"/>
        </w:rPr>
        <w:t xml:space="preserve">评委签名：                                                                                  日期： </w:t>
      </w:r>
      <w:r>
        <w:rPr>
          <w:rFonts w:hint="eastAsia" w:ascii="宋体" w:hAnsi="宋体" w:cs="宋体"/>
          <w:b/>
          <w:color w:val="auto"/>
          <w:sz w:val="30"/>
          <w:szCs w:val="30"/>
          <w:highlight w:val="none"/>
        </w:rPr>
        <w:br w:type="page"/>
      </w:r>
    </w:p>
    <w:p w14:paraId="490B3A02">
      <w:pPr>
        <w:jc w:val="center"/>
        <w:rPr>
          <w:rFonts w:ascii="宋体" w:hAnsi="宋体"/>
          <w:b/>
          <w:color w:val="auto"/>
          <w:sz w:val="30"/>
          <w:szCs w:val="30"/>
          <w:highlight w:val="none"/>
        </w:rPr>
      </w:pPr>
      <w:r>
        <w:rPr>
          <w:rFonts w:hint="eastAsia" w:ascii="宋体" w:hAnsi="宋体"/>
          <w:b/>
          <w:color w:val="auto"/>
          <w:sz w:val="30"/>
          <w:szCs w:val="30"/>
          <w:highlight w:val="none"/>
        </w:rPr>
        <w:t>《投入人员汇总表》</w:t>
      </w:r>
    </w:p>
    <w:tbl>
      <w:tblPr>
        <w:tblStyle w:val="36"/>
        <w:tblW w:w="14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76"/>
        <w:gridCol w:w="709"/>
        <w:gridCol w:w="6252"/>
        <w:gridCol w:w="5241"/>
      </w:tblGrid>
      <w:tr w14:paraId="7BEC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707" w:type="dxa"/>
            <w:vAlign w:val="center"/>
          </w:tcPr>
          <w:p w14:paraId="4B4CA7D7">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276" w:type="dxa"/>
            <w:vAlign w:val="center"/>
          </w:tcPr>
          <w:p w14:paraId="4CC9BE6F">
            <w:pPr>
              <w:widowControl/>
              <w:spacing w:line="256" w:lineRule="exact"/>
              <w:jc w:val="center"/>
              <w:rPr>
                <w:rFonts w:ascii="宋体" w:hAnsi="宋体" w:cs="宋体"/>
                <w:b/>
                <w:color w:val="auto"/>
                <w:kern w:val="0"/>
                <w:szCs w:val="21"/>
                <w:highlight w:val="none"/>
              </w:rPr>
            </w:pPr>
            <w:bookmarkStart w:id="79" w:name="_Hlk83306150"/>
            <w:r>
              <w:rPr>
                <w:rFonts w:hint="eastAsia" w:ascii="宋体" w:hAnsi="宋体" w:cs="宋体"/>
                <w:b/>
                <w:color w:val="auto"/>
                <w:kern w:val="0"/>
                <w:szCs w:val="21"/>
                <w:highlight w:val="none"/>
              </w:rPr>
              <w:t>类别</w:t>
            </w:r>
          </w:p>
        </w:tc>
        <w:tc>
          <w:tcPr>
            <w:tcW w:w="709" w:type="dxa"/>
            <w:vAlign w:val="center"/>
          </w:tcPr>
          <w:p w14:paraId="0E413ED6">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252" w:type="dxa"/>
            <w:vAlign w:val="center"/>
          </w:tcPr>
          <w:p w14:paraId="373FA3A5">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基本任职条件</w:t>
            </w:r>
          </w:p>
        </w:tc>
        <w:tc>
          <w:tcPr>
            <w:tcW w:w="5241" w:type="dxa"/>
            <w:vAlign w:val="center"/>
          </w:tcPr>
          <w:p w14:paraId="088450E4">
            <w:pPr>
              <w:widowControl/>
              <w:spacing w:line="256"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754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14185" w:type="dxa"/>
            <w:gridSpan w:val="5"/>
            <w:vAlign w:val="center"/>
          </w:tcPr>
          <w:p w14:paraId="150DB9EF">
            <w:pPr>
              <w:widowControl/>
              <w:spacing w:line="256" w:lineRule="exact"/>
              <w:jc w:val="center"/>
              <w:rPr>
                <w:rFonts w:hint="eastAsia" w:ascii="宋体" w:hAnsi="宋体" w:cs="宋体"/>
                <w:b/>
                <w:color w:val="auto"/>
                <w:kern w:val="0"/>
                <w:szCs w:val="21"/>
                <w:highlight w:val="none"/>
              </w:rPr>
            </w:pPr>
            <w:r>
              <w:rPr>
                <w:rFonts w:hint="eastAsia" w:ascii="宋体" w:hAnsi="宋体" w:cs="宋体"/>
                <w:b/>
                <w:bCs/>
                <w:color w:val="auto"/>
                <w:kern w:val="0"/>
                <w:sz w:val="28"/>
                <w:szCs w:val="28"/>
                <w:highlight w:val="none"/>
                <w:lang w:bidi="ar"/>
              </w:rPr>
              <w:t>主要人员</w:t>
            </w:r>
          </w:p>
        </w:tc>
      </w:tr>
      <w:tr w14:paraId="41D4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Align w:val="center"/>
          </w:tcPr>
          <w:p w14:paraId="4C46E13C">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vAlign w:val="center"/>
          </w:tcPr>
          <w:p w14:paraId="453D5DCF">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709" w:type="dxa"/>
            <w:vAlign w:val="center"/>
          </w:tcPr>
          <w:p w14:paraId="1F5CB3F9">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252" w:type="dxa"/>
            <w:vAlign w:val="center"/>
          </w:tcPr>
          <w:p w14:paraId="11D8724E">
            <w:pPr>
              <w:widowControl/>
              <w:spacing w:before="78" w:beforeLines="25" w:after="78" w:afterLines="25" w:line="256"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5241" w:type="dxa"/>
            <w:vAlign w:val="center"/>
          </w:tcPr>
          <w:p w14:paraId="4B0FE1A4">
            <w:pPr>
              <w:widowControl/>
              <w:spacing w:before="78" w:beforeLines="25" w:after="78" w:afterLines="25" w:line="256"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14:paraId="6054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07" w:type="dxa"/>
            <w:vAlign w:val="center"/>
          </w:tcPr>
          <w:p w14:paraId="5C147DC3">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76" w:type="dxa"/>
            <w:vAlign w:val="center"/>
          </w:tcPr>
          <w:p w14:paraId="78E2B43A">
            <w:pPr>
              <w:widowControl/>
              <w:spacing w:line="256" w:lineRule="exact"/>
              <w:ind w:left="-48" w:leftChars="-23"/>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709" w:type="dxa"/>
            <w:vAlign w:val="center"/>
          </w:tcPr>
          <w:p w14:paraId="0911E0CE">
            <w:pPr>
              <w:widowControl/>
              <w:spacing w:line="256" w:lineRule="exact"/>
              <w:ind w:left="-44" w:leftChars="-21"/>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252" w:type="dxa"/>
            <w:vAlign w:val="center"/>
          </w:tcPr>
          <w:p w14:paraId="4191D78E">
            <w:pPr>
              <w:widowControl/>
              <w:spacing w:before="78" w:beforeLines="25" w:after="78" w:afterLines="25" w:line="256"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5241" w:type="dxa"/>
            <w:vAlign w:val="center"/>
          </w:tcPr>
          <w:p w14:paraId="4A5E2A55">
            <w:pPr>
              <w:widowControl/>
              <w:spacing w:before="78" w:beforeLines="25" w:after="78" w:afterLines="25" w:line="256"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14:paraId="0CFB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7" w:type="dxa"/>
            <w:vAlign w:val="center"/>
          </w:tcPr>
          <w:p w14:paraId="756BFF39">
            <w:pPr>
              <w:widowControl/>
              <w:spacing w:line="256" w:lineRule="exact"/>
              <w:ind w:left="-48" w:leftChars="-23"/>
              <w:jc w:val="center"/>
              <w:rPr>
                <w:rFonts w:ascii="宋体" w:hAnsi="宋体"/>
                <w:color w:val="auto"/>
                <w:szCs w:val="21"/>
                <w:highlight w:val="none"/>
              </w:rPr>
            </w:pPr>
            <w:r>
              <w:rPr>
                <w:rFonts w:hint="eastAsia" w:ascii="宋体" w:hAnsi="宋体"/>
                <w:color w:val="auto"/>
                <w:szCs w:val="21"/>
                <w:highlight w:val="none"/>
              </w:rPr>
              <w:t>3</w:t>
            </w:r>
          </w:p>
        </w:tc>
        <w:tc>
          <w:tcPr>
            <w:tcW w:w="1276" w:type="dxa"/>
            <w:shd w:val="clear" w:color="auto" w:fill="auto"/>
            <w:vAlign w:val="center"/>
          </w:tcPr>
          <w:p w14:paraId="1B737EB4">
            <w:pPr>
              <w:widowControl/>
              <w:spacing w:line="256" w:lineRule="exact"/>
              <w:ind w:left="-48" w:leftChars="-23"/>
              <w:jc w:val="center"/>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质量</w:t>
            </w:r>
            <w:r>
              <w:rPr>
                <w:rFonts w:hint="eastAsia" w:ascii="宋体" w:hAnsi="宋体" w:cs="宋体"/>
                <w:color w:val="auto"/>
                <w:kern w:val="0"/>
                <w:szCs w:val="21"/>
                <w:highlight w:val="none"/>
              </w:rPr>
              <w:t>工程师</w:t>
            </w:r>
          </w:p>
        </w:tc>
        <w:tc>
          <w:tcPr>
            <w:tcW w:w="709" w:type="dxa"/>
            <w:shd w:val="clear" w:color="auto" w:fill="auto"/>
            <w:vAlign w:val="center"/>
          </w:tcPr>
          <w:p w14:paraId="680EF539">
            <w:pPr>
              <w:widowControl/>
              <w:spacing w:line="256" w:lineRule="exact"/>
              <w:ind w:left="-44" w:leftChars="-21"/>
              <w:jc w:val="center"/>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1人</w:t>
            </w:r>
          </w:p>
        </w:tc>
        <w:tc>
          <w:tcPr>
            <w:tcW w:w="6252" w:type="dxa"/>
            <w:shd w:val="clear" w:color="auto" w:fill="auto"/>
            <w:vAlign w:val="center"/>
          </w:tcPr>
          <w:p w14:paraId="65BAF7F1">
            <w:pPr>
              <w:widowControl/>
              <w:spacing w:before="78" w:beforeLines="25" w:after="78" w:afterLines="25" w:line="256"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具备</w:t>
            </w:r>
            <w:r>
              <w:rPr>
                <w:rFonts w:hint="eastAsia" w:ascii="宋体" w:hAnsi="宋体" w:cs="宋体"/>
                <w:color w:val="auto"/>
                <w:kern w:val="0"/>
                <w:szCs w:val="21"/>
                <w:highlight w:val="none"/>
              </w:rPr>
              <w:t>建筑工程相关专业</w:t>
            </w:r>
            <w:r>
              <w:rPr>
                <w:rFonts w:hint="eastAsia" w:ascii="宋体" w:hAnsi="宋体"/>
                <w:color w:val="auto"/>
                <w:szCs w:val="21"/>
                <w:highlight w:val="none"/>
              </w:rPr>
              <w:t>中级</w:t>
            </w:r>
            <w:r>
              <w:rPr>
                <w:rFonts w:hint="eastAsia" w:ascii="宋体" w:hAnsi="宋体"/>
                <w:color w:val="auto"/>
                <w:szCs w:val="21"/>
                <w:highlight w:val="none"/>
                <w:lang w:eastAsia="zh-CN"/>
              </w:rPr>
              <w:t>工程师</w:t>
            </w:r>
            <w:r>
              <w:rPr>
                <w:rFonts w:hint="eastAsia" w:ascii="宋体" w:hAnsi="宋体" w:cs="宋体"/>
                <w:color w:val="auto"/>
                <w:kern w:val="0"/>
                <w:szCs w:val="21"/>
                <w:highlight w:val="none"/>
              </w:rPr>
              <w:t>（或以上）</w:t>
            </w:r>
            <w:r>
              <w:rPr>
                <w:rFonts w:hint="eastAsia" w:ascii="宋体" w:hAnsi="宋体"/>
                <w:color w:val="auto"/>
                <w:szCs w:val="21"/>
                <w:highlight w:val="none"/>
              </w:rPr>
              <w:t>技术职称</w:t>
            </w:r>
          </w:p>
        </w:tc>
        <w:tc>
          <w:tcPr>
            <w:tcW w:w="5241" w:type="dxa"/>
            <w:shd w:val="clear" w:color="auto" w:fill="auto"/>
            <w:vAlign w:val="center"/>
          </w:tcPr>
          <w:p w14:paraId="0FDBED90">
            <w:pPr>
              <w:widowControl/>
              <w:spacing w:before="78" w:beforeLines="25" w:after="78" w:afterLines="25" w:line="256"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须提供职称证书</w:t>
            </w:r>
          </w:p>
        </w:tc>
      </w:tr>
      <w:tr w14:paraId="1250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7" w:type="dxa"/>
            <w:shd w:val="clear" w:color="auto" w:fill="auto"/>
            <w:vAlign w:val="center"/>
          </w:tcPr>
          <w:p w14:paraId="782DA246">
            <w:pPr>
              <w:widowControl/>
              <w:spacing w:line="256" w:lineRule="exact"/>
              <w:ind w:left="-48" w:leftChars="-23"/>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1276" w:type="dxa"/>
            <w:shd w:val="clear" w:color="auto" w:fill="auto"/>
            <w:vAlign w:val="center"/>
          </w:tcPr>
          <w:p w14:paraId="5356E464">
            <w:pPr>
              <w:widowControl/>
              <w:spacing w:line="256" w:lineRule="exact"/>
              <w:ind w:left="-48" w:leftChars="-23"/>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安全负责人</w:t>
            </w:r>
          </w:p>
        </w:tc>
        <w:tc>
          <w:tcPr>
            <w:tcW w:w="709" w:type="dxa"/>
            <w:shd w:val="clear" w:color="auto" w:fill="auto"/>
            <w:vAlign w:val="center"/>
          </w:tcPr>
          <w:p w14:paraId="595E40F0">
            <w:pPr>
              <w:widowControl/>
              <w:spacing w:line="256" w:lineRule="exact"/>
              <w:ind w:left="-44" w:leftChars="-21"/>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1人</w:t>
            </w:r>
          </w:p>
        </w:tc>
        <w:tc>
          <w:tcPr>
            <w:tcW w:w="6252" w:type="dxa"/>
            <w:shd w:val="clear" w:color="auto" w:fill="auto"/>
            <w:vAlign w:val="center"/>
          </w:tcPr>
          <w:p w14:paraId="6FE1C84E">
            <w:pPr>
              <w:jc w:val="left"/>
              <w:rPr>
                <w:rFonts w:hint="eastAsia" w:ascii="Calibri" w:hAnsi="Calibri" w:eastAsia="宋体" w:cs="Times New Roman"/>
                <w:color w:val="auto"/>
                <w:kern w:val="2"/>
                <w:sz w:val="21"/>
                <w:szCs w:val="22"/>
                <w:highlight w:val="none"/>
                <w:lang w:val="en-US" w:eastAsia="zh-CN" w:bidi="ar-SA"/>
              </w:rPr>
            </w:pPr>
            <w:r>
              <w:rPr>
                <w:rFonts w:hint="eastAsia" w:ascii="宋体" w:hAnsi="宋体" w:eastAsia="宋体" w:cs="宋体"/>
                <w:color w:val="auto"/>
                <w:sz w:val="21"/>
                <w:szCs w:val="21"/>
                <w:highlight w:val="none"/>
                <w:lang w:val="en-US" w:eastAsia="zh-CN"/>
              </w:rPr>
              <w:t>具备</w:t>
            </w:r>
            <w:r>
              <w:rPr>
                <w:rFonts w:hint="eastAsia" w:ascii="宋体" w:hAnsi="宋体" w:cs="宋体"/>
                <w:color w:val="auto"/>
                <w:kern w:val="0"/>
                <w:szCs w:val="21"/>
                <w:highlight w:val="none"/>
              </w:rPr>
              <w:t>建筑工程相关专业</w:t>
            </w:r>
            <w:r>
              <w:rPr>
                <w:rFonts w:hint="eastAsia" w:ascii="宋体" w:hAnsi="宋体"/>
                <w:color w:val="auto"/>
                <w:szCs w:val="21"/>
                <w:highlight w:val="none"/>
              </w:rPr>
              <w:t>中级</w:t>
            </w:r>
            <w:r>
              <w:rPr>
                <w:rFonts w:hint="eastAsia" w:ascii="宋体" w:hAnsi="宋体"/>
                <w:color w:val="auto"/>
                <w:szCs w:val="21"/>
                <w:highlight w:val="none"/>
                <w:lang w:eastAsia="zh-CN"/>
              </w:rPr>
              <w:t>工程师</w:t>
            </w:r>
            <w:r>
              <w:rPr>
                <w:rFonts w:hint="eastAsia" w:ascii="宋体" w:hAnsi="宋体" w:cs="宋体"/>
                <w:color w:val="auto"/>
                <w:kern w:val="0"/>
                <w:szCs w:val="21"/>
                <w:highlight w:val="none"/>
              </w:rPr>
              <w:t>（或以上）</w:t>
            </w:r>
            <w:r>
              <w:rPr>
                <w:rFonts w:hint="eastAsia" w:ascii="宋体" w:hAnsi="宋体"/>
                <w:color w:val="auto"/>
                <w:szCs w:val="21"/>
                <w:highlight w:val="none"/>
              </w:rPr>
              <w:t>技术职称</w:t>
            </w:r>
            <w:r>
              <w:rPr>
                <w:rFonts w:hint="eastAsia" w:ascii="宋体" w:hAnsi="宋体" w:cs="宋体"/>
                <w:color w:val="auto"/>
                <w:kern w:val="0"/>
                <w:szCs w:val="21"/>
                <w:highlight w:val="none"/>
              </w:rPr>
              <w:t>及安全生产考核合格证（C类）或建筑施工企业专职安全生产管理人员安全生产考核合格证书</w:t>
            </w:r>
          </w:p>
        </w:tc>
        <w:tc>
          <w:tcPr>
            <w:tcW w:w="5241" w:type="dxa"/>
            <w:shd w:val="clear" w:color="auto" w:fill="auto"/>
            <w:vAlign w:val="center"/>
          </w:tcPr>
          <w:p w14:paraId="7AAE57E7">
            <w:pPr>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须提供</w:t>
            </w:r>
            <w:r>
              <w:rPr>
                <w:rFonts w:hint="eastAsia" w:ascii="宋体" w:hAnsi="宋体"/>
                <w:color w:val="auto"/>
                <w:szCs w:val="21"/>
                <w:highlight w:val="none"/>
              </w:rPr>
              <w:t>职称证及安全生产考核合格证（C类）或建筑施工企业专职安全生产管理人员安全生产考核合格证书</w:t>
            </w:r>
          </w:p>
        </w:tc>
      </w:tr>
      <w:tr w14:paraId="1B30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07" w:type="dxa"/>
            <w:shd w:val="clear" w:color="auto" w:fill="auto"/>
            <w:vAlign w:val="center"/>
          </w:tcPr>
          <w:p w14:paraId="114B7EB6">
            <w:pPr>
              <w:widowControl/>
              <w:spacing w:line="256" w:lineRule="exact"/>
              <w:ind w:left="-48" w:leftChars="-23"/>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1276" w:type="dxa"/>
            <w:shd w:val="clear" w:color="auto" w:fill="auto"/>
            <w:vAlign w:val="center"/>
          </w:tcPr>
          <w:p w14:paraId="217D8B9F">
            <w:pPr>
              <w:widowControl/>
              <w:spacing w:line="256" w:lineRule="exact"/>
              <w:ind w:left="-48" w:leftChars="-23"/>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造价负责人</w:t>
            </w:r>
          </w:p>
        </w:tc>
        <w:tc>
          <w:tcPr>
            <w:tcW w:w="709" w:type="dxa"/>
            <w:shd w:val="clear" w:color="auto" w:fill="auto"/>
            <w:vAlign w:val="center"/>
          </w:tcPr>
          <w:p w14:paraId="0A72A7A9">
            <w:pPr>
              <w:widowControl/>
              <w:spacing w:line="256" w:lineRule="exact"/>
              <w:ind w:left="-44" w:leftChars="-21"/>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1人</w:t>
            </w:r>
          </w:p>
        </w:tc>
        <w:tc>
          <w:tcPr>
            <w:tcW w:w="6252" w:type="dxa"/>
            <w:shd w:val="clear" w:color="auto" w:fill="auto"/>
            <w:vAlign w:val="center"/>
          </w:tcPr>
          <w:p w14:paraId="141737E0">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同时具备有效期内的</w:t>
            </w:r>
            <w:r>
              <w:rPr>
                <w:rFonts w:hint="eastAsia" w:ascii="宋体" w:hAnsi="宋体" w:cs="宋体"/>
                <w:color w:val="auto"/>
                <w:sz w:val="21"/>
                <w:szCs w:val="21"/>
                <w:highlight w:val="none"/>
                <w:lang w:val="en-US" w:eastAsia="zh-CN"/>
              </w:rPr>
              <w:t>土木建筑</w:t>
            </w:r>
            <w:r>
              <w:rPr>
                <w:rFonts w:hint="eastAsia" w:ascii="宋体" w:hAnsi="宋体" w:eastAsia="宋体" w:cs="宋体"/>
                <w:color w:val="auto"/>
                <w:sz w:val="21"/>
                <w:szCs w:val="21"/>
                <w:highlight w:val="none"/>
                <w:lang w:val="en-US" w:eastAsia="zh-CN"/>
              </w:rPr>
              <w:t>专业一级造价工程师注册证书（或原已注册成功的造价工程师注册证书）、建筑工程造价相关专业中级工程师（或以上）技术职称</w:t>
            </w:r>
          </w:p>
        </w:tc>
        <w:tc>
          <w:tcPr>
            <w:tcW w:w="5241" w:type="dxa"/>
            <w:shd w:val="clear" w:color="auto" w:fill="auto"/>
            <w:vAlign w:val="center"/>
          </w:tcPr>
          <w:p w14:paraId="71495FFC">
            <w:pPr>
              <w:widowControl/>
              <w:spacing w:before="78" w:beforeLines="25" w:after="78" w:afterLines="25" w:line="256"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须提供</w:t>
            </w:r>
            <w:r>
              <w:rPr>
                <w:rFonts w:hint="eastAsia" w:ascii="宋体" w:hAnsi="宋体"/>
                <w:color w:val="auto"/>
                <w:szCs w:val="21"/>
                <w:highlight w:val="none"/>
                <w:lang w:val="en-US" w:eastAsia="zh-CN"/>
              </w:rPr>
              <w:t>注册证书及</w:t>
            </w:r>
            <w:r>
              <w:rPr>
                <w:rFonts w:hint="eastAsia" w:ascii="宋体" w:hAnsi="宋体"/>
                <w:color w:val="auto"/>
                <w:szCs w:val="21"/>
                <w:highlight w:val="none"/>
              </w:rPr>
              <w:t>职称证书</w:t>
            </w:r>
          </w:p>
        </w:tc>
      </w:tr>
      <w:tr w14:paraId="70EE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07" w:type="dxa"/>
            <w:shd w:val="clear" w:color="auto" w:fill="auto"/>
            <w:vAlign w:val="center"/>
          </w:tcPr>
          <w:p w14:paraId="4F7C4674">
            <w:pPr>
              <w:widowControl/>
              <w:spacing w:line="256" w:lineRule="exact"/>
              <w:ind w:left="-48" w:leftChars="-23"/>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p>
        </w:tc>
        <w:tc>
          <w:tcPr>
            <w:tcW w:w="1276" w:type="dxa"/>
            <w:shd w:val="clear" w:color="auto" w:fill="auto"/>
            <w:vAlign w:val="center"/>
          </w:tcPr>
          <w:p w14:paraId="3C37115F">
            <w:pPr>
              <w:widowControl/>
              <w:spacing w:line="256" w:lineRule="exact"/>
              <w:ind w:left="-48" w:leftChars="-23"/>
              <w:jc w:val="center"/>
              <w:rPr>
                <w:rFonts w:hint="eastAsia" w:ascii="宋体" w:hAnsi="宋体" w:cs="宋体"/>
                <w:color w:val="auto"/>
                <w:kern w:val="0"/>
                <w:szCs w:val="21"/>
                <w:highlight w:val="none"/>
              </w:rPr>
            </w:pPr>
            <w:r>
              <w:rPr>
                <w:rFonts w:hint="eastAsia" w:ascii="宋体" w:hAnsi="宋体" w:eastAsia="宋体" w:cs="宋体"/>
                <w:b w:val="0"/>
                <w:bCs w:val="0"/>
                <w:color w:val="auto"/>
                <w:sz w:val="21"/>
                <w:szCs w:val="21"/>
                <w:highlight w:val="none"/>
                <w:lang w:bidi="ar-SA"/>
              </w:rPr>
              <w:t>深化设计负责人</w:t>
            </w:r>
          </w:p>
        </w:tc>
        <w:tc>
          <w:tcPr>
            <w:tcW w:w="709" w:type="dxa"/>
            <w:shd w:val="clear" w:color="auto" w:fill="auto"/>
            <w:vAlign w:val="center"/>
          </w:tcPr>
          <w:p w14:paraId="52CD05DA">
            <w:pPr>
              <w:widowControl/>
              <w:spacing w:line="256" w:lineRule="exact"/>
              <w:ind w:left="-44" w:leftChars="-21"/>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1人</w:t>
            </w:r>
          </w:p>
        </w:tc>
        <w:tc>
          <w:tcPr>
            <w:tcW w:w="6252" w:type="dxa"/>
            <w:shd w:val="clear" w:color="auto" w:fill="auto"/>
            <w:vAlign w:val="center"/>
          </w:tcPr>
          <w:p w14:paraId="767821FF">
            <w:pPr>
              <w:widowControl/>
              <w:spacing w:before="78" w:beforeLines="25" w:after="78" w:afterLines="25" w:line="216" w:lineRule="exact"/>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具备</w:t>
            </w:r>
            <w:r>
              <w:rPr>
                <w:rFonts w:hint="eastAsia" w:eastAsia="宋体"/>
                <w:color w:val="auto"/>
                <w:sz w:val="21"/>
                <w:szCs w:val="21"/>
                <w:highlight w:val="none"/>
                <w:lang w:eastAsia="zh-CN"/>
              </w:rPr>
              <w:t>建筑装饰设计类</w:t>
            </w:r>
            <w:r>
              <w:rPr>
                <w:rFonts w:hint="eastAsia" w:ascii="宋体" w:hAnsi="宋体"/>
                <w:color w:val="auto"/>
                <w:szCs w:val="21"/>
                <w:highlight w:val="none"/>
              </w:rPr>
              <w:t>中级</w:t>
            </w:r>
            <w:r>
              <w:rPr>
                <w:rFonts w:hint="eastAsia" w:ascii="宋体" w:hAnsi="宋体"/>
                <w:color w:val="auto"/>
                <w:szCs w:val="21"/>
                <w:highlight w:val="none"/>
                <w:lang w:eastAsia="zh-CN"/>
              </w:rPr>
              <w:t>工程师</w:t>
            </w:r>
            <w:r>
              <w:rPr>
                <w:rFonts w:hint="eastAsia" w:ascii="宋体" w:hAnsi="宋体" w:cs="宋体"/>
                <w:color w:val="auto"/>
                <w:kern w:val="0"/>
                <w:szCs w:val="21"/>
                <w:highlight w:val="none"/>
              </w:rPr>
              <w:t>（或以上）</w:t>
            </w:r>
            <w:r>
              <w:rPr>
                <w:rFonts w:hint="eastAsia" w:ascii="宋体" w:hAnsi="宋体"/>
                <w:color w:val="auto"/>
                <w:szCs w:val="21"/>
                <w:highlight w:val="none"/>
              </w:rPr>
              <w:t>技术职称</w:t>
            </w:r>
          </w:p>
        </w:tc>
        <w:tc>
          <w:tcPr>
            <w:tcW w:w="5241" w:type="dxa"/>
            <w:shd w:val="clear" w:color="auto" w:fill="auto"/>
            <w:vAlign w:val="center"/>
          </w:tcPr>
          <w:p w14:paraId="09C664A5">
            <w:pPr>
              <w:widowControl/>
              <w:spacing w:before="78" w:beforeLines="25" w:after="78" w:afterLines="25" w:line="256"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须提供职称证书</w:t>
            </w:r>
          </w:p>
        </w:tc>
      </w:tr>
      <w:tr w14:paraId="3C03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07" w:type="dxa"/>
            <w:shd w:val="clear" w:color="auto" w:fill="auto"/>
            <w:vAlign w:val="center"/>
          </w:tcPr>
          <w:p w14:paraId="79A2C1DA">
            <w:pPr>
              <w:widowControl/>
              <w:ind w:left="-48" w:leftChars="-23"/>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7</w:t>
            </w:r>
          </w:p>
        </w:tc>
        <w:tc>
          <w:tcPr>
            <w:tcW w:w="1276" w:type="dxa"/>
            <w:shd w:val="clear" w:color="auto" w:fill="auto"/>
            <w:vAlign w:val="center"/>
          </w:tcPr>
          <w:p w14:paraId="52B41821">
            <w:pPr>
              <w:widowControl/>
              <w:spacing w:line="256" w:lineRule="exact"/>
              <w:ind w:left="-48" w:leftChars="-23"/>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专职安全员</w:t>
            </w:r>
          </w:p>
        </w:tc>
        <w:tc>
          <w:tcPr>
            <w:tcW w:w="709" w:type="dxa"/>
            <w:shd w:val="clear" w:color="auto" w:fill="auto"/>
            <w:vAlign w:val="center"/>
          </w:tcPr>
          <w:p w14:paraId="7B82ED43">
            <w:pPr>
              <w:widowControl/>
              <w:ind w:left="-44" w:leftChars="-21"/>
              <w:jc w:val="center"/>
              <w:rPr>
                <w:rFonts w:hint="eastAsia" w:ascii="宋体" w:hAnsi="宋体" w:eastAsia="宋体" w:cs="宋体"/>
                <w:color w:val="auto"/>
                <w:kern w:val="0"/>
                <w:sz w:val="21"/>
                <w:szCs w:val="21"/>
                <w:highlight w:val="none"/>
                <w:lang w:val="en-US" w:eastAsia="zh-CN" w:bidi="ar-SA"/>
              </w:rPr>
            </w:pPr>
            <w:r>
              <w:rPr>
                <w:rFonts w:ascii="宋体" w:hAnsi="宋体" w:cs="宋体"/>
                <w:color w:val="auto"/>
                <w:kern w:val="0"/>
                <w:szCs w:val="21"/>
                <w:highlight w:val="none"/>
              </w:rPr>
              <w:t>1</w:t>
            </w:r>
            <w:r>
              <w:rPr>
                <w:rFonts w:hint="eastAsia" w:ascii="宋体" w:hAnsi="宋体" w:cs="宋体"/>
                <w:color w:val="auto"/>
                <w:kern w:val="0"/>
                <w:szCs w:val="21"/>
                <w:highlight w:val="none"/>
              </w:rPr>
              <w:t>人</w:t>
            </w:r>
          </w:p>
        </w:tc>
        <w:tc>
          <w:tcPr>
            <w:tcW w:w="6252" w:type="dxa"/>
            <w:shd w:val="clear" w:color="auto" w:fill="auto"/>
            <w:vAlign w:val="center"/>
          </w:tcPr>
          <w:p w14:paraId="61836E28">
            <w:pPr>
              <w:widowControl/>
              <w:spacing w:before="78" w:beforeLines="25" w:after="78" w:afterLines="25"/>
              <w:jc w:val="both"/>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按招标公告要求</w:t>
            </w:r>
          </w:p>
        </w:tc>
        <w:tc>
          <w:tcPr>
            <w:tcW w:w="5241" w:type="dxa"/>
            <w:shd w:val="clear" w:color="auto" w:fill="auto"/>
            <w:vAlign w:val="center"/>
          </w:tcPr>
          <w:p w14:paraId="07BE071B">
            <w:pPr>
              <w:widowControl/>
              <w:spacing w:before="78" w:beforeLines="25" w:after="78" w:afterLines="25"/>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须按招标公告要求提供资料</w:t>
            </w:r>
          </w:p>
        </w:tc>
      </w:tr>
      <w:tr w14:paraId="54D9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185" w:type="dxa"/>
            <w:gridSpan w:val="5"/>
            <w:shd w:val="clear" w:color="auto" w:fill="auto"/>
            <w:vAlign w:val="center"/>
          </w:tcPr>
          <w:p w14:paraId="76E89A0B">
            <w:pPr>
              <w:widowControl/>
              <w:spacing w:before="78" w:beforeLines="25" w:after="78" w:afterLines="25" w:line="256" w:lineRule="exact"/>
              <w:jc w:val="center"/>
              <w:rPr>
                <w:rFonts w:hint="eastAsia" w:ascii="宋体" w:hAnsi="宋体"/>
                <w:color w:val="auto"/>
                <w:szCs w:val="21"/>
                <w:highlight w:val="none"/>
              </w:rPr>
            </w:pPr>
            <w:r>
              <w:rPr>
                <w:rFonts w:hint="eastAsia" w:ascii="宋体" w:hAnsi="宋体" w:cs="宋体"/>
                <w:b/>
                <w:bCs/>
                <w:color w:val="auto"/>
                <w:kern w:val="0"/>
                <w:sz w:val="28"/>
                <w:szCs w:val="28"/>
                <w:highlight w:val="none"/>
                <w:lang w:bidi="ar"/>
              </w:rPr>
              <w:t>其他人员</w:t>
            </w:r>
          </w:p>
        </w:tc>
      </w:tr>
      <w:tr w14:paraId="2D5F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7" w:type="dxa"/>
            <w:shd w:val="clear" w:color="auto" w:fill="auto"/>
            <w:vAlign w:val="center"/>
          </w:tcPr>
          <w:p w14:paraId="3F95680D">
            <w:pPr>
              <w:widowControl/>
              <w:spacing w:line="256" w:lineRule="exact"/>
              <w:ind w:left="-48" w:leftChars="-23"/>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p>
        </w:tc>
        <w:tc>
          <w:tcPr>
            <w:tcW w:w="1276" w:type="dxa"/>
            <w:shd w:val="clear" w:color="auto" w:fill="auto"/>
            <w:vAlign w:val="center"/>
          </w:tcPr>
          <w:p w14:paraId="357FD6A4">
            <w:pPr>
              <w:widowControl/>
              <w:spacing w:line="256" w:lineRule="exact"/>
              <w:ind w:left="-48" w:leftChars="-23"/>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土建工程师</w:t>
            </w:r>
          </w:p>
        </w:tc>
        <w:tc>
          <w:tcPr>
            <w:tcW w:w="709" w:type="dxa"/>
            <w:shd w:val="clear" w:color="auto" w:fill="auto"/>
            <w:vAlign w:val="center"/>
          </w:tcPr>
          <w:p w14:paraId="4AA6312A">
            <w:pPr>
              <w:spacing w:line="360" w:lineRule="auto"/>
              <w:ind w:left="-56" w:leftChars="-27" w:right="-46" w:rightChars="-22"/>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1人</w:t>
            </w:r>
          </w:p>
        </w:tc>
        <w:tc>
          <w:tcPr>
            <w:tcW w:w="6252" w:type="dxa"/>
            <w:shd w:val="clear" w:color="auto" w:fill="auto"/>
            <w:vAlign w:val="center"/>
          </w:tcPr>
          <w:p w14:paraId="02A583B7">
            <w:pPr>
              <w:spacing w:line="360" w:lineRule="auto"/>
              <w:ind w:right="-46" w:rightChars="-22"/>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具备</w:t>
            </w:r>
            <w:r>
              <w:rPr>
                <w:rFonts w:hint="eastAsia" w:ascii="宋体" w:hAnsi="宋体" w:cs="宋体"/>
                <w:color w:val="auto"/>
                <w:kern w:val="0"/>
                <w:szCs w:val="21"/>
                <w:highlight w:val="none"/>
                <w:lang w:bidi="ar"/>
              </w:rPr>
              <w:t>建筑工程类</w:t>
            </w:r>
            <w:r>
              <w:rPr>
                <w:rFonts w:hint="eastAsia" w:ascii="宋体" w:hAnsi="宋体" w:cs="宋体"/>
                <w:color w:val="auto"/>
                <w:kern w:val="0"/>
                <w:szCs w:val="21"/>
                <w:highlight w:val="none"/>
              </w:rPr>
              <w:t>相关专业</w:t>
            </w:r>
            <w:r>
              <w:rPr>
                <w:rFonts w:hint="eastAsia" w:ascii="宋体" w:hAnsi="宋体"/>
                <w:color w:val="auto"/>
                <w:szCs w:val="21"/>
                <w:highlight w:val="none"/>
              </w:rPr>
              <w:t>中级</w:t>
            </w:r>
            <w:r>
              <w:rPr>
                <w:rFonts w:hint="eastAsia" w:ascii="宋体" w:hAnsi="宋体"/>
                <w:color w:val="auto"/>
                <w:szCs w:val="21"/>
                <w:highlight w:val="none"/>
                <w:lang w:eastAsia="zh-CN"/>
              </w:rPr>
              <w:t>工程师</w:t>
            </w:r>
            <w:r>
              <w:rPr>
                <w:rFonts w:hint="eastAsia" w:ascii="宋体" w:hAnsi="宋体" w:cs="宋体"/>
                <w:color w:val="auto"/>
                <w:kern w:val="0"/>
                <w:szCs w:val="21"/>
                <w:highlight w:val="none"/>
              </w:rPr>
              <w:t>（或以上）职称</w:t>
            </w:r>
          </w:p>
        </w:tc>
        <w:tc>
          <w:tcPr>
            <w:tcW w:w="5241" w:type="dxa"/>
            <w:shd w:val="clear" w:color="auto" w:fill="auto"/>
            <w:vAlign w:val="center"/>
          </w:tcPr>
          <w:p w14:paraId="7CE7BC61">
            <w:pPr>
              <w:widowControl/>
              <w:spacing w:before="78" w:beforeLines="25" w:after="78" w:afterLines="25" w:line="256"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须提供职称证书</w:t>
            </w:r>
          </w:p>
        </w:tc>
      </w:tr>
      <w:tr w14:paraId="327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7" w:type="dxa"/>
            <w:shd w:val="clear" w:color="auto" w:fill="auto"/>
            <w:vAlign w:val="center"/>
          </w:tcPr>
          <w:p w14:paraId="1DD87972">
            <w:pPr>
              <w:widowControl/>
              <w:ind w:left="-48" w:leftChars="-23"/>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9</w:t>
            </w:r>
          </w:p>
        </w:tc>
        <w:tc>
          <w:tcPr>
            <w:tcW w:w="1276" w:type="dxa"/>
            <w:shd w:val="clear" w:color="auto" w:fill="auto"/>
            <w:vAlign w:val="center"/>
          </w:tcPr>
          <w:p w14:paraId="4CAC4CF3">
            <w:pPr>
              <w:widowControl/>
              <w:spacing w:line="256" w:lineRule="exact"/>
              <w:ind w:left="-48" w:leftChars="-23"/>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装饰专业工程师</w:t>
            </w:r>
          </w:p>
        </w:tc>
        <w:tc>
          <w:tcPr>
            <w:tcW w:w="709" w:type="dxa"/>
            <w:shd w:val="clear" w:color="auto" w:fill="auto"/>
            <w:vAlign w:val="center"/>
          </w:tcPr>
          <w:p w14:paraId="6BDC6275">
            <w:pPr>
              <w:spacing w:line="360" w:lineRule="auto"/>
              <w:ind w:left="-56" w:leftChars="-27" w:right="-46" w:rightChars="-22"/>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w:t>
            </w:r>
            <w:r>
              <w:rPr>
                <w:rFonts w:hint="eastAsia" w:ascii="宋体" w:hAnsi="宋体"/>
                <w:color w:val="auto"/>
                <w:szCs w:val="21"/>
                <w:highlight w:val="none"/>
              </w:rPr>
              <w:t>人</w:t>
            </w:r>
          </w:p>
        </w:tc>
        <w:tc>
          <w:tcPr>
            <w:tcW w:w="6252" w:type="dxa"/>
            <w:shd w:val="clear" w:color="auto" w:fill="auto"/>
            <w:vAlign w:val="center"/>
          </w:tcPr>
          <w:p w14:paraId="48E1C770">
            <w:pPr>
              <w:spacing w:line="360" w:lineRule="auto"/>
              <w:ind w:right="-46" w:rightChars="-22"/>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具备</w:t>
            </w:r>
            <w:r>
              <w:rPr>
                <w:rFonts w:hint="eastAsia" w:ascii="宋体" w:hAnsi="宋体" w:cs="宋体"/>
                <w:color w:val="auto"/>
                <w:kern w:val="0"/>
                <w:szCs w:val="21"/>
                <w:highlight w:val="none"/>
              </w:rPr>
              <w:t>建筑装饰类相关专业</w:t>
            </w:r>
            <w:r>
              <w:rPr>
                <w:rFonts w:hint="eastAsia" w:ascii="宋体" w:hAnsi="宋体"/>
                <w:color w:val="auto"/>
                <w:szCs w:val="21"/>
                <w:highlight w:val="none"/>
              </w:rPr>
              <w:t>中级</w:t>
            </w:r>
            <w:r>
              <w:rPr>
                <w:rFonts w:hint="eastAsia" w:ascii="宋体" w:hAnsi="宋体"/>
                <w:color w:val="auto"/>
                <w:szCs w:val="21"/>
                <w:highlight w:val="none"/>
                <w:lang w:eastAsia="zh-CN"/>
              </w:rPr>
              <w:t>工程师</w:t>
            </w:r>
            <w:r>
              <w:rPr>
                <w:rFonts w:hint="eastAsia" w:ascii="宋体" w:hAnsi="宋体" w:cs="宋体"/>
                <w:color w:val="auto"/>
                <w:kern w:val="0"/>
                <w:szCs w:val="21"/>
                <w:highlight w:val="none"/>
              </w:rPr>
              <w:t>（或以上）职称</w:t>
            </w:r>
          </w:p>
        </w:tc>
        <w:tc>
          <w:tcPr>
            <w:tcW w:w="5241" w:type="dxa"/>
            <w:shd w:val="clear" w:color="auto" w:fill="auto"/>
            <w:vAlign w:val="center"/>
          </w:tcPr>
          <w:p w14:paraId="2A23D3EB">
            <w:pPr>
              <w:widowControl/>
              <w:spacing w:before="78" w:beforeLines="25" w:after="78" w:afterLines="25" w:line="256"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须提供职称证书</w:t>
            </w:r>
          </w:p>
        </w:tc>
      </w:tr>
      <w:tr w14:paraId="3EFE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7" w:type="dxa"/>
            <w:shd w:val="clear" w:color="auto" w:fill="auto"/>
            <w:vAlign w:val="center"/>
          </w:tcPr>
          <w:p w14:paraId="552BDE28">
            <w:pPr>
              <w:widowControl/>
              <w:ind w:left="-48" w:leftChars="-23"/>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1276" w:type="dxa"/>
            <w:shd w:val="clear" w:color="auto" w:fill="auto"/>
            <w:vAlign w:val="center"/>
          </w:tcPr>
          <w:p w14:paraId="3F743CC6">
            <w:pPr>
              <w:widowControl/>
              <w:spacing w:line="256" w:lineRule="exact"/>
              <w:ind w:left="-48" w:leftChars="-23"/>
              <w:jc w:val="center"/>
              <w:rPr>
                <w:rFonts w:hint="eastAsia" w:ascii="宋体" w:hAnsi="宋体" w:cs="宋体"/>
                <w:color w:val="auto"/>
                <w:kern w:val="0"/>
                <w:szCs w:val="21"/>
                <w:highlight w:val="none"/>
              </w:rPr>
            </w:pPr>
            <w:r>
              <w:rPr>
                <w:rFonts w:hint="eastAsia" w:eastAsia="宋体" w:cs="宋体"/>
                <w:color w:val="auto"/>
                <w:sz w:val="21"/>
                <w:szCs w:val="21"/>
                <w:highlight w:val="none"/>
                <w:lang w:val="en-US" w:eastAsia="zh-CN"/>
              </w:rPr>
              <w:t>结构</w:t>
            </w:r>
            <w:r>
              <w:rPr>
                <w:rFonts w:hint="eastAsia" w:ascii="宋体" w:hAnsi="宋体" w:eastAsia="宋体" w:cs="宋体"/>
                <w:color w:val="auto"/>
                <w:sz w:val="21"/>
                <w:szCs w:val="21"/>
                <w:highlight w:val="none"/>
                <w:lang w:val="en-US" w:eastAsia="zh-CN"/>
              </w:rPr>
              <w:t>工程师</w:t>
            </w:r>
          </w:p>
        </w:tc>
        <w:tc>
          <w:tcPr>
            <w:tcW w:w="709" w:type="dxa"/>
            <w:shd w:val="clear" w:color="auto" w:fill="auto"/>
            <w:vAlign w:val="center"/>
          </w:tcPr>
          <w:p w14:paraId="440A1894">
            <w:pPr>
              <w:spacing w:line="360" w:lineRule="auto"/>
              <w:ind w:left="-56" w:leftChars="-27" w:right="-46" w:rightChars="-22"/>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人</w:t>
            </w:r>
          </w:p>
        </w:tc>
        <w:tc>
          <w:tcPr>
            <w:tcW w:w="6252" w:type="dxa"/>
            <w:shd w:val="clear" w:color="auto" w:fill="auto"/>
            <w:vAlign w:val="center"/>
          </w:tcPr>
          <w:p w14:paraId="2E1E7FB1">
            <w:pPr>
              <w:spacing w:line="360" w:lineRule="auto"/>
              <w:ind w:right="-46" w:rightChars="-22"/>
              <w:jc w:val="left"/>
              <w:rPr>
                <w:rFonts w:hint="eastAsia" w:ascii="宋体" w:hAnsi="宋体" w:cs="宋体"/>
                <w:color w:val="auto"/>
                <w:kern w:val="0"/>
                <w:szCs w:val="21"/>
                <w:highlight w:val="none"/>
              </w:rPr>
            </w:pPr>
            <w:r>
              <w:rPr>
                <w:rFonts w:hint="eastAsia" w:ascii="宋体" w:hAnsi="宋体" w:eastAsia="宋体" w:cs="宋体"/>
                <w:color w:val="auto"/>
                <w:sz w:val="21"/>
                <w:szCs w:val="21"/>
                <w:highlight w:val="none"/>
                <w:lang w:val="en-US" w:eastAsia="zh-CN"/>
              </w:rPr>
              <w:t>具备建筑结构类</w:t>
            </w:r>
            <w:r>
              <w:rPr>
                <w:rFonts w:hint="eastAsia" w:ascii="宋体" w:hAnsi="宋体" w:cs="宋体"/>
                <w:color w:val="auto"/>
                <w:kern w:val="0"/>
                <w:szCs w:val="21"/>
                <w:highlight w:val="none"/>
              </w:rPr>
              <w:t>相关专业</w:t>
            </w:r>
            <w:r>
              <w:rPr>
                <w:rFonts w:hint="eastAsia" w:ascii="宋体" w:hAnsi="宋体"/>
                <w:color w:val="auto"/>
                <w:szCs w:val="21"/>
                <w:highlight w:val="none"/>
              </w:rPr>
              <w:t>中级</w:t>
            </w:r>
            <w:r>
              <w:rPr>
                <w:rFonts w:hint="eastAsia" w:ascii="宋体" w:hAnsi="宋体"/>
                <w:color w:val="auto"/>
                <w:szCs w:val="21"/>
                <w:highlight w:val="none"/>
                <w:lang w:eastAsia="zh-CN"/>
              </w:rPr>
              <w:t>工程师</w:t>
            </w:r>
            <w:r>
              <w:rPr>
                <w:rFonts w:hint="eastAsia" w:ascii="宋体" w:hAnsi="宋体" w:cs="宋体"/>
                <w:color w:val="auto"/>
                <w:kern w:val="0"/>
                <w:szCs w:val="21"/>
                <w:highlight w:val="none"/>
              </w:rPr>
              <w:t>（或以上）职称</w:t>
            </w:r>
          </w:p>
        </w:tc>
        <w:tc>
          <w:tcPr>
            <w:tcW w:w="5241" w:type="dxa"/>
            <w:shd w:val="clear" w:color="auto" w:fill="auto"/>
            <w:vAlign w:val="center"/>
          </w:tcPr>
          <w:p w14:paraId="719D78DE">
            <w:pPr>
              <w:widowControl/>
              <w:spacing w:before="78" w:beforeLines="25" w:after="78" w:afterLines="25" w:line="256"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须提供职称证书</w:t>
            </w:r>
          </w:p>
        </w:tc>
      </w:tr>
      <w:tr w14:paraId="0008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7" w:type="dxa"/>
            <w:shd w:val="clear" w:color="auto" w:fill="auto"/>
            <w:vAlign w:val="center"/>
          </w:tcPr>
          <w:p w14:paraId="25E58981">
            <w:pPr>
              <w:widowControl/>
              <w:ind w:left="-48" w:leftChars="-23"/>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1276" w:type="dxa"/>
            <w:shd w:val="clear" w:color="auto" w:fill="auto"/>
            <w:vAlign w:val="center"/>
          </w:tcPr>
          <w:p w14:paraId="37113D4E">
            <w:pPr>
              <w:widowControl/>
              <w:spacing w:line="256" w:lineRule="exact"/>
              <w:ind w:left="-48" w:leftChars="-23"/>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rPr>
              <w:t>电气专业</w:t>
            </w:r>
            <w:r>
              <w:rPr>
                <w:rFonts w:hint="eastAsia" w:ascii="宋体" w:hAnsi="宋体" w:cs="宋体"/>
                <w:color w:val="auto"/>
                <w:kern w:val="0"/>
                <w:szCs w:val="21"/>
                <w:highlight w:val="none"/>
              </w:rPr>
              <w:t>工程师</w:t>
            </w:r>
          </w:p>
        </w:tc>
        <w:tc>
          <w:tcPr>
            <w:tcW w:w="709" w:type="dxa"/>
            <w:shd w:val="clear" w:color="auto" w:fill="auto"/>
            <w:vAlign w:val="center"/>
          </w:tcPr>
          <w:p w14:paraId="6A0EC7F3">
            <w:pPr>
              <w:spacing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w:t>
            </w:r>
            <w:r>
              <w:rPr>
                <w:rFonts w:hint="eastAsia" w:ascii="宋体" w:hAnsi="宋体"/>
                <w:color w:val="auto"/>
                <w:szCs w:val="21"/>
                <w:highlight w:val="none"/>
              </w:rPr>
              <w:t>人</w:t>
            </w:r>
          </w:p>
        </w:tc>
        <w:tc>
          <w:tcPr>
            <w:tcW w:w="6252" w:type="dxa"/>
            <w:shd w:val="clear" w:color="auto" w:fill="auto"/>
            <w:vAlign w:val="center"/>
          </w:tcPr>
          <w:p w14:paraId="73CC6F32">
            <w:pPr>
              <w:spacing w:line="360" w:lineRule="auto"/>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具备</w:t>
            </w:r>
            <w:r>
              <w:rPr>
                <w:rFonts w:hint="eastAsia" w:ascii="宋体" w:hAnsi="宋体"/>
                <w:color w:val="auto"/>
                <w:szCs w:val="21"/>
                <w:highlight w:val="none"/>
              </w:rPr>
              <w:t>建筑电气类</w:t>
            </w:r>
            <w:r>
              <w:rPr>
                <w:rFonts w:hint="eastAsia" w:ascii="宋体" w:hAnsi="宋体" w:cs="宋体"/>
                <w:color w:val="auto"/>
                <w:kern w:val="0"/>
                <w:szCs w:val="21"/>
                <w:highlight w:val="none"/>
              </w:rPr>
              <w:t>相关</w:t>
            </w:r>
            <w:r>
              <w:rPr>
                <w:rFonts w:hint="eastAsia" w:ascii="宋体" w:hAnsi="宋体"/>
                <w:color w:val="auto"/>
                <w:szCs w:val="21"/>
                <w:highlight w:val="none"/>
              </w:rPr>
              <w:t>专业中级</w:t>
            </w:r>
            <w:r>
              <w:rPr>
                <w:rFonts w:hint="eastAsia" w:ascii="宋体" w:hAnsi="宋体" w:cs="宋体"/>
                <w:color w:val="auto"/>
                <w:kern w:val="0"/>
                <w:szCs w:val="21"/>
                <w:highlight w:val="none"/>
              </w:rPr>
              <w:t>工程师</w:t>
            </w:r>
            <w:r>
              <w:rPr>
                <w:rFonts w:hint="eastAsia" w:ascii="宋体" w:hAnsi="宋体"/>
                <w:color w:val="auto"/>
                <w:szCs w:val="21"/>
                <w:highlight w:val="none"/>
              </w:rPr>
              <w:t>（或以上）职称</w:t>
            </w:r>
          </w:p>
        </w:tc>
        <w:tc>
          <w:tcPr>
            <w:tcW w:w="5241" w:type="dxa"/>
            <w:shd w:val="clear" w:color="auto" w:fill="auto"/>
            <w:vAlign w:val="center"/>
          </w:tcPr>
          <w:p w14:paraId="7A5F2A1B">
            <w:pPr>
              <w:widowControl/>
              <w:spacing w:before="78" w:beforeLines="25" w:after="78" w:afterLines="25" w:line="256"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须提供职称证书</w:t>
            </w:r>
          </w:p>
        </w:tc>
      </w:tr>
      <w:tr w14:paraId="6EFF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7" w:type="dxa"/>
            <w:shd w:val="clear" w:color="auto" w:fill="auto"/>
            <w:vAlign w:val="center"/>
          </w:tcPr>
          <w:p w14:paraId="5240FCA9">
            <w:pPr>
              <w:widowControl/>
              <w:ind w:left="-48" w:leftChars="-23"/>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1276" w:type="dxa"/>
            <w:vAlign w:val="center"/>
          </w:tcPr>
          <w:p w14:paraId="21187AD5">
            <w:pPr>
              <w:widowControl/>
              <w:spacing w:line="256" w:lineRule="exact"/>
              <w:ind w:left="-48" w:leftChars="-23"/>
              <w:jc w:val="center"/>
              <w:rPr>
                <w:rFonts w:hint="eastAsia" w:ascii="宋体" w:hAnsi="宋体" w:cs="宋体"/>
                <w:color w:val="auto"/>
                <w:kern w:val="0"/>
                <w:szCs w:val="21"/>
                <w:highlight w:val="none"/>
                <w:lang w:bidi="ar"/>
              </w:rPr>
            </w:pPr>
            <w:r>
              <w:rPr>
                <w:rFonts w:hint="eastAsia" w:ascii="宋体" w:hAnsi="宋体" w:eastAsia="宋体" w:cs="宋体"/>
                <w:color w:val="auto"/>
                <w:sz w:val="21"/>
                <w:szCs w:val="21"/>
                <w:highlight w:val="none"/>
                <w:lang w:val="en-US" w:eastAsia="zh-CN"/>
              </w:rPr>
              <w:t>暖通工程师</w:t>
            </w:r>
          </w:p>
        </w:tc>
        <w:tc>
          <w:tcPr>
            <w:tcW w:w="709" w:type="dxa"/>
            <w:vAlign w:val="center"/>
          </w:tcPr>
          <w:p w14:paraId="369BF6B8">
            <w:pPr>
              <w:spacing w:line="360" w:lineRule="auto"/>
              <w:jc w:val="center"/>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人</w:t>
            </w:r>
          </w:p>
        </w:tc>
        <w:tc>
          <w:tcPr>
            <w:tcW w:w="6252" w:type="dxa"/>
            <w:vAlign w:val="center"/>
          </w:tcPr>
          <w:p w14:paraId="29688704">
            <w:pPr>
              <w:pStyle w:val="13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具备暖通与空调设备类相关专业中级工程师（或以上）技术职称</w:t>
            </w:r>
          </w:p>
        </w:tc>
        <w:tc>
          <w:tcPr>
            <w:tcW w:w="5241" w:type="dxa"/>
            <w:shd w:val="clear" w:color="auto" w:fill="auto"/>
            <w:vAlign w:val="center"/>
          </w:tcPr>
          <w:p w14:paraId="48C80FD9">
            <w:pPr>
              <w:widowControl/>
              <w:spacing w:before="78" w:beforeLines="25" w:after="78" w:afterLines="25" w:line="256"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6E27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7" w:type="dxa"/>
            <w:shd w:val="clear" w:color="auto" w:fill="auto"/>
            <w:vAlign w:val="center"/>
          </w:tcPr>
          <w:p w14:paraId="1C34C7EA">
            <w:pPr>
              <w:widowControl/>
              <w:ind w:left="-48" w:leftChars="-23"/>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1276" w:type="dxa"/>
            <w:shd w:val="clear" w:color="auto" w:fill="auto"/>
            <w:vAlign w:val="center"/>
          </w:tcPr>
          <w:p w14:paraId="16343C41">
            <w:pPr>
              <w:widowControl/>
              <w:spacing w:line="256" w:lineRule="exact"/>
              <w:ind w:left="-48" w:leftChars="-23"/>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Cs w:val="21"/>
                <w:highlight w:val="none"/>
                <w:lang w:bidi="ar"/>
              </w:rPr>
              <w:t>深化设计工程师</w:t>
            </w:r>
          </w:p>
        </w:tc>
        <w:tc>
          <w:tcPr>
            <w:tcW w:w="709" w:type="dxa"/>
            <w:shd w:val="clear" w:color="auto" w:fill="auto"/>
            <w:vAlign w:val="center"/>
          </w:tcPr>
          <w:p w14:paraId="4D2E7450">
            <w:pPr>
              <w:widowControl/>
              <w:spacing w:line="256" w:lineRule="exact"/>
              <w:ind w:left="-48" w:leftChars="-23"/>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Cs w:val="21"/>
                <w:highlight w:val="none"/>
              </w:rPr>
              <w:t>1人</w:t>
            </w:r>
          </w:p>
        </w:tc>
        <w:tc>
          <w:tcPr>
            <w:tcW w:w="6252" w:type="dxa"/>
            <w:shd w:val="clear" w:color="auto" w:fill="auto"/>
            <w:vAlign w:val="center"/>
          </w:tcPr>
          <w:p w14:paraId="6486BA87">
            <w:pPr>
              <w:widowControl/>
              <w:spacing w:line="256" w:lineRule="exact"/>
              <w:ind w:left="-48" w:leftChars="-23"/>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Cs w:val="21"/>
                <w:highlight w:val="none"/>
              </w:rPr>
              <w:t>具备建筑装饰设计类中级工程师（或以上）技术职称</w:t>
            </w:r>
          </w:p>
        </w:tc>
        <w:tc>
          <w:tcPr>
            <w:tcW w:w="5241" w:type="dxa"/>
            <w:shd w:val="clear" w:color="auto" w:fill="auto"/>
            <w:vAlign w:val="center"/>
          </w:tcPr>
          <w:p w14:paraId="141EB07E">
            <w:pPr>
              <w:widowControl/>
              <w:spacing w:before="0" w:beforeLines="-2147483648" w:after="0" w:afterLines="-2147483648" w:line="256" w:lineRule="exact"/>
              <w:ind w:left="-48" w:leftChars="-23"/>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Cs w:val="21"/>
                <w:highlight w:val="none"/>
              </w:rPr>
              <w:t>须提供职称证书</w:t>
            </w:r>
          </w:p>
        </w:tc>
      </w:tr>
      <w:tr w14:paraId="3A74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7" w:type="dxa"/>
            <w:shd w:val="clear" w:color="auto" w:fill="auto"/>
            <w:vAlign w:val="center"/>
          </w:tcPr>
          <w:p w14:paraId="7574264D">
            <w:pPr>
              <w:widowControl/>
              <w:ind w:left="-48" w:leftChars="-23"/>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1276" w:type="dxa"/>
            <w:vAlign w:val="center"/>
          </w:tcPr>
          <w:p w14:paraId="28F846A7">
            <w:pPr>
              <w:widowControl/>
              <w:spacing w:line="256" w:lineRule="exact"/>
              <w:ind w:left="-48" w:leftChars="-23"/>
              <w:jc w:val="center"/>
              <w:rPr>
                <w:rFonts w:hint="default" w:ascii="宋体" w:hAnsi="宋体" w:cs="宋体"/>
                <w:color w:val="auto"/>
                <w:kern w:val="0"/>
                <w:szCs w:val="21"/>
                <w:highlight w:val="none"/>
                <w:lang w:val="en-US" w:bidi="ar"/>
              </w:rPr>
            </w:pPr>
            <w:r>
              <w:rPr>
                <w:rFonts w:hint="eastAsia" w:ascii="宋体" w:hAnsi="宋体" w:cs="宋体"/>
                <w:color w:val="auto"/>
                <w:sz w:val="21"/>
                <w:szCs w:val="21"/>
                <w:highlight w:val="none"/>
                <w:lang w:val="en-US" w:eastAsia="zh-CN"/>
              </w:rPr>
              <w:t>造价工程师</w:t>
            </w:r>
          </w:p>
        </w:tc>
        <w:tc>
          <w:tcPr>
            <w:tcW w:w="709" w:type="dxa"/>
            <w:vAlign w:val="center"/>
          </w:tcPr>
          <w:p w14:paraId="4F4C149E">
            <w:pPr>
              <w:spacing w:line="360" w:lineRule="auto"/>
              <w:jc w:val="center"/>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人</w:t>
            </w:r>
          </w:p>
        </w:tc>
        <w:tc>
          <w:tcPr>
            <w:tcW w:w="6252" w:type="dxa"/>
            <w:shd w:val="clear" w:color="auto" w:fill="auto"/>
            <w:vAlign w:val="center"/>
          </w:tcPr>
          <w:p w14:paraId="45C8E337">
            <w:pPr>
              <w:spacing w:line="240" w:lineRule="auto"/>
              <w:ind w:right="-46" w:rightChars="-22"/>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具备有效期内的</w:t>
            </w:r>
            <w:r>
              <w:rPr>
                <w:rFonts w:hint="eastAsia" w:ascii="宋体" w:hAnsi="宋体" w:cs="宋体"/>
                <w:color w:val="auto"/>
                <w:sz w:val="21"/>
                <w:szCs w:val="21"/>
                <w:highlight w:val="none"/>
                <w:lang w:val="en-US" w:eastAsia="zh-CN"/>
              </w:rPr>
              <w:t>安装工程</w:t>
            </w:r>
            <w:r>
              <w:rPr>
                <w:rFonts w:hint="eastAsia" w:ascii="宋体" w:hAnsi="宋体" w:eastAsia="宋体" w:cs="宋体"/>
                <w:color w:val="auto"/>
                <w:sz w:val="21"/>
                <w:szCs w:val="21"/>
                <w:highlight w:val="none"/>
                <w:lang w:val="en-US" w:eastAsia="zh-CN"/>
              </w:rPr>
              <w:t>专业一级造价工程师注册证书（或原已注册成功的造价工程师注册证书）</w:t>
            </w:r>
          </w:p>
        </w:tc>
        <w:tc>
          <w:tcPr>
            <w:tcW w:w="5241" w:type="dxa"/>
            <w:shd w:val="clear" w:color="auto" w:fill="auto"/>
            <w:vAlign w:val="center"/>
          </w:tcPr>
          <w:p w14:paraId="3BE4D175">
            <w:pPr>
              <w:widowControl/>
              <w:spacing w:before="78" w:beforeLines="25" w:after="78" w:afterLines="25" w:line="256" w:lineRule="exact"/>
              <w:jc w:val="left"/>
              <w:rPr>
                <w:rFonts w:hint="eastAsia" w:ascii="宋体" w:hAnsi="宋体" w:cs="宋体"/>
                <w:color w:val="auto"/>
                <w:kern w:val="0"/>
                <w:szCs w:val="21"/>
                <w:highlight w:val="none"/>
              </w:rPr>
            </w:pPr>
            <w:r>
              <w:rPr>
                <w:rFonts w:hint="eastAsia" w:ascii="宋体" w:hAnsi="宋体"/>
                <w:color w:val="auto"/>
                <w:szCs w:val="21"/>
                <w:highlight w:val="none"/>
              </w:rPr>
              <w:t>须提供</w:t>
            </w:r>
            <w:r>
              <w:rPr>
                <w:rFonts w:hint="eastAsia" w:ascii="宋体" w:hAnsi="宋体"/>
                <w:color w:val="auto"/>
                <w:szCs w:val="21"/>
                <w:highlight w:val="none"/>
                <w:lang w:val="en-US" w:eastAsia="zh-CN"/>
              </w:rPr>
              <w:t>注册证书</w:t>
            </w:r>
          </w:p>
        </w:tc>
      </w:tr>
      <w:tr w14:paraId="3647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7" w:type="dxa"/>
            <w:shd w:val="clear" w:color="auto" w:fill="auto"/>
            <w:vAlign w:val="center"/>
          </w:tcPr>
          <w:p w14:paraId="70E6E385">
            <w:pPr>
              <w:widowControl/>
              <w:ind w:left="-48" w:leftChars="-23"/>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1276" w:type="dxa"/>
            <w:vAlign w:val="center"/>
          </w:tcPr>
          <w:p w14:paraId="4573EA77">
            <w:pPr>
              <w:widowControl/>
              <w:spacing w:line="256" w:lineRule="exact"/>
              <w:ind w:left="-48" w:leftChars="-23"/>
              <w:jc w:val="center"/>
              <w:rPr>
                <w:rFonts w:hint="eastAsia" w:ascii="宋体" w:hAnsi="宋体" w:cs="宋体"/>
                <w:color w:val="auto"/>
                <w:kern w:val="0"/>
                <w:szCs w:val="21"/>
                <w:highlight w:val="none"/>
                <w:lang w:bidi="ar"/>
              </w:rPr>
            </w:pPr>
            <w:r>
              <w:rPr>
                <w:rFonts w:hint="eastAsia" w:ascii="宋体" w:hAnsi="宋体" w:eastAsia="宋体" w:cs="宋体"/>
                <w:color w:val="auto"/>
                <w:sz w:val="21"/>
                <w:szCs w:val="21"/>
                <w:highlight w:val="none"/>
                <w:lang w:val="en-US" w:eastAsia="zh-CN"/>
              </w:rPr>
              <w:t>建筑材料工程师</w:t>
            </w:r>
          </w:p>
        </w:tc>
        <w:tc>
          <w:tcPr>
            <w:tcW w:w="709" w:type="dxa"/>
            <w:vAlign w:val="center"/>
          </w:tcPr>
          <w:p w14:paraId="2885C060">
            <w:pPr>
              <w:spacing w:line="360" w:lineRule="auto"/>
              <w:jc w:val="center"/>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人</w:t>
            </w:r>
          </w:p>
        </w:tc>
        <w:tc>
          <w:tcPr>
            <w:tcW w:w="6252" w:type="dxa"/>
            <w:vAlign w:val="center"/>
          </w:tcPr>
          <w:p w14:paraId="55606F56">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具备建筑材料类</w:t>
            </w:r>
            <w:r>
              <w:rPr>
                <w:rFonts w:hint="eastAsia" w:ascii="宋体" w:hAnsi="宋体" w:cs="宋体"/>
                <w:color w:val="auto"/>
                <w:kern w:val="0"/>
                <w:szCs w:val="21"/>
                <w:highlight w:val="none"/>
              </w:rPr>
              <w:t>相关</w:t>
            </w:r>
            <w:r>
              <w:rPr>
                <w:rFonts w:hint="eastAsia" w:ascii="宋体" w:hAnsi="宋体"/>
                <w:color w:val="auto"/>
                <w:szCs w:val="21"/>
                <w:highlight w:val="none"/>
              </w:rPr>
              <w:t>专业中级</w:t>
            </w:r>
            <w:r>
              <w:rPr>
                <w:rFonts w:hint="eastAsia" w:ascii="宋体" w:hAnsi="宋体" w:cs="宋体"/>
                <w:color w:val="auto"/>
                <w:kern w:val="0"/>
                <w:szCs w:val="21"/>
                <w:highlight w:val="none"/>
              </w:rPr>
              <w:t>工程师</w:t>
            </w:r>
            <w:r>
              <w:rPr>
                <w:rFonts w:hint="eastAsia" w:ascii="宋体" w:hAnsi="宋体" w:eastAsia="宋体" w:cs="宋体"/>
                <w:color w:val="auto"/>
                <w:sz w:val="21"/>
                <w:szCs w:val="21"/>
                <w:highlight w:val="none"/>
                <w:lang w:val="en-US" w:eastAsia="zh-CN"/>
              </w:rPr>
              <w:t>（或以上）技术职称</w:t>
            </w:r>
          </w:p>
        </w:tc>
        <w:tc>
          <w:tcPr>
            <w:tcW w:w="5241" w:type="dxa"/>
            <w:shd w:val="clear" w:color="auto" w:fill="auto"/>
            <w:vAlign w:val="center"/>
          </w:tcPr>
          <w:p w14:paraId="4A43330D">
            <w:pPr>
              <w:widowControl/>
              <w:spacing w:before="78" w:beforeLines="25" w:after="78" w:afterLines="25" w:line="256"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5A61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7" w:type="dxa"/>
            <w:shd w:val="clear" w:color="auto" w:fill="auto"/>
            <w:vAlign w:val="center"/>
          </w:tcPr>
          <w:p w14:paraId="1061969C">
            <w:pPr>
              <w:widowControl/>
              <w:ind w:left="-48" w:leftChars="-23"/>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1276" w:type="dxa"/>
            <w:vAlign w:val="center"/>
          </w:tcPr>
          <w:p w14:paraId="2381E5EC">
            <w:pPr>
              <w:widowControl/>
              <w:spacing w:line="256" w:lineRule="exact"/>
              <w:ind w:left="-48" w:leftChars="-23"/>
              <w:jc w:val="center"/>
              <w:rPr>
                <w:rFonts w:hint="eastAsia" w:ascii="宋体" w:hAnsi="宋体" w:cs="宋体"/>
                <w:color w:val="auto"/>
                <w:kern w:val="0"/>
                <w:szCs w:val="21"/>
                <w:highlight w:val="none"/>
                <w:lang w:bidi="ar"/>
              </w:rPr>
            </w:pPr>
            <w:r>
              <w:rPr>
                <w:rFonts w:hint="eastAsia" w:ascii="宋体" w:hAnsi="宋体" w:eastAsia="宋体" w:cs="宋体"/>
                <w:color w:val="auto"/>
                <w:sz w:val="21"/>
                <w:szCs w:val="21"/>
                <w:highlight w:val="none"/>
                <w:lang w:val="en-US" w:eastAsia="zh-CN"/>
              </w:rPr>
              <w:t>园林绿化工程师</w:t>
            </w:r>
          </w:p>
        </w:tc>
        <w:tc>
          <w:tcPr>
            <w:tcW w:w="709" w:type="dxa"/>
            <w:vAlign w:val="center"/>
          </w:tcPr>
          <w:p w14:paraId="732D1E09">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1人</w:t>
            </w:r>
          </w:p>
        </w:tc>
        <w:tc>
          <w:tcPr>
            <w:tcW w:w="6252" w:type="dxa"/>
            <w:vAlign w:val="center"/>
          </w:tcPr>
          <w:p w14:paraId="74499E0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具备园林绿化或风景园林相关专业</w:t>
            </w:r>
            <w:r>
              <w:rPr>
                <w:rFonts w:hint="eastAsia" w:ascii="宋体" w:hAnsi="宋体"/>
                <w:color w:val="auto"/>
                <w:szCs w:val="21"/>
                <w:highlight w:val="none"/>
              </w:rPr>
              <w:t>中级</w:t>
            </w:r>
            <w:r>
              <w:rPr>
                <w:rFonts w:hint="eastAsia" w:ascii="宋体" w:hAnsi="宋体" w:cs="宋体"/>
                <w:color w:val="auto"/>
                <w:kern w:val="0"/>
                <w:szCs w:val="21"/>
                <w:highlight w:val="none"/>
              </w:rPr>
              <w:t>工程师</w:t>
            </w:r>
            <w:r>
              <w:rPr>
                <w:rFonts w:hint="eastAsia" w:ascii="宋体" w:hAnsi="宋体" w:eastAsia="宋体" w:cs="宋体"/>
                <w:color w:val="auto"/>
                <w:sz w:val="21"/>
                <w:szCs w:val="21"/>
                <w:highlight w:val="none"/>
                <w:lang w:val="en-US" w:eastAsia="zh-CN"/>
              </w:rPr>
              <w:t>（或以上）技术职称</w:t>
            </w:r>
          </w:p>
        </w:tc>
        <w:tc>
          <w:tcPr>
            <w:tcW w:w="5241" w:type="dxa"/>
            <w:shd w:val="clear" w:color="auto" w:fill="auto"/>
            <w:vAlign w:val="center"/>
          </w:tcPr>
          <w:p w14:paraId="33AF3BE8">
            <w:pPr>
              <w:widowControl/>
              <w:spacing w:before="78" w:beforeLines="25" w:after="78" w:afterLines="25" w:line="256"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须提供职称证书</w:t>
            </w:r>
          </w:p>
        </w:tc>
      </w:tr>
      <w:tr w14:paraId="2BA1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7" w:type="dxa"/>
            <w:vAlign w:val="center"/>
          </w:tcPr>
          <w:p w14:paraId="54620BC6">
            <w:pPr>
              <w:widowControl/>
              <w:ind w:left="-48" w:leftChars="-23"/>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1276" w:type="dxa"/>
            <w:vAlign w:val="center"/>
          </w:tcPr>
          <w:p w14:paraId="01240638">
            <w:pPr>
              <w:widowControl/>
              <w:spacing w:line="256" w:lineRule="exact"/>
              <w:ind w:left="-48" w:leftChars="-23"/>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安全员</w:t>
            </w:r>
          </w:p>
        </w:tc>
        <w:tc>
          <w:tcPr>
            <w:tcW w:w="709" w:type="dxa"/>
            <w:vAlign w:val="center"/>
          </w:tcPr>
          <w:p w14:paraId="6C93209D">
            <w:pPr>
              <w:widowControl/>
              <w:ind w:left="-44" w:leftChars="-21"/>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1人</w:t>
            </w:r>
          </w:p>
        </w:tc>
        <w:tc>
          <w:tcPr>
            <w:tcW w:w="6252" w:type="dxa"/>
            <w:vAlign w:val="center"/>
          </w:tcPr>
          <w:p w14:paraId="104F35D6">
            <w:pPr>
              <w:widowControl/>
              <w:spacing w:before="78" w:beforeLines="25" w:after="78" w:afterLines="25"/>
              <w:jc w:val="center"/>
              <w:rPr>
                <w:rFonts w:hint="eastAsia" w:ascii="宋体" w:hAnsi="宋体" w:cs="宋体"/>
                <w:color w:val="auto"/>
                <w:kern w:val="0"/>
                <w:szCs w:val="21"/>
                <w:highlight w:val="none"/>
              </w:rPr>
            </w:pPr>
            <w:r>
              <w:rPr>
                <w:rFonts w:hint="eastAsia" w:ascii="宋体" w:hAnsi="宋体" w:eastAsia="宋体" w:cs="宋体"/>
                <w:color w:val="auto"/>
                <w:sz w:val="21"/>
                <w:szCs w:val="21"/>
                <w:highlight w:val="none"/>
                <w:lang w:val="en-US" w:eastAsia="zh-CN"/>
              </w:rPr>
              <w:t>具备</w:t>
            </w:r>
            <w:r>
              <w:rPr>
                <w:rFonts w:hint="eastAsia" w:ascii="宋体" w:hAnsi="宋体" w:cs="宋体"/>
                <w:color w:val="auto"/>
                <w:kern w:val="0"/>
                <w:szCs w:val="21"/>
                <w:highlight w:val="none"/>
                <w:lang w:bidi="ar"/>
              </w:rPr>
              <w:t>在有效期内的安全生产考核合格证书（C类），或能够提供建筑施工企业专职安全生产管理人员安全生产考核合格证书（C3</w:t>
            </w:r>
            <w:r>
              <w:rPr>
                <w:rFonts w:hint="eastAsia" w:ascii="宋体" w:hAnsi="宋体" w:cs="宋体"/>
                <w:color w:val="auto"/>
                <w:kern w:val="0"/>
                <w:szCs w:val="21"/>
                <w:highlight w:val="none"/>
                <w:lang w:eastAsia="zh-CN" w:bidi="ar"/>
              </w:rPr>
              <w:t>类</w:t>
            </w:r>
            <w:r>
              <w:rPr>
                <w:rFonts w:hint="eastAsia" w:ascii="宋体" w:hAnsi="宋体" w:cs="宋体"/>
                <w:color w:val="auto"/>
                <w:kern w:val="0"/>
                <w:szCs w:val="21"/>
                <w:highlight w:val="none"/>
                <w:lang w:bidi="ar"/>
              </w:rPr>
              <w:t>）</w:t>
            </w:r>
          </w:p>
        </w:tc>
        <w:tc>
          <w:tcPr>
            <w:tcW w:w="5241" w:type="dxa"/>
            <w:shd w:val="clear" w:color="auto" w:fill="auto"/>
            <w:vAlign w:val="center"/>
          </w:tcPr>
          <w:p w14:paraId="4AB93CB8">
            <w:pPr>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须提供</w:t>
            </w:r>
            <w:r>
              <w:rPr>
                <w:rFonts w:hint="eastAsia" w:ascii="宋体" w:hAnsi="宋体"/>
                <w:color w:val="auto"/>
                <w:szCs w:val="21"/>
                <w:highlight w:val="none"/>
              </w:rPr>
              <w:t>安全生产考核合格证（C类）或建筑施工企业专职安全生产管理人员安全生产考核合格证书</w:t>
            </w:r>
          </w:p>
        </w:tc>
      </w:tr>
      <w:bookmarkEnd w:id="79"/>
    </w:tbl>
    <w:p w14:paraId="70791999">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注：1、人员仅指投标人自身人员，如投标人为集团公司，则不含集团下属具有独立法人的子公司的人员，但包含非独立法人的分公司人员；同样下属具有独立法人的子公司也不得使用集团公司的人员。</w:t>
      </w:r>
    </w:p>
    <w:p w14:paraId="4EAFCD9E">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2、上述人员均</w:t>
      </w:r>
      <w:r>
        <w:rPr>
          <w:rFonts w:hint="eastAsia" w:ascii="宋体" w:hAnsi="宋体" w:eastAsia="宋体" w:cs="宋体"/>
          <w:color w:val="auto"/>
          <w:sz w:val="20"/>
          <w:szCs w:val="20"/>
          <w:highlight w:val="none"/>
        </w:rPr>
        <w:t>需同时提供对应的证明材料扫描件和</w:t>
      </w:r>
      <w:r>
        <w:rPr>
          <w:rFonts w:hint="eastAsia" w:ascii="宋体" w:hAnsi="宋体" w:eastAsia="宋体" w:cs="宋体"/>
          <w:color w:val="auto"/>
          <w:sz w:val="20"/>
          <w:szCs w:val="20"/>
          <w:highlight w:val="none"/>
          <w:lang w:eastAsia="zh-CN"/>
        </w:rPr>
        <w:t>近一个月（指2025年</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lang w:eastAsia="zh-CN"/>
        </w:rPr>
        <w:t>月）在本投标单位（不含投标人的子公司或母公司人员，含分公司）购买社保缴纳证明材料（如部分地区社保证明显示隔月缴费状态，则提供2025年8月的社保证明）</w:t>
      </w:r>
      <w:r>
        <w:rPr>
          <w:rFonts w:hint="eastAsia" w:ascii="宋体" w:hAnsi="宋体" w:eastAsia="宋体" w:cs="宋体"/>
          <w:color w:val="auto"/>
          <w:sz w:val="20"/>
          <w:szCs w:val="20"/>
          <w:highlight w:val="none"/>
        </w:rPr>
        <w:t>。</w:t>
      </w:r>
      <w:r>
        <w:rPr>
          <w:rFonts w:hint="eastAsia" w:ascii="宋体" w:hAnsi="宋体" w:eastAsia="宋体" w:cs="宋体"/>
          <w:color w:val="auto"/>
          <w:kern w:val="0"/>
          <w:szCs w:val="21"/>
          <w:highlight w:val="none"/>
          <w:lang w:bidi="ar"/>
        </w:rPr>
        <w:t>职称证书以人社部门核发为准，若不是人社部门核发的职称证书，投标人应同时提供人社部门委托核发机构开展职称评审工作的证明文件或其他可由该机构核发的政策文件依据，或在“全国人力资源和社会保障政务服务平台”中查询的信息记录网页及截图，否则，对该职称证书不予认可。</w:t>
      </w:r>
      <w:r>
        <w:rPr>
          <w:rFonts w:hint="eastAsia" w:ascii="宋体" w:hAnsi="宋体" w:eastAsia="宋体" w:cs="宋体"/>
          <w:color w:val="auto"/>
          <w:sz w:val="20"/>
          <w:szCs w:val="20"/>
          <w:highlight w:val="none"/>
        </w:rPr>
        <w:t>职称证只按最高职称计算一次得分，不得重复计算。</w:t>
      </w:r>
      <w:r>
        <w:rPr>
          <w:rFonts w:hint="eastAsia" w:ascii="宋体" w:hAnsi="宋体" w:eastAsia="宋体" w:cs="宋体"/>
          <w:color w:val="auto"/>
          <w:sz w:val="20"/>
          <w:szCs w:val="20"/>
          <w:highlight w:val="none"/>
          <w:lang w:eastAsia="zh-CN"/>
        </w:rPr>
        <w:t>提供证明资料的清晰扫描件并加盖投标单位电子印章，否则不计分。（未按要求提供完整相关资料的人员，该人员不作为评分依据)。</w:t>
      </w:r>
    </w:p>
    <w:p w14:paraId="6AF46029">
      <w:pPr>
        <w:rPr>
          <w:rFonts w:hint="eastAsia" w:ascii="宋体" w:hAnsi="宋体" w:cs="宋体"/>
          <w:color w:val="auto"/>
          <w:sz w:val="20"/>
          <w:szCs w:val="20"/>
          <w:highlight w:val="none"/>
        </w:rPr>
      </w:pPr>
      <w:r>
        <w:rPr>
          <w:rFonts w:hint="eastAsia" w:ascii="宋体" w:hAnsi="宋体" w:cs="宋体"/>
          <w:color w:val="auto"/>
          <w:sz w:val="20"/>
          <w:szCs w:val="20"/>
          <w:highlight w:val="none"/>
        </w:rPr>
        <w:t>3、一级注册造价工程师须提供造价工程师注册证扫描件和注册信息查询网站截图，其中：①按照《造价工程师职业资格制度规定》的规定，根据原人事部、原建设部发布的《造价工程师执业资格制度暂行规定》（人发〔1996〕77号）取得的造价工程师执业资格，并经注册且在有效期内的，等同于一级注册造价工程师。②投标人须提供注册造价工程师注册证书、注册造价工程师注册信息查询网站（http://zaojiasys.jianshe99.com/cecaopsys/queryAndSearch/view.do?op=queryUserInfoInit）查询结果网上截图，且执业状态栏显示“正常”的才计分，不提供或者提供资料不齐全的不计分。</w:t>
      </w:r>
    </w:p>
    <w:p w14:paraId="03CD973E">
      <w:pP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4、上表中有少一人或有任一人员不满足对应“基本要求”或未按对应备注要求提供的齐全且有效的材料的，均视为不满足《投入人员汇总表》。</w:t>
      </w:r>
    </w:p>
    <w:p w14:paraId="33D3076A">
      <w:pPr>
        <w:rPr>
          <w:rFonts w:ascii="宋体" w:hAnsi="宋体" w:cs="宋体"/>
          <w:b/>
          <w:bCs/>
          <w:color w:val="auto"/>
          <w:highlight w:val="none"/>
        </w:rPr>
      </w:pPr>
      <w:r>
        <w:rPr>
          <w:rFonts w:hint="eastAsia" w:ascii="宋体" w:hAnsi="宋体" w:cs="宋体"/>
          <w:b/>
          <w:bCs/>
          <w:color w:val="auto"/>
          <w:highlight w:val="none"/>
        </w:rPr>
        <w:br w:type="page"/>
      </w:r>
    </w:p>
    <w:p w14:paraId="1D2BC8D0">
      <w:pPr>
        <w:jc w:val="left"/>
        <w:outlineLvl w:val="4"/>
        <w:rPr>
          <w:rFonts w:ascii="宋体" w:hAnsi="宋体" w:cs="宋体"/>
          <w:b/>
          <w:bCs/>
          <w:color w:val="auto"/>
          <w:highlight w:val="none"/>
        </w:rPr>
      </w:pPr>
      <w:r>
        <w:rPr>
          <w:rFonts w:hint="eastAsia" w:ascii="宋体" w:hAnsi="宋体" w:cs="宋体"/>
          <w:b/>
          <w:bCs/>
          <w:color w:val="auto"/>
          <w:highlight w:val="none"/>
        </w:rPr>
        <w:t>附表五 经济标评分表</w:t>
      </w:r>
    </w:p>
    <w:p w14:paraId="6C9C2FD0">
      <w:pPr>
        <w:jc w:val="center"/>
        <w:rPr>
          <w:b/>
          <w:color w:val="auto"/>
          <w:sz w:val="36"/>
          <w:szCs w:val="36"/>
          <w:highlight w:val="none"/>
        </w:rPr>
      </w:pPr>
      <w:r>
        <w:rPr>
          <w:rFonts w:hint="eastAsia"/>
          <w:b/>
          <w:color w:val="auto"/>
          <w:sz w:val="36"/>
          <w:szCs w:val="36"/>
          <w:highlight w:val="none"/>
        </w:rPr>
        <w:t>经济标评分表</w:t>
      </w:r>
    </w:p>
    <w:p w14:paraId="33415F8E">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3A96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4CEDB3D">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5A9D7B0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4BF8DF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98B351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6D97F0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4BA27A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3E059D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7D1960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48B9E7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A8BB32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A37C17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89839B1">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951A88B">
            <w:pPr>
              <w:rPr>
                <w:rFonts w:ascii="宋体" w:hAnsi="宋体"/>
                <w:color w:val="auto"/>
                <w:szCs w:val="21"/>
                <w:highlight w:val="none"/>
              </w:rPr>
            </w:pPr>
          </w:p>
        </w:tc>
      </w:tr>
      <w:tr w14:paraId="6478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A1DB04E">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4BB91DF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FBD157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5945FF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1372E1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AF0634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EE1F9C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DA3B93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EA04CB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D6E162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578ECE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0DB7EAB">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86CDA1C">
            <w:pPr>
              <w:rPr>
                <w:rFonts w:ascii="宋体" w:hAnsi="宋体"/>
                <w:color w:val="auto"/>
                <w:szCs w:val="21"/>
                <w:highlight w:val="none"/>
              </w:rPr>
            </w:pPr>
          </w:p>
        </w:tc>
      </w:tr>
      <w:tr w14:paraId="1973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66AF83D">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13F60359">
            <w:pPr>
              <w:rPr>
                <w:rFonts w:ascii="宋体" w:hAnsi="宋体"/>
                <w:color w:val="auto"/>
                <w:szCs w:val="21"/>
                <w:highlight w:val="none"/>
              </w:rPr>
            </w:pPr>
          </w:p>
        </w:tc>
      </w:tr>
      <w:tr w14:paraId="2F92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24F3DA4">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1379566E">
            <w:pPr>
              <w:rPr>
                <w:rFonts w:ascii="宋体" w:hAnsi="宋体"/>
                <w:color w:val="auto"/>
                <w:szCs w:val="21"/>
                <w:highlight w:val="none"/>
              </w:rPr>
            </w:pPr>
          </w:p>
        </w:tc>
      </w:tr>
      <w:tr w14:paraId="1950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131022E1">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7D3B085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5F5A82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8D4F16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55BC99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C2B719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5A159C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91F4A8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7AE63D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076637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CCA02D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C1EEA24">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AF822F2">
            <w:pPr>
              <w:rPr>
                <w:rFonts w:ascii="宋体" w:hAnsi="宋体"/>
                <w:color w:val="auto"/>
                <w:szCs w:val="21"/>
                <w:highlight w:val="none"/>
              </w:rPr>
            </w:pPr>
          </w:p>
        </w:tc>
      </w:tr>
      <w:tr w14:paraId="63B3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D851C04">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0FC3092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48A89E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F91429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90050E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39B13D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9C0A7B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10E576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51E472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C03E30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A93B26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B33C93D">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7B33469">
            <w:pPr>
              <w:rPr>
                <w:rFonts w:ascii="宋体" w:hAnsi="宋体"/>
                <w:color w:val="auto"/>
                <w:szCs w:val="21"/>
                <w:highlight w:val="none"/>
              </w:rPr>
            </w:pPr>
          </w:p>
        </w:tc>
      </w:tr>
      <w:tr w14:paraId="091C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C69E8CA">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得分（</w:t>
            </w:r>
            <w:r>
              <w:rPr>
                <w:rFonts w:ascii="宋体" w:hAnsi="宋体"/>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53BBDFE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0C3562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0529F3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6780EF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531E42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0111D1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92774B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647B88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945784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962FA3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AC61C7C">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0ECE0D6">
            <w:pPr>
              <w:rPr>
                <w:rFonts w:ascii="宋体" w:hAnsi="宋体"/>
                <w:color w:val="auto"/>
                <w:szCs w:val="21"/>
                <w:highlight w:val="none"/>
              </w:rPr>
            </w:pPr>
          </w:p>
        </w:tc>
      </w:tr>
      <w:tr w14:paraId="26D0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24172884">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638AD2E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E249CA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C437A9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96AB0C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B58D41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044DAE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1F2CDC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90A992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F591E0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C2EE14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273599E">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AA7573B">
            <w:pPr>
              <w:rPr>
                <w:rFonts w:ascii="宋体" w:hAnsi="宋体"/>
                <w:color w:val="auto"/>
                <w:szCs w:val="21"/>
                <w:highlight w:val="none"/>
              </w:rPr>
            </w:pPr>
          </w:p>
        </w:tc>
      </w:tr>
    </w:tbl>
    <w:p w14:paraId="7F96F438">
      <w:pPr>
        <w:rPr>
          <w:color w:val="auto"/>
          <w:szCs w:val="21"/>
          <w:highlight w:val="none"/>
        </w:rPr>
      </w:pPr>
      <w:r>
        <w:rPr>
          <w:rFonts w:hint="eastAsia"/>
          <w:color w:val="auto"/>
          <w:szCs w:val="21"/>
          <w:highlight w:val="none"/>
        </w:rPr>
        <w:t>评委签名：</w:t>
      </w:r>
    </w:p>
    <w:p w14:paraId="39717E31">
      <w:pPr>
        <w:rPr>
          <w:color w:val="auto"/>
          <w:szCs w:val="21"/>
          <w:highlight w:val="none"/>
        </w:rPr>
      </w:pPr>
    </w:p>
    <w:p w14:paraId="13500099">
      <w:pPr>
        <w:outlineLvl w:val="9"/>
        <w:rPr>
          <w:rFonts w:ascii="宋体" w:hAnsi="宋体" w:cs="宋体"/>
          <w:color w:val="auto"/>
          <w:szCs w:val="21"/>
          <w:highlight w:val="none"/>
        </w:rPr>
      </w:pPr>
    </w:p>
    <w:p w14:paraId="756D286C">
      <w:pPr>
        <w:rPr>
          <w:rFonts w:ascii="宋体" w:hAnsi="宋体" w:cs="宋体"/>
          <w:b/>
          <w:bCs/>
          <w:color w:val="auto"/>
          <w:highlight w:val="none"/>
        </w:rPr>
      </w:pPr>
      <w:r>
        <w:rPr>
          <w:rFonts w:ascii="宋体" w:hAnsi="宋体" w:cs="宋体"/>
          <w:b/>
          <w:bCs/>
          <w:color w:val="auto"/>
          <w:highlight w:val="none"/>
        </w:rPr>
        <w:br w:type="page"/>
      </w:r>
    </w:p>
    <w:p w14:paraId="43194C8D">
      <w:pPr>
        <w:jc w:val="left"/>
        <w:outlineLvl w:val="4"/>
        <w:rPr>
          <w:rFonts w:ascii="宋体" w:hAnsi="宋体" w:cs="宋体"/>
          <w:b/>
          <w:bCs/>
          <w:color w:val="auto"/>
          <w:highlight w:val="none"/>
        </w:rPr>
      </w:pPr>
      <w:bookmarkStart w:id="80" w:name="_Toc12886"/>
      <w:r>
        <w:rPr>
          <w:rFonts w:hint="eastAsia" w:ascii="宋体" w:hAnsi="宋体" w:cs="宋体"/>
          <w:b/>
          <w:bCs/>
          <w:color w:val="auto"/>
          <w:highlight w:val="none"/>
        </w:rPr>
        <w:t>附表六 算术复核表</w:t>
      </w:r>
      <w:bookmarkEnd w:id="80"/>
    </w:p>
    <w:p w14:paraId="7955668D">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05241675">
      <w:pPr>
        <w:rPr>
          <w:rFonts w:ascii="宋体" w:hAnsi="宋体" w:cs="宋体"/>
          <w:color w:val="auto"/>
          <w:kern w:val="0"/>
          <w:szCs w:val="21"/>
          <w:highlight w:val="none"/>
        </w:rPr>
      </w:pPr>
      <w:r>
        <w:rPr>
          <w:rFonts w:hint="eastAsia" w:ascii="宋体" w:hAnsi="宋体" w:cs="宋体"/>
          <w:color w:val="auto"/>
          <w:kern w:val="0"/>
          <w:szCs w:val="21"/>
          <w:highlight w:val="none"/>
        </w:rPr>
        <w:t>工程名称：投标人:                                                  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7C491EBF">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04022BD9">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shd w:val="clear" w:color="auto" w:fill="auto"/>
            <w:vAlign w:val="center"/>
          </w:tcPr>
          <w:p w14:paraId="28C4C0EF">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shd w:val="clear" w:color="auto" w:fill="auto"/>
            <w:vAlign w:val="center"/>
          </w:tcPr>
          <w:p w14:paraId="7A2A23E0">
            <w:pPr>
              <w:rPr>
                <w:rFonts w:ascii="宋体" w:hAnsi="宋体"/>
                <w:color w:val="auto"/>
                <w:kern w:val="0"/>
                <w:szCs w:val="21"/>
                <w:highlight w:val="none"/>
              </w:rPr>
            </w:pPr>
            <w:r>
              <w:rPr>
                <w:rFonts w:hint="eastAsia" w:ascii="宋体" w:hAnsi="宋体"/>
                <w:color w:val="auto"/>
                <w:kern w:val="0"/>
                <w:szCs w:val="21"/>
                <w:highlight w:val="none"/>
              </w:rPr>
              <w:t>修正前投标</w:t>
            </w:r>
          </w:p>
          <w:p w14:paraId="1FEDE97C">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shd w:val="clear" w:color="auto" w:fill="auto"/>
            <w:vAlign w:val="center"/>
          </w:tcPr>
          <w:p w14:paraId="4419C4DE">
            <w:pPr>
              <w:rPr>
                <w:rFonts w:ascii="宋体" w:hAnsi="宋体"/>
                <w:color w:val="auto"/>
                <w:kern w:val="0"/>
                <w:szCs w:val="21"/>
                <w:highlight w:val="none"/>
              </w:rPr>
            </w:pPr>
            <w:r>
              <w:rPr>
                <w:rFonts w:hint="eastAsia" w:ascii="宋体" w:hAnsi="宋体"/>
                <w:color w:val="auto"/>
                <w:kern w:val="0"/>
                <w:szCs w:val="21"/>
                <w:highlight w:val="none"/>
              </w:rPr>
              <w:t>修正后投标</w:t>
            </w:r>
          </w:p>
          <w:p w14:paraId="49B828BE">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shd w:val="clear" w:color="auto" w:fill="auto"/>
            <w:vAlign w:val="center"/>
          </w:tcPr>
          <w:p w14:paraId="164E76F9">
            <w:pPr>
              <w:rPr>
                <w:rFonts w:ascii="宋体" w:hAnsi="宋体"/>
                <w:color w:val="auto"/>
                <w:kern w:val="0"/>
                <w:szCs w:val="21"/>
                <w:highlight w:val="none"/>
              </w:rPr>
            </w:pPr>
            <w:r>
              <w:rPr>
                <w:rFonts w:hint="eastAsia" w:ascii="宋体" w:hAnsi="宋体"/>
                <w:color w:val="auto"/>
                <w:kern w:val="0"/>
                <w:szCs w:val="21"/>
                <w:highlight w:val="none"/>
              </w:rPr>
              <w:t>修正率</w:t>
            </w:r>
          </w:p>
          <w:p w14:paraId="3127094B">
            <w:pP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shd w:val="clear" w:color="auto" w:fill="auto"/>
            <w:vAlign w:val="center"/>
          </w:tcPr>
          <w:p w14:paraId="30327D64">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shd w:val="clear" w:color="auto" w:fill="auto"/>
            <w:vAlign w:val="center"/>
          </w:tcPr>
          <w:p w14:paraId="4A7C39F6">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14:paraId="52257FE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56D48D6B">
            <w:pP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shd w:val="clear" w:color="auto" w:fill="auto"/>
            <w:vAlign w:val="center"/>
          </w:tcPr>
          <w:p w14:paraId="74AD14D7">
            <w:pP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shd w:val="clear" w:color="auto" w:fill="auto"/>
            <w:vAlign w:val="center"/>
          </w:tcPr>
          <w:p w14:paraId="03F2A75A">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shd w:val="clear" w:color="auto" w:fill="auto"/>
            <w:vAlign w:val="center"/>
          </w:tcPr>
          <w:p w14:paraId="1FC0137D">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shd w:val="clear" w:color="auto" w:fill="auto"/>
            <w:vAlign w:val="center"/>
          </w:tcPr>
          <w:p w14:paraId="095F0C13">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shd w:val="clear" w:color="auto" w:fill="auto"/>
            <w:vAlign w:val="center"/>
          </w:tcPr>
          <w:p w14:paraId="102023E4">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6EF4E798">
            <w:pPr>
              <w:rPr>
                <w:rFonts w:ascii="宋体" w:hAnsi="宋体" w:eastAsia="宋体" w:cs="Times New Roman"/>
                <w:color w:val="auto"/>
                <w:kern w:val="0"/>
                <w:sz w:val="21"/>
                <w:szCs w:val="21"/>
                <w:highlight w:val="none"/>
                <w:lang w:val="en-US" w:eastAsia="zh-CN" w:bidi="ar-SA"/>
              </w:rPr>
            </w:pPr>
          </w:p>
        </w:tc>
      </w:tr>
      <w:tr w14:paraId="4025A0F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24D585A2">
            <w:pP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shd w:val="clear" w:color="auto" w:fill="auto"/>
            <w:vAlign w:val="center"/>
          </w:tcPr>
          <w:p w14:paraId="65B2F615">
            <w:pP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shd w:val="clear" w:color="auto" w:fill="auto"/>
            <w:vAlign w:val="center"/>
          </w:tcPr>
          <w:p w14:paraId="4A1C6754">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shd w:val="clear" w:color="auto" w:fill="auto"/>
            <w:vAlign w:val="center"/>
          </w:tcPr>
          <w:p w14:paraId="220CB0B2">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shd w:val="clear" w:color="auto" w:fill="auto"/>
            <w:vAlign w:val="center"/>
          </w:tcPr>
          <w:p w14:paraId="723DAE62">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shd w:val="clear" w:color="auto" w:fill="auto"/>
            <w:vAlign w:val="center"/>
          </w:tcPr>
          <w:p w14:paraId="17AAD574">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1EF0EF5B">
            <w:pPr>
              <w:rPr>
                <w:rFonts w:ascii="宋体" w:hAnsi="宋体" w:eastAsia="宋体" w:cs="Times New Roman"/>
                <w:color w:val="auto"/>
                <w:kern w:val="0"/>
                <w:sz w:val="21"/>
                <w:szCs w:val="21"/>
                <w:highlight w:val="none"/>
                <w:lang w:val="en-US" w:eastAsia="zh-CN" w:bidi="ar-SA"/>
              </w:rPr>
            </w:pPr>
          </w:p>
        </w:tc>
      </w:tr>
      <w:tr w14:paraId="0B74C56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1BCAED3">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16A6B94">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75A5809F">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196CE78">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4F1E98F">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1F9CA89">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2EF2A1C">
            <w:pPr>
              <w:rPr>
                <w:rFonts w:ascii="宋体" w:hAnsi="宋体" w:cs="宋体"/>
                <w:color w:val="auto"/>
                <w:kern w:val="0"/>
                <w:szCs w:val="21"/>
                <w:highlight w:val="none"/>
              </w:rPr>
            </w:pPr>
          </w:p>
        </w:tc>
      </w:tr>
      <w:tr w14:paraId="15331DF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8F736AF">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5310E7FE">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9D61EE3">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81A444D">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3F9DB22">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38E48FE">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9843287">
            <w:pPr>
              <w:rPr>
                <w:rFonts w:ascii="宋体" w:hAnsi="宋体" w:cs="宋体"/>
                <w:color w:val="auto"/>
                <w:kern w:val="0"/>
                <w:szCs w:val="21"/>
                <w:highlight w:val="none"/>
              </w:rPr>
            </w:pPr>
          </w:p>
        </w:tc>
      </w:tr>
      <w:tr w14:paraId="7FB49F1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5DE73C7">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217D39C4">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4CE31168">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34B9BAE">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9B840E5">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5A7F9C8">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8D6491B">
            <w:pPr>
              <w:rPr>
                <w:rFonts w:ascii="宋体" w:hAnsi="宋体" w:cs="宋体"/>
                <w:color w:val="auto"/>
                <w:kern w:val="0"/>
                <w:szCs w:val="21"/>
                <w:highlight w:val="none"/>
              </w:rPr>
            </w:pPr>
          </w:p>
        </w:tc>
      </w:tr>
      <w:tr w14:paraId="440E90F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44892903">
            <w:pP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shd w:val="clear" w:color="auto" w:fill="auto"/>
            <w:vAlign w:val="center"/>
          </w:tcPr>
          <w:p w14:paraId="7DC83BFC">
            <w:pP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shd w:val="clear" w:color="auto" w:fill="auto"/>
            <w:vAlign w:val="center"/>
          </w:tcPr>
          <w:p w14:paraId="2C1B4E6E">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shd w:val="clear" w:color="auto" w:fill="auto"/>
            <w:vAlign w:val="center"/>
          </w:tcPr>
          <w:p w14:paraId="76BC7F71">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shd w:val="clear" w:color="auto" w:fill="auto"/>
            <w:vAlign w:val="center"/>
          </w:tcPr>
          <w:p w14:paraId="50B685BE">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shd w:val="clear" w:color="auto" w:fill="auto"/>
            <w:vAlign w:val="center"/>
          </w:tcPr>
          <w:p w14:paraId="42FBF7EA">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4B46E1E8">
            <w:pPr>
              <w:rPr>
                <w:rFonts w:ascii="宋体" w:hAnsi="宋体" w:eastAsia="宋体" w:cs="Times New Roman"/>
                <w:color w:val="auto"/>
                <w:kern w:val="0"/>
                <w:sz w:val="21"/>
                <w:szCs w:val="21"/>
                <w:highlight w:val="none"/>
                <w:lang w:val="en-US" w:eastAsia="zh-CN" w:bidi="ar-SA"/>
              </w:rPr>
            </w:pPr>
          </w:p>
        </w:tc>
      </w:tr>
      <w:tr w14:paraId="520B0D9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shd w:val="clear" w:color="auto" w:fill="auto"/>
            <w:vAlign w:val="center"/>
          </w:tcPr>
          <w:p w14:paraId="7DBE957F">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shd w:val="clear" w:color="auto" w:fill="auto"/>
            <w:vAlign w:val="center"/>
          </w:tcPr>
          <w:p w14:paraId="49B28847">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shd w:val="clear" w:color="auto" w:fill="auto"/>
            <w:vAlign w:val="center"/>
          </w:tcPr>
          <w:p w14:paraId="237A6BD8">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shd w:val="clear" w:color="auto" w:fill="auto"/>
            <w:vAlign w:val="center"/>
          </w:tcPr>
          <w:p w14:paraId="29CC498D">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shd w:val="clear" w:color="auto" w:fill="auto"/>
            <w:vAlign w:val="center"/>
          </w:tcPr>
          <w:p w14:paraId="22C9A71D">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shd w:val="clear" w:color="auto" w:fill="auto"/>
            <w:vAlign w:val="center"/>
          </w:tcPr>
          <w:p w14:paraId="6757B150">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shd w:val="clear" w:color="auto" w:fill="auto"/>
            <w:vAlign w:val="center"/>
          </w:tcPr>
          <w:p w14:paraId="72510D30">
            <w:pP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6BE53F43">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06636A73">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6873B280">
      <w:pPr>
        <w:rPr>
          <w:rFonts w:ascii="宋体" w:hAnsi="宋体" w:cs="宋体"/>
          <w:color w:val="auto"/>
          <w:highlight w:val="none"/>
        </w:rPr>
      </w:pPr>
    </w:p>
    <w:p w14:paraId="63D18A6A">
      <w:pPr>
        <w:rPr>
          <w:rFonts w:ascii="宋体" w:hAnsi="宋体" w:cs="宋体"/>
          <w:color w:val="auto"/>
          <w:highlight w:val="none"/>
        </w:rPr>
      </w:pPr>
    </w:p>
    <w:p w14:paraId="5533E709">
      <w:pPr>
        <w:rPr>
          <w:rFonts w:ascii="宋体" w:hAnsi="宋体" w:cs="宋体"/>
          <w:color w:val="auto"/>
          <w:highlight w:val="none"/>
        </w:rPr>
      </w:pPr>
    </w:p>
    <w:p w14:paraId="1E9B2B90">
      <w:pPr>
        <w:jc w:val="left"/>
        <w:rPr>
          <w:rFonts w:ascii="宋体" w:hAnsi="宋体" w:cs="宋体"/>
          <w:b/>
          <w:color w:val="auto"/>
          <w:sz w:val="36"/>
          <w:szCs w:val="36"/>
          <w:highlight w:val="none"/>
        </w:rPr>
      </w:pPr>
      <w:r>
        <w:rPr>
          <w:rFonts w:hint="eastAsia" w:ascii="宋体" w:hAnsi="宋体" w:cs="宋体"/>
          <w:b/>
          <w:color w:val="auto"/>
          <w:sz w:val="36"/>
          <w:szCs w:val="36"/>
          <w:highlight w:val="none"/>
        </w:rPr>
        <w:br w:type="page"/>
      </w:r>
    </w:p>
    <w:p w14:paraId="6B52D38E">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3EA19D8D">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7586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23" w:type="dxa"/>
            <w:tcBorders>
              <w:top w:val="single" w:color="auto" w:sz="4" w:space="0"/>
              <w:left w:val="single" w:color="auto" w:sz="4" w:space="0"/>
              <w:bottom w:val="single" w:color="auto" w:sz="4" w:space="0"/>
              <w:right w:val="single" w:color="auto" w:sz="4" w:space="0"/>
            </w:tcBorders>
            <w:shd w:val="clear" w:color="auto" w:fill="auto"/>
            <w:vAlign w:val="top"/>
          </w:tcPr>
          <w:p w14:paraId="567E51CA">
            <w:pPr>
              <w:rPr>
                <w:rFonts w:ascii="Calibri" w:hAnsi="Calibri" w:eastAsia="宋体" w:cs="Times New Roman"/>
                <w:b/>
                <w:color w:val="auto"/>
                <w:kern w:val="2"/>
                <w:sz w:val="24"/>
                <w:szCs w:val="24"/>
                <w:highlight w:val="none"/>
                <w:lang w:val="en-US" w:eastAsia="zh-CN" w:bidi="ar-SA"/>
              </w:rPr>
            </w:pPr>
            <w:r>
              <w:rPr>
                <w:rFonts w:hint="eastAsia"/>
                <w:b/>
                <w:color w:val="auto"/>
                <w:sz w:val="24"/>
                <w:szCs w:val="24"/>
                <w:highlight w:val="none"/>
              </w:rPr>
              <w:t>编号</w:t>
            </w:r>
          </w:p>
        </w:tc>
        <w:tc>
          <w:tcPr>
            <w:tcW w:w="4297" w:type="dxa"/>
            <w:tcBorders>
              <w:top w:val="single" w:color="auto" w:sz="4" w:space="0"/>
              <w:left w:val="single" w:color="auto" w:sz="4" w:space="0"/>
              <w:bottom w:val="single" w:color="auto" w:sz="4" w:space="0"/>
              <w:right w:val="single" w:color="auto" w:sz="4" w:space="0"/>
            </w:tcBorders>
            <w:shd w:val="clear" w:color="auto" w:fill="auto"/>
            <w:vAlign w:val="top"/>
          </w:tcPr>
          <w:p w14:paraId="539659EA">
            <w:pPr>
              <w:rPr>
                <w:rFonts w:ascii="Calibri" w:hAnsi="Calibri" w:eastAsia="宋体" w:cs="Times New Roman"/>
                <w:b/>
                <w:color w:val="auto"/>
                <w:kern w:val="2"/>
                <w:sz w:val="24"/>
                <w:szCs w:val="24"/>
                <w:highlight w:val="none"/>
                <w:lang w:val="en-US" w:eastAsia="zh-CN" w:bidi="ar-SA"/>
              </w:rPr>
            </w:pPr>
            <w:r>
              <w:rPr>
                <w:rFonts w:hint="eastAsia"/>
                <w:b/>
                <w:color w:val="auto"/>
                <w:sz w:val="24"/>
                <w:szCs w:val="24"/>
                <w:highlight w:val="none"/>
              </w:rPr>
              <w:t>投标人名称</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top"/>
          </w:tcPr>
          <w:p w14:paraId="53E0BC12">
            <w:pPr>
              <w:rPr>
                <w:rFonts w:ascii="Calibri" w:hAnsi="Calibri" w:eastAsia="宋体" w:cs="Times New Roman"/>
                <w:b/>
                <w:color w:val="auto"/>
                <w:kern w:val="2"/>
                <w:sz w:val="24"/>
                <w:szCs w:val="24"/>
                <w:highlight w:val="none"/>
                <w:lang w:val="en-US" w:eastAsia="zh-CN" w:bidi="ar-SA"/>
              </w:rPr>
            </w:pPr>
            <w:r>
              <w:rPr>
                <w:rFonts w:hint="eastAsia"/>
                <w:b/>
                <w:color w:val="auto"/>
                <w:sz w:val="24"/>
                <w:szCs w:val="24"/>
                <w:highlight w:val="none"/>
              </w:rPr>
              <w:t>原投标报价（</w:t>
            </w:r>
            <w:r>
              <w:rPr>
                <w:b/>
                <w:color w:val="auto"/>
                <w:sz w:val="24"/>
                <w:szCs w:val="24"/>
                <w:highlight w:val="none"/>
              </w:rPr>
              <w:t>A</w:t>
            </w:r>
            <w:r>
              <w:rPr>
                <w:rFonts w:hint="eastAsia"/>
                <w:b/>
                <w:color w:val="auto"/>
                <w:sz w:val="24"/>
                <w:szCs w:val="24"/>
                <w:highlight w:val="none"/>
              </w:rPr>
              <w:t>）</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top"/>
          </w:tcPr>
          <w:p w14:paraId="577128FB">
            <w:pPr>
              <w:rPr>
                <w:rFonts w:ascii="Calibri" w:hAnsi="Calibri" w:eastAsia="宋体" w:cs="Times New Roman"/>
                <w:b/>
                <w:color w:val="auto"/>
                <w:kern w:val="2"/>
                <w:sz w:val="24"/>
                <w:szCs w:val="24"/>
                <w:highlight w:val="none"/>
                <w:lang w:val="en-US" w:eastAsia="zh-CN" w:bidi="ar-SA"/>
              </w:rPr>
            </w:pPr>
            <w:r>
              <w:rPr>
                <w:rFonts w:hint="eastAsia"/>
                <w:b/>
                <w:color w:val="auto"/>
                <w:sz w:val="24"/>
                <w:szCs w:val="24"/>
                <w:highlight w:val="none"/>
              </w:rPr>
              <w:t>算数复核后投标报价（</w:t>
            </w:r>
            <w:r>
              <w:rPr>
                <w:b/>
                <w:color w:val="auto"/>
                <w:sz w:val="24"/>
                <w:szCs w:val="24"/>
                <w:highlight w:val="none"/>
              </w:rPr>
              <w:t>B</w:t>
            </w:r>
            <w:r>
              <w:rPr>
                <w:rFonts w:hint="eastAsia"/>
                <w:b/>
                <w:color w:val="auto"/>
                <w:sz w:val="24"/>
                <w:szCs w:val="24"/>
                <w:highlight w:val="none"/>
              </w:rPr>
              <w:t>）</w:t>
            </w:r>
          </w:p>
        </w:tc>
        <w:tc>
          <w:tcPr>
            <w:tcW w:w="3423" w:type="dxa"/>
            <w:tcBorders>
              <w:top w:val="single" w:color="auto" w:sz="4" w:space="0"/>
              <w:left w:val="single" w:color="auto" w:sz="4" w:space="0"/>
              <w:bottom w:val="single" w:color="auto" w:sz="4" w:space="0"/>
              <w:right w:val="single" w:color="auto" w:sz="4" w:space="0"/>
            </w:tcBorders>
            <w:shd w:val="clear" w:color="auto" w:fill="auto"/>
            <w:vAlign w:val="top"/>
          </w:tcPr>
          <w:p w14:paraId="4D8C9EC6">
            <w:pPr>
              <w:rPr>
                <w:rFonts w:ascii="Calibri" w:hAnsi="Calibri" w:eastAsia="宋体" w:cs="Times New Roman"/>
                <w:b/>
                <w:color w:val="auto"/>
                <w:kern w:val="2"/>
                <w:sz w:val="24"/>
                <w:szCs w:val="24"/>
                <w:highlight w:val="none"/>
                <w:lang w:val="en-US" w:eastAsia="zh-CN" w:bidi="ar-SA"/>
              </w:rPr>
            </w:pPr>
            <w:r>
              <w:rPr>
                <w:rFonts w:hint="eastAsia"/>
                <w:b/>
                <w:color w:val="auto"/>
                <w:sz w:val="24"/>
                <w:szCs w:val="24"/>
                <w:highlight w:val="none"/>
              </w:rPr>
              <w:t>误差率（</w:t>
            </w:r>
            <w:r>
              <w:rPr>
                <w:b/>
                <w:color w:val="auto"/>
                <w:sz w:val="24"/>
                <w:szCs w:val="24"/>
                <w:highlight w:val="none"/>
              </w:rPr>
              <w:t>r=|A-B|/A*100%</w:t>
            </w:r>
            <w:r>
              <w:rPr>
                <w:rFonts w:hint="eastAsia"/>
                <w:b/>
                <w:color w:val="auto"/>
                <w:sz w:val="24"/>
                <w:szCs w:val="24"/>
                <w:highlight w:val="none"/>
              </w:rPr>
              <w:t>）</w:t>
            </w:r>
          </w:p>
        </w:tc>
      </w:tr>
      <w:tr w14:paraId="0E79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185260E">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3C55553">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4DDDC3E">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0B115DF">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18CEE25">
            <w:pPr>
              <w:rPr>
                <w:rFonts w:ascii="宋体" w:hAnsi="宋体" w:cs="宋体"/>
                <w:color w:val="auto"/>
                <w:sz w:val="36"/>
                <w:szCs w:val="36"/>
                <w:highlight w:val="none"/>
              </w:rPr>
            </w:pPr>
          </w:p>
        </w:tc>
      </w:tr>
      <w:tr w14:paraId="05EB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1E45F94">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2A8DD47">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42CBBE4">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0838D61">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1134047">
            <w:pPr>
              <w:rPr>
                <w:rFonts w:ascii="宋体" w:hAnsi="宋体" w:cs="宋体"/>
                <w:color w:val="auto"/>
                <w:sz w:val="36"/>
                <w:szCs w:val="36"/>
                <w:highlight w:val="none"/>
              </w:rPr>
            </w:pPr>
          </w:p>
        </w:tc>
      </w:tr>
      <w:tr w14:paraId="7296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0A75DE9">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AD9B0EF">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53D5C7E">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32F3364">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F379285">
            <w:pPr>
              <w:rPr>
                <w:rFonts w:ascii="宋体" w:hAnsi="宋体" w:cs="宋体"/>
                <w:color w:val="auto"/>
                <w:sz w:val="36"/>
                <w:szCs w:val="36"/>
                <w:highlight w:val="none"/>
              </w:rPr>
            </w:pPr>
          </w:p>
        </w:tc>
      </w:tr>
      <w:tr w14:paraId="770C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34E5CAE">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5934E0C">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F9F961F">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31046D3">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570C5A4">
            <w:pPr>
              <w:rPr>
                <w:rFonts w:ascii="宋体" w:hAnsi="宋体" w:cs="宋体"/>
                <w:color w:val="auto"/>
                <w:sz w:val="36"/>
                <w:szCs w:val="36"/>
                <w:highlight w:val="none"/>
              </w:rPr>
            </w:pPr>
          </w:p>
        </w:tc>
      </w:tr>
      <w:tr w14:paraId="4AA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0F5B3D9">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C6E3D33">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31E8E70">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238F3DB">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28B959E">
            <w:pPr>
              <w:rPr>
                <w:rFonts w:ascii="宋体" w:hAnsi="宋体" w:cs="宋体"/>
                <w:color w:val="auto"/>
                <w:sz w:val="36"/>
                <w:szCs w:val="36"/>
                <w:highlight w:val="none"/>
              </w:rPr>
            </w:pPr>
          </w:p>
        </w:tc>
      </w:tr>
      <w:tr w14:paraId="569F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989905A">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8D21D0F">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5E8A41B">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FEFFBFB">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0B9A6A8">
            <w:pPr>
              <w:rPr>
                <w:rFonts w:ascii="宋体" w:hAnsi="宋体" w:cs="宋体"/>
                <w:color w:val="auto"/>
                <w:sz w:val="36"/>
                <w:szCs w:val="36"/>
                <w:highlight w:val="none"/>
              </w:rPr>
            </w:pPr>
          </w:p>
        </w:tc>
      </w:tr>
      <w:tr w14:paraId="2DF3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A56F303">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2F04D40">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E8973B1">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FD2AA32">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24E39BD">
            <w:pPr>
              <w:rPr>
                <w:rFonts w:ascii="宋体" w:hAnsi="宋体" w:cs="宋体"/>
                <w:color w:val="auto"/>
                <w:sz w:val="36"/>
                <w:szCs w:val="36"/>
                <w:highlight w:val="none"/>
              </w:rPr>
            </w:pPr>
          </w:p>
        </w:tc>
      </w:tr>
      <w:tr w14:paraId="002B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EBE76D1">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DEB0F14">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6755DF8">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647E284">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1893653">
            <w:pPr>
              <w:rPr>
                <w:rFonts w:ascii="宋体" w:hAnsi="宋体" w:cs="宋体"/>
                <w:color w:val="auto"/>
                <w:sz w:val="36"/>
                <w:szCs w:val="36"/>
                <w:highlight w:val="none"/>
              </w:rPr>
            </w:pPr>
          </w:p>
        </w:tc>
      </w:tr>
    </w:tbl>
    <w:p w14:paraId="7842D989">
      <w:pPr>
        <w:spacing w:line="360" w:lineRule="auto"/>
        <w:ind w:firstLine="459"/>
        <w:rPr>
          <w:rFonts w:ascii="宋体" w:hAnsi="宋体" w:cs="宋体"/>
          <w:color w:val="auto"/>
          <w:szCs w:val="21"/>
          <w:highlight w:val="none"/>
        </w:rPr>
      </w:pPr>
      <w:bookmarkStart w:id="81" w:name="_Toc2272566"/>
      <w:r>
        <w:rPr>
          <w:rFonts w:hint="eastAsia" w:ascii="宋体" w:hAnsi="宋体" w:cs="宋体"/>
          <w:color w:val="auto"/>
          <w:kern w:val="0"/>
          <w:szCs w:val="21"/>
          <w:highlight w:val="none"/>
        </w:rPr>
        <w:t>评委签名：                                                                        日期：</w:t>
      </w:r>
    </w:p>
    <w:p w14:paraId="0A1231EB">
      <w:pPr>
        <w:pStyle w:val="5"/>
        <w:rPr>
          <w:rFonts w:ascii="宋体" w:hAnsi="宋体" w:cs="宋体"/>
          <w:color w:val="auto"/>
          <w:highlight w:val="none"/>
        </w:rPr>
        <w:sectPr>
          <w:pgSz w:w="16838" w:h="11906" w:orient="landscape"/>
          <w:pgMar w:top="1417" w:right="1440" w:bottom="1417" w:left="1440" w:header="851" w:footer="992" w:gutter="0"/>
          <w:pgNumType w:fmt="decimal"/>
          <w:cols w:space="425" w:num="1"/>
          <w:docGrid w:type="linesAndChars" w:linePitch="312" w:charSpace="0"/>
        </w:sectPr>
      </w:pPr>
    </w:p>
    <w:bookmarkEnd w:id="81"/>
    <w:p w14:paraId="23DBDC04">
      <w:pPr>
        <w:pStyle w:val="2"/>
        <w:rPr>
          <w:rFonts w:ascii="宋体" w:hAnsi="宋体" w:cs="宋体"/>
          <w:color w:val="auto"/>
          <w:highlight w:val="none"/>
        </w:rPr>
      </w:pPr>
      <w:bookmarkStart w:id="82" w:name="_Toc31276"/>
      <w:bookmarkStart w:id="83" w:name="_Toc18982"/>
      <w:r>
        <w:rPr>
          <w:rFonts w:hint="eastAsia" w:ascii="宋体" w:hAnsi="宋体" w:cs="宋体"/>
          <w:color w:val="auto"/>
          <w:highlight w:val="none"/>
        </w:rPr>
        <w:t>第三章合同条款</w:t>
      </w:r>
      <w:bookmarkEnd w:id="82"/>
      <w:bookmarkEnd w:id="83"/>
    </w:p>
    <w:p w14:paraId="4BBCE6A0">
      <w:pPr>
        <w:jc w:val="center"/>
        <w:rPr>
          <w:rFonts w:ascii="宋体" w:hAnsi="宋体" w:cs="宋体"/>
          <w:b/>
          <w:color w:val="auto"/>
          <w:sz w:val="24"/>
          <w:szCs w:val="24"/>
          <w:highlight w:val="none"/>
        </w:rPr>
      </w:pPr>
      <w:r>
        <w:rPr>
          <w:rFonts w:hint="eastAsia" w:ascii="宋体" w:hAnsi="宋体" w:cs="宋体"/>
          <w:b/>
          <w:bCs/>
          <w:color w:val="auto"/>
          <w:sz w:val="24"/>
          <w:szCs w:val="24"/>
          <w:highlight w:val="none"/>
        </w:rPr>
        <w:t>（另册）</w:t>
      </w:r>
    </w:p>
    <w:p w14:paraId="2F13C4E6">
      <w:pPr>
        <w:rPr>
          <w:rFonts w:ascii="宋体" w:hAnsi="宋体" w:cs="宋体"/>
          <w:color w:val="auto"/>
          <w:sz w:val="24"/>
          <w:szCs w:val="24"/>
          <w:highlight w:val="none"/>
        </w:rPr>
      </w:pPr>
    </w:p>
    <w:p w14:paraId="3ACD238C">
      <w:pPr>
        <w:pStyle w:val="34"/>
        <w:spacing w:line="360" w:lineRule="auto"/>
        <w:rPr>
          <w:rFonts w:ascii="宋体" w:hAnsi="宋体" w:cs="宋体"/>
          <w:color w:val="auto"/>
          <w:sz w:val="24"/>
          <w:szCs w:val="24"/>
          <w:highlight w:val="none"/>
        </w:rPr>
      </w:pPr>
    </w:p>
    <w:p w14:paraId="4A04DE99">
      <w:pPr>
        <w:pStyle w:val="34"/>
        <w:spacing w:line="360" w:lineRule="auto"/>
        <w:rPr>
          <w:rFonts w:ascii="宋体" w:hAnsi="宋体" w:cs="宋体"/>
          <w:color w:val="auto"/>
          <w:sz w:val="24"/>
          <w:szCs w:val="24"/>
          <w:highlight w:val="none"/>
        </w:rPr>
      </w:pPr>
    </w:p>
    <w:p w14:paraId="3B9EFA86">
      <w:pPr>
        <w:pStyle w:val="34"/>
        <w:spacing w:line="360" w:lineRule="auto"/>
        <w:rPr>
          <w:rFonts w:ascii="宋体" w:hAnsi="宋体" w:cs="宋体"/>
          <w:color w:val="auto"/>
          <w:sz w:val="24"/>
          <w:szCs w:val="24"/>
          <w:highlight w:val="none"/>
        </w:rPr>
      </w:pPr>
    </w:p>
    <w:p w14:paraId="2E119361">
      <w:pPr>
        <w:pStyle w:val="34"/>
        <w:spacing w:line="360" w:lineRule="auto"/>
        <w:rPr>
          <w:rFonts w:ascii="宋体" w:hAnsi="宋体" w:cs="宋体"/>
          <w:color w:val="auto"/>
          <w:sz w:val="24"/>
          <w:szCs w:val="24"/>
          <w:highlight w:val="none"/>
        </w:rPr>
      </w:pPr>
    </w:p>
    <w:p w14:paraId="06C8660A">
      <w:pPr>
        <w:pStyle w:val="19"/>
        <w:spacing w:line="360" w:lineRule="auto"/>
        <w:rPr>
          <w:rFonts w:hAnsi="宋体" w:cs="宋体"/>
          <w:color w:val="auto"/>
          <w:sz w:val="24"/>
          <w:szCs w:val="24"/>
          <w:highlight w:val="none"/>
        </w:rPr>
      </w:pPr>
    </w:p>
    <w:p w14:paraId="651E883E">
      <w:pPr>
        <w:pStyle w:val="19"/>
        <w:spacing w:line="360" w:lineRule="auto"/>
        <w:rPr>
          <w:rFonts w:hAnsi="宋体" w:cs="宋体"/>
          <w:color w:val="auto"/>
          <w:sz w:val="24"/>
          <w:szCs w:val="24"/>
          <w:highlight w:val="none"/>
        </w:rPr>
      </w:pPr>
      <w:r>
        <w:rPr>
          <w:rFonts w:hint="eastAsia" w:hAnsi="宋体" w:cs="宋体"/>
          <w:color w:val="auto"/>
          <w:sz w:val="24"/>
          <w:szCs w:val="24"/>
          <w:highlight w:val="none"/>
        </w:rPr>
        <w:br w:type="page"/>
      </w:r>
    </w:p>
    <w:p w14:paraId="1FD825D5">
      <w:pPr>
        <w:pStyle w:val="2"/>
        <w:rPr>
          <w:rFonts w:ascii="宋体" w:hAnsi="宋体" w:cs="宋体"/>
          <w:color w:val="auto"/>
          <w:highlight w:val="none"/>
        </w:rPr>
      </w:pPr>
      <w:bookmarkStart w:id="84" w:name="_Toc2272567"/>
      <w:bookmarkEnd w:id="84"/>
      <w:bookmarkStart w:id="85" w:name="_Toc8429"/>
      <w:bookmarkStart w:id="86" w:name="_Toc4886"/>
      <w:r>
        <w:rPr>
          <w:rFonts w:hint="eastAsia" w:ascii="宋体" w:hAnsi="宋体" w:cs="宋体"/>
          <w:color w:val="auto"/>
          <w:highlight w:val="none"/>
        </w:rPr>
        <w:t>第四章投标文件格式</w:t>
      </w:r>
      <w:bookmarkEnd w:id="85"/>
      <w:bookmarkEnd w:id="86"/>
    </w:p>
    <w:p w14:paraId="7097E791">
      <w:pPr>
        <w:pStyle w:val="5"/>
        <w:rPr>
          <w:color w:val="auto"/>
          <w:highlight w:val="none"/>
        </w:rPr>
      </w:pPr>
      <w:bookmarkStart w:id="87" w:name="_Toc79144517"/>
      <w:bookmarkEnd w:id="87"/>
      <w:bookmarkStart w:id="88" w:name="_Toc23841"/>
      <w:bookmarkStart w:id="89" w:name="_Toc25887"/>
      <w:r>
        <w:rPr>
          <w:rFonts w:hint="eastAsia"/>
          <w:color w:val="auto"/>
          <w:highlight w:val="none"/>
        </w:rPr>
        <w:t>一、技术标投标文件格式</w:t>
      </w:r>
      <w:bookmarkEnd w:id="88"/>
      <w:bookmarkEnd w:id="89"/>
    </w:p>
    <w:p w14:paraId="50F52496">
      <w:pPr>
        <w:rPr>
          <w:rFonts w:ascii="宋体" w:hAnsi="宋体" w:cs="宋体"/>
          <w:color w:val="auto"/>
          <w:highlight w:val="none"/>
        </w:rPr>
      </w:pPr>
    </w:p>
    <w:p w14:paraId="1EE74FD9">
      <w:pPr>
        <w:pStyle w:val="19"/>
        <w:rPr>
          <w:rFonts w:hAnsi="宋体" w:cs="宋体"/>
          <w:color w:val="auto"/>
          <w:highlight w:val="none"/>
        </w:rPr>
      </w:pPr>
    </w:p>
    <w:p w14:paraId="07F19DB8">
      <w:pPr>
        <w:pStyle w:val="19"/>
        <w:rPr>
          <w:rFonts w:hAnsi="宋体" w:cs="宋体"/>
          <w:color w:val="auto"/>
          <w:highlight w:val="none"/>
        </w:rPr>
      </w:pPr>
    </w:p>
    <w:p w14:paraId="7D7A09BC">
      <w:pPr>
        <w:pStyle w:val="19"/>
        <w:rPr>
          <w:rFonts w:hAnsi="宋体" w:cs="宋体"/>
          <w:color w:val="auto"/>
          <w:highlight w:val="none"/>
        </w:rPr>
      </w:pPr>
    </w:p>
    <w:p w14:paraId="5BDC19A3">
      <w:pPr>
        <w:pStyle w:val="19"/>
        <w:rPr>
          <w:rFonts w:hAnsi="宋体" w:cs="宋体"/>
          <w:color w:val="auto"/>
          <w:highlight w:val="none"/>
        </w:rPr>
      </w:pPr>
    </w:p>
    <w:p w14:paraId="27E94738">
      <w:pPr>
        <w:pStyle w:val="19"/>
        <w:rPr>
          <w:rFonts w:hAnsi="宋体" w:cs="宋体"/>
          <w:color w:val="auto"/>
          <w:highlight w:val="none"/>
        </w:rPr>
      </w:pPr>
    </w:p>
    <w:p w14:paraId="1074DF3E">
      <w:pPr>
        <w:pStyle w:val="19"/>
        <w:rPr>
          <w:rFonts w:hAnsi="宋体" w:cs="宋体"/>
          <w:color w:val="auto"/>
          <w:highlight w:val="none"/>
        </w:rPr>
      </w:pPr>
    </w:p>
    <w:p w14:paraId="199966FF">
      <w:pPr>
        <w:pStyle w:val="19"/>
        <w:rPr>
          <w:rFonts w:hAnsi="宋体" w:cs="宋体"/>
          <w:color w:val="auto"/>
          <w:highlight w:val="none"/>
        </w:rPr>
      </w:pPr>
      <w:r>
        <w:rPr>
          <w:rFonts w:hint="eastAsia" w:hAnsi="宋体" w:cs="宋体"/>
          <w:color w:val="auto"/>
          <w:highlight w:val="none"/>
        </w:rPr>
        <w:br w:type="page"/>
      </w:r>
    </w:p>
    <w:p w14:paraId="4BEBAFC1">
      <w:pPr>
        <w:pStyle w:val="19"/>
        <w:rPr>
          <w:rFonts w:hAnsi="宋体" w:cs="宋体"/>
          <w:color w:val="auto"/>
          <w:highlight w:val="none"/>
        </w:rPr>
      </w:pPr>
    </w:p>
    <w:p w14:paraId="69836810">
      <w:pPr>
        <w:pStyle w:val="6"/>
        <w:ind w:left="-53" w:leftChars="-187" w:hanging="340" w:hangingChars="162"/>
        <w:rPr>
          <w:rFonts w:cs="宋体"/>
          <w:color w:val="auto"/>
          <w:highlight w:val="none"/>
        </w:rPr>
      </w:pPr>
      <w:bookmarkStart w:id="90" w:name="_Toc16053"/>
      <w:bookmarkEnd w:id="90"/>
      <w:bookmarkStart w:id="91" w:name="_Toc32684"/>
      <w:bookmarkEnd w:id="91"/>
      <w:bookmarkStart w:id="92" w:name="_Toc13272"/>
      <w:bookmarkEnd w:id="92"/>
      <w:r>
        <w:rPr>
          <w:rFonts w:hint="eastAsia" w:cs="宋体"/>
          <w:color w:val="auto"/>
          <w:highlight w:val="none"/>
        </w:rPr>
        <w:t>格式一：技术标封面</w:t>
      </w:r>
    </w:p>
    <w:p w14:paraId="4A737218">
      <w:pPr>
        <w:rPr>
          <w:rFonts w:ascii="宋体" w:hAnsi="宋体" w:cs="宋体"/>
          <w:color w:val="auto"/>
          <w:highlight w:val="none"/>
        </w:rPr>
      </w:pPr>
    </w:p>
    <w:p w14:paraId="2BA9715B">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56396FEF">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5FEA0E99">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67086FD9">
      <w:pPr>
        <w:topLinePunct/>
        <w:adjustRightInd w:val="0"/>
        <w:snapToGrid w:val="0"/>
        <w:spacing w:line="360" w:lineRule="auto"/>
        <w:jc w:val="center"/>
        <w:rPr>
          <w:rFonts w:ascii="宋体" w:hAnsi="宋体" w:cs="宋体"/>
          <w:snapToGrid w:val="0"/>
          <w:color w:val="auto"/>
          <w:spacing w:val="4"/>
          <w:kern w:val="0"/>
          <w:sz w:val="36"/>
          <w:szCs w:val="36"/>
          <w:highlight w:val="none"/>
          <w:u w:val="single"/>
        </w:rPr>
      </w:pPr>
      <w:r>
        <w:rPr>
          <w:rFonts w:hint="eastAsia" w:ascii="宋体" w:hAnsi="宋体" w:cs="宋体"/>
          <w:snapToGrid w:val="0"/>
          <w:color w:val="auto"/>
          <w:spacing w:val="4"/>
          <w:kern w:val="0"/>
          <w:sz w:val="36"/>
          <w:szCs w:val="36"/>
          <w:highlight w:val="none"/>
          <w:u w:val="single"/>
        </w:rPr>
        <w:t xml:space="preserve">[工程名称] </w:t>
      </w:r>
    </w:p>
    <w:p w14:paraId="62783061">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342CDBA4">
      <w:pPr>
        <w:topLinePunct/>
        <w:adjustRightInd w:val="0"/>
        <w:snapToGrid w:val="0"/>
        <w:spacing w:line="360" w:lineRule="auto"/>
        <w:rPr>
          <w:rFonts w:ascii="宋体" w:hAnsi="宋体" w:cs="宋体"/>
          <w:color w:val="auto"/>
          <w:spacing w:val="4"/>
          <w:kern w:val="0"/>
          <w:sz w:val="24"/>
          <w:szCs w:val="24"/>
          <w:highlight w:val="none"/>
        </w:rPr>
      </w:pPr>
    </w:p>
    <w:p w14:paraId="6FD29314">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1A1E1DD1">
      <w:pPr>
        <w:topLinePunct/>
        <w:adjustRightInd w:val="0"/>
        <w:snapToGrid w:val="0"/>
        <w:spacing w:line="360" w:lineRule="auto"/>
        <w:jc w:val="center"/>
        <w:rPr>
          <w:rFonts w:ascii="宋体" w:hAnsi="宋体" w:cs="宋体"/>
          <w:snapToGrid w:val="0"/>
          <w:color w:val="auto"/>
          <w:spacing w:val="4"/>
          <w:kern w:val="0"/>
          <w:sz w:val="84"/>
          <w:szCs w:val="84"/>
          <w:highlight w:val="none"/>
        </w:rPr>
      </w:pPr>
      <w:r>
        <w:rPr>
          <w:rFonts w:hint="eastAsia" w:ascii="宋体" w:hAnsi="宋体" w:cs="宋体"/>
          <w:snapToGrid w:val="0"/>
          <w:color w:val="auto"/>
          <w:spacing w:val="4"/>
          <w:kern w:val="0"/>
          <w:sz w:val="84"/>
          <w:szCs w:val="84"/>
          <w:highlight w:val="none"/>
        </w:rPr>
        <w:t>投标文件</w:t>
      </w:r>
    </w:p>
    <w:p w14:paraId="396CC946">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1C97A2EF">
      <w:pPr>
        <w:topLinePunct/>
        <w:adjustRightInd w:val="0"/>
        <w:snapToGrid w:val="0"/>
        <w:spacing w:line="360" w:lineRule="auto"/>
        <w:jc w:val="center"/>
        <w:rPr>
          <w:rFonts w:ascii="宋体" w:hAnsi="宋体" w:cs="宋体"/>
          <w:snapToGrid w:val="0"/>
          <w:color w:val="auto"/>
          <w:spacing w:val="4"/>
          <w:kern w:val="0"/>
          <w:sz w:val="36"/>
          <w:szCs w:val="36"/>
          <w:highlight w:val="none"/>
        </w:rPr>
      </w:pPr>
      <w:r>
        <w:rPr>
          <w:rFonts w:hint="eastAsia" w:ascii="宋体" w:hAnsi="宋体" w:cs="宋体"/>
          <w:snapToGrid w:val="0"/>
          <w:color w:val="auto"/>
          <w:spacing w:val="4"/>
          <w:kern w:val="0"/>
          <w:sz w:val="36"/>
          <w:szCs w:val="36"/>
          <w:highlight w:val="none"/>
        </w:rPr>
        <w:t>第一册  【技术投标文件（含资格审查文件）】</w:t>
      </w:r>
    </w:p>
    <w:p w14:paraId="30A814B4">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76A9927F">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052C2113">
      <w:pPr>
        <w:topLinePunct/>
        <w:adjustRightInd w:val="0"/>
        <w:snapToGrid w:val="0"/>
        <w:spacing w:line="360" w:lineRule="auto"/>
        <w:rPr>
          <w:rFonts w:ascii="宋体" w:hAnsi="宋体" w:cs="宋体"/>
          <w:color w:val="auto"/>
          <w:spacing w:val="4"/>
          <w:kern w:val="0"/>
          <w:sz w:val="24"/>
          <w:szCs w:val="24"/>
          <w:highlight w:val="none"/>
        </w:rPr>
      </w:pPr>
    </w:p>
    <w:p w14:paraId="064B5354">
      <w:pPr>
        <w:topLinePunct/>
        <w:adjustRightInd w:val="0"/>
        <w:snapToGrid w:val="0"/>
        <w:spacing w:line="360" w:lineRule="auto"/>
        <w:rPr>
          <w:rFonts w:ascii="宋体" w:hAnsi="宋体" w:cs="宋体"/>
          <w:color w:val="auto"/>
          <w:spacing w:val="4"/>
          <w:kern w:val="0"/>
          <w:sz w:val="24"/>
          <w:szCs w:val="24"/>
          <w:highlight w:val="none"/>
        </w:rPr>
      </w:pPr>
    </w:p>
    <w:p w14:paraId="3DC61A75">
      <w:pPr>
        <w:topLinePunct/>
        <w:adjustRightInd w:val="0"/>
        <w:snapToGrid w:val="0"/>
        <w:spacing w:line="360" w:lineRule="auto"/>
        <w:ind w:firstLine="616" w:firstLineChars="200"/>
        <w:jc w:val="left"/>
        <w:rPr>
          <w:rFonts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投标人：</w:t>
      </w:r>
      <w:r>
        <w:rPr>
          <w:rFonts w:hint="eastAsia" w:ascii="宋体" w:hAnsi="宋体" w:cs="宋体"/>
          <w:snapToGrid w:val="0"/>
          <w:color w:val="auto"/>
          <w:spacing w:val="4"/>
          <w:kern w:val="0"/>
          <w:sz w:val="30"/>
          <w:szCs w:val="30"/>
          <w:highlight w:val="none"/>
          <w:u w:val="single"/>
        </w:rPr>
        <w:t xml:space="preserve">        （填写投标人名称）     （盖章）</w:t>
      </w:r>
    </w:p>
    <w:p w14:paraId="0DEAD7EB">
      <w:pPr>
        <w:topLinePunct/>
        <w:adjustRightInd w:val="0"/>
        <w:snapToGrid w:val="0"/>
        <w:spacing w:line="360" w:lineRule="auto"/>
        <w:ind w:firstLine="616" w:firstLineChars="200"/>
        <w:jc w:val="left"/>
        <w:rPr>
          <w:rFonts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法定代表人或其委托代理人：</w:t>
      </w:r>
      <w:r>
        <w:rPr>
          <w:rFonts w:hint="eastAsia" w:ascii="宋体" w:hAnsi="宋体" w:cs="宋体"/>
          <w:snapToGrid w:val="0"/>
          <w:color w:val="auto"/>
          <w:spacing w:val="4"/>
          <w:kern w:val="0"/>
          <w:sz w:val="30"/>
          <w:szCs w:val="30"/>
          <w:highlight w:val="none"/>
          <w:u w:val="single"/>
        </w:rPr>
        <w:t xml:space="preserve">          （签名或盖章）</w:t>
      </w:r>
    </w:p>
    <w:p w14:paraId="1F27F26F">
      <w:pPr>
        <w:topLinePunct/>
        <w:adjustRightInd w:val="0"/>
        <w:snapToGrid w:val="0"/>
        <w:spacing w:line="360" w:lineRule="auto"/>
        <w:ind w:firstLine="616" w:firstLineChars="200"/>
        <w:jc w:val="left"/>
        <w:rPr>
          <w:rFonts w:ascii="宋体" w:hAnsi="宋体" w:cs="宋体"/>
          <w:snapToGrid w:val="0"/>
          <w:color w:val="auto"/>
          <w:spacing w:val="4"/>
          <w:kern w:val="0"/>
          <w:sz w:val="24"/>
          <w:szCs w:val="30"/>
          <w:highlight w:val="none"/>
        </w:rPr>
      </w:pPr>
      <w:r>
        <w:rPr>
          <w:rFonts w:hint="eastAsia" w:ascii="宋体" w:hAnsi="宋体" w:cs="宋体"/>
          <w:snapToGrid w:val="0"/>
          <w:color w:val="auto"/>
          <w:spacing w:val="4"/>
          <w:kern w:val="0"/>
          <w:sz w:val="30"/>
          <w:szCs w:val="30"/>
          <w:highlight w:val="none"/>
        </w:rPr>
        <w:t>日  期：</w:t>
      </w:r>
    </w:p>
    <w:p w14:paraId="60D707D8">
      <w:pPr>
        <w:rPr>
          <w:rFonts w:ascii="宋体" w:hAnsi="宋体" w:cs="宋体"/>
          <w:color w:val="auto"/>
          <w:highlight w:val="none"/>
        </w:rPr>
      </w:pPr>
    </w:p>
    <w:p w14:paraId="4673A50B">
      <w:pPr>
        <w:rPr>
          <w:rFonts w:ascii="宋体" w:hAnsi="宋体" w:cs="宋体"/>
          <w:color w:val="auto"/>
          <w:highlight w:val="none"/>
        </w:rPr>
      </w:pPr>
    </w:p>
    <w:p w14:paraId="07D600E1">
      <w:pPr>
        <w:pStyle w:val="6"/>
        <w:ind w:left="-53" w:leftChars="-187" w:hanging="340" w:hangingChars="162"/>
        <w:rPr>
          <w:rFonts w:cs="宋体"/>
          <w:color w:val="auto"/>
          <w:highlight w:val="none"/>
        </w:rPr>
      </w:pPr>
      <w:bookmarkStart w:id="93" w:name="_Toc60070621"/>
      <w:bookmarkEnd w:id="93"/>
      <w:bookmarkStart w:id="94" w:name="_Toc79144518"/>
      <w:bookmarkEnd w:id="94"/>
      <w:bookmarkStart w:id="95" w:name="_Toc61541786"/>
      <w:bookmarkEnd w:id="95"/>
      <w:r>
        <w:rPr>
          <w:rFonts w:hint="eastAsia" w:cs="宋体"/>
          <w:color w:val="auto"/>
          <w:highlight w:val="none"/>
        </w:rPr>
        <w:br w:type="page"/>
      </w:r>
      <w:r>
        <w:rPr>
          <w:rFonts w:hint="eastAsia" w:cs="宋体"/>
          <w:color w:val="auto"/>
          <w:highlight w:val="none"/>
        </w:rPr>
        <w:t>格式二：</w:t>
      </w:r>
      <w:r>
        <w:rPr>
          <w:rFonts w:hint="eastAsia" w:cs="宋体"/>
          <w:snapToGrid w:val="0"/>
          <w:color w:val="auto"/>
          <w:spacing w:val="4"/>
          <w:kern w:val="0"/>
          <w:szCs w:val="24"/>
          <w:highlight w:val="none"/>
        </w:rPr>
        <w:t>广州建设工程施工招标投标书</w:t>
      </w:r>
    </w:p>
    <w:p w14:paraId="68878351">
      <w:pPr>
        <w:jc w:val="center"/>
        <w:rPr>
          <w:rFonts w:ascii="宋体" w:hAnsi="宋体" w:cs="宋体"/>
          <w:b/>
          <w:color w:val="auto"/>
          <w:sz w:val="36"/>
          <w:szCs w:val="36"/>
          <w:highlight w:val="none"/>
        </w:rPr>
      </w:pPr>
      <w:bookmarkStart w:id="96" w:name="_Toc58838587"/>
      <w:bookmarkEnd w:id="96"/>
      <w:r>
        <w:rPr>
          <w:rFonts w:hint="eastAsia" w:ascii="宋体" w:hAnsi="宋体" w:cs="宋体"/>
          <w:b/>
          <w:color w:val="auto"/>
          <w:sz w:val="36"/>
          <w:szCs w:val="36"/>
          <w:highlight w:val="none"/>
        </w:rPr>
        <w:t>广州建设工程施工招标投标书</w:t>
      </w:r>
    </w:p>
    <w:tbl>
      <w:tblPr>
        <w:tblStyle w:val="36"/>
        <w:tblpPr w:leftFromText="180" w:rightFromText="180" w:vertAnchor="text" w:horzAnchor="margin" w:tblpXSpec="center" w:tblpY="27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716"/>
        <w:gridCol w:w="4457"/>
      </w:tblGrid>
      <w:tr w14:paraId="6BDF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14:paraId="522C25A2">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6173" w:type="dxa"/>
            <w:gridSpan w:val="2"/>
            <w:tcBorders>
              <w:top w:val="single" w:color="auto" w:sz="4" w:space="0"/>
              <w:left w:val="single" w:color="auto" w:sz="4" w:space="0"/>
              <w:bottom w:val="single" w:color="auto" w:sz="4" w:space="0"/>
              <w:right w:val="single" w:color="auto" w:sz="4" w:space="0"/>
            </w:tcBorders>
          </w:tcPr>
          <w:p w14:paraId="1A6C9CEA">
            <w:pPr>
              <w:autoSpaceDE w:val="0"/>
              <w:autoSpaceDN w:val="0"/>
              <w:adjustRightInd w:val="0"/>
              <w:rPr>
                <w:rFonts w:ascii="宋体" w:hAnsi="宋体" w:cs="宋体"/>
                <w:b/>
                <w:bCs/>
                <w:color w:val="auto"/>
                <w:sz w:val="24"/>
                <w:szCs w:val="24"/>
                <w:highlight w:val="none"/>
                <w:lang w:val="zh-CN"/>
              </w:rPr>
            </w:pPr>
          </w:p>
        </w:tc>
      </w:tr>
      <w:tr w14:paraId="2F8D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14:paraId="7B975C45">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14:paraId="0330E524">
            <w:pPr>
              <w:autoSpaceDE w:val="0"/>
              <w:autoSpaceDN w:val="0"/>
              <w:adjustRightIn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大写：</w:t>
            </w:r>
          </w:p>
          <w:p w14:paraId="274D4EC3">
            <w:pPr>
              <w:autoSpaceDE w:val="0"/>
              <w:autoSpaceDN w:val="0"/>
              <w:adjustRightInd w:val="0"/>
              <w:spacing w:line="360" w:lineRule="auto"/>
              <w:rPr>
                <w:rFonts w:ascii="宋体" w:hAnsi="宋体" w:cs="宋体"/>
                <w:color w:val="auto"/>
                <w:highlight w:val="none"/>
              </w:rPr>
            </w:pPr>
            <w:r>
              <w:rPr>
                <w:rFonts w:hint="eastAsia" w:ascii="宋体" w:hAnsi="宋体" w:cs="宋体"/>
                <w:color w:val="auto"/>
                <w:sz w:val="24"/>
                <w:szCs w:val="24"/>
                <w:highlight w:val="none"/>
              </w:rPr>
              <w:t>小写：</w:t>
            </w:r>
          </w:p>
        </w:tc>
      </w:tr>
      <w:tr w14:paraId="269E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14:paraId="119A38F4">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其中：人工费（元）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14:paraId="6B45E5B0">
            <w:pPr>
              <w:autoSpaceDE w:val="0"/>
              <w:autoSpaceDN w:val="0"/>
              <w:adjustRightIn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大写：</w:t>
            </w:r>
          </w:p>
          <w:p w14:paraId="27BCABAB">
            <w:pPr>
              <w:autoSpaceDE w:val="0"/>
              <w:autoSpaceDN w:val="0"/>
              <w:adjustRightInd w:val="0"/>
              <w:spacing w:line="360" w:lineRule="auto"/>
              <w:rPr>
                <w:rFonts w:ascii="宋体" w:hAnsi="宋体" w:cs="宋体"/>
                <w:b/>
                <w:bCs/>
                <w:color w:val="auto"/>
                <w:sz w:val="24"/>
                <w:szCs w:val="24"/>
                <w:highlight w:val="none"/>
                <w:lang w:val="zh-CN"/>
              </w:rPr>
            </w:pPr>
            <w:r>
              <w:rPr>
                <w:rFonts w:hint="eastAsia" w:ascii="宋体" w:hAnsi="宋体" w:cs="宋体"/>
                <w:color w:val="auto"/>
                <w:sz w:val="24"/>
                <w:szCs w:val="24"/>
                <w:highlight w:val="none"/>
              </w:rPr>
              <w:t>小写：</w:t>
            </w:r>
          </w:p>
        </w:tc>
      </w:tr>
      <w:tr w14:paraId="616F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14:paraId="6FC72C3B">
            <w:pPr>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其中：安全生产措施费（元）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14:paraId="13C5E479">
            <w:pPr>
              <w:autoSpaceDE w:val="0"/>
              <w:autoSpaceDN w:val="0"/>
              <w:adjustRightIn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大写：</w:t>
            </w:r>
          </w:p>
          <w:p w14:paraId="76A19C08">
            <w:pPr>
              <w:autoSpaceDE w:val="0"/>
              <w:autoSpaceDN w:val="0"/>
              <w:adjustRightInd w:val="0"/>
              <w:spacing w:line="360" w:lineRule="auto"/>
              <w:rPr>
                <w:rFonts w:ascii="宋体" w:hAnsi="宋体" w:cs="宋体"/>
                <w:b/>
                <w:bCs/>
                <w:color w:val="auto"/>
                <w:sz w:val="24"/>
                <w:szCs w:val="24"/>
                <w:highlight w:val="none"/>
                <w:lang w:val="zh-CN"/>
              </w:rPr>
            </w:pPr>
            <w:r>
              <w:rPr>
                <w:rFonts w:hint="eastAsia" w:ascii="宋体" w:hAnsi="宋体" w:cs="宋体"/>
                <w:color w:val="auto"/>
                <w:sz w:val="24"/>
                <w:szCs w:val="24"/>
                <w:highlight w:val="none"/>
              </w:rPr>
              <w:t>小写：</w:t>
            </w:r>
          </w:p>
        </w:tc>
      </w:tr>
      <w:tr w14:paraId="4341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14:paraId="36A804BD">
            <w:pPr>
              <w:jc w:val="center"/>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 暂列金额</w:t>
            </w:r>
            <w:r>
              <w:rPr>
                <w:rFonts w:hint="eastAsia" w:ascii="宋体" w:hAnsi="宋体" w:cs="宋体"/>
                <w:color w:val="auto"/>
                <w:sz w:val="24"/>
                <w:szCs w:val="24"/>
                <w:highlight w:val="none"/>
                <w:lang w:val="zh-CN"/>
              </w:rPr>
              <w:t>（元）</w:t>
            </w:r>
          </w:p>
        </w:tc>
        <w:tc>
          <w:tcPr>
            <w:tcW w:w="6173" w:type="dxa"/>
            <w:gridSpan w:val="2"/>
            <w:tcBorders>
              <w:top w:val="single" w:color="auto" w:sz="4" w:space="0"/>
              <w:left w:val="single" w:color="auto" w:sz="4" w:space="0"/>
              <w:bottom w:val="single" w:color="auto" w:sz="4" w:space="0"/>
              <w:right w:val="single" w:color="auto" w:sz="4" w:space="0"/>
            </w:tcBorders>
          </w:tcPr>
          <w:p w14:paraId="592BCB97">
            <w:pPr>
              <w:autoSpaceDE w:val="0"/>
              <w:autoSpaceDN w:val="0"/>
              <w:adjustRightIn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大写：</w:t>
            </w:r>
          </w:p>
          <w:p w14:paraId="5920FF18">
            <w:pPr>
              <w:autoSpaceDE w:val="0"/>
              <w:autoSpaceDN w:val="0"/>
              <w:adjustRightInd w:val="0"/>
              <w:spacing w:line="360" w:lineRule="auto"/>
              <w:rPr>
                <w:rFonts w:ascii="宋体" w:hAnsi="宋体" w:cs="宋体"/>
                <w:b/>
                <w:bCs/>
                <w:color w:val="auto"/>
                <w:sz w:val="24"/>
                <w:szCs w:val="24"/>
                <w:highlight w:val="none"/>
                <w:lang w:val="zh-CN"/>
              </w:rPr>
            </w:pPr>
            <w:r>
              <w:rPr>
                <w:rFonts w:hint="eastAsia" w:ascii="宋体" w:hAnsi="宋体" w:cs="宋体"/>
                <w:color w:val="auto"/>
                <w:sz w:val="24"/>
                <w:szCs w:val="24"/>
                <w:highlight w:val="none"/>
              </w:rPr>
              <w:t>小写：</w:t>
            </w:r>
          </w:p>
        </w:tc>
      </w:tr>
      <w:tr w14:paraId="7F91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14:paraId="1DFFFA03">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6173" w:type="dxa"/>
            <w:gridSpan w:val="2"/>
            <w:tcBorders>
              <w:top w:val="single" w:color="auto" w:sz="4" w:space="0"/>
              <w:left w:val="single" w:color="auto" w:sz="4" w:space="0"/>
              <w:bottom w:val="single" w:color="auto" w:sz="4" w:space="0"/>
              <w:right w:val="single" w:color="auto" w:sz="4" w:space="0"/>
            </w:tcBorders>
          </w:tcPr>
          <w:p w14:paraId="08DBC061">
            <w:pPr>
              <w:autoSpaceDE w:val="0"/>
              <w:autoSpaceDN w:val="0"/>
              <w:adjustRightInd w:val="0"/>
              <w:rPr>
                <w:rFonts w:ascii="宋体" w:hAnsi="宋体" w:cs="宋体"/>
                <w:b/>
                <w:bCs/>
                <w:color w:val="auto"/>
                <w:sz w:val="24"/>
                <w:szCs w:val="24"/>
                <w:highlight w:val="none"/>
                <w:lang w:val="zh-CN"/>
              </w:rPr>
            </w:pPr>
          </w:p>
          <w:p w14:paraId="3E61D874">
            <w:pPr>
              <w:pStyle w:val="19"/>
              <w:rPr>
                <w:rFonts w:hAnsi="宋体" w:cs="宋体"/>
                <w:color w:val="auto"/>
                <w:highlight w:val="none"/>
                <w:lang w:val="zh-CN"/>
              </w:rPr>
            </w:pPr>
          </w:p>
        </w:tc>
      </w:tr>
      <w:tr w14:paraId="38B9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14:paraId="109FB3C3">
            <w:pPr>
              <w:jc w:val="center"/>
              <w:rPr>
                <w:rFonts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6173" w:type="dxa"/>
            <w:gridSpan w:val="2"/>
            <w:tcBorders>
              <w:top w:val="single" w:color="auto" w:sz="4" w:space="0"/>
              <w:left w:val="single" w:color="auto" w:sz="4" w:space="0"/>
              <w:bottom w:val="single" w:color="auto" w:sz="4" w:space="0"/>
              <w:right w:val="single" w:color="auto" w:sz="4" w:space="0"/>
            </w:tcBorders>
          </w:tcPr>
          <w:p w14:paraId="26F12424">
            <w:pPr>
              <w:autoSpaceDE w:val="0"/>
              <w:autoSpaceDN w:val="0"/>
              <w:adjustRightInd w:val="0"/>
              <w:rPr>
                <w:rFonts w:ascii="宋体" w:hAnsi="宋体" w:cs="宋体"/>
                <w:b/>
                <w:bCs/>
                <w:color w:val="auto"/>
                <w:sz w:val="24"/>
                <w:szCs w:val="24"/>
                <w:highlight w:val="none"/>
                <w:lang w:val="zh-CN"/>
              </w:rPr>
            </w:pPr>
          </w:p>
          <w:p w14:paraId="4599BAF3">
            <w:pPr>
              <w:pStyle w:val="19"/>
              <w:rPr>
                <w:rFonts w:hAnsi="宋体" w:cs="宋体"/>
                <w:color w:val="auto"/>
                <w:highlight w:val="none"/>
                <w:lang w:val="zh-CN"/>
              </w:rPr>
            </w:pPr>
          </w:p>
        </w:tc>
      </w:tr>
      <w:tr w14:paraId="7BC0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14:paraId="134BBC40">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6173" w:type="dxa"/>
            <w:gridSpan w:val="2"/>
            <w:tcBorders>
              <w:top w:val="single" w:color="auto" w:sz="4" w:space="0"/>
              <w:left w:val="single" w:color="auto" w:sz="4" w:space="0"/>
              <w:bottom w:val="single" w:color="auto" w:sz="4" w:space="0"/>
              <w:right w:val="single" w:color="auto" w:sz="4" w:space="0"/>
            </w:tcBorders>
          </w:tcPr>
          <w:p w14:paraId="4BEC4D99">
            <w:pPr>
              <w:autoSpaceDE w:val="0"/>
              <w:autoSpaceDN w:val="0"/>
              <w:adjustRightInd w:val="0"/>
              <w:rPr>
                <w:rFonts w:ascii="宋体" w:hAnsi="宋体" w:cs="宋体"/>
                <w:b/>
                <w:bCs/>
                <w:color w:val="auto"/>
                <w:sz w:val="24"/>
                <w:szCs w:val="24"/>
                <w:highlight w:val="none"/>
                <w:lang w:val="zh-CN"/>
              </w:rPr>
            </w:pPr>
          </w:p>
          <w:p w14:paraId="6122CA9B">
            <w:pPr>
              <w:pStyle w:val="19"/>
              <w:rPr>
                <w:rFonts w:hAnsi="宋体" w:cs="宋体"/>
                <w:color w:val="auto"/>
                <w:highlight w:val="none"/>
                <w:lang w:val="zh-CN"/>
              </w:rPr>
            </w:pPr>
          </w:p>
        </w:tc>
      </w:tr>
      <w:tr w14:paraId="6039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14:paraId="0E1BEFA5">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委派的项目负责人</w:t>
            </w:r>
          </w:p>
        </w:tc>
        <w:tc>
          <w:tcPr>
            <w:tcW w:w="1716" w:type="dxa"/>
            <w:tcBorders>
              <w:top w:val="single" w:color="auto" w:sz="4" w:space="0"/>
              <w:left w:val="single" w:color="auto" w:sz="4" w:space="0"/>
              <w:bottom w:val="single" w:color="auto" w:sz="4" w:space="0"/>
              <w:right w:val="single" w:color="auto" w:sz="4" w:space="0"/>
            </w:tcBorders>
          </w:tcPr>
          <w:p w14:paraId="7E28AC5A">
            <w:pPr>
              <w:autoSpaceDE w:val="0"/>
              <w:autoSpaceDN w:val="0"/>
              <w:adjustRightInd w:val="0"/>
              <w:jc w:val="center"/>
              <w:rPr>
                <w:rFonts w:ascii="宋体" w:hAnsi="宋体" w:cs="宋体"/>
                <w:b/>
                <w:bCs/>
                <w:color w:val="auto"/>
                <w:sz w:val="24"/>
                <w:szCs w:val="24"/>
                <w:highlight w:val="none"/>
                <w:lang w:val="zh-CN"/>
              </w:rPr>
            </w:pPr>
          </w:p>
          <w:p w14:paraId="3C5E90D5">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姓名</w:t>
            </w:r>
          </w:p>
        </w:tc>
        <w:tc>
          <w:tcPr>
            <w:tcW w:w="4457" w:type="dxa"/>
            <w:tcBorders>
              <w:top w:val="single" w:color="auto" w:sz="4" w:space="0"/>
              <w:left w:val="single" w:color="auto" w:sz="4" w:space="0"/>
              <w:bottom w:val="single" w:color="auto" w:sz="4" w:space="0"/>
              <w:right w:val="single" w:color="auto" w:sz="4" w:space="0"/>
            </w:tcBorders>
          </w:tcPr>
          <w:p w14:paraId="50739412">
            <w:pPr>
              <w:autoSpaceDE w:val="0"/>
              <w:autoSpaceDN w:val="0"/>
              <w:adjustRightInd w:val="0"/>
              <w:rPr>
                <w:rFonts w:ascii="宋体" w:hAnsi="宋体" w:cs="宋体"/>
                <w:b/>
                <w:bCs/>
                <w:color w:val="auto"/>
                <w:sz w:val="24"/>
                <w:szCs w:val="24"/>
                <w:highlight w:val="none"/>
                <w:lang w:val="zh-CN"/>
              </w:rPr>
            </w:pPr>
          </w:p>
          <w:p w14:paraId="5E467402">
            <w:pPr>
              <w:pStyle w:val="19"/>
              <w:rPr>
                <w:rFonts w:hAnsi="宋体" w:cs="宋体"/>
                <w:color w:val="auto"/>
                <w:highlight w:val="none"/>
                <w:lang w:val="zh-CN"/>
              </w:rPr>
            </w:pPr>
          </w:p>
        </w:tc>
      </w:tr>
      <w:tr w14:paraId="482B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14:paraId="063D032A">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委派的专职安全员</w:t>
            </w:r>
          </w:p>
        </w:tc>
        <w:tc>
          <w:tcPr>
            <w:tcW w:w="1716" w:type="dxa"/>
            <w:tcBorders>
              <w:top w:val="single" w:color="auto" w:sz="4" w:space="0"/>
              <w:left w:val="single" w:color="auto" w:sz="4" w:space="0"/>
              <w:bottom w:val="single" w:color="auto" w:sz="4" w:space="0"/>
              <w:right w:val="single" w:color="auto" w:sz="4" w:space="0"/>
            </w:tcBorders>
          </w:tcPr>
          <w:p w14:paraId="53474775">
            <w:pPr>
              <w:autoSpaceDE w:val="0"/>
              <w:autoSpaceDN w:val="0"/>
              <w:adjustRightInd w:val="0"/>
              <w:jc w:val="center"/>
              <w:rPr>
                <w:rFonts w:ascii="宋体" w:hAnsi="宋体" w:cs="宋体"/>
                <w:b/>
                <w:bCs/>
                <w:color w:val="auto"/>
                <w:sz w:val="24"/>
                <w:szCs w:val="24"/>
                <w:highlight w:val="none"/>
                <w:lang w:val="zh-CN"/>
              </w:rPr>
            </w:pPr>
          </w:p>
          <w:p w14:paraId="716D705B">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姓名</w:t>
            </w:r>
          </w:p>
        </w:tc>
        <w:tc>
          <w:tcPr>
            <w:tcW w:w="4457" w:type="dxa"/>
            <w:tcBorders>
              <w:top w:val="single" w:color="auto" w:sz="4" w:space="0"/>
              <w:left w:val="single" w:color="auto" w:sz="4" w:space="0"/>
              <w:bottom w:val="single" w:color="auto" w:sz="4" w:space="0"/>
              <w:right w:val="single" w:color="auto" w:sz="4" w:space="0"/>
            </w:tcBorders>
          </w:tcPr>
          <w:p w14:paraId="4EE4E1DE">
            <w:pPr>
              <w:autoSpaceDE w:val="0"/>
              <w:autoSpaceDN w:val="0"/>
              <w:adjustRightInd w:val="0"/>
              <w:rPr>
                <w:rFonts w:ascii="宋体" w:hAnsi="宋体" w:cs="宋体"/>
                <w:b/>
                <w:bCs/>
                <w:color w:val="auto"/>
                <w:sz w:val="24"/>
                <w:szCs w:val="24"/>
                <w:highlight w:val="none"/>
                <w:lang w:val="zh-CN"/>
              </w:rPr>
            </w:pPr>
          </w:p>
          <w:p w14:paraId="524C44F8">
            <w:pPr>
              <w:pStyle w:val="19"/>
              <w:rPr>
                <w:rFonts w:hAnsi="宋体" w:cs="宋体"/>
                <w:color w:val="auto"/>
                <w:highlight w:val="none"/>
                <w:lang w:val="zh-CN"/>
              </w:rPr>
            </w:pPr>
          </w:p>
        </w:tc>
      </w:tr>
    </w:tbl>
    <w:p w14:paraId="763F6EC4">
      <w:pPr>
        <w:pStyle w:val="19"/>
        <w:rPr>
          <w:rFonts w:hAnsi="宋体" w:cs="宋体"/>
          <w:color w:val="auto"/>
          <w:highlight w:val="none"/>
        </w:rPr>
      </w:pPr>
    </w:p>
    <w:p w14:paraId="35EEA9E5">
      <w:pPr>
        <w:pStyle w:val="6"/>
        <w:ind w:left="-53" w:leftChars="-187" w:hanging="340" w:hangingChars="162"/>
        <w:rPr>
          <w:rFonts w:cs="宋体"/>
          <w:color w:val="auto"/>
          <w:highlight w:val="none"/>
        </w:rPr>
      </w:pPr>
      <w:bookmarkStart w:id="97" w:name="_Toc674"/>
      <w:bookmarkEnd w:id="97"/>
      <w:bookmarkStart w:id="98" w:name="_Toc442106472"/>
      <w:bookmarkEnd w:id="98"/>
      <w:bookmarkStart w:id="99" w:name="_Toc20777"/>
      <w:bookmarkEnd w:id="99"/>
      <w:r>
        <w:rPr>
          <w:rFonts w:hint="eastAsia" w:cs="宋体"/>
          <w:color w:val="auto"/>
          <w:highlight w:val="none"/>
        </w:rPr>
        <w:br w:type="page"/>
      </w:r>
      <w:r>
        <w:rPr>
          <w:rFonts w:hint="eastAsia" w:cs="宋体"/>
          <w:color w:val="auto"/>
          <w:highlight w:val="none"/>
        </w:rPr>
        <w:t>格式三：法定代表人证明书、法定代表人授权委托书</w:t>
      </w:r>
    </w:p>
    <w:p w14:paraId="040C3C8C">
      <w:pPr>
        <w:pStyle w:val="12"/>
        <w:rPr>
          <w:rFonts w:ascii="宋体" w:hAnsi="宋体" w:cs="宋体"/>
          <w:color w:val="auto"/>
          <w:highlight w:val="none"/>
        </w:rPr>
      </w:pPr>
    </w:p>
    <w:p w14:paraId="5AA2A241">
      <w:pPr>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法定代表人证明书</w:t>
      </w:r>
    </w:p>
    <w:p w14:paraId="438047DA">
      <w:pPr>
        <w:spacing w:line="360" w:lineRule="auto"/>
        <w:jc w:val="right"/>
        <w:rPr>
          <w:rFonts w:ascii="宋体" w:hAnsi="宋体" w:cs="宋体"/>
          <w:color w:val="auto"/>
          <w:sz w:val="24"/>
          <w:highlight w:val="none"/>
        </w:rPr>
      </w:pPr>
      <w:r>
        <w:rPr>
          <w:rFonts w:hint="eastAsia" w:ascii="宋体" w:hAnsi="宋体" w:cs="宋体"/>
          <w:color w:val="auto"/>
          <w:highlight w:val="none"/>
        </w:rPr>
        <w:t>（　 ）第　号</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056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tcPr>
          <w:p w14:paraId="58C46396">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现任我单位</w:t>
            </w:r>
            <w:r>
              <w:rPr>
                <w:rFonts w:hint="eastAsia" w:ascii="宋体" w:hAnsi="宋体" w:cs="宋体"/>
                <w:color w:val="auto"/>
                <w:sz w:val="24"/>
                <w:highlight w:val="none"/>
                <w:u w:val="single"/>
              </w:rPr>
              <w:t>　　　　　</w:t>
            </w:r>
            <w:r>
              <w:rPr>
                <w:rFonts w:hint="eastAsia" w:ascii="宋体" w:hAnsi="宋体" w:cs="宋体"/>
                <w:color w:val="auto"/>
                <w:sz w:val="24"/>
                <w:highlight w:val="none"/>
              </w:rPr>
              <w:t>职务，为法定代表人（负责人），特此证明。</w:t>
            </w:r>
          </w:p>
          <w:p w14:paraId="0CF2A75A">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w:t>
            </w:r>
          </w:p>
          <w:p w14:paraId="523F5BA6">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附：法定代表人（负责人）性别：</w:t>
            </w:r>
            <w:r>
              <w:rPr>
                <w:rFonts w:hint="eastAsia" w:ascii="宋体" w:hAnsi="宋体" w:cs="宋体"/>
                <w:color w:val="auto"/>
                <w:sz w:val="24"/>
                <w:highlight w:val="none"/>
                <w:u w:val="single"/>
              </w:rPr>
              <w:t>　　</w:t>
            </w:r>
            <w:r>
              <w:rPr>
                <w:rFonts w:hint="eastAsia" w:ascii="宋体" w:hAnsi="宋体" w:cs="宋体"/>
                <w:color w:val="auto"/>
                <w:sz w:val="24"/>
                <w:highlight w:val="none"/>
              </w:rPr>
              <w:t>年龄：</w:t>
            </w:r>
            <w:r>
              <w:rPr>
                <w:rFonts w:hint="eastAsia" w:ascii="宋体" w:hAnsi="宋体" w:cs="宋体"/>
                <w:color w:val="auto"/>
                <w:sz w:val="24"/>
                <w:highlight w:val="none"/>
                <w:u w:val="single"/>
              </w:rPr>
              <w:t>　　</w:t>
            </w:r>
            <w:r>
              <w:rPr>
                <w:rFonts w:hint="eastAsia" w:ascii="宋体" w:hAnsi="宋体" w:cs="宋体"/>
                <w:color w:val="auto"/>
                <w:sz w:val="24"/>
                <w:highlight w:val="none"/>
              </w:rPr>
              <w:t>身份证号码：</w:t>
            </w:r>
          </w:p>
          <w:p w14:paraId="481A77A9">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统一社会信用代码：</w:t>
            </w:r>
            <w:r>
              <w:rPr>
                <w:rFonts w:hint="eastAsia" w:ascii="宋体" w:hAnsi="宋体" w:cs="宋体"/>
                <w:color w:val="auto"/>
                <w:sz w:val="24"/>
                <w:highlight w:val="none"/>
                <w:u w:val="single"/>
              </w:rPr>
              <w:t>　　　　　　　　　　</w:t>
            </w:r>
            <w:r>
              <w:rPr>
                <w:rFonts w:hint="eastAsia" w:ascii="宋体" w:hAnsi="宋体" w:cs="宋体"/>
                <w:color w:val="auto"/>
                <w:sz w:val="24"/>
                <w:highlight w:val="none"/>
              </w:rPr>
              <w:t>企业类型：</w:t>
            </w:r>
            <w:r>
              <w:rPr>
                <w:rFonts w:hint="eastAsia" w:ascii="宋体" w:hAnsi="宋体" w:cs="宋体"/>
                <w:color w:val="auto"/>
                <w:sz w:val="24"/>
                <w:highlight w:val="none"/>
                <w:u w:val="single"/>
              </w:rPr>
              <w:t>　　　　　　　　　　</w:t>
            </w:r>
          </w:p>
          <w:p w14:paraId="18F6F36C">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w:t>
            </w:r>
          </w:p>
          <w:p w14:paraId="2C0B8111">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单位：　　　　　　（盖章）</w:t>
            </w:r>
          </w:p>
          <w:p w14:paraId="6CB6276D">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　　　　　    年　月　　日</w:t>
            </w:r>
          </w:p>
        </w:tc>
      </w:tr>
    </w:tbl>
    <w:p w14:paraId="0081764C">
      <w:pPr>
        <w:spacing w:line="360" w:lineRule="auto"/>
        <w:jc w:val="center"/>
        <w:rPr>
          <w:rFonts w:ascii="宋体" w:hAnsi="宋体" w:cs="宋体"/>
          <w:b/>
          <w:color w:val="auto"/>
          <w:sz w:val="24"/>
          <w:highlight w:val="none"/>
        </w:rPr>
      </w:pPr>
    </w:p>
    <w:p w14:paraId="4EB6F6FC">
      <w:pPr>
        <w:spacing w:line="360" w:lineRule="auto"/>
        <w:jc w:val="center"/>
        <w:rPr>
          <w:rFonts w:ascii="宋体" w:hAnsi="宋体" w:cs="宋体"/>
          <w:b/>
          <w:color w:val="auto"/>
          <w:sz w:val="24"/>
          <w:highlight w:val="none"/>
        </w:rPr>
      </w:pPr>
    </w:p>
    <w:p w14:paraId="6B2CE48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法定代表人授权委托书</w:t>
      </w:r>
    </w:p>
    <w:p w14:paraId="78C6E338">
      <w:pPr>
        <w:spacing w:line="360" w:lineRule="auto"/>
        <w:jc w:val="right"/>
        <w:rPr>
          <w:rFonts w:ascii="宋体" w:hAnsi="宋体" w:cs="宋体"/>
          <w:color w:val="auto"/>
          <w:sz w:val="24"/>
          <w:highlight w:val="none"/>
        </w:rPr>
      </w:pPr>
      <w:r>
        <w:rPr>
          <w:rFonts w:hint="eastAsia" w:ascii="宋体" w:hAnsi="宋体" w:cs="宋体"/>
          <w:color w:val="auto"/>
          <w:highlight w:val="none"/>
        </w:rPr>
        <w:t>（　 ）第　号</w:t>
      </w:r>
    </w:p>
    <w:tbl>
      <w:tblPr>
        <w:tblStyle w:val="36"/>
        <w:tblW w:w="9287" w:type="dxa"/>
        <w:jc w:val="center"/>
        <w:tblLayout w:type="fixed"/>
        <w:tblCellMar>
          <w:top w:w="0" w:type="dxa"/>
          <w:left w:w="108" w:type="dxa"/>
          <w:bottom w:w="0" w:type="dxa"/>
          <w:right w:w="108" w:type="dxa"/>
        </w:tblCellMar>
      </w:tblPr>
      <w:tblGrid>
        <w:gridCol w:w="9287"/>
      </w:tblGrid>
      <w:tr w14:paraId="0A07DA19">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tcPr>
          <w:p w14:paraId="3C86F80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兹授权为我方委托代理人，其权限是：</w:t>
            </w:r>
            <w:r>
              <w:rPr>
                <w:rFonts w:hint="eastAsia" w:ascii="宋体" w:hAnsi="宋体" w:cs="宋体"/>
                <w:color w:val="auto"/>
                <w:sz w:val="24"/>
                <w:highlight w:val="none"/>
                <w:u w:val="single"/>
              </w:rPr>
              <w:t>　　　　　　　　　　</w:t>
            </w:r>
          </w:p>
          <w:p w14:paraId="1A7ED042">
            <w:pPr>
              <w:spacing w:line="360" w:lineRule="auto"/>
              <w:rPr>
                <w:rFonts w:ascii="宋体" w:hAnsi="宋体" w:cs="宋体"/>
                <w:color w:val="auto"/>
                <w:sz w:val="24"/>
                <w:highlight w:val="none"/>
                <w:u w:val="single"/>
              </w:rPr>
            </w:pPr>
          </w:p>
          <w:p w14:paraId="1601E4D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w:t>
            </w:r>
          </w:p>
          <w:p w14:paraId="25F1C7D6">
            <w:pPr>
              <w:spacing w:line="360" w:lineRule="auto"/>
              <w:rPr>
                <w:rFonts w:ascii="宋体" w:hAnsi="宋体" w:cs="宋体"/>
                <w:color w:val="auto"/>
                <w:sz w:val="24"/>
                <w:highlight w:val="none"/>
              </w:rPr>
            </w:pPr>
            <w:r>
              <w:rPr>
                <w:rFonts w:hint="eastAsia" w:ascii="宋体" w:hAnsi="宋体" w:cs="宋体"/>
                <w:color w:val="auto"/>
                <w:sz w:val="24"/>
                <w:highlight w:val="none"/>
              </w:rPr>
              <w:t>附：代理人性别：</w:t>
            </w:r>
            <w:r>
              <w:rPr>
                <w:rFonts w:hint="eastAsia" w:ascii="宋体" w:hAnsi="宋体" w:cs="宋体"/>
                <w:color w:val="auto"/>
                <w:sz w:val="24"/>
                <w:highlight w:val="none"/>
                <w:u w:val="single"/>
              </w:rPr>
              <w:t>　　</w:t>
            </w:r>
            <w:r>
              <w:rPr>
                <w:rFonts w:hint="eastAsia" w:ascii="宋体" w:hAnsi="宋体" w:cs="宋体"/>
                <w:color w:val="auto"/>
                <w:sz w:val="24"/>
                <w:highlight w:val="none"/>
              </w:rPr>
              <w:t>年龄：</w:t>
            </w:r>
            <w:r>
              <w:rPr>
                <w:rFonts w:hint="eastAsia" w:ascii="宋体" w:hAnsi="宋体" w:cs="宋体"/>
                <w:color w:val="auto"/>
                <w:sz w:val="24"/>
                <w:highlight w:val="none"/>
                <w:u w:val="single"/>
              </w:rPr>
              <w:t>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w:t>
            </w:r>
          </w:p>
          <w:p w14:paraId="27ADA5C7">
            <w:pPr>
              <w:spacing w:line="360" w:lineRule="auto"/>
              <w:rPr>
                <w:rFonts w:ascii="宋体" w:hAnsi="宋体" w:cs="宋体"/>
                <w:color w:val="auto"/>
                <w:sz w:val="24"/>
                <w:highlight w:val="none"/>
                <w:u w:val="single"/>
              </w:rPr>
            </w:pPr>
            <w:r>
              <w:rPr>
                <w:rFonts w:hint="eastAsia" w:ascii="宋体" w:hAnsi="宋体" w:cs="宋体"/>
                <w:color w:val="auto"/>
                <w:sz w:val="24"/>
                <w:highlight w:val="none"/>
              </w:rPr>
              <w:t>统一社会信用代码：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企业类型：</w:t>
            </w:r>
            <w:r>
              <w:rPr>
                <w:rFonts w:hint="eastAsia" w:ascii="宋体" w:hAnsi="宋体" w:cs="宋体"/>
                <w:color w:val="auto"/>
                <w:sz w:val="24"/>
                <w:highlight w:val="none"/>
                <w:u w:val="single"/>
              </w:rPr>
              <w:t>　　</w:t>
            </w:r>
          </w:p>
          <w:p w14:paraId="59CE410A">
            <w:pPr>
              <w:spacing w:line="360" w:lineRule="auto"/>
              <w:rPr>
                <w:rFonts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w:t>
            </w:r>
          </w:p>
          <w:p w14:paraId="33338129">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法定代表人（负责人）：（签名或盖章）</w:t>
            </w:r>
          </w:p>
          <w:p w14:paraId="3CBAD9C7">
            <w:pPr>
              <w:spacing w:line="360" w:lineRule="auto"/>
              <w:rPr>
                <w:rFonts w:ascii="宋体" w:hAnsi="宋体" w:cs="宋体"/>
                <w:color w:val="auto"/>
                <w:sz w:val="24"/>
                <w:highlight w:val="none"/>
              </w:rPr>
            </w:pPr>
            <w:r>
              <w:rPr>
                <w:rFonts w:hint="eastAsia" w:ascii="宋体" w:hAnsi="宋体" w:cs="宋体"/>
                <w:color w:val="auto"/>
                <w:sz w:val="24"/>
                <w:highlight w:val="none"/>
              </w:rPr>
              <w:t>授权单位：（盖章）</w:t>
            </w:r>
          </w:p>
          <w:p w14:paraId="50B11CBE">
            <w:pPr>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年  月   日</w:t>
            </w:r>
          </w:p>
        </w:tc>
      </w:tr>
    </w:tbl>
    <w:p w14:paraId="740917FC">
      <w:pPr>
        <w:spacing w:line="360" w:lineRule="auto"/>
        <w:rPr>
          <w:rFonts w:ascii="宋体" w:hAnsi="宋体" w:cs="宋体"/>
          <w:color w:val="auto"/>
          <w:sz w:val="24"/>
          <w:highlight w:val="none"/>
        </w:rPr>
      </w:pPr>
    </w:p>
    <w:p w14:paraId="2EECAECF">
      <w:pPr>
        <w:pStyle w:val="12"/>
        <w:rPr>
          <w:rFonts w:ascii="宋体" w:hAnsi="宋体" w:cs="宋体"/>
          <w:color w:val="auto"/>
          <w:highlight w:val="none"/>
        </w:rPr>
      </w:pPr>
    </w:p>
    <w:p w14:paraId="578DDECC">
      <w:pPr>
        <w:pStyle w:val="19"/>
        <w:rPr>
          <w:rFonts w:hAnsi="宋体" w:cs="宋体"/>
          <w:color w:val="auto"/>
          <w:highlight w:val="none"/>
        </w:rPr>
      </w:pPr>
    </w:p>
    <w:p w14:paraId="47C70AD2">
      <w:pPr>
        <w:pStyle w:val="19"/>
        <w:rPr>
          <w:rFonts w:hAnsi="宋体" w:cs="宋体"/>
          <w:color w:val="auto"/>
          <w:highlight w:val="none"/>
        </w:rPr>
      </w:pPr>
    </w:p>
    <w:p w14:paraId="0522169A">
      <w:pPr>
        <w:pStyle w:val="19"/>
        <w:rPr>
          <w:rFonts w:hAnsi="宋体" w:cs="宋体"/>
          <w:color w:val="auto"/>
          <w:highlight w:val="none"/>
        </w:rPr>
      </w:pPr>
    </w:p>
    <w:p w14:paraId="2F0159EA">
      <w:pPr>
        <w:pStyle w:val="19"/>
        <w:rPr>
          <w:rFonts w:hAnsi="宋体" w:cs="宋体"/>
          <w:color w:val="auto"/>
          <w:highlight w:val="none"/>
        </w:rPr>
      </w:pPr>
    </w:p>
    <w:p w14:paraId="14FC06E2">
      <w:pPr>
        <w:pStyle w:val="19"/>
        <w:rPr>
          <w:rFonts w:hAnsi="宋体" w:cs="宋体"/>
          <w:color w:val="auto"/>
          <w:highlight w:val="none"/>
        </w:rPr>
      </w:pPr>
    </w:p>
    <w:p w14:paraId="3A674D13">
      <w:pPr>
        <w:pStyle w:val="6"/>
        <w:ind w:left="-53" w:leftChars="-187" w:hanging="340" w:hangingChars="162"/>
        <w:rPr>
          <w:rFonts w:hint="eastAsia" w:ascii="宋体" w:hAnsi="宋体" w:eastAsia="宋体" w:cs="宋体"/>
          <w:color w:val="auto"/>
          <w:highlight w:val="none"/>
          <w:lang w:val="en-US" w:eastAsia="zh-CN"/>
        </w:rPr>
      </w:pPr>
      <w:bookmarkStart w:id="100" w:name="_Toc61541790"/>
      <w:bookmarkEnd w:id="100"/>
      <w:bookmarkStart w:id="101" w:name="_Toc60070625"/>
      <w:bookmarkEnd w:id="101"/>
      <w:bookmarkStart w:id="102" w:name="_Toc79144522"/>
      <w:bookmarkEnd w:id="102"/>
      <w:r>
        <w:rPr>
          <w:rFonts w:hint="eastAsia" w:cs="宋体"/>
          <w:color w:val="auto"/>
          <w:highlight w:val="none"/>
          <w:lang w:val="en-US" w:eastAsia="zh-CN"/>
        </w:rPr>
        <w:t>格式</w:t>
      </w:r>
      <w:r>
        <w:rPr>
          <w:rFonts w:hint="eastAsia" w:ascii="宋体" w:hAnsi="宋体" w:eastAsia="宋体" w:cs="宋体"/>
          <w:color w:val="auto"/>
          <w:highlight w:val="none"/>
          <w:lang w:val="en-US" w:eastAsia="zh-CN"/>
        </w:rPr>
        <w:t>四：参与编制技术标投标文件人员名单</w:t>
      </w:r>
    </w:p>
    <w:p w14:paraId="024D59E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参与编制技术标投标文件人员名单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14:paraId="1976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0"/>
            <w:vAlign w:val="center"/>
          </w:tcPr>
          <w:p w14:paraId="4EE4F4DB">
            <w:pPr>
              <w:tabs>
                <w:tab w:val="left" w:pos="72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r>
      <w:tr w14:paraId="7B19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6E3ACA07">
            <w:pPr>
              <w:tabs>
                <w:tab w:val="left" w:pos="72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6DD037E">
            <w:pPr>
              <w:tabs>
                <w:tab w:val="left" w:pos="72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6E2F0FA">
            <w:pPr>
              <w:tabs>
                <w:tab w:val="left" w:pos="72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5F44AF77">
            <w:pPr>
              <w:tabs>
                <w:tab w:val="left" w:pos="72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CD97EF2">
            <w:pPr>
              <w:tabs>
                <w:tab w:val="left" w:pos="72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本人签名栏</w:t>
            </w:r>
          </w:p>
        </w:tc>
      </w:tr>
      <w:tr w14:paraId="05EC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33E3868C">
            <w:pPr>
              <w:tabs>
                <w:tab w:val="left" w:pos="720"/>
              </w:tabs>
              <w:snapToGrid w:val="0"/>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2EEEFBB">
            <w:pPr>
              <w:tabs>
                <w:tab w:val="left" w:pos="720"/>
              </w:tabs>
              <w:snapToGrid w:val="0"/>
              <w:jc w:val="center"/>
              <w:rPr>
                <w:rFonts w:hint="eastAsia" w:ascii="宋体" w:hAnsi="宋体" w:eastAsia="宋体" w:cs="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ED2337A">
            <w:pPr>
              <w:tabs>
                <w:tab w:val="left" w:pos="720"/>
              </w:tabs>
              <w:snapToGrid w:val="0"/>
              <w:jc w:val="center"/>
              <w:rPr>
                <w:rFonts w:hint="eastAsia" w:ascii="宋体" w:hAnsi="宋体" w:eastAsia="宋体" w:cs="宋体"/>
                <w:color w:val="auto"/>
                <w:sz w:val="21"/>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3931BC4B">
            <w:pPr>
              <w:tabs>
                <w:tab w:val="left" w:pos="720"/>
              </w:tabs>
              <w:snapToGrid w:val="0"/>
              <w:jc w:val="center"/>
              <w:rPr>
                <w:rFonts w:hint="eastAsia" w:ascii="宋体" w:hAnsi="宋体" w:eastAsia="宋体" w:cs="宋体"/>
                <w:color w:val="auto"/>
                <w:sz w:val="21"/>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EA27B35">
            <w:pPr>
              <w:tabs>
                <w:tab w:val="left" w:pos="720"/>
              </w:tabs>
              <w:snapToGrid w:val="0"/>
              <w:jc w:val="center"/>
              <w:rPr>
                <w:rFonts w:hint="eastAsia" w:ascii="宋体" w:hAnsi="宋体" w:eastAsia="宋体" w:cs="宋体"/>
                <w:color w:val="auto"/>
                <w:sz w:val="21"/>
                <w:szCs w:val="21"/>
                <w:highlight w:val="none"/>
              </w:rPr>
            </w:pPr>
          </w:p>
        </w:tc>
      </w:tr>
      <w:tr w14:paraId="0191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171C2205">
            <w:pPr>
              <w:tabs>
                <w:tab w:val="left" w:pos="720"/>
              </w:tabs>
              <w:snapToGrid w:val="0"/>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1FBE566">
            <w:pPr>
              <w:tabs>
                <w:tab w:val="left" w:pos="720"/>
              </w:tabs>
              <w:snapToGrid w:val="0"/>
              <w:jc w:val="center"/>
              <w:rPr>
                <w:rFonts w:hint="eastAsia" w:ascii="宋体" w:hAnsi="宋体" w:eastAsia="宋体" w:cs="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03EF211">
            <w:pPr>
              <w:tabs>
                <w:tab w:val="left" w:pos="720"/>
              </w:tabs>
              <w:snapToGrid w:val="0"/>
              <w:jc w:val="center"/>
              <w:rPr>
                <w:rFonts w:hint="eastAsia" w:ascii="宋体" w:hAnsi="宋体" w:eastAsia="宋体" w:cs="宋体"/>
                <w:color w:val="auto"/>
                <w:sz w:val="21"/>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5A33C729">
            <w:pPr>
              <w:tabs>
                <w:tab w:val="left" w:pos="720"/>
              </w:tabs>
              <w:snapToGrid w:val="0"/>
              <w:jc w:val="center"/>
              <w:rPr>
                <w:rFonts w:hint="eastAsia" w:ascii="宋体" w:hAnsi="宋体" w:eastAsia="宋体" w:cs="宋体"/>
                <w:color w:val="auto"/>
                <w:sz w:val="21"/>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5F49C812">
            <w:pPr>
              <w:tabs>
                <w:tab w:val="left" w:pos="720"/>
              </w:tabs>
              <w:snapToGrid w:val="0"/>
              <w:jc w:val="center"/>
              <w:rPr>
                <w:rFonts w:hint="eastAsia" w:ascii="宋体" w:hAnsi="宋体" w:eastAsia="宋体" w:cs="宋体"/>
                <w:color w:val="auto"/>
                <w:sz w:val="21"/>
                <w:szCs w:val="21"/>
                <w:highlight w:val="none"/>
              </w:rPr>
            </w:pPr>
          </w:p>
        </w:tc>
      </w:tr>
      <w:tr w14:paraId="11F7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78C94A3B">
            <w:pPr>
              <w:tabs>
                <w:tab w:val="left" w:pos="720"/>
              </w:tabs>
              <w:snapToGrid w:val="0"/>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69CBB501">
            <w:pPr>
              <w:tabs>
                <w:tab w:val="left" w:pos="720"/>
              </w:tabs>
              <w:snapToGrid w:val="0"/>
              <w:jc w:val="center"/>
              <w:rPr>
                <w:rFonts w:hint="eastAsia" w:ascii="宋体" w:hAnsi="宋体" w:eastAsia="宋体" w:cs="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D842023">
            <w:pPr>
              <w:tabs>
                <w:tab w:val="left" w:pos="720"/>
              </w:tabs>
              <w:snapToGrid w:val="0"/>
              <w:jc w:val="center"/>
              <w:rPr>
                <w:rFonts w:hint="eastAsia" w:ascii="宋体" w:hAnsi="宋体" w:eastAsia="宋体" w:cs="宋体"/>
                <w:color w:val="auto"/>
                <w:sz w:val="21"/>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4F0B4101">
            <w:pPr>
              <w:tabs>
                <w:tab w:val="left" w:pos="720"/>
              </w:tabs>
              <w:snapToGrid w:val="0"/>
              <w:jc w:val="center"/>
              <w:rPr>
                <w:rFonts w:hint="eastAsia" w:ascii="宋体" w:hAnsi="宋体" w:eastAsia="宋体" w:cs="宋体"/>
                <w:color w:val="auto"/>
                <w:sz w:val="21"/>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54656E22">
            <w:pPr>
              <w:tabs>
                <w:tab w:val="left" w:pos="720"/>
              </w:tabs>
              <w:snapToGrid w:val="0"/>
              <w:jc w:val="center"/>
              <w:rPr>
                <w:rFonts w:hint="eastAsia" w:ascii="宋体" w:hAnsi="宋体" w:eastAsia="宋体" w:cs="宋体"/>
                <w:color w:val="auto"/>
                <w:sz w:val="21"/>
                <w:szCs w:val="21"/>
                <w:highlight w:val="none"/>
              </w:rPr>
            </w:pPr>
          </w:p>
        </w:tc>
      </w:tr>
      <w:tr w14:paraId="687B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B9BF428">
            <w:pPr>
              <w:tabs>
                <w:tab w:val="left" w:pos="720"/>
              </w:tabs>
              <w:snapToGrid w:val="0"/>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6C27B39">
            <w:pPr>
              <w:tabs>
                <w:tab w:val="left" w:pos="720"/>
              </w:tabs>
              <w:snapToGrid w:val="0"/>
              <w:jc w:val="center"/>
              <w:rPr>
                <w:rFonts w:hint="eastAsia" w:ascii="宋体" w:hAnsi="宋体" w:eastAsia="宋体" w:cs="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51A1E80">
            <w:pPr>
              <w:tabs>
                <w:tab w:val="left" w:pos="720"/>
              </w:tabs>
              <w:snapToGrid w:val="0"/>
              <w:jc w:val="center"/>
              <w:rPr>
                <w:rFonts w:hint="eastAsia" w:ascii="宋体" w:hAnsi="宋体" w:eastAsia="宋体" w:cs="宋体"/>
                <w:color w:val="auto"/>
                <w:sz w:val="21"/>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6B87F3BE">
            <w:pPr>
              <w:tabs>
                <w:tab w:val="left" w:pos="720"/>
              </w:tabs>
              <w:snapToGrid w:val="0"/>
              <w:jc w:val="center"/>
              <w:rPr>
                <w:rFonts w:hint="eastAsia" w:ascii="宋体" w:hAnsi="宋体" w:eastAsia="宋体" w:cs="宋体"/>
                <w:color w:val="auto"/>
                <w:sz w:val="21"/>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C355FFB">
            <w:pPr>
              <w:tabs>
                <w:tab w:val="left" w:pos="720"/>
              </w:tabs>
              <w:snapToGrid w:val="0"/>
              <w:jc w:val="center"/>
              <w:rPr>
                <w:rFonts w:hint="eastAsia" w:ascii="宋体" w:hAnsi="宋体" w:eastAsia="宋体" w:cs="宋体"/>
                <w:color w:val="auto"/>
                <w:sz w:val="21"/>
                <w:szCs w:val="21"/>
                <w:highlight w:val="none"/>
              </w:rPr>
            </w:pPr>
          </w:p>
        </w:tc>
      </w:tr>
      <w:tr w14:paraId="1FB8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4B78C38B">
            <w:pPr>
              <w:tabs>
                <w:tab w:val="left" w:pos="720"/>
              </w:tabs>
              <w:snapToGrid w:val="0"/>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170E985">
            <w:pPr>
              <w:tabs>
                <w:tab w:val="left" w:pos="720"/>
              </w:tabs>
              <w:snapToGrid w:val="0"/>
              <w:jc w:val="center"/>
              <w:rPr>
                <w:rFonts w:hint="eastAsia" w:ascii="宋体" w:hAnsi="宋体" w:eastAsia="宋体" w:cs="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ADFFCDA">
            <w:pPr>
              <w:tabs>
                <w:tab w:val="left" w:pos="720"/>
              </w:tabs>
              <w:snapToGrid w:val="0"/>
              <w:jc w:val="center"/>
              <w:rPr>
                <w:rFonts w:hint="eastAsia" w:ascii="宋体" w:hAnsi="宋体" w:eastAsia="宋体" w:cs="宋体"/>
                <w:color w:val="auto"/>
                <w:sz w:val="21"/>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5FCEFC03">
            <w:pPr>
              <w:tabs>
                <w:tab w:val="left" w:pos="720"/>
              </w:tabs>
              <w:snapToGrid w:val="0"/>
              <w:jc w:val="center"/>
              <w:rPr>
                <w:rFonts w:hint="eastAsia" w:ascii="宋体" w:hAnsi="宋体" w:eastAsia="宋体" w:cs="宋体"/>
                <w:color w:val="auto"/>
                <w:sz w:val="21"/>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6044207">
            <w:pPr>
              <w:tabs>
                <w:tab w:val="left" w:pos="720"/>
              </w:tabs>
              <w:snapToGrid w:val="0"/>
              <w:jc w:val="center"/>
              <w:rPr>
                <w:rFonts w:hint="eastAsia" w:ascii="宋体" w:hAnsi="宋体" w:eastAsia="宋体" w:cs="宋体"/>
                <w:color w:val="auto"/>
                <w:sz w:val="21"/>
                <w:szCs w:val="21"/>
                <w:highlight w:val="none"/>
              </w:rPr>
            </w:pPr>
          </w:p>
        </w:tc>
      </w:tr>
      <w:tr w14:paraId="0226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3F9DD2C0">
            <w:pPr>
              <w:tabs>
                <w:tab w:val="left" w:pos="720"/>
              </w:tabs>
              <w:snapToGrid w:val="0"/>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38429AF">
            <w:pPr>
              <w:tabs>
                <w:tab w:val="left" w:pos="720"/>
              </w:tabs>
              <w:snapToGrid w:val="0"/>
              <w:jc w:val="center"/>
              <w:rPr>
                <w:rFonts w:hint="eastAsia" w:ascii="宋体" w:hAnsi="宋体" w:eastAsia="宋体" w:cs="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173995D">
            <w:pPr>
              <w:tabs>
                <w:tab w:val="left" w:pos="720"/>
              </w:tabs>
              <w:snapToGrid w:val="0"/>
              <w:jc w:val="center"/>
              <w:rPr>
                <w:rFonts w:hint="eastAsia" w:ascii="宋体" w:hAnsi="宋体" w:eastAsia="宋体" w:cs="宋体"/>
                <w:color w:val="auto"/>
                <w:sz w:val="21"/>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5D8E6DF9">
            <w:pPr>
              <w:tabs>
                <w:tab w:val="left" w:pos="720"/>
              </w:tabs>
              <w:snapToGrid w:val="0"/>
              <w:jc w:val="center"/>
              <w:rPr>
                <w:rFonts w:hint="eastAsia" w:ascii="宋体" w:hAnsi="宋体" w:eastAsia="宋体" w:cs="宋体"/>
                <w:color w:val="auto"/>
                <w:sz w:val="21"/>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7C822F78">
            <w:pPr>
              <w:tabs>
                <w:tab w:val="left" w:pos="720"/>
              </w:tabs>
              <w:snapToGrid w:val="0"/>
              <w:jc w:val="center"/>
              <w:rPr>
                <w:rFonts w:hint="eastAsia" w:ascii="宋体" w:hAnsi="宋体" w:eastAsia="宋体" w:cs="宋体"/>
                <w:color w:val="auto"/>
                <w:sz w:val="21"/>
                <w:szCs w:val="21"/>
                <w:highlight w:val="none"/>
              </w:rPr>
            </w:pPr>
          </w:p>
        </w:tc>
      </w:tr>
      <w:tr w14:paraId="42F8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16D8B420">
            <w:pPr>
              <w:tabs>
                <w:tab w:val="left" w:pos="720"/>
              </w:tabs>
              <w:snapToGrid w:val="0"/>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C8974B1">
            <w:pPr>
              <w:tabs>
                <w:tab w:val="left" w:pos="720"/>
              </w:tabs>
              <w:snapToGrid w:val="0"/>
              <w:jc w:val="center"/>
              <w:rPr>
                <w:rFonts w:hint="eastAsia" w:ascii="宋体" w:hAnsi="宋体" w:eastAsia="宋体" w:cs="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8E5F46D">
            <w:pPr>
              <w:tabs>
                <w:tab w:val="left" w:pos="720"/>
              </w:tabs>
              <w:snapToGrid w:val="0"/>
              <w:jc w:val="center"/>
              <w:rPr>
                <w:rFonts w:hint="eastAsia" w:ascii="宋体" w:hAnsi="宋体" w:eastAsia="宋体" w:cs="宋体"/>
                <w:color w:val="auto"/>
                <w:sz w:val="21"/>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18A1B2B7">
            <w:pPr>
              <w:tabs>
                <w:tab w:val="left" w:pos="720"/>
              </w:tabs>
              <w:snapToGrid w:val="0"/>
              <w:jc w:val="center"/>
              <w:rPr>
                <w:rFonts w:hint="eastAsia" w:ascii="宋体" w:hAnsi="宋体" w:eastAsia="宋体" w:cs="宋体"/>
                <w:color w:val="auto"/>
                <w:sz w:val="21"/>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9361423">
            <w:pPr>
              <w:tabs>
                <w:tab w:val="left" w:pos="720"/>
              </w:tabs>
              <w:snapToGrid w:val="0"/>
              <w:jc w:val="center"/>
              <w:rPr>
                <w:rFonts w:hint="eastAsia" w:ascii="宋体" w:hAnsi="宋体" w:eastAsia="宋体" w:cs="宋体"/>
                <w:color w:val="auto"/>
                <w:sz w:val="21"/>
                <w:szCs w:val="21"/>
                <w:highlight w:val="none"/>
              </w:rPr>
            </w:pPr>
          </w:p>
        </w:tc>
      </w:tr>
      <w:tr w14:paraId="12D0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4CBBCF48">
            <w:pPr>
              <w:tabs>
                <w:tab w:val="left" w:pos="720"/>
              </w:tabs>
              <w:snapToGrid w:val="0"/>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454F91A">
            <w:pPr>
              <w:tabs>
                <w:tab w:val="left" w:pos="720"/>
              </w:tabs>
              <w:snapToGrid w:val="0"/>
              <w:jc w:val="center"/>
              <w:rPr>
                <w:rFonts w:hint="eastAsia" w:ascii="宋体" w:hAnsi="宋体" w:eastAsia="宋体" w:cs="宋体"/>
                <w:color w:val="auto"/>
                <w:sz w:val="21"/>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5B2A92A">
            <w:pPr>
              <w:tabs>
                <w:tab w:val="left" w:pos="720"/>
              </w:tabs>
              <w:snapToGrid w:val="0"/>
              <w:jc w:val="center"/>
              <w:rPr>
                <w:rFonts w:hint="eastAsia" w:ascii="宋体" w:hAnsi="宋体" w:eastAsia="宋体" w:cs="宋体"/>
                <w:color w:val="auto"/>
                <w:sz w:val="21"/>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14:paraId="63E33A18">
            <w:pPr>
              <w:tabs>
                <w:tab w:val="left" w:pos="720"/>
              </w:tabs>
              <w:snapToGrid w:val="0"/>
              <w:jc w:val="center"/>
              <w:rPr>
                <w:rFonts w:hint="eastAsia" w:ascii="宋体" w:hAnsi="宋体" w:eastAsia="宋体" w:cs="宋体"/>
                <w:color w:val="auto"/>
                <w:sz w:val="21"/>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A53C25D">
            <w:pPr>
              <w:tabs>
                <w:tab w:val="left" w:pos="720"/>
              </w:tabs>
              <w:snapToGrid w:val="0"/>
              <w:jc w:val="center"/>
              <w:rPr>
                <w:rFonts w:hint="eastAsia" w:ascii="宋体" w:hAnsi="宋体" w:eastAsia="宋体" w:cs="宋体"/>
                <w:color w:val="auto"/>
                <w:sz w:val="21"/>
                <w:szCs w:val="21"/>
                <w:highlight w:val="none"/>
              </w:rPr>
            </w:pPr>
          </w:p>
        </w:tc>
      </w:tr>
    </w:tbl>
    <w:p w14:paraId="25236AA4">
      <w:pPr>
        <w:autoSpaceDE w:val="0"/>
        <w:autoSpaceDN w:val="0"/>
        <w:adjustRightInd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注：请填写参与编制技术标书的所有人员名单，如：编制技术投标方案、负责清样校对（如有）、负责打印及复印（如有）等所有人员在内的人员名单。</w:t>
      </w:r>
    </w:p>
    <w:p w14:paraId="5513811E">
      <w:pPr>
        <w:pStyle w:val="19"/>
        <w:rPr>
          <w:rFonts w:hAnsi="宋体" w:cs="宋体"/>
          <w:color w:val="auto"/>
          <w:highlight w:val="none"/>
        </w:rPr>
      </w:pPr>
    </w:p>
    <w:p w14:paraId="7AAE3934">
      <w:pPr>
        <w:pStyle w:val="19"/>
        <w:rPr>
          <w:rFonts w:hAnsi="宋体" w:cs="宋体"/>
          <w:color w:val="auto"/>
          <w:highlight w:val="none"/>
        </w:rPr>
      </w:pPr>
    </w:p>
    <w:p w14:paraId="4F37D4E1">
      <w:pPr>
        <w:pStyle w:val="19"/>
        <w:rPr>
          <w:rFonts w:hAnsi="宋体" w:cs="宋体"/>
          <w:color w:val="auto"/>
          <w:highlight w:val="none"/>
        </w:rPr>
      </w:pPr>
    </w:p>
    <w:p w14:paraId="1FD61783">
      <w:pPr>
        <w:pStyle w:val="19"/>
        <w:rPr>
          <w:rFonts w:hAnsi="宋体" w:cs="宋体"/>
          <w:color w:val="auto"/>
          <w:highlight w:val="none"/>
        </w:rPr>
      </w:pPr>
    </w:p>
    <w:p w14:paraId="555DF71C">
      <w:pPr>
        <w:pStyle w:val="19"/>
        <w:rPr>
          <w:rFonts w:hAnsi="宋体" w:cs="宋体"/>
          <w:color w:val="auto"/>
          <w:highlight w:val="none"/>
        </w:rPr>
      </w:pPr>
    </w:p>
    <w:p w14:paraId="0EDE6E3B">
      <w:pPr>
        <w:rPr>
          <w:rFonts w:hint="eastAsia" w:cs="宋体"/>
          <w:color w:val="auto"/>
          <w:highlight w:val="none"/>
        </w:rPr>
      </w:pPr>
      <w:r>
        <w:rPr>
          <w:rFonts w:hint="eastAsia" w:cs="宋体"/>
          <w:color w:val="auto"/>
          <w:highlight w:val="none"/>
        </w:rPr>
        <w:br w:type="page"/>
      </w:r>
    </w:p>
    <w:p w14:paraId="0EC8D3AD">
      <w:pPr>
        <w:pStyle w:val="6"/>
        <w:ind w:left="-53" w:leftChars="-187" w:hanging="340" w:hangingChars="162"/>
        <w:rPr>
          <w:rFonts w:cs="宋体"/>
          <w:color w:val="auto"/>
          <w:highlight w:val="none"/>
        </w:rPr>
      </w:pPr>
      <w:r>
        <w:rPr>
          <w:rFonts w:hint="eastAsia" w:cs="宋体"/>
          <w:color w:val="auto"/>
          <w:highlight w:val="none"/>
        </w:rPr>
        <w:t>格式</w:t>
      </w:r>
      <w:r>
        <w:rPr>
          <w:rFonts w:hint="eastAsia" w:cs="宋体"/>
          <w:color w:val="auto"/>
          <w:highlight w:val="none"/>
          <w:lang w:eastAsia="zh-CN"/>
        </w:rPr>
        <w:t>五</w:t>
      </w:r>
      <w:r>
        <w:rPr>
          <w:rFonts w:hint="eastAsia" w:cs="宋体"/>
          <w:color w:val="auto"/>
          <w:highlight w:val="none"/>
        </w:rPr>
        <w:t xml:space="preserve"> ：投标函</w:t>
      </w:r>
    </w:p>
    <w:p w14:paraId="00032BB7">
      <w:pPr>
        <w:pStyle w:val="119"/>
        <w:ind w:firstLine="739"/>
        <w:rPr>
          <w:rFonts w:eastAsia="宋体" w:cs="宋体"/>
          <w:color w:val="auto"/>
          <w:highlight w:val="none"/>
        </w:rPr>
      </w:pPr>
      <w:r>
        <w:rPr>
          <w:rFonts w:hint="eastAsia" w:eastAsia="宋体" w:cs="宋体"/>
          <w:color w:val="auto"/>
          <w:highlight w:val="none"/>
        </w:rPr>
        <w:t>投 标 函</w:t>
      </w:r>
    </w:p>
    <w:p w14:paraId="2C6C1558">
      <w:pPr>
        <w:pStyle w:val="120"/>
        <w:spacing w:line="360" w:lineRule="auto"/>
        <w:ind w:firstLine="496"/>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i/>
          <w:iCs/>
          <w:color w:val="auto"/>
          <w:highlight w:val="none"/>
          <w:u w:val="single"/>
        </w:rPr>
        <w:t>（招标人名称）</w:t>
      </w:r>
      <w:r>
        <w:rPr>
          <w:rFonts w:hint="eastAsia" w:ascii="宋体" w:hAnsi="宋体" w:cs="宋体"/>
          <w:color w:val="auto"/>
          <w:highlight w:val="none"/>
          <w:u w:val="single"/>
        </w:rPr>
        <w:t xml:space="preserve"> </w:t>
      </w:r>
    </w:p>
    <w:p w14:paraId="6A6BACE1">
      <w:pPr>
        <w:pStyle w:val="120"/>
        <w:spacing w:line="240" w:lineRule="auto"/>
        <w:ind w:firstLine="496"/>
        <w:rPr>
          <w:rFonts w:ascii="宋体" w:hAnsi="宋体" w:cs="宋体"/>
          <w:color w:val="auto"/>
          <w:highlight w:val="none"/>
        </w:rPr>
      </w:pPr>
      <w:r>
        <w:rPr>
          <w:rFonts w:hint="eastAsia" w:ascii="宋体" w:hAnsi="宋体" w:cs="宋体"/>
          <w:color w:val="auto"/>
          <w:highlight w:val="none"/>
        </w:rPr>
        <w:t>1.根据招标人</w:t>
      </w:r>
      <w:r>
        <w:rPr>
          <w:rFonts w:hint="eastAsia" w:ascii="宋体" w:hAnsi="宋体" w:cs="宋体"/>
          <w:color w:val="auto"/>
          <w:highlight w:val="none"/>
          <w:u w:val="single"/>
        </w:rPr>
        <w:t xml:space="preserve"> </w:t>
      </w:r>
      <w:r>
        <w:rPr>
          <w:rFonts w:hint="eastAsia" w:ascii="宋体" w:hAnsi="宋体" w:cs="宋体"/>
          <w:i/>
          <w:iCs/>
          <w:color w:val="auto"/>
          <w:highlight w:val="none"/>
          <w:u w:val="single"/>
        </w:rPr>
        <w:t>（工程项目名称）</w:t>
      </w:r>
      <w:r>
        <w:rPr>
          <w:rFonts w:hint="eastAsia" w:ascii="宋体" w:hAnsi="宋体" w:cs="宋体"/>
          <w:color w:val="auto"/>
          <w:highlight w:val="none"/>
          <w:u w:val="single"/>
        </w:rPr>
        <w:t xml:space="preserve"> </w:t>
      </w:r>
      <w:r>
        <w:rPr>
          <w:rFonts w:hint="eastAsia" w:ascii="宋体" w:hAnsi="宋体" w:cs="宋体"/>
          <w:color w:val="auto"/>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024F4CF0">
      <w:pPr>
        <w:pStyle w:val="120"/>
        <w:spacing w:line="240" w:lineRule="auto"/>
        <w:ind w:firstLine="496"/>
        <w:rPr>
          <w:rFonts w:ascii="宋体" w:hAnsi="宋体" w:cs="宋体"/>
          <w:color w:val="auto"/>
          <w:highlight w:val="none"/>
        </w:rPr>
      </w:pPr>
      <w:r>
        <w:rPr>
          <w:rFonts w:hint="eastAsia" w:ascii="宋体" w:hAnsi="宋体" w:cs="宋体"/>
          <w:color w:val="auto"/>
          <w:highlight w:val="none"/>
        </w:rPr>
        <w:t>2.我方已详细审核全部招标文件，包括修改文件（如有时）及有关附件。</w:t>
      </w:r>
    </w:p>
    <w:p w14:paraId="68364F4B">
      <w:pPr>
        <w:pStyle w:val="120"/>
        <w:spacing w:line="240" w:lineRule="auto"/>
        <w:ind w:firstLine="496"/>
        <w:rPr>
          <w:rFonts w:ascii="宋体" w:hAnsi="宋体" w:cs="宋体"/>
          <w:color w:val="auto"/>
          <w:highlight w:val="none"/>
        </w:rPr>
      </w:pPr>
      <w:r>
        <w:rPr>
          <w:rFonts w:hint="eastAsia" w:ascii="宋体" w:hAnsi="宋体" w:cs="宋体"/>
          <w:color w:val="auto"/>
          <w:highlight w:val="none"/>
        </w:rPr>
        <w:t>3.如果我方中标，我方保证按照合同文件中规定的开工日期开始施工，并按规定的预计竣工日期完成和交付全部工程。</w:t>
      </w:r>
    </w:p>
    <w:p w14:paraId="52FBEE3B">
      <w:pPr>
        <w:pStyle w:val="120"/>
        <w:spacing w:line="240" w:lineRule="auto"/>
        <w:ind w:firstLine="496"/>
        <w:rPr>
          <w:rFonts w:ascii="宋体" w:hAnsi="宋体" w:cs="宋体"/>
          <w:color w:val="auto"/>
          <w:highlight w:val="none"/>
        </w:rPr>
      </w:pPr>
      <w:r>
        <w:rPr>
          <w:rFonts w:hint="eastAsia" w:ascii="宋体" w:hAnsi="宋体" w:cs="宋体"/>
          <w:color w:val="auto"/>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2502EE1F">
      <w:pPr>
        <w:pStyle w:val="120"/>
        <w:spacing w:line="240" w:lineRule="auto"/>
        <w:ind w:firstLine="496"/>
        <w:rPr>
          <w:rFonts w:ascii="宋体" w:hAnsi="宋体" w:cs="宋体"/>
          <w:color w:val="auto"/>
          <w:highlight w:val="none"/>
          <w:u w:val="none"/>
        </w:rPr>
      </w:pPr>
      <w:r>
        <w:rPr>
          <w:rFonts w:hint="eastAsia" w:ascii="宋体" w:hAnsi="宋体" w:cs="宋体"/>
          <w:color w:val="auto"/>
          <w:highlight w:val="none"/>
          <w:u w:val="none"/>
        </w:rPr>
        <w:t>5.如果我方中标，我方承诺按《建设工程质量管理条例》、《建设工程安全生产管理条例》的规定对承包工程的全部建设工程质量和施工现场的安全生产负责。</w:t>
      </w:r>
    </w:p>
    <w:p w14:paraId="7E8A395B">
      <w:pPr>
        <w:pStyle w:val="120"/>
        <w:spacing w:line="240" w:lineRule="auto"/>
        <w:ind w:firstLine="496"/>
        <w:rPr>
          <w:rFonts w:ascii="宋体" w:hAnsi="宋体" w:cs="宋体"/>
          <w:color w:val="auto"/>
          <w:highlight w:val="none"/>
        </w:rPr>
      </w:pPr>
      <w:r>
        <w:rPr>
          <w:rFonts w:hint="eastAsia" w:ascii="宋体" w:hAnsi="宋体" w:cs="宋体"/>
          <w:color w:val="auto"/>
          <w:highlight w:val="none"/>
        </w:rPr>
        <w:t>6.如果我方中标，我方将按照招标文件的规定，按时提交履约担保，以保障本项目优质、优价、按期、顺利完成。</w:t>
      </w:r>
    </w:p>
    <w:p w14:paraId="316274BA">
      <w:pPr>
        <w:pStyle w:val="120"/>
        <w:spacing w:line="240" w:lineRule="auto"/>
        <w:ind w:firstLine="496"/>
        <w:rPr>
          <w:rFonts w:ascii="宋体" w:hAnsi="宋体" w:cs="宋体"/>
          <w:color w:val="auto"/>
          <w:highlight w:val="none"/>
        </w:rPr>
      </w:pPr>
      <w:r>
        <w:rPr>
          <w:rFonts w:hint="eastAsia" w:ascii="宋体" w:hAnsi="宋体" w:cs="宋体"/>
          <w:color w:val="auto"/>
          <w:highlight w:val="none"/>
        </w:rPr>
        <w:t>7.我方同意所提交的投标文件在招标文件投标须知中第15条规定的投标有效期内有效，在此期限届满之前，本投标书始终将对我方具有约束力，并随时接受中标。</w:t>
      </w:r>
    </w:p>
    <w:p w14:paraId="6243B4D9">
      <w:pPr>
        <w:pStyle w:val="120"/>
        <w:spacing w:line="240" w:lineRule="auto"/>
        <w:ind w:firstLine="496"/>
        <w:rPr>
          <w:rFonts w:ascii="宋体" w:hAnsi="宋体" w:cs="宋体"/>
          <w:color w:val="auto"/>
          <w:highlight w:val="none"/>
        </w:rPr>
      </w:pPr>
      <w:r>
        <w:rPr>
          <w:rFonts w:hint="eastAsia" w:ascii="宋体" w:hAnsi="宋体" w:cs="宋体"/>
          <w:color w:val="auto"/>
          <w:highlight w:val="none"/>
        </w:rPr>
        <w:t>8.在合同协议书正式签署生效之前，本投标书连同你单位的中标通知书将构成我们双方之间共同遵守的文件，对双方具有约束力。</w:t>
      </w:r>
    </w:p>
    <w:p w14:paraId="530185E7">
      <w:pPr>
        <w:pStyle w:val="120"/>
        <w:spacing w:line="240" w:lineRule="auto"/>
        <w:ind w:firstLine="496"/>
        <w:rPr>
          <w:rFonts w:ascii="宋体" w:hAnsi="宋体" w:cs="宋体"/>
          <w:color w:val="auto"/>
          <w:highlight w:val="none"/>
        </w:rPr>
      </w:pPr>
      <w:r>
        <w:rPr>
          <w:rFonts w:hint="eastAsia" w:ascii="宋体" w:hAnsi="宋体" w:cs="宋体"/>
          <w:color w:val="auto"/>
          <w:highlight w:val="none"/>
        </w:rPr>
        <w:t>9.</w:t>
      </w:r>
      <w:r>
        <w:rPr>
          <w:rFonts w:hint="eastAsia"/>
          <w:color w:val="auto"/>
          <w:spacing w:val="4"/>
          <w:kern w:val="0"/>
          <w:sz w:val="24"/>
          <w:szCs w:val="24"/>
          <w:highlight w:val="none"/>
        </w:rPr>
        <w:t>随同本投标文件，我方已提交</w:t>
      </w:r>
      <w:r>
        <w:rPr>
          <w:rFonts w:hint="eastAsia"/>
          <w:b/>
          <w:color w:val="auto"/>
          <w:spacing w:val="4"/>
          <w:kern w:val="0"/>
          <w:sz w:val="24"/>
          <w:szCs w:val="24"/>
          <w:highlight w:val="none"/>
        </w:rPr>
        <w:t>人民币</w:t>
      </w:r>
      <w:r>
        <w:rPr>
          <w:rFonts w:hint="eastAsia"/>
          <w:b/>
          <w:color w:val="auto"/>
          <w:spacing w:val="4"/>
          <w:kern w:val="0"/>
          <w:sz w:val="24"/>
          <w:szCs w:val="24"/>
          <w:highlight w:val="none"/>
          <w:u w:val="single"/>
        </w:rPr>
        <w:t xml:space="preserve">            </w:t>
      </w:r>
      <w:r>
        <w:rPr>
          <w:rFonts w:hint="eastAsia"/>
          <w:b/>
          <w:color w:val="auto"/>
          <w:spacing w:val="4"/>
          <w:kern w:val="0"/>
          <w:sz w:val="24"/>
          <w:szCs w:val="24"/>
          <w:highlight w:val="none"/>
        </w:rPr>
        <w:t>元</w:t>
      </w:r>
      <w:r>
        <w:rPr>
          <w:rFonts w:hint="eastAsia"/>
          <w:color w:val="auto"/>
          <w:spacing w:val="4"/>
          <w:kern w:val="0"/>
          <w:sz w:val="24"/>
          <w:szCs w:val="24"/>
          <w:highlight w:val="none"/>
        </w:rPr>
        <w:t>的投标担保。</w:t>
      </w:r>
      <w:r>
        <w:rPr>
          <w:rFonts w:hint="eastAsia" w:ascii="宋体" w:hAnsi="宋体" w:cs="宋体"/>
          <w:color w:val="auto"/>
          <w:highlight w:val="none"/>
        </w:rPr>
        <w:t>如果我方在投标文件有效期内撤销投标文件；或在接到中标通知书后28天内未能或拒绝签订合同协议书；</w:t>
      </w:r>
      <w:r>
        <w:rPr>
          <w:rFonts w:hint="eastAsia"/>
          <w:snapToGrid w:val="0"/>
          <w:color w:val="auto"/>
          <w:spacing w:val="4"/>
          <w:kern w:val="0"/>
          <w:sz w:val="24"/>
          <w:szCs w:val="24"/>
          <w:highlight w:val="none"/>
        </w:rPr>
        <w:t>或未能按招标文件要求提交履约担保，</w:t>
      </w:r>
      <w:r>
        <w:rPr>
          <w:rFonts w:hint="eastAsia"/>
          <w:color w:val="auto"/>
          <w:spacing w:val="4"/>
          <w:kern w:val="0"/>
          <w:sz w:val="24"/>
          <w:szCs w:val="24"/>
          <w:highlight w:val="none"/>
        </w:rPr>
        <w:t>你单位有权没收投标保证金，</w:t>
      </w:r>
      <w:r>
        <w:rPr>
          <w:rFonts w:hint="eastAsia"/>
          <w:snapToGrid w:val="0"/>
          <w:color w:val="auto"/>
          <w:spacing w:val="4"/>
          <w:kern w:val="0"/>
          <w:sz w:val="24"/>
          <w:szCs w:val="24"/>
          <w:highlight w:val="none"/>
        </w:rPr>
        <w:t>另选中标单位</w:t>
      </w:r>
      <w:r>
        <w:rPr>
          <w:rFonts w:hint="eastAsia" w:ascii="宋体" w:hAnsi="宋体" w:cs="宋体"/>
          <w:color w:val="auto"/>
          <w:highlight w:val="none"/>
        </w:rPr>
        <w:t>。</w:t>
      </w:r>
    </w:p>
    <w:p w14:paraId="752F72D3">
      <w:pPr>
        <w:pStyle w:val="120"/>
        <w:spacing w:line="240" w:lineRule="auto"/>
        <w:ind w:firstLine="496"/>
        <w:rPr>
          <w:rFonts w:ascii="宋体" w:hAnsi="宋体" w:cs="宋体"/>
          <w:color w:val="auto"/>
          <w:highlight w:val="none"/>
        </w:rPr>
      </w:pPr>
      <w:r>
        <w:rPr>
          <w:rFonts w:hint="eastAsia" w:ascii="宋体" w:hAnsi="宋体" w:cs="宋体"/>
          <w:color w:val="auto"/>
          <w:highlight w:val="none"/>
        </w:rPr>
        <w:t>10.我方理解，你单位不一定接受最低标价的投标或你单位接到的其它任何投标。同时也理解，你单位不负担我方的任何投标费用。</w:t>
      </w:r>
    </w:p>
    <w:p w14:paraId="35A97BF3">
      <w:pPr>
        <w:pStyle w:val="120"/>
        <w:spacing w:line="240" w:lineRule="auto"/>
        <w:ind w:firstLine="496"/>
        <w:rPr>
          <w:rFonts w:ascii="宋体" w:hAnsi="宋体" w:cs="宋体"/>
          <w:color w:val="auto"/>
          <w:highlight w:val="none"/>
        </w:rPr>
      </w:pPr>
      <w:r>
        <w:rPr>
          <w:rFonts w:hint="eastAsia" w:ascii="宋体" w:hAnsi="宋体" w:cs="宋体"/>
          <w:color w:val="auto"/>
          <w:highlight w:val="none"/>
        </w:rPr>
        <w:t>投 标 人：（盖章）</w:t>
      </w:r>
    </w:p>
    <w:p w14:paraId="544C996B">
      <w:pPr>
        <w:pStyle w:val="120"/>
        <w:spacing w:line="240" w:lineRule="auto"/>
        <w:ind w:firstLine="496"/>
        <w:rPr>
          <w:rFonts w:ascii="宋体" w:hAnsi="宋体" w:cs="宋体"/>
          <w:color w:val="auto"/>
          <w:highlight w:val="none"/>
        </w:rPr>
      </w:pPr>
      <w:r>
        <w:rPr>
          <w:rFonts w:hint="eastAsia" w:ascii="宋体" w:hAnsi="宋体" w:cs="宋体"/>
          <w:color w:val="auto"/>
          <w:highlight w:val="none"/>
        </w:rPr>
        <w:t>法定代表人或授权代理人（签字或盖章）：</w:t>
      </w:r>
    </w:p>
    <w:p w14:paraId="0A1929AD">
      <w:pPr>
        <w:pStyle w:val="120"/>
        <w:spacing w:line="240" w:lineRule="auto"/>
        <w:ind w:firstLine="496"/>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10090EE1">
      <w:pPr>
        <w:pStyle w:val="19"/>
        <w:rPr>
          <w:rFonts w:hint="eastAsia"/>
          <w:color w:val="auto"/>
          <w:highlight w:val="none"/>
        </w:rPr>
      </w:pPr>
    </w:p>
    <w:p w14:paraId="2D1A0C50">
      <w:pPr>
        <w:rPr>
          <w:rFonts w:hint="eastAsia" w:ascii="宋体" w:hAnsi="宋体" w:cs="宋体"/>
          <w:color w:val="auto"/>
          <w:highlight w:val="none"/>
        </w:rPr>
      </w:pPr>
      <w:r>
        <w:rPr>
          <w:rFonts w:hint="eastAsia" w:ascii="宋体" w:hAnsi="宋体" w:cs="宋体"/>
          <w:color w:val="auto"/>
          <w:highlight w:val="none"/>
        </w:rPr>
        <w:br w:type="page"/>
      </w:r>
    </w:p>
    <w:p w14:paraId="284E689D">
      <w:pPr>
        <w:pStyle w:val="6"/>
        <w:ind w:left="-53" w:leftChars="-187" w:hanging="340" w:hangingChars="162"/>
        <w:rPr>
          <w:rFonts w:cs="宋体"/>
          <w:color w:val="auto"/>
          <w:highlight w:val="none"/>
        </w:rPr>
      </w:pPr>
      <w:r>
        <w:rPr>
          <w:rFonts w:hint="eastAsia" w:cs="宋体"/>
          <w:color w:val="auto"/>
          <w:highlight w:val="none"/>
        </w:rPr>
        <w:t>格式</w:t>
      </w:r>
      <w:r>
        <w:rPr>
          <w:rFonts w:hint="eastAsia" w:cs="宋体"/>
          <w:color w:val="auto"/>
          <w:highlight w:val="none"/>
          <w:lang w:eastAsia="zh-CN"/>
        </w:rPr>
        <w:t>六</w:t>
      </w:r>
      <w:r>
        <w:rPr>
          <w:rFonts w:hint="eastAsia" w:cs="宋体"/>
          <w:color w:val="auto"/>
          <w:highlight w:val="none"/>
        </w:rPr>
        <w:t xml:space="preserve"> ：</w:t>
      </w:r>
      <w:r>
        <w:rPr>
          <w:rFonts w:hint="eastAsia" w:cs="宋体"/>
          <w:bCs/>
          <w:color w:val="auto"/>
          <w:highlight w:val="none"/>
          <w:u w:val="single"/>
        </w:rPr>
        <w:t>企业业绩表</w:t>
      </w:r>
    </w:p>
    <w:p w14:paraId="2CD2729A">
      <w:pPr>
        <w:jc w:val="center"/>
        <w:rPr>
          <w:rFonts w:ascii="宋体" w:hAnsi="宋体" w:cs="宋体"/>
          <w:b/>
          <w:color w:val="auto"/>
          <w:sz w:val="36"/>
          <w:szCs w:val="36"/>
          <w:highlight w:val="none"/>
        </w:rPr>
      </w:pPr>
      <w:r>
        <w:rPr>
          <w:rFonts w:hint="eastAsia" w:ascii="宋体" w:hAnsi="宋体" w:cs="宋体"/>
          <w:b/>
          <w:color w:val="auto"/>
          <w:sz w:val="36"/>
          <w:szCs w:val="36"/>
          <w:highlight w:val="none"/>
        </w:rPr>
        <w:t>企业业绩表</w:t>
      </w:r>
    </w:p>
    <w:tbl>
      <w:tblPr>
        <w:tblStyle w:val="36"/>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596"/>
        <w:gridCol w:w="2084"/>
        <w:gridCol w:w="1785"/>
        <w:gridCol w:w="1320"/>
      </w:tblGrid>
      <w:tr w14:paraId="3C6E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3" w:type="dxa"/>
            <w:noWrap w:val="0"/>
            <w:vAlign w:val="center"/>
          </w:tcPr>
          <w:p w14:paraId="175D05BE">
            <w:pPr>
              <w:shd w:val="clear" w:color="auto" w:fill="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序号</w:t>
            </w:r>
          </w:p>
        </w:tc>
        <w:tc>
          <w:tcPr>
            <w:tcW w:w="2596" w:type="dxa"/>
            <w:noWrap w:val="0"/>
            <w:vAlign w:val="center"/>
          </w:tcPr>
          <w:p w14:paraId="49DA75CC">
            <w:pPr>
              <w:shd w:val="clear" w:color="auto" w:fill="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084" w:type="dxa"/>
            <w:noWrap w:val="0"/>
            <w:vAlign w:val="center"/>
          </w:tcPr>
          <w:p w14:paraId="555B4F1E">
            <w:pPr>
              <w:shd w:val="clear" w:color="auto" w:fill="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w:t>
            </w:r>
          </w:p>
        </w:tc>
        <w:tc>
          <w:tcPr>
            <w:tcW w:w="1785" w:type="dxa"/>
            <w:noWrap w:val="0"/>
            <w:vAlign w:val="center"/>
          </w:tcPr>
          <w:p w14:paraId="0B60DD3C">
            <w:pPr>
              <w:shd w:val="clear" w:color="auto" w:fill="auto"/>
              <w:jc w:val="center"/>
              <w:rPr>
                <w:rFonts w:ascii="宋体" w:hAnsi="宋体" w:cs="宋体"/>
                <w:color w:val="auto"/>
                <w:sz w:val="24"/>
                <w:szCs w:val="24"/>
                <w:highlight w:val="none"/>
              </w:rPr>
            </w:pPr>
            <w:r>
              <w:rPr>
                <w:rFonts w:hint="eastAsia" w:ascii="宋体" w:hAnsi="宋体" w:cs="宋体"/>
                <w:color w:val="auto"/>
                <w:sz w:val="24"/>
                <w:szCs w:val="24"/>
                <w:highlight w:val="none"/>
              </w:rPr>
              <w:t>项目规模</w:t>
            </w:r>
          </w:p>
        </w:tc>
        <w:tc>
          <w:tcPr>
            <w:tcW w:w="1320" w:type="dxa"/>
            <w:noWrap w:val="0"/>
            <w:vAlign w:val="center"/>
          </w:tcPr>
          <w:p w14:paraId="332CEBA7">
            <w:pPr>
              <w:shd w:val="clear" w:color="auto" w:fill="auto"/>
              <w:jc w:val="center"/>
              <w:rPr>
                <w:rFonts w:ascii="宋体" w:hAnsi="宋体" w:cs="宋体"/>
                <w:color w:val="auto"/>
                <w:sz w:val="24"/>
                <w:szCs w:val="24"/>
                <w:highlight w:val="none"/>
              </w:rPr>
            </w:pPr>
            <w:r>
              <w:rPr>
                <w:rFonts w:hint="eastAsia" w:ascii="宋体" w:hAnsi="宋体" w:cs="宋体"/>
                <w:color w:val="auto"/>
                <w:sz w:val="24"/>
                <w:szCs w:val="24"/>
                <w:highlight w:val="none"/>
              </w:rPr>
              <w:t>竣工验收时间</w:t>
            </w:r>
          </w:p>
        </w:tc>
      </w:tr>
      <w:tr w14:paraId="5889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3" w:type="dxa"/>
            <w:noWrap w:val="0"/>
            <w:vAlign w:val="top"/>
          </w:tcPr>
          <w:p w14:paraId="4C5A0C89">
            <w:pPr>
              <w:shd w:val="clear" w:color="auto" w:fill="auto"/>
              <w:jc w:val="center"/>
              <w:rPr>
                <w:rFonts w:ascii="宋体" w:hAnsi="宋体" w:cs="宋体"/>
                <w:b/>
                <w:color w:val="auto"/>
                <w:sz w:val="24"/>
                <w:szCs w:val="24"/>
                <w:highlight w:val="none"/>
              </w:rPr>
            </w:pPr>
          </w:p>
        </w:tc>
        <w:tc>
          <w:tcPr>
            <w:tcW w:w="2596" w:type="dxa"/>
            <w:noWrap w:val="0"/>
            <w:vAlign w:val="top"/>
          </w:tcPr>
          <w:p w14:paraId="23CFDC4D">
            <w:pPr>
              <w:shd w:val="clear" w:color="auto" w:fill="auto"/>
              <w:jc w:val="center"/>
              <w:rPr>
                <w:rFonts w:ascii="宋体" w:hAnsi="宋体" w:cs="宋体"/>
                <w:b/>
                <w:color w:val="auto"/>
                <w:sz w:val="24"/>
                <w:szCs w:val="24"/>
                <w:highlight w:val="none"/>
              </w:rPr>
            </w:pPr>
          </w:p>
        </w:tc>
        <w:tc>
          <w:tcPr>
            <w:tcW w:w="2084" w:type="dxa"/>
            <w:noWrap w:val="0"/>
            <w:vAlign w:val="top"/>
          </w:tcPr>
          <w:p w14:paraId="6F621E11">
            <w:pPr>
              <w:shd w:val="clear" w:color="auto" w:fill="auto"/>
              <w:jc w:val="center"/>
              <w:rPr>
                <w:rFonts w:ascii="宋体" w:hAnsi="宋体" w:cs="宋体"/>
                <w:b/>
                <w:color w:val="auto"/>
                <w:sz w:val="24"/>
                <w:szCs w:val="24"/>
                <w:highlight w:val="none"/>
              </w:rPr>
            </w:pPr>
          </w:p>
        </w:tc>
        <w:tc>
          <w:tcPr>
            <w:tcW w:w="1785" w:type="dxa"/>
            <w:noWrap w:val="0"/>
            <w:vAlign w:val="top"/>
          </w:tcPr>
          <w:p w14:paraId="3248850C">
            <w:pPr>
              <w:shd w:val="clear" w:color="auto" w:fill="auto"/>
              <w:jc w:val="center"/>
              <w:rPr>
                <w:rFonts w:ascii="宋体" w:hAnsi="宋体" w:cs="宋体"/>
                <w:b/>
                <w:color w:val="auto"/>
                <w:sz w:val="24"/>
                <w:szCs w:val="24"/>
                <w:highlight w:val="none"/>
              </w:rPr>
            </w:pPr>
          </w:p>
        </w:tc>
        <w:tc>
          <w:tcPr>
            <w:tcW w:w="1320" w:type="dxa"/>
            <w:noWrap w:val="0"/>
            <w:vAlign w:val="top"/>
          </w:tcPr>
          <w:p w14:paraId="6CD494FD">
            <w:pPr>
              <w:shd w:val="clear" w:color="auto" w:fill="auto"/>
              <w:jc w:val="center"/>
              <w:rPr>
                <w:rFonts w:ascii="宋体" w:hAnsi="宋体" w:cs="宋体"/>
                <w:b/>
                <w:color w:val="auto"/>
                <w:sz w:val="24"/>
                <w:szCs w:val="24"/>
                <w:highlight w:val="none"/>
              </w:rPr>
            </w:pPr>
          </w:p>
        </w:tc>
      </w:tr>
      <w:tr w14:paraId="54E2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3" w:type="dxa"/>
            <w:noWrap w:val="0"/>
            <w:vAlign w:val="top"/>
          </w:tcPr>
          <w:p w14:paraId="51CA0857">
            <w:pPr>
              <w:shd w:val="clear" w:color="auto" w:fill="auto"/>
              <w:jc w:val="center"/>
              <w:rPr>
                <w:rFonts w:ascii="宋体" w:hAnsi="宋体" w:cs="宋体"/>
                <w:b/>
                <w:color w:val="auto"/>
                <w:sz w:val="24"/>
                <w:szCs w:val="24"/>
                <w:highlight w:val="none"/>
              </w:rPr>
            </w:pPr>
          </w:p>
        </w:tc>
        <w:tc>
          <w:tcPr>
            <w:tcW w:w="2596" w:type="dxa"/>
            <w:noWrap w:val="0"/>
            <w:vAlign w:val="top"/>
          </w:tcPr>
          <w:p w14:paraId="6EF1ADF7">
            <w:pPr>
              <w:shd w:val="clear" w:color="auto" w:fill="auto"/>
              <w:jc w:val="center"/>
              <w:rPr>
                <w:rFonts w:ascii="宋体" w:hAnsi="宋体" w:cs="宋体"/>
                <w:b/>
                <w:color w:val="auto"/>
                <w:sz w:val="24"/>
                <w:szCs w:val="24"/>
                <w:highlight w:val="none"/>
              </w:rPr>
            </w:pPr>
          </w:p>
        </w:tc>
        <w:tc>
          <w:tcPr>
            <w:tcW w:w="2084" w:type="dxa"/>
            <w:noWrap w:val="0"/>
            <w:vAlign w:val="top"/>
          </w:tcPr>
          <w:p w14:paraId="37852406">
            <w:pPr>
              <w:shd w:val="clear" w:color="auto" w:fill="auto"/>
              <w:jc w:val="center"/>
              <w:rPr>
                <w:rFonts w:ascii="宋体" w:hAnsi="宋体" w:cs="宋体"/>
                <w:b/>
                <w:color w:val="auto"/>
                <w:sz w:val="24"/>
                <w:szCs w:val="24"/>
                <w:highlight w:val="none"/>
              </w:rPr>
            </w:pPr>
          </w:p>
        </w:tc>
        <w:tc>
          <w:tcPr>
            <w:tcW w:w="1785" w:type="dxa"/>
            <w:noWrap w:val="0"/>
            <w:vAlign w:val="top"/>
          </w:tcPr>
          <w:p w14:paraId="13AAEEBD">
            <w:pPr>
              <w:shd w:val="clear" w:color="auto" w:fill="auto"/>
              <w:jc w:val="center"/>
              <w:rPr>
                <w:rFonts w:ascii="宋体" w:hAnsi="宋体" w:cs="宋体"/>
                <w:b/>
                <w:color w:val="auto"/>
                <w:sz w:val="24"/>
                <w:szCs w:val="24"/>
                <w:highlight w:val="none"/>
              </w:rPr>
            </w:pPr>
          </w:p>
        </w:tc>
        <w:tc>
          <w:tcPr>
            <w:tcW w:w="1320" w:type="dxa"/>
            <w:noWrap w:val="0"/>
            <w:vAlign w:val="top"/>
          </w:tcPr>
          <w:p w14:paraId="57DC28BD">
            <w:pPr>
              <w:shd w:val="clear" w:color="auto" w:fill="auto"/>
              <w:jc w:val="center"/>
              <w:rPr>
                <w:rFonts w:ascii="宋体" w:hAnsi="宋体" w:cs="宋体"/>
                <w:b/>
                <w:color w:val="auto"/>
                <w:sz w:val="24"/>
                <w:szCs w:val="24"/>
                <w:highlight w:val="none"/>
              </w:rPr>
            </w:pPr>
          </w:p>
        </w:tc>
      </w:tr>
    </w:tbl>
    <w:p w14:paraId="6CC0E016">
      <w:pPr>
        <w:tabs>
          <w:tab w:val="left" w:pos="720"/>
        </w:tabs>
        <w:spacing w:line="360" w:lineRule="auto"/>
        <w:rPr>
          <w:rFonts w:ascii="宋体" w:hAnsi="宋体" w:cs="宋体"/>
          <w:color w:val="auto"/>
          <w:szCs w:val="21"/>
          <w:highlight w:val="none"/>
        </w:rPr>
      </w:pPr>
      <w:r>
        <w:rPr>
          <w:rFonts w:hint="eastAsia" w:ascii="宋体" w:hAnsi="宋体" w:cs="宋体"/>
          <w:color w:val="auto"/>
          <w:szCs w:val="21"/>
          <w:highlight w:val="none"/>
        </w:rPr>
        <w:t>注：按《技术标详细审查评分表》要求提供相应证明资料。</w:t>
      </w:r>
    </w:p>
    <w:p w14:paraId="6D9EB867">
      <w:pPr>
        <w:pStyle w:val="12"/>
        <w:rPr>
          <w:rFonts w:ascii="宋体" w:hAnsi="宋体" w:cs="宋体"/>
          <w:color w:val="auto"/>
          <w:highlight w:val="none"/>
        </w:rPr>
      </w:pPr>
    </w:p>
    <w:p w14:paraId="62A97165">
      <w:pPr>
        <w:pStyle w:val="19"/>
        <w:rPr>
          <w:rFonts w:hAnsi="宋体" w:cs="宋体"/>
          <w:color w:val="auto"/>
          <w:highlight w:val="none"/>
        </w:rPr>
      </w:pPr>
    </w:p>
    <w:p w14:paraId="466B851F">
      <w:pPr>
        <w:pStyle w:val="19"/>
        <w:rPr>
          <w:rFonts w:hAnsi="宋体" w:cs="宋体"/>
          <w:color w:val="auto"/>
          <w:highlight w:val="none"/>
        </w:rPr>
      </w:pPr>
    </w:p>
    <w:p w14:paraId="783A3C02">
      <w:pPr>
        <w:pStyle w:val="120"/>
        <w:ind w:firstLine="3596" w:firstLineChars="1450"/>
        <w:rPr>
          <w:rFonts w:ascii="宋体" w:hAnsi="宋体" w:cs="宋体"/>
          <w:color w:val="auto"/>
          <w:highlight w:val="none"/>
        </w:rPr>
      </w:pPr>
    </w:p>
    <w:p w14:paraId="37457024">
      <w:pPr>
        <w:pStyle w:val="120"/>
        <w:ind w:firstLine="3596" w:firstLineChars="1450"/>
        <w:rPr>
          <w:rFonts w:ascii="宋体" w:hAnsi="宋体" w:cs="宋体"/>
          <w:color w:val="auto"/>
          <w:highlight w:val="none"/>
        </w:rPr>
      </w:pPr>
      <w:r>
        <w:rPr>
          <w:rFonts w:hint="eastAsia" w:ascii="宋体" w:hAnsi="宋体" w:cs="宋体"/>
          <w:color w:val="auto"/>
          <w:highlight w:val="none"/>
        </w:rPr>
        <w:t>投标人：　　（盖章）</w:t>
      </w:r>
    </w:p>
    <w:p w14:paraId="002954D9">
      <w:pPr>
        <w:pStyle w:val="120"/>
        <w:ind w:firstLine="3596" w:firstLineChars="1450"/>
        <w:rPr>
          <w:rFonts w:ascii="宋体" w:hAnsi="宋体" w:cs="宋体"/>
          <w:color w:val="auto"/>
          <w:highlight w:val="none"/>
        </w:rPr>
      </w:pPr>
      <w:r>
        <w:rPr>
          <w:rFonts w:hint="eastAsia" w:ascii="宋体" w:hAnsi="宋体" w:cs="宋体"/>
          <w:color w:val="auto"/>
          <w:highlight w:val="none"/>
        </w:rPr>
        <w:t>法定代表人或授权代理人(签字或盖章)：</w:t>
      </w:r>
    </w:p>
    <w:p w14:paraId="1F2FBCC3">
      <w:pPr>
        <w:pStyle w:val="120"/>
        <w:ind w:firstLine="3596" w:firstLineChars="1450"/>
        <w:rPr>
          <w:rFonts w:ascii="宋体" w:hAnsi="宋体" w:cs="宋体"/>
          <w:color w:val="auto"/>
          <w:highlight w:val="none"/>
        </w:rPr>
      </w:pPr>
      <w:bookmarkStart w:id="103" w:name="_Toc532475795"/>
      <w:bookmarkEnd w:id="103"/>
      <w:bookmarkStart w:id="104" w:name="_Toc532475362"/>
      <w:bookmarkEnd w:id="104"/>
      <w:bookmarkStart w:id="105" w:name="_Toc510963892"/>
      <w:bookmarkEnd w:id="105"/>
      <w:r>
        <w:rPr>
          <w:rFonts w:hint="eastAsia" w:ascii="宋体" w:hAnsi="宋体" w:cs="宋体"/>
          <w:color w:val="auto"/>
          <w:highlight w:val="none"/>
        </w:rPr>
        <w:t>日   期：     年    月    日</w:t>
      </w:r>
    </w:p>
    <w:p w14:paraId="44FA62AF">
      <w:pPr>
        <w:pStyle w:val="19"/>
        <w:rPr>
          <w:rFonts w:hAnsi="宋体" w:cs="宋体"/>
          <w:color w:val="auto"/>
          <w:highlight w:val="none"/>
        </w:rPr>
      </w:pPr>
    </w:p>
    <w:p w14:paraId="7A1C29D3">
      <w:pPr>
        <w:pStyle w:val="19"/>
        <w:rPr>
          <w:rFonts w:hAnsi="宋体" w:cs="宋体"/>
          <w:color w:val="auto"/>
          <w:highlight w:val="none"/>
        </w:rPr>
      </w:pPr>
    </w:p>
    <w:p w14:paraId="40063F3C">
      <w:pPr>
        <w:pStyle w:val="19"/>
        <w:rPr>
          <w:rFonts w:hAnsi="宋体" w:cs="宋体"/>
          <w:color w:val="auto"/>
          <w:highlight w:val="none"/>
        </w:rPr>
      </w:pPr>
    </w:p>
    <w:p w14:paraId="1011F346">
      <w:pPr>
        <w:rPr>
          <w:rFonts w:hAnsi="宋体" w:cs="宋体"/>
          <w:color w:val="auto"/>
          <w:highlight w:val="none"/>
        </w:rPr>
      </w:pPr>
      <w:r>
        <w:rPr>
          <w:rFonts w:hAnsi="宋体" w:cs="宋体"/>
          <w:color w:val="auto"/>
          <w:highlight w:val="none"/>
        </w:rPr>
        <w:br w:type="page"/>
      </w:r>
    </w:p>
    <w:p w14:paraId="619A9657">
      <w:pPr>
        <w:pStyle w:val="6"/>
        <w:ind w:left="-53" w:leftChars="-187" w:hanging="340" w:hangingChars="16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格式七：</w:t>
      </w:r>
      <w:r>
        <w:rPr>
          <w:rFonts w:hint="eastAsia" w:cs="宋体"/>
          <w:b/>
          <w:color w:val="auto"/>
          <w:kern w:val="0"/>
          <w:sz w:val="21"/>
          <w:szCs w:val="21"/>
          <w:highlight w:val="none"/>
          <w:lang w:eastAsia="zh-CN" w:bidi="ar"/>
        </w:rPr>
        <w:t>投入人员汇总表</w:t>
      </w:r>
    </w:p>
    <w:p w14:paraId="4E3F2C05">
      <w:pPr>
        <w:widowControl/>
        <w:shd w:val="clear" w:color="auto" w:fill="FFFFFF"/>
        <w:spacing w:line="480" w:lineRule="exact"/>
        <w:ind w:firstLine="422" w:firstLineChars="200"/>
        <w:jc w:val="center"/>
        <w:rPr>
          <w:rFonts w:hint="eastAsia" w:ascii="宋体" w:hAnsi="宋体" w:eastAsia="宋体" w:cs="宋体"/>
          <w:b/>
          <w:color w:val="auto"/>
          <w:kern w:val="0"/>
          <w:sz w:val="21"/>
          <w:szCs w:val="21"/>
          <w:highlight w:val="none"/>
          <w:lang w:eastAsia="zh-CN" w:bidi="ar"/>
        </w:rPr>
      </w:pPr>
      <w:r>
        <w:rPr>
          <w:rFonts w:hint="eastAsia" w:ascii="宋体" w:hAnsi="宋体" w:cs="宋体"/>
          <w:b/>
          <w:color w:val="auto"/>
          <w:kern w:val="0"/>
          <w:sz w:val="21"/>
          <w:szCs w:val="21"/>
          <w:highlight w:val="none"/>
          <w:lang w:eastAsia="zh-CN" w:bidi="ar"/>
        </w:rPr>
        <w:t>投入人员汇总表</w:t>
      </w:r>
    </w:p>
    <w:p w14:paraId="6EF609D7">
      <w:pPr>
        <w:widowControl/>
        <w:shd w:val="clear" w:color="auto" w:fill="FFFFFF"/>
        <w:ind w:firstLine="422" w:firstLineChars="200"/>
        <w:jc w:val="center"/>
        <w:rPr>
          <w:rFonts w:hint="eastAsia" w:ascii="宋体" w:hAnsi="宋体" w:eastAsia="宋体" w:cs="宋体"/>
          <w:b/>
          <w:color w:val="auto"/>
          <w:kern w:val="0"/>
          <w:sz w:val="21"/>
          <w:szCs w:val="21"/>
          <w:highlight w:val="none"/>
          <w:lang w:bidi="ar"/>
        </w:rPr>
      </w:pPr>
    </w:p>
    <w:tbl>
      <w:tblPr>
        <w:tblStyle w:val="36"/>
        <w:tblW w:w="0" w:type="auto"/>
        <w:jc w:val="center"/>
        <w:tblLayout w:type="fixed"/>
        <w:tblCellMar>
          <w:top w:w="0" w:type="dxa"/>
          <w:left w:w="0" w:type="dxa"/>
          <w:bottom w:w="0" w:type="dxa"/>
          <w:right w:w="0" w:type="dxa"/>
        </w:tblCellMar>
      </w:tblPr>
      <w:tblGrid>
        <w:gridCol w:w="635"/>
        <w:gridCol w:w="1642"/>
        <w:gridCol w:w="2284"/>
        <w:gridCol w:w="1800"/>
        <w:gridCol w:w="2677"/>
      </w:tblGrid>
      <w:tr w14:paraId="39208F3C">
        <w:tblPrEx>
          <w:tblCellMar>
            <w:top w:w="0" w:type="dxa"/>
            <w:left w:w="0" w:type="dxa"/>
            <w:bottom w:w="0" w:type="dxa"/>
            <w:right w:w="0" w:type="dxa"/>
          </w:tblCellMar>
        </w:tblPrEx>
        <w:trPr>
          <w:trHeight w:val="491"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78F5C">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序号</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A457C">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姓名</w:t>
            </w: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F238E">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岗位</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88A50">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职称</w:t>
            </w:r>
          </w:p>
        </w:tc>
        <w:tc>
          <w:tcPr>
            <w:tcW w:w="2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EDD91">
            <w:pPr>
              <w:widowControl/>
              <w:jc w:val="center"/>
              <w:textAlignment w:val="center"/>
              <w:rPr>
                <w:rFonts w:hint="eastAsia" w:ascii="宋体" w:hAnsi="宋体" w:eastAsia="宋体" w:cs="宋体"/>
                <w:b/>
                <w:color w:val="auto"/>
                <w:sz w:val="21"/>
                <w:szCs w:val="21"/>
                <w:highlight w:val="none"/>
              </w:rPr>
            </w:pPr>
            <w:r>
              <w:rPr>
                <w:rFonts w:hint="eastAsia" w:ascii="宋体" w:hAnsi="宋体" w:cs="宋体"/>
                <w:b/>
                <w:color w:val="auto"/>
                <w:kern w:val="0"/>
                <w:sz w:val="21"/>
                <w:szCs w:val="21"/>
                <w:highlight w:val="none"/>
                <w:lang w:eastAsia="zh-CN" w:bidi="ar"/>
              </w:rPr>
              <w:t>执业</w:t>
            </w:r>
            <w:r>
              <w:rPr>
                <w:rFonts w:hint="eastAsia" w:ascii="宋体" w:hAnsi="宋体" w:eastAsia="宋体" w:cs="宋体"/>
                <w:b/>
                <w:color w:val="auto"/>
                <w:kern w:val="0"/>
                <w:sz w:val="21"/>
                <w:szCs w:val="21"/>
                <w:highlight w:val="none"/>
                <w:lang w:bidi="ar"/>
              </w:rPr>
              <w:t>资格证书</w:t>
            </w:r>
          </w:p>
        </w:tc>
      </w:tr>
      <w:tr w14:paraId="2AC242C7">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231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70847">
            <w:pPr>
              <w:jc w:val="center"/>
              <w:rPr>
                <w:rFonts w:hint="eastAsia" w:ascii="宋体" w:hAnsi="宋体" w:eastAsia="宋体" w:cs="宋体"/>
                <w:color w:val="auto"/>
                <w:sz w:val="21"/>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77FDB">
            <w:pPr>
              <w:jc w:val="center"/>
              <w:rPr>
                <w:rFonts w:hint="eastAsia" w:ascii="宋体" w:hAnsi="宋体" w:eastAsia="宋体" w:cs="宋体"/>
                <w:color w:val="auto"/>
                <w:sz w:val="21"/>
                <w:szCs w:val="21"/>
                <w:highlight w:val="none"/>
              </w:rPr>
            </w:pPr>
            <w:r>
              <w:rPr>
                <w:rStyle w:val="136"/>
                <w:rFonts w:hint="eastAsia" w:ascii="宋体" w:hAnsi="宋体" w:eastAsia="宋体" w:cs="宋体"/>
                <w:color w:val="auto"/>
                <w:sz w:val="21"/>
                <w:szCs w:val="21"/>
                <w:highlight w:val="none"/>
                <w:lang w:bidi="ar"/>
              </w:rPr>
              <w:t>技术负责人</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12B57">
            <w:pPr>
              <w:jc w:val="center"/>
              <w:rPr>
                <w:rFonts w:hint="eastAsia" w:ascii="宋体" w:hAnsi="宋体" w:eastAsia="宋体" w:cs="宋体"/>
                <w:color w:val="auto"/>
                <w:sz w:val="21"/>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2CBAC">
            <w:pPr>
              <w:jc w:val="center"/>
              <w:rPr>
                <w:rFonts w:hint="eastAsia" w:ascii="宋体" w:hAnsi="宋体" w:eastAsia="宋体" w:cs="宋体"/>
                <w:color w:val="auto"/>
                <w:sz w:val="21"/>
                <w:szCs w:val="21"/>
                <w:highlight w:val="none"/>
              </w:rPr>
            </w:pPr>
          </w:p>
        </w:tc>
      </w:tr>
      <w:tr w14:paraId="5524E6D5">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C0B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54ABA">
            <w:pPr>
              <w:jc w:val="center"/>
              <w:rPr>
                <w:rFonts w:hint="eastAsia" w:ascii="宋体" w:hAnsi="宋体" w:eastAsia="宋体" w:cs="宋体"/>
                <w:color w:val="auto"/>
                <w:sz w:val="21"/>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C450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506B9">
            <w:pPr>
              <w:jc w:val="center"/>
              <w:rPr>
                <w:rFonts w:hint="eastAsia" w:ascii="宋体" w:hAnsi="宋体" w:eastAsia="宋体" w:cs="宋体"/>
                <w:color w:val="auto"/>
                <w:sz w:val="21"/>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C0696">
            <w:pPr>
              <w:jc w:val="center"/>
              <w:rPr>
                <w:rFonts w:hint="eastAsia" w:ascii="宋体" w:hAnsi="宋体" w:eastAsia="宋体" w:cs="宋体"/>
                <w:color w:val="auto"/>
                <w:sz w:val="21"/>
                <w:szCs w:val="21"/>
                <w:highlight w:val="none"/>
              </w:rPr>
            </w:pPr>
          </w:p>
        </w:tc>
      </w:tr>
      <w:tr w14:paraId="5348CF7D">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94E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3A345">
            <w:pPr>
              <w:jc w:val="center"/>
              <w:rPr>
                <w:rFonts w:hint="eastAsia" w:ascii="宋体" w:hAnsi="宋体" w:eastAsia="宋体" w:cs="宋体"/>
                <w:color w:val="auto"/>
                <w:sz w:val="21"/>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39F3A">
            <w:pPr>
              <w:jc w:val="center"/>
              <w:rPr>
                <w:rFonts w:hint="eastAsia" w:ascii="宋体" w:hAnsi="宋体" w:eastAsia="宋体" w:cs="宋体"/>
                <w:color w:val="auto"/>
                <w:sz w:val="21"/>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5410B">
            <w:pPr>
              <w:jc w:val="center"/>
              <w:rPr>
                <w:rFonts w:hint="eastAsia" w:ascii="宋体" w:hAnsi="宋体" w:eastAsia="宋体" w:cs="宋体"/>
                <w:color w:val="auto"/>
                <w:sz w:val="21"/>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3FF56">
            <w:pPr>
              <w:jc w:val="center"/>
              <w:rPr>
                <w:rFonts w:hint="eastAsia" w:ascii="宋体" w:hAnsi="宋体" w:eastAsia="宋体" w:cs="宋体"/>
                <w:color w:val="auto"/>
                <w:sz w:val="21"/>
                <w:szCs w:val="21"/>
                <w:highlight w:val="none"/>
              </w:rPr>
            </w:pPr>
          </w:p>
        </w:tc>
      </w:tr>
      <w:tr w14:paraId="7A378322">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F36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97410">
            <w:pPr>
              <w:jc w:val="center"/>
              <w:rPr>
                <w:rFonts w:hint="eastAsia" w:ascii="宋体" w:hAnsi="宋体" w:eastAsia="宋体" w:cs="宋体"/>
                <w:color w:val="auto"/>
                <w:sz w:val="21"/>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547A3">
            <w:pPr>
              <w:jc w:val="center"/>
              <w:rPr>
                <w:rFonts w:hint="eastAsia" w:ascii="宋体" w:hAnsi="宋体" w:eastAsia="宋体" w:cs="宋体"/>
                <w:color w:val="auto"/>
                <w:sz w:val="21"/>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EA832">
            <w:pPr>
              <w:jc w:val="center"/>
              <w:rPr>
                <w:rFonts w:hint="eastAsia" w:ascii="宋体" w:hAnsi="宋体" w:eastAsia="宋体" w:cs="宋体"/>
                <w:color w:val="auto"/>
                <w:sz w:val="21"/>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CB9C2">
            <w:pPr>
              <w:jc w:val="center"/>
              <w:rPr>
                <w:rFonts w:hint="eastAsia" w:ascii="宋体" w:hAnsi="宋体" w:eastAsia="宋体" w:cs="宋体"/>
                <w:color w:val="auto"/>
                <w:sz w:val="21"/>
                <w:szCs w:val="21"/>
                <w:highlight w:val="none"/>
              </w:rPr>
            </w:pPr>
          </w:p>
        </w:tc>
      </w:tr>
      <w:tr w14:paraId="5EEE8C59">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2D4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8599D">
            <w:pPr>
              <w:jc w:val="center"/>
              <w:rPr>
                <w:rFonts w:hint="eastAsia" w:ascii="宋体" w:hAnsi="宋体" w:eastAsia="宋体" w:cs="宋体"/>
                <w:color w:val="auto"/>
                <w:sz w:val="21"/>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9D297">
            <w:pPr>
              <w:jc w:val="center"/>
              <w:rPr>
                <w:rFonts w:hint="eastAsia" w:ascii="宋体" w:hAnsi="宋体" w:eastAsia="宋体" w:cs="宋体"/>
                <w:color w:val="auto"/>
                <w:sz w:val="21"/>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9D543">
            <w:pPr>
              <w:jc w:val="center"/>
              <w:rPr>
                <w:rFonts w:hint="eastAsia" w:ascii="宋体" w:hAnsi="宋体" w:eastAsia="宋体" w:cs="宋体"/>
                <w:color w:val="auto"/>
                <w:sz w:val="21"/>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C989F">
            <w:pPr>
              <w:jc w:val="center"/>
              <w:rPr>
                <w:rFonts w:hint="eastAsia" w:ascii="宋体" w:hAnsi="宋体" w:eastAsia="宋体" w:cs="宋体"/>
                <w:color w:val="auto"/>
                <w:sz w:val="21"/>
                <w:szCs w:val="21"/>
                <w:highlight w:val="none"/>
              </w:rPr>
            </w:pPr>
          </w:p>
        </w:tc>
      </w:tr>
      <w:tr w14:paraId="26C9C520">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E77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D964C">
            <w:pPr>
              <w:jc w:val="center"/>
              <w:rPr>
                <w:rFonts w:hint="eastAsia" w:ascii="宋体" w:hAnsi="宋体" w:eastAsia="宋体" w:cs="宋体"/>
                <w:color w:val="auto"/>
                <w:sz w:val="21"/>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2858A">
            <w:pPr>
              <w:pStyle w:val="15"/>
              <w:jc w:val="center"/>
              <w:rPr>
                <w:rFonts w:hint="eastAsia" w:ascii="宋体" w:hAnsi="宋体" w:eastAsia="宋体" w:cs="宋体"/>
                <w:color w:val="auto"/>
                <w:kern w:val="2"/>
                <w:sz w:val="21"/>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A105B">
            <w:pPr>
              <w:jc w:val="center"/>
              <w:rPr>
                <w:rFonts w:hint="eastAsia" w:ascii="宋体" w:hAnsi="宋体" w:eastAsia="宋体" w:cs="宋体"/>
                <w:color w:val="auto"/>
                <w:sz w:val="21"/>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DF0FB">
            <w:pPr>
              <w:jc w:val="center"/>
              <w:rPr>
                <w:rFonts w:hint="eastAsia" w:ascii="宋体" w:hAnsi="宋体" w:eastAsia="宋体" w:cs="宋体"/>
                <w:color w:val="auto"/>
                <w:sz w:val="21"/>
                <w:szCs w:val="21"/>
                <w:highlight w:val="none"/>
              </w:rPr>
            </w:pPr>
          </w:p>
        </w:tc>
      </w:tr>
      <w:tr w14:paraId="3CA185D0">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9C3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8FF61">
            <w:pPr>
              <w:jc w:val="center"/>
              <w:rPr>
                <w:rFonts w:hint="eastAsia" w:ascii="宋体" w:hAnsi="宋体" w:eastAsia="宋体" w:cs="宋体"/>
                <w:color w:val="auto"/>
                <w:sz w:val="21"/>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39B53">
            <w:pPr>
              <w:jc w:val="center"/>
              <w:rPr>
                <w:rFonts w:hint="eastAsia" w:ascii="宋体" w:hAnsi="宋体" w:eastAsia="宋体" w:cs="宋体"/>
                <w:color w:val="auto"/>
                <w:sz w:val="21"/>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B81E8">
            <w:pPr>
              <w:jc w:val="center"/>
              <w:rPr>
                <w:rFonts w:hint="eastAsia" w:ascii="宋体" w:hAnsi="宋体" w:eastAsia="宋体" w:cs="宋体"/>
                <w:color w:val="auto"/>
                <w:sz w:val="21"/>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9F974">
            <w:pPr>
              <w:jc w:val="center"/>
              <w:rPr>
                <w:rFonts w:hint="eastAsia" w:ascii="宋体" w:hAnsi="宋体" w:eastAsia="宋体" w:cs="宋体"/>
                <w:color w:val="auto"/>
                <w:sz w:val="21"/>
                <w:szCs w:val="21"/>
                <w:highlight w:val="none"/>
              </w:rPr>
            </w:pPr>
          </w:p>
        </w:tc>
      </w:tr>
      <w:tr w14:paraId="58974638">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738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5E394">
            <w:pPr>
              <w:jc w:val="center"/>
              <w:rPr>
                <w:rFonts w:hint="eastAsia" w:ascii="宋体" w:hAnsi="宋体" w:eastAsia="宋体" w:cs="宋体"/>
                <w:color w:val="auto"/>
                <w:sz w:val="21"/>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7DDA8">
            <w:pPr>
              <w:jc w:val="center"/>
              <w:rPr>
                <w:rFonts w:hint="eastAsia" w:ascii="宋体" w:hAnsi="宋体" w:eastAsia="宋体" w:cs="宋体"/>
                <w:color w:val="auto"/>
                <w:sz w:val="21"/>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2A16C">
            <w:pPr>
              <w:jc w:val="center"/>
              <w:rPr>
                <w:rFonts w:hint="eastAsia" w:ascii="宋体" w:hAnsi="宋体" w:eastAsia="宋体" w:cs="宋体"/>
                <w:color w:val="auto"/>
                <w:sz w:val="21"/>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470E0">
            <w:pPr>
              <w:jc w:val="center"/>
              <w:rPr>
                <w:rFonts w:hint="eastAsia" w:ascii="宋体" w:hAnsi="宋体" w:eastAsia="宋体" w:cs="宋体"/>
                <w:color w:val="auto"/>
                <w:sz w:val="21"/>
                <w:szCs w:val="21"/>
                <w:highlight w:val="none"/>
              </w:rPr>
            </w:pPr>
          </w:p>
        </w:tc>
      </w:tr>
      <w:tr w14:paraId="0D06A509">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0F7D6">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12936">
            <w:pPr>
              <w:jc w:val="center"/>
              <w:rPr>
                <w:rFonts w:hint="eastAsia" w:ascii="宋体" w:hAnsi="宋体" w:eastAsia="宋体" w:cs="宋体"/>
                <w:color w:val="auto"/>
                <w:sz w:val="21"/>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C1B77">
            <w:pPr>
              <w:jc w:val="center"/>
              <w:rPr>
                <w:rFonts w:hint="eastAsia" w:ascii="宋体" w:hAnsi="宋体" w:eastAsia="宋体" w:cs="宋体"/>
                <w:color w:val="auto"/>
                <w:sz w:val="21"/>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59E4F">
            <w:pPr>
              <w:jc w:val="center"/>
              <w:rPr>
                <w:rFonts w:hint="eastAsia" w:ascii="宋体" w:hAnsi="宋体" w:eastAsia="宋体" w:cs="宋体"/>
                <w:color w:val="auto"/>
                <w:sz w:val="21"/>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76AFA">
            <w:pPr>
              <w:jc w:val="center"/>
              <w:rPr>
                <w:rFonts w:hint="eastAsia" w:ascii="宋体" w:hAnsi="宋体" w:eastAsia="宋体" w:cs="宋体"/>
                <w:color w:val="auto"/>
                <w:sz w:val="21"/>
                <w:szCs w:val="21"/>
                <w:highlight w:val="none"/>
              </w:rPr>
            </w:pPr>
          </w:p>
        </w:tc>
      </w:tr>
    </w:tbl>
    <w:p w14:paraId="17D09A5D">
      <w:pPr>
        <w:pStyle w:val="19"/>
        <w:rPr>
          <w:rFonts w:hint="default" w:ascii="宋体" w:hAnsi="宋体" w:eastAsia="宋体" w:cs="宋体"/>
          <w:color w:val="auto"/>
          <w:highlight w:val="none"/>
          <w:lang w:val="en-US" w:eastAsia="zh-CN"/>
        </w:rPr>
      </w:pPr>
    </w:p>
    <w:p w14:paraId="08E62C78">
      <w:pPr>
        <w:rPr>
          <w:rFonts w:hint="default" w:eastAsia="宋体" w:cs="Times New Roman"/>
          <w:color w:val="auto"/>
          <w:highlight w:val="none"/>
          <w:lang w:val="en-US" w:eastAsia="zh-CN"/>
        </w:rPr>
      </w:pPr>
      <w:r>
        <w:rPr>
          <w:rFonts w:hint="eastAsia"/>
          <w:color w:val="auto"/>
          <w:highlight w:val="none"/>
          <w:lang w:val="en-US" w:eastAsia="zh-CN"/>
        </w:rPr>
        <w:t>注：</w:t>
      </w:r>
      <w:r>
        <w:rPr>
          <w:rFonts w:hint="eastAsia" w:eastAsia="宋体" w:cs="Times New Roman"/>
          <w:color w:val="auto"/>
          <w:highlight w:val="none"/>
          <w:lang w:val="en-US" w:eastAsia="zh-CN"/>
        </w:rPr>
        <w:t>所有人员必须按要求提供相应证明材料和在本投标人（如投标人为集团公司，则不含集团下属具有独立法人的子公司的人员，但包含非独立法人的分公司人员；同样下属具有独立法人的子公司也不得使用集团公司的人员）2025年8月由社保行政主管部门出具的在投标人单位购买社保证明资料），扫描件并加盖投标人电子印章</w:t>
      </w:r>
    </w:p>
    <w:p w14:paraId="67F303A4">
      <w:pPr>
        <w:rPr>
          <w:rFonts w:hint="eastAsia" w:ascii="宋体" w:hAnsi="宋体" w:cs="宋体"/>
          <w:color w:val="auto"/>
          <w:highlight w:val="none"/>
        </w:rPr>
      </w:pPr>
      <w:r>
        <w:rPr>
          <w:rFonts w:hint="eastAsia" w:ascii="宋体" w:hAnsi="宋体" w:cs="宋体"/>
          <w:color w:val="auto"/>
          <w:highlight w:val="none"/>
        </w:rPr>
        <w:br w:type="page"/>
      </w:r>
    </w:p>
    <w:p w14:paraId="129A3BE8">
      <w:pPr>
        <w:pStyle w:val="6"/>
        <w:ind w:left="-53" w:leftChars="-187" w:hanging="340" w:hangingChars="162"/>
        <w:rPr>
          <w:rFonts w:cs="宋体"/>
          <w:color w:val="auto"/>
          <w:highlight w:val="none"/>
        </w:rPr>
      </w:pPr>
      <w:r>
        <w:rPr>
          <w:rFonts w:hint="eastAsia" w:cs="宋体"/>
          <w:color w:val="auto"/>
          <w:highlight w:val="none"/>
        </w:rPr>
        <w:t>格式</w:t>
      </w:r>
      <w:r>
        <w:rPr>
          <w:rFonts w:hint="eastAsia" w:cs="宋体"/>
          <w:color w:val="auto"/>
          <w:highlight w:val="none"/>
          <w:lang w:eastAsia="zh-CN"/>
        </w:rPr>
        <w:t>八</w:t>
      </w:r>
      <w:r>
        <w:rPr>
          <w:rFonts w:hint="eastAsia" w:cs="宋体"/>
          <w:color w:val="auto"/>
          <w:highlight w:val="none"/>
        </w:rPr>
        <w:t>：项目管理机构人员基本情况及业绩表</w:t>
      </w:r>
    </w:p>
    <w:p w14:paraId="5AD7B070">
      <w:pPr>
        <w:pStyle w:val="119"/>
        <w:ind w:firstLine="723"/>
        <w:rPr>
          <w:rFonts w:eastAsia="宋体" w:cs="宋体"/>
          <w:color w:val="auto"/>
          <w:spacing w:val="0"/>
          <w:highlight w:val="none"/>
        </w:rPr>
      </w:pPr>
      <w:r>
        <w:rPr>
          <w:rFonts w:hint="eastAsia" w:eastAsia="宋体" w:cs="宋体"/>
          <w:color w:val="auto"/>
          <w:spacing w:val="0"/>
          <w:highlight w:val="none"/>
        </w:rPr>
        <w:t>项目管理机构人员基本情况及业绩表</w:t>
      </w:r>
    </w:p>
    <w:tbl>
      <w:tblPr>
        <w:tblStyle w:val="36"/>
        <w:tblW w:w="9701" w:type="dxa"/>
        <w:tblInd w:w="-431" w:type="dxa"/>
        <w:tblLayout w:type="fixed"/>
        <w:tblCellMar>
          <w:top w:w="0" w:type="dxa"/>
          <w:left w:w="28" w:type="dxa"/>
          <w:bottom w:w="0" w:type="dxa"/>
          <w:right w:w="28" w:type="dxa"/>
        </w:tblCellMar>
      </w:tblPr>
      <w:tblGrid>
        <w:gridCol w:w="1277"/>
        <w:gridCol w:w="43"/>
        <w:gridCol w:w="1617"/>
        <w:gridCol w:w="683"/>
        <w:gridCol w:w="691"/>
        <w:gridCol w:w="651"/>
        <w:gridCol w:w="264"/>
        <w:gridCol w:w="1032"/>
        <w:gridCol w:w="394"/>
        <w:gridCol w:w="1604"/>
        <w:gridCol w:w="152"/>
        <w:gridCol w:w="1293"/>
      </w:tblGrid>
      <w:tr w14:paraId="47D43884">
        <w:tblPrEx>
          <w:tblCellMar>
            <w:top w:w="0" w:type="dxa"/>
            <w:left w:w="28" w:type="dxa"/>
            <w:bottom w:w="0" w:type="dxa"/>
            <w:right w:w="28" w:type="dxa"/>
          </w:tblCellMar>
        </w:tblPrEx>
        <w:trPr>
          <w:trHeight w:val="294" w:hRule="atLeast"/>
        </w:trPr>
        <w:tc>
          <w:tcPr>
            <w:tcW w:w="1277" w:type="dxa"/>
            <w:tcBorders>
              <w:top w:val="single" w:color="auto" w:sz="4" w:space="0"/>
              <w:left w:val="single" w:color="auto" w:sz="4" w:space="0"/>
              <w:bottom w:val="single" w:color="auto" w:sz="6" w:space="0"/>
              <w:right w:val="single" w:color="auto" w:sz="6" w:space="0"/>
            </w:tcBorders>
            <w:vAlign w:val="center"/>
          </w:tcPr>
          <w:p w14:paraId="76B83A18">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姓名</w:t>
            </w:r>
          </w:p>
        </w:tc>
        <w:tc>
          <w:tcPr>
            <w:tcW w:w="2343" w:type="dxa"/>
            <w:gridSpan w:val="3"/>
            <w:tcBorders>
              <w:top w:val="single" w:color="auto" w:sz="4" w:space="0"/>
              <w:left w:val="single" w:color="auto" w:sz="6" w:space="0"/>
              <w:bottom w:val="single" w:color="auto" w:sz="6" w:space="0"/>
              <w:right w:val="single" w:color="auto" w:sz="6" w:space="0"/>
            </w:tcBorders>
            <w:vAlign w:val="center"/>
          </w:tcPr>
          <w:p w14:paraId="7025486F">
            <w:pPr>
              <w:jc w:val="center"/>
              <w:rPr>
                <w:rFonts w:ascii="宋体" w:hAnsi="宋体" w:cs="宋体"/>
                <w:b/>
                <w:bCs/>
                <w:color w:val="auto"/>
                <w:kern w:val="28"/>
                <w:position w:val="-40"/>
                <w:szCs w:val="21"/>
                <w:highlight w:val="none"/>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14:paraId="4CCB7BBC">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14:paraId="436438F1">
            <w:pPr>
              <w:jc w:val="center"/>
              <w:rPr>
                <w:rFonts w:ascii="宋体" w:hAnsi="宋体" w:cs="宋体"/>
                <w:b/>
                <w:bCs/>
                <w:color w:val="auto"/>
                <w:kern w:val="28"/>
                <w:position w:val="-40"/>
                <w:szCs w:val="21"/>
                <w:highlight w:val="none"/>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14:paraId="231E3B54">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14:paraId="72BF81B1">
            <w:pPr>
              <w:jc w:val="center"/>
              <w:rPr>
                <w:rFonts w:ascii="宋体" w:hAnsi="宋体" w:cs="宋体"/>
                <w:b/>
                <w:bCs/>
                <w:color w:val="auto"/>
                <w:kern w:val="28"/>
                <w:position w:val="-40"/>
                <w:szCs w:val="21"/>
                <w:highlight w:val="none"/>
              </w:rPr>
            </w:pPr>
          </w:p>
        </w:tc>
      </w:tr>
      <w:tr w14:paraId="71535F10">
        <w:tblPrEx>
          <w:tblCellMar>
            <w:top w:w="0" w:type="dxa"/>
            <w:left w:w="28" w:type="dxa"/>
            <w:bottom w:w="0" w:type="dxa"/>
            <w:right w:w="28" w:type="dxa"/>
          </w:tblCellMar>
        </w:tblPrEx>
        <w:trPr>
          <w:trHeight w:val="496" w:hRule="atLeast"/>
        </w:trPr>
        <w:tc>
          <w:tcPr>
            <w:tcW w:w="1277" w:type="dxa"/>
            <w:tcBorders>
              <w:top w:val="single" w:color="auto" w:sz="6" w:space="0"/>
              <w:left w:val="single" w:color="auto" w:sz="4" w:space="0"/>
              <w:bottom w:val="single" w:color="auto" w:sz="6" w:space="0"/>
              <w:right w:val="single" w:color="auto" w:sz="6" w:space="0"/>
            </w:tcBorders>
            <w:vAlign w:val="center"/>
          </w:tcPr>
          <w:p w14:paraId="066FAB0A">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身份证号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14:paraId="6C969E79">
            <w:pPr>
              <w:jc w:val="center"/>
              <w:rPr>
                <w:rFonts w:ascii="宋体" w:hAnsi="宋体" w:cs="宋体"/>
                <w:b/>
                <w:bCs/>
                <w:color w:val="auto"/>
                <w:kern w:val="28"/>
                <w:position w:val="-40"/>
                <w:szCs w:val="21"/>
                <w:highlight w:val="none"/>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14:paraId="355C4F04">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14:paraId="5F2448F1">
            <w:pPr>
              <w:jc w:val="center"/>
              <w:rPr>
                <w:rFonts w:ascii="宋体" w:hAnsi="宋体" w:cs="宋体"/>
                <w:b/>
                <w:bCs/>
                <w:color w:val="auto"/>
                <w:kern w:val="28"/>
                <w:position w:val="-40"/>
                <w:szCs w:val="21"/>
                <w:highlight w:val="none"/>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14:paraId="208BF474">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14:paraId="3FD677CB">
            <w:pPr>
              <w:jc w:val="center"/>
              <w:rPr>
                <w:rFonts w:ascii="宋体" w:hAnsi="宋体" w:cs="宋体"/>
                <w:b/>
                <w:bCs/>
                <w:color w:val="auto"/>
                <w:kern w:val="28"/>
                <w:position w:val="-40"/>
                <w:szCs w:val="21"/>
                <w:highlight w:val="none"/>
              </w:rPr>
            </w:pPr>
          </w:p>
        </w:tc>
      </w:tr>
      <w:tr w14:paraId="19422A49">
        <w:tblPrEx>
          <w:tblCellMar>
            <w:top w:w="0" w:type="dxa"/>
            <w:left w:w="28" w:type="dxa"/>
            <w:bottom w:w="0" w:type="dxa"/>
            <w:right w:w="28" w:type="dxa"/>
          </w:tblCellMar>
        </w:tblPrEx>
        <w:trPr>
          <w:trHeight w:val="434" w:hRule="atLeast"/>
        </w:trPr>
        <w:tc>
          <w:tcPr>
            <w:tcW w:w="1277" w:type="dxa"/>
            <w:tcBorders>
              <w:top w:val="single" w:color="auto" w:sz="6" w:space="0"/>
              <w:left w:val="single" w:color="auto" w:sz="4" w:space="0"/>
              <w:bottom w:val="single" w:color="auto" w:sz="6" w:space="0"/>
              <w:right w:val="single" w:color="auto" w:sz="6" w:space="0"/>
            </w:tcBorders>
            <w:vAlign w:val="center"/>
          </w:tcPr>
          <w:p w14:paraId="6AE9FA0A">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社保号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14:paraId="2E3FD043">
            <w:pPr>
              <w:jc w:val="center"/>
              <w:rPr>
                <w:rFonts w:ascii="宋体" w:hAnsi="宋体" w:cs="宋体"/>
                <w:b/>
                <w:bCs/>
                <w:color w:val="auto"/>
                <w:kern w:val="28"/>
                <w:position w:val="-40"/>
                <w:szCs w:val="21"/>
                <w:highlight w:val="none"/>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14:paraId="0216E064">
            <w:pPr>
              <w:jc w:val="center"/>
              <w:rPr>
                <w:rFonts w:ascii="宋体" w:hAnsi="宋体" w:cs="宋体"/>
                <w:b/>
                <w:bCs/>
                <w:color w:val="auto"/>
                <w:kern w:val="28"/>
                <w:position w:val="-40"/>
                <w:szCs w:val="21"/>
                <w:highlight w:val="none"/>
              </w:rPr>
            </w:pPr>
          </w:p>
        </w:tc>
        <w:tc>
          <w:tcPr>
            <w:tcW w:w="1296" w:type="dxa"/>
            <w:gridSpan w:val="2"/>
            <w:tcBorders>
              <w:top w:val="single" w:color="auto" w:sz="6" w:space="0"/>
              <w:left w:val="single" w:color="auto" w:sz="6" w:space="0"/>
              <w:bottom w:val="single" w:color="auto" w:sz="6" w:space="0"/>
              <w:right w:val="single" w:color="auto" w:sz="6" w:space="0"/>
            </w:tcBorders>
            <w:vAlign w:val="center"/>
          </w:tcPr>
          <w:p w14:paraId="3FB494A6">
            <w:pPr>
              <w:jc w:val="center"/>
              <w:rPr>
                <w:rFonts w:ascii="宋体" w:hAnsi="宋体" w:cs="宋体"/>
                <w:b/>
                <w:bCs/>
                <w:color w:val="auto"/>
                <w:kern w:val="28"/>
                <w:position w:val="-40"/>
                <w:szCs w:val="21"/>
                <w:highlight w:val="none"/>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14:paraId="07A74ACE">
            <w:pPr>
              <w:jc w:val="center"/>
              <w:rPr>
                <w:rFonts w:ascii="宋体" w:hAnsi="宋体" w:cs="宋体"/>
                <w:b/>
                <w:bCs/>
                <w:color w:val="auto"/>
                <w:kern w:val="28"/>
                <w:position w:val="-40"/>
                <w:szCs w:val="21"/>
                <w:highlight w:val="none"/>
              </w:rPr>
            </w:pPr>
          </w:p>
        </w:tc>
        <w:tc>
          <w:tcPr>
            <w:tcW w:w="1293" w:type="dxa"/>
            <w:tcBorders>
              <w:top w:val="single" w:color="auto" w:sz="6" w:space="0"/>
              <w:left w:val="single" w:color="auto" w:sz="6" w:space="0"/>
              <w:bottom w:val="single" w:color="auto" w:sz="6" w:space="0"/>
              <w:right w:val="single" w:color="auto" w:sz="4" w:space="0"/>
            </w:tcBorders>
            <w:vAlign w:val="center"/>
          </w:tcPr>
          <w:p w14:paraId="7BDA3088">
            <w:pPr>
              <w:jc w:val="center"/>
              <w:rPr>
                <w:rFonts w:ascii="宋体" w:hAnsi="宋体" w:cs="宋体"/>
                <w:b/>
                <w:bCs/>
                <w:color w:val="auto"/>
                <w:kern w:val="28"/>
                <w:position w:val="-40"/>
                <w:szCs w:val="21"/>
                <w:highlight w:val="none"/>
              </w:rPr>
            </w:pPr>
          </w:p>
        </w:tc>
      </w:tr>
      <w:tr w14:paraId="723BB44E">
        <w:tblPrEx>
          <w:tblCellMar>
            <w:top w:w="0" w:type="dxa"/>
            <w:left w:w="28" w:type="dxa"/>
            <w:bottom w:w="0" w:type="dxa"/>
            <w:right w:w="28" w:type="dxa"/>
          </w:tblCellMar>
        </w:tblPrEx>
        <w:trPr>
          <w:trHeight w:val="453"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14:paraId="7779C98D">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从业简历</w:t>
            </w:r>
          </w:p>
        </w:tc>
      </w:tr>
      <w:tr w14:paraId="314F16ED">
        <w:tblPrEx>
          <w:tblCellMar>
            <w:top w:w="0" w:type="dxa"/>
            <w:left w:w="28" w:type="dxa"/>
            <w:bottom w:w="0" w:type="dxa"/>
            <w:right w:w="28" w:type="dxa"/>
          </w:tblCellMar>
        </w:tblPrEx>
        <w:trPr>
          <w:trHeight w:val="525"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14:paraId="658EADDF">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本人完成施工项目概况</w:t>
            </w:r>
          </w:p>
        </w:tc>
      </w:tr>
      <w:tr w14:paraId="593684E0">
        <w:tblPrEx>
          <w:tblCellMar>
            <w:top w:w="0" w:type="dxa"/>
            <w:left w:w="28" w:type="dxa"/>
            <w:bottom w:w="0" w:type="dxa"/>
            <w:right w:w="28" w:type="dxa"/>
          </w:tblCellMar>
        </w:tblPrEx>
        <w:trPr>
          <w:trHeight w:val="159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14:paraId="7CBA40D9">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序号</w:t>
            </w:r>
          </w:p>
        </w:tc>
        <w:tc>
          <w:tcPr>
            <w:tcW w:w="1617" w:type="dxa"/>
            <w:tcBorders>
              <w:top w:val="single" w:color="auto" w:sz="4" w:space="0"/>
              <w:left w:val="single" w:color="auto" w:sz="4" w:space="0"/>
              <w:bottom w:val="single" w:color="auto" w:sz="4" w:space="0"/>
              <w:right w:val="single" w:color="auto" w:sz="4" w:space="0"/>
            </w:tcBorders>
            <w:vAlign w:val="center"/>
          </w:tcPr>
          <w:p w14:paraId="5A0E59EE">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0F6E448A">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项目规模</w:t>
            </w:r>
          </w:p>
          <w:p w14:paraId="72F2BC2B">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605B768A">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w:t>
            </w:r>
          </w:p>
          <w:p w14:paraId="47B44E64">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39162123">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起止</w:t>
            </w:r>
          </w:p>
          <w:p w14:paraId="2C8D1C23">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时间</w:t>
            </w:r>
          </w:p>
        </w:tc>
        <w:tc>
          <w:tcPr>
            <w:tcW w:w="1604" w:type="dxa"/>
            <w:tcBorders>
              <w:top w:val="single" w:color="auto" w:sz="4" w:space="0"/>
              <w:left w:val="single" w:color="auto" w:sz="4" w:space="0"/>
              <w:bottom w:val="single" w:color="auto" w:sz="4" w:space="0"/>
              <w:right w:val="single" w:color="auto" w:sz="4" w:space="0"/>
            </w:tcBorders>
            <w:vAlign w:val="center"/>
          </w:tcPr>
          <w:p w14:paraId="407CE039">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66C25F4D">
            <w:pPr>
              <w:jc w:val="center"/>
              <w:rPr>
                <w:rFonts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完成项目的建筑业企业及资质等级</w:t>
            </w:r>
          </w:p>
        </w:tc>
      </w:tr>
      <w:tr w14:paraId="6F544539">
        <w:tblPrEx>
          <w:tblCellMar>
            <w:top w:w="0" w:type="dxa"/>
            <w:left w:w="28" w:type="dxa"/>
            <w:bottom w:w="0" w:type="dxa"/>
            <w:right w:w="28" w:type="dxa"/>
          </w:tblCellMar>
        </w:tblPrEx>
        <w:trPr>
          <w:trHeight w:val="299"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14:paraId="6CD3256F">
            <w:pPr>
              <w:jc w:val="center"/>
              <w:rPr>
                <w:rFonts w:ascii="宋体" w:hAnsi="宋体" w:cs="宋体"/>
                <w:color w:val="auto"/>
                <w:kern w:val="28"/>
                <w:position w:val="-40"/>
                <w:szCs w:val="21"/>
                <w:highlight w:val="none"/>
              </w:rPr>
            </w:pPr>
          </w:p>
        </w:tc>
        <w:tc>
          <w:tcPr>
            <w:tcW w:w="1617" w:type="dxa"/>
            <w:tcBorders>
              <w:top w:val="single" w:color="auto" w:sz="4" w:space="0"/>
              <w:left w:val="single" w:color="auto" w:sz="4" w:space="0"/>
              <w:bottom w:val="single" w:color="auto" w:sz="4" w:space="0"/>
              <w:right w:val="single" w:color="auto" w:sz="4" w:space="0"/>
            </w:tcBorders>
            <w:vAlign w:val="center"/>
          </w:tcPr>
          <w:p w14:paraId="626084F3">
            <w:pPr>
              <w:jc w:val="center"/>
              <w:rPr>
                <w:rFonts w:ascii="宋体" w:hAnsi="宋体" w:cs="宋体"/>
                <w:color w:val="auto"/>
                <w:kern w:val="28"/>
                <w:position w:val="-40"/>
                <w:szCs w:val="21"/>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2D4E140F">
            <w:pPr>
              <w:jc w:val="center"/>
              <w:rPr>
                <w:rFonts w:ascii="宋体" w:hAnsi="宋体" w:cs="宋体"/>
                <w:color w:val="auto"/>
                <w:kern w:val="28"/>
                <w:position w:val="-40"/>
                <w:szCs w:val="21"/>
                <w:highlight w:val="none"/>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204EDE41">
            <w:pPr>
              <w:jc w:val="center"/>
              <w:rPr>
                <w:rFonts w:ascii="宋体" w:hAnsi="宋体" w:cs="宋体"/>
                <w:color w:val="auto"/>
                <w:kern w:val="28"/>
                <w:position w:val="-40"/>
                <w:szCs w:val="21"/>
                <w:highlight w:val="none"/>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40130FC1">
            <w:pPr>
              <w:jc w:val="center"/>
              <w:rPr>
                <w:rFonts w:ascii="宋体" w:hAnsi="宋体" w:cs="宋体"/>
                <w:color w:val="auto"/>
                <w:kern w:val="28"/>
                <w:position w:val="-40"/>
                <w:szCs w:val="21"/>
                <w:highlight w:val="none"/>
              </w:rPr>
            </w:pPr>
          </w:p>
        </w:tc>
        <w:tc>
          <w:tcPr>
            <w:tcW w:w="1604" w:type="dxa"/>
            <w:tcBorders>
              <w:top w:val="single" w:color="auto" w:sz="4" w:space="0"/>
              <w:left w:val="single" w:color="auto" w:sz="4" w:space="0"/>
              <w:bottom w:val="single" w:color="auto" w:sz="4" w:space="0"/>
              <w:right w:val="single" w:color="auto" w:sz="4" w:space="0"/>
            </w:tcBorders>
            <w:vAlign w:val="center"/>
          </w:tcPr>
          <w:p w14:paraId="7682CC89">
            <w:pPr>
              <w:jc w:val="center"/>
              <w:rPr>
                <w:rFonts w:ascii="宋体" w:hAnsi="宋体" w:cs="宋体"/>
                <w:color w:val="auto"/>
                <w:kern w:val="28"/>
                <w:position w:val="-40"/>
                <w:szCs w:val="21"/>
                <w:highlight w:val="none"/>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2C6B54E3">
            <w:pPr>
              <w:jc w:val="center"/>
              <w:rPr>
                <w:rFonts w:ascii="宋体" w:hAnsi="宋体" w:cs="宋体"/>
                <w:color w:val="auto"/>
                <w:kern w:val="28"/>
                <w:position w:val="-40"/>
                <w:szCs w:val="21"/>
                <w:highlight w:val="none"/>
              </w:rPr>
            </w:pPr>
          </w:p>
        </w:tc>
      </w:tr>
      <w:tr w14:paraId="495C4A6D">
        <w:tblPrEx>
          <w:tblCellMar>
            <w:top w:w="0" w:type="dxa"/>
            <w:left w:w="28" w:type="dxa"/>
            <w:bottom w:w="0" w:type="dxa"/>
            <w:right w:w="28" w:type="dxa"/>
          </w:tblCellMar>
        </w:tblPrEx>
        <w:trPr>
          <w:trHeight w:val="63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14:paraId="324B6D0C">
            <w:pPr>
              <w:jc w:val="center"/>
              <w:rPr>
                <w:rFonts w:ascii="宋体" w:hAnsi="宋体" w:cs="宋体"/>
                <w:color w:val="auto"/>
                <w:kern w:val="28"/>
                <w:position w:val="-40"/>
                <w:szCs w:val="21"/>
                <w:highlight w:val="none"/>
              </w:rPr>
            </w:pPr>
          </w:p>
        </w:tc>
        <w:tc>
          <w:tcPr>
            <w:tcW w:w="1617" w:type="dxa"/>
            <w:tcBorders>
              <w:top w:val="single" w:color="auto" w:sz="4" w:space="0"/>
              <w:left w:val="single" w:color="auto" w:sz="4" w:space="0"/>
              <w:bottom w:val="single" w:color="auto" w:sz="4" w:space="0"/>
              <w:right w:val="single" w:color="auto" w:sz="4" w:space="0"/>
            </w:tcBorders>
            <w:vAlign w:val="center"/>
          </w:tcPr>
          <w:p w14:paraId="49F6C146">
            <w:pPr>
              <w:jc w:val="center"/>
              <w:rPr>
                <w:rFonts w:ascii="宋体" w:hAnsi="宋体" w:cs="宋体"/>
                <w:color w:val="auto"/>
                <w:kern w:val="28"/>
                <w:position w:val="-40"/>
                <w:szCs w:val="21"/>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366FF7DB">
            <w:pPr>
              <w:jc w:val="center"/>
              <w:rPr>
                <w:rFonts w:ascii="宋体" w:hAnsi="宋体" w:cs="宋体"/>
                <w:color w:val="auto"/>
                <w:kern w:val="28"/>
                <w:position w:val="-40"/>
                <w:szCs w:val="21"/>
                <w:highlight w:val="none"/>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14:paraId="6B3B80AA">
            <w:pPr>
              <w:jc w:val="center"/>
              <w:rPr>
                <w:rFonts w:ascii="宋体" w:hAnsi="宋体" w:cs="宋体"/>
                <w:color w:val="auto"/>
                <w:kern w:val="28"/>
                <w:position w:val="-40"/>
                <w:szCs w:val="21"/>
                <w:highlight w:val="none"/>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14:paraId="1CDFDFAF">
            <w:pPr>
              <w:jc w:val="center"/>
              <w:rPr>
                <w:rFonts w:ascii="宋体" w:hAnsi="宋体" w:cs="宋体"/>
                <w:color w:val="auto"/>
                <w:kern w:val="28"/>
                <w:position w:val="-40"/>
                <w:szCs w:val="21"/>
                <w:highlight w:val="none"/>
              </w:rPr>
            </w:pPr>
          </w:p>
        </w:tc>
        <w:tc>
          <w:tcPr>
            <w:tcW w:w="1604" w:type="dxa"/>
            <w:tcBorders>
              <w:top w:val="single" w:color="auto" w:sz="4" w:space="0"/>
              <w:left w:val="single" w:color="auto" w:sz="4" w:space="0"/>
              <w:bottom w:val="single" w:color="auto" w:sz="4" w:space="0"/>
              <w:right w:val="single" w:color="auto" w:sz="4" w:space="0"/>
            </w:tcBorders>
            <w:vAlign w:val="center"/>
          </w:tcPr>
          <w:p w14:paraId="3F2F8F42">
            <w:pPr>
              <w:jc w:val="center"/>
              <w:rPr>
                <w:rFonts w:ascii="宋体" w:hAnsi="宋体" w:cs="宋体"/>
                <w:color w:val="auto"/>
                <w:kern w:val="28"/>
                <w:position w:val="-40"/>
                <w:szCs w:val="21"/>
                <w:highlight w:val="none"/>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67C106C6">
            <w:pPr>
              <w:jc w:val="center"/>
              <w:rPr>
                <w:rFonts w:ascii="宋体" w:hAnsi="宋体" w:cs="宋体"/>
                <w:color w:val="auto"/>
                <w:kern w:val="28"/>
                <w:position w:val="-40"/>
                <w:szCs w:val="21"/>
                <w:highlight w:val="none"/>
              </w:rPr>
            </w:pPr>
          </w:p>
        </w:tc>
      </w:tr>
    </w:tbl>
    <w:p w14:paraId="2595638A">
      <w:pPr>
        <w:pStyle w:val="19"/>
        <w:rPr>
          <w:rFonts w:hAnsi="宋体" w:cs="宋体"/>
          <w:color w:val="auto"/>
          <w:highlight w:val="none"/>
        </w:rPr>
      </w:pPr>
    </w:p>
    <w:p w14:paraId="6532CE50">
      <w:pPr>
        <w:pStyle w:val="19"/>
        <w:rPr>
          <w:rFonts w:hAnsi="宋体" w:cs="宋体"/>
          <w:color w:val="auto"/>
          <w:highlight w:val="none"/>
        </w:rPr>
      </w:pPr>
    </w:p>
    <w:p w14:paraId="118E6255">
      <w:pPr>
        <w:pStyle w:val="19"/>
        <w:rPr>
          <w:rFonts w:hAnsi="宋体" w:cs="宋体"/>
          <w:color w:val="auto"/>
          <w:highlight w:val="none"/>
        </w:rPr>
      </w:pPr>
    </w:p>
    <w:p w14:paraId="03A69FEA">
      <w:pPr>
        <w:pStyle w:val="19"/>
        <w:rPr>
          <w:rFonts w:hAnsi="宋体" w:cs="宋体"/>
          <w:color w:val="auto"/>
          <w:highlight w:val="none"/>
        </w:rPr>
      </w:pPr>
    </w:p>
    <w:p w14:paraId="3B96F565">
      <w:pPr>
        <w:rPr>
          <w:rFonts w:hAnsi="宋体" w:cs="宋体"/>
          <w:color w:val="auto"/>
          <w:highlight w:val="none"/>
        </w:rPr>
      </w:pPr>
      <w:r>
        <w:rPr>
          <w:rFonts w:hAnsi="宋体" w:cs="宋体"/>
          <w:color w:val="auto"/>
          <w:highlight w:val="none"/>
        </w:rPr>
        <w:br w:type="page"/>
      </w:r>
    </w:p>
    <w:p w14:paraId="46C9035B">
      <w:pPr>
        <w:pStyle w:val="6"/>
        <w:ind w:left="-53" w:leftChars="-187" w:hanging="340" w:hangingChars="162"/>
        <w:rPr>
          <w:rFonts w:hint="eastAsia" w:ascii="宋体" w:hAnsi="宋体" w:eastAsia="宋体" w:cs="宋体"/>
          <w:color w:val="auto"/>
          <w:highlight w:val="none"/>
        </w:rPr>
      </w:pPr>
      <w:r>
        <w:rPr>
          <w:rFonts w:hint="eastAsia" w:ascii="宋体" w:hAnsi="宋体" w:eastAsia="宋体" w:cs="宋体"/>
          <w:color w:val="auto"/>
          <w:highlight w:val="none"/>
        </w:rPr>
        <w:t>格式</w:t>
      </w:r>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：危险性较大的分部分项工程清单及超过一定规模的危险性较大的分部分项工程清单</w:t>
      </w:r>
    </w:p>
    <w:p w14:paraId="275CACC6">
      <w:pPr>
        <w:autoSpaceDE w:val="0"/>
        <w:autoSpaceDN w:val="0"/>
        <w:adjustRightInd w:val="0"/>
        <w:jc w:val="center"/>
        <w:rPr>
          <w:rFonts w:hint="eastAsia" w:ascii="仿宋" w:hAnsi="仿宋" w:eastAsia="仿宋" w:cs="仿宋"/>
          <w:b/>
          <w:bCs/>
          <w:color w:val="auto"/>
          <w:sz w:val="44"/>
          <w:szCs w:val="44"/>
          <w:highlight w:val="none"/>
          <w:lang w:val="zh-CN"/>
        </w:rPr>
      </w:pPr>
      <w:r>
        <w:rPr>
          <w:rFonts w:hint="eastAsia" w:ascii="仿宋" w:hAnsi="仿宋" w:eastAsia="仿宋" w:cs="仿宋"/>
          <w:b/>
          <w:bCs/>
          <w:color w:val="auto"/>
          <w:sz w:val="44"/>
          <w:szCs w:val="44"/>
          <w:highlight w:val="none"/>
          <w:lang w:val="zh-CN"/>
        </w:rPr>
        <w:t>危险性较大的分部分项工程清单及超过一定规模的危险性较大的分部分项工程清单</w:t>
      </w:r>
    </w:p>
    <w:p w14:paraId="2EF043D6">
      <w:pPr>
        <w:pStyle w:val="140"/>
        <w:autoSpaceDE w:val="0"/>
        <w:autoSpaceDN w:val="0"/>
        <w:spacing w:line="360" w:lineRule="auto"/>
        <w:ind w:firstLine="480"/>
        <w:rPr>
          <w:rFonts w:hint="eastAsia" w:ascii="宋体" w:hAnsi="宋体" w:eastAsia="宋体" w:cs="仿宋"/>
          <w:color w:val="auto"/>
          <w:sz w:val="24"/>
          <w:szCs w:val="28"/>
          <w:highlight w:val="none"/>
        </w:rPr>
      </w:pPr>
      <w:r>
        <w:rPr>
          <w:rFonts w:hint="eastAsia" w:ascii="宋体" w:hAnsi="宋体" w:eastAsia="宋体" w:cs="仿宋"/>
          <w:color w:val="auto"/>
          <w:sz w:val="24"/>
          <w:szCs w:val="28"/>
          <w:highlight w:val="none"/>
        </w:rPr>
        <w:t>1、根据中华人民共和国住房和城乡建设部令第47号《危险性较大的分部分项工程安全管理规定》（以下简称“47号文”），投标人在投标时须补充完善危大工程清单并明确相应的安全管理措施。</w:t>
      </w:r>
    </w:p>
    <w:p w14:paraId="5952D80F">
      <w:pPr>
        <w:pStyle w:val="140"/>
        <w:autoSpaceDE w:val="0"/>
        <w:autoSpaceDN w:val="0"/>
        <w:spacing w:line="360" w:lineRule="auto"/>
        <w:ind w:firstLine="480"/>
        <w:rPr>
          <w:rFonts w:hint="eastAsia" w:ascii="宋体" w:hAnsi="宋体" w:eastAsia="宋体" w:cs="仿宋"/>
          <w:color w:val="auto"/>
          <w:sz w:val="24"/>
          <w:szCs w:val="28"/>
          <w:highlight w:val="none"/>
        </w:rPr>
      </w:pPr>
      <w:r>
        <w:rPr>
          <w:rFonts w:hint="eastAsia" w:ascii="宋体" w:hAnsi="宋体" w:eastAsia="宋体" w:cs="仿宋"/>
          <w:color w:val="auto"/>
          <w:sz w:val="24"/>
          <w:szCs w:val="28"/>
          <w:highlight w:val="none"/>
        </w:rPr>
        <w:t>2、招标人根据设计文件的要求及47号文的规定列出“危险性较大的分部分项工程清单及超过一定规模的危险性较大的分部分项工程清单”中与本招标项目相关的清单项，具体详见第5点“打√”标识。</w:t>
      </w:r>
    </w:p>
    <w:p w14:paraId="5F7E9340">
      <w:pPr>
        <w:pStyle w:val="140"/>
        <w:autoSpaceDE w:val="0"/>
        <w:autoSpaceDN w:val="0"/>
        <w:spacing w:line="360" w:lineRule="auto"/>
        <w:ind w:firstLine="480"/>
        <w:rPr>
          <w:rFonts w:hint="eastAsia" w:ascii="宋体" w:hAnsi="宋体" w:eastAsia="宋体" w:cs="仿宋"/>
          <w:b/>
          <w:bCs/>
          <w:color w:val="auto"/>
          <w:sz w:val="24"/>
          <w:szCs w:val="28"/>
          <w:highlight w:val="none"/>
          <w:u w:val="single"/>
        </w:rPr>
      </w:pPr>
      <w:r>
        <w:rPr>
          <w:rFonts w:hint="eastAsia" w:ascii="宋体" w:hAnsi="宋体" w:eastAsia="宋体" w:cs="仿宋"/>
          <w:color w:val="auto"/>
          <w:sz w:val="24"/>
          <w:szCs w:val="28"/>
          <w:highlight w:val="none"/>
        </w:rPr>
        <w:t>（1）投标单位同意建设单位在清单中标识的该项请在对应项打“√”标识，</w:t>
      </w:r>
      <w:r>
        <w:rPr>
          <w:rFonts w:hint="eastAsia" w:ascii="宋体" w:hAnsi="宋体" w:eastAsia="宋体" w:cs="仿宋"/>
          <w:b/>
          <w:bCs/>
          <w:color w:val="auto"/>
          <w:sz w:val="24"/>
          <w:szCs w:val="28"/>
          <w:highlight w:val="none"/>
          <w:u w:val="single"/>
        </w:rPr>
        <w:t>并于投标文件中提供相应的安全管理措施。</w:t>
      </w:r>
    </w:p>
    <w:p w14:paraId="1BEE2CC4">
      <w:pPr>
        <w:pStyle w:val="140"/>
        <w:autoSpaceDE w:val="0"/>
        <w:autoSpaceDN w:val="0"/>
        <w:spacing w:line="360" w:lineRule="auto"/>
        <w:ind w:firstLine="480"/>
        <w:rPr>
          <w:rFonts w:hint="eastAsia" w:ascii="宋体" w:hAnsi="宋体" w:eastAsia="宋体" w:cs="仿宋"/>
          <w:color w:val="auto"/>
          <w:sz w:val="24"/>
          <w:szCs w:val="28"/>
          <w:highlight w:val="none"/>
          <w:u w:val="single"/>
        </w:rPr>
      </w:pPr>
      <w:r>
        <w:rPr>
          <w:rFonts w:hint="eastAsia" w:ascii="宋体" w:hAnsi="宋体" w:eastAsia="宋体" w:cs="仿宋"/>
          <w:color w:val="auto"/>
          <w:sz w:val="24"/>
          <w:szCs w:val="28"/>
          <w:highlight w:val="none"/>
        </w:rPr>
        <w:t>（2）投标单位对清单中认为需要补充的该项请在对应项打“√”标识，</w:t>
      </w:r>
      <w:r>
        <w:rPr>
          <w:rFonts w:hint="eastAsia" w:ascii="宋体" w:hAnsi="宋体" w:eastAsia="宋体" w:cs="仿宋"/>
          <w:b/>
          <w:bCs/>
          <w:color w:val="auto"/>
          <w:sz w:val="24"/>
          <w:szCs w:val="28"/>
          <w:highlight w:val="none"/>
        </w:rPr>
        <w:t>并</w:t>
      </w:r>
      <w:r>
        <w:rPr>
          <w:rFonts w:hint="eastAsia" w:ascii="宋体" w:hAnsi="宋体" w:eastAsia="宋体" w:cs="仿宋"/>
          <w:b/>
          <w:bCs/>
          <w:color w:val="auto"/>
          <w:sz w:val="24"/>
          <w:szCs w:val="28"/>
          <w:highlight w:val="none"/>
          <w:u w:val="single"/>
        </w:rPr>
        <w:t>于投标文件中提供相应的安全管理措施。</w:t>
      </w:r>
    </w:p>
    <w:p w14:paraId="58B07250">
      <w:pPr>
        <w:pStyle w:val="140"/>
        <w:autoSpaceDE w:val="0"/>
        <w:autoSpaceDN w:val="0"/>
        <w:spacing w:line="360" w:lineRule="auto"/>
        <w:ind w:firstLine="480"/>
        <w:rPr>
          <w:rFonts w:hint="eastAsia" w:ascii="宋体" w:hAnsi="宋体" w:eastAsia="宋体" w:cs="仿宋"/>
          <w:color w:val="auto"/>
          <w:sz w:val="24"/>
          <w:szCs w:val="28"/>
          <w:highlight w:val="none"/>
        </w:rPr>
      </w:pPr>
      <w:r>
        <w:rPr>
          <w:rFonts w:hint="eastAsia" w:ascii="宋体" w:hAnsi="宋体" w:eastAsia="宋体" w:cs="仿宋"/>
          <w:color w:val="auto"/>
          <w:sz w:val="24"/>
          <w:szCs w:val="28"/>
          <w:highlight w:val="none"/>
        </w:rPr>
        <w:t>（3）投标单位不同意建设单位在清单中标识的该项请在对应项打“×”标识，并在备注栏填上相关说明。</w:t>
      </w:r>
    </w:p>
    <w:p w14:paraId="0AB6595F">
      <w:pPr>
        <w:pStyle w:val="140"/>
        <w:autoSpaceDE w:val="0"/>
        <w:autoSpaceDN w:val="0"/>
        <w:spacing w:line="360" w:lineRule="auto"/>
        <w:ind w:firstLine="480"/>
        <w:rPr>
          <w:rFonts w:hint="eastAsia" w:ascii="宋体" w:hAnsi="宋体" w:eastAsia="宋体" w:cs="仿宋"/>
          <w:color w:val="auto"/>
          <w:sz w:val="24"/>
          <w:szCs w:val="28"/>
          <w:highlight w:val="none"/>
        </w:rPr>
      </w:pPr>
      <w:r>
        <w:rPr>
          <w:rFonts w:hint="eastAsia" w:ascii="宋体" w:hAnsi="宋体" w:eastAsia="宋体" w:cs="仿宋"/>
          <w:color w:val="auto"/>
          <w:sz w:val="24"/>
          <w:szCs w:val="28"/>
          <w:highlight w:val="none"/>
        </w:rPr>
        <w:t>3、投标单位应当在投标时根据招标人提供的下述第5点清单，在中标后提供的施工组织中编制专项施工方案。</w:t>
      </w:r>
    </w:p>
    <w:p w14:paraId="75FB8B64">
      <w:pPr>
        <w:pStyle w:val="140"/>
        <w:autoSpaceDE w:val="0"/>
        <w:autoSpaceDN w:val="0"/>
        <w:spacing w:line="360" w:lineRule="auto"/>
        <w:ind w:firstLine="480"/>
        <w:rPr>
          <w:rFonts w:hint="eastAsia" w:ascii="宋体" w:hAnsi="宋体" w:eastAsia="宋体" w:cs="仿宋"/>
          <w:color w:val="auto"/>
          <w:sz w:val="24"/>
          <w:szCs w:val="28"/>
          <w:highlight w:val="none"/>
        </w:rPr>
      </w:pPr>
      <w:r>
        <w:rPr>
          <w:rFonts w:hint="eastAsia" w:ascii="宋体" w:hAnsi="宋体" w:eastAsia="宋体" w:cs="仿宋"/>
          <w:color w:val="auto"/>
          <w:sz w:val="24"/>
          <w:szCs w:val="28"/>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873DFCA">
      <w:pPr>
        <w:pStyle w:val="140"/>
        <w:autoSpaceDE w:val="0"/>
        <w:autoSpaceDN w:val="0"/>
        <w:spacing w:line="360" w:lineRule="auto"/>
        <w:ind w:firstLine="480"/>
        <w:rPr>
          <w:rFonts w:hint="eastAsia" w:ascii="宋体" w:hAnsi="宋体" w:eastAsia="宋体" w:cs="仿宋"/>
          <w:color w:val="auto"/>
          <w:sz w:val="24"/>
          <w:szCs w:val="28"/>
          <w:highlight w:val="none"/>
        </w:rPr>
      </w:pPr>
      <w:r>
        <w:rPr>
          <w:rFonts w:hint="eastAsia" w:ascii="宋体" w:hAnsi="宋体" w:eastAsia="宋体" w:cs="仿宋"/>
          <w:color w:val="auto"/>
          <w:sz w:val="24"/>
          <w:szCs w:val="28"/>
          <w:highlight w:val="none"/>
        </w:rPr>
        <w:t>5、危险性较大的分部分项工程清单及超过一定规模的危险性较大的分部分项工程清单：</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14:paraId="7BAE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noWrap w:val="0"/>
            <w:vAlign w:val="center"/>
          </w:tcPr>
          <w:p w14:paraId="3B41F494">
            <w:pPr>
              <w:pStyle w:val="140"/>
              <w:autoSpaceDE w:val="0"/>
              <w:autoSpaceDN w:val="0"/>
              <w:spacing w:line="360" w:lineRule="auto"/>
              <w:ind w:firstLine="482"/>
              <w:rPr>
                <w:rFonts w:ascii="宋体" w:hAnsi="宋体" w:eastAsia="宋体" w:cs="仿宋"/>
                <w:b/>
                <w:color w:val="auto"/>
                <w:sz w:val="24"/>
                <w:highlight w:val="none"/>
              </w:rPr>
            </w:pPr>
            <w:r>
              <w:rPr>
                <w:rFonts w:hint="eastAsia" w:ascii="宋体" w:hAnsi="宋体" w:eastAsia="宋体" w:cs="仿宋"/>
                <w:b/>
                <w:color w:val="auto"/>
                <w:sz w:val="24"/>
                <w:highlight w:val="none"/>
              </w:rPr>
              <w:t>一、危险性较大的分部分项工程清单</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2C8CA52">
            <w:pPr>
              <w:jc w:val="center"/>
              <w:rPr>
                <w:rFonts w:ascii="宋体" w:hAnsi="宋体" w:cs="仿宋"/>
                <w:color w:val="auto"/>
                <w:sz w:val="24"/>
                <w:szCs w:val="36"/>
                <w:highlight w:val="none"/>
              </w:rPr>
            </w:pPr>
            <w:r>
              <w:rPr>
                <w:rFonts w:hint="eastAsia" w:ascii="宋体" w:hAnsi="宋体" w:cs="仿宋"/>
                <w:color w:val="auto"/>
                <w:sz w:val="24"/>
                <w:szCs w:val="36"/>
                <w:highlight w:val="none"/>
              </w:rPr>
              <w:t>建设单位</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4CA4434">
            <w:pPr>
              <w:jc w:val="center"/>
              <w:rPr>
                <w:rFonts w:ascii="宋体" w:hAnsi="宋体" w:cs="仿宋"/>
                <w:color w:val="auto"/>
                <w:sz w:val="24"/>
                <w:szCs w:val="36"/>
                <w:highlight w:val="none"/>
              </w:rPr>
            </w:pPr>
            <w:r>
              <w:rPr>
                <w:rFonts w:hint="eastAsia" w:ascii="宋体" w:hAnsi="宋体" w:cs="仿宋"/>
                <w:color w:val="auto"/>
                <w:sz w:val="24"/>
                <w:szCs w:val="36"/>
                <w:highlight w:val="none"/>
              </w:rPr>
              <w:t>投标单位</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1C8E8D2">
            <w:pPr>
              <w:jc w:val="center"/>
              <w:rPr>
                <w:rFonts w:ascii="宋体" w:hAnsi="宋体" w:cs="仿宋"/>
                <w:color w:val="auto"/>
                <w:sz w:val="24"/>
                <w:szCs w:val="36"/>
                <w:highlight w:val="none"/>
              </w:rPr>
            </w:pPr>
            <w:r>
              <w:rPr>
                <w:rFonts w:hint="eastAsia" w:ascii="宋体" w:hAnsi="宋体" w:cs="仿宋"/>
                <w:color w:val="auto"/>
                <w:sz w:val="24"/>
                <w:szCs w:val="36"/>
                <w:highlight w:val="none"/>
              </w:rPr>
              <w:t>备注</w:t>
            </w:r>
          </w:p>
        </w:tc>
      </w:tr>
      <w:tr w14:paraId="3D6E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59FE7A93">
            <w:pPr>
              <w:jc w:val="left"/>
              <w:rPr>
                <w:rFonts w:ascii="宋体" w:hAnsi="宋体" w:cs="仿宋"/>
                <w:color w:val="auto"/>
                <w:sz w:val="24"/>
                <w:highlight w:val="none"/>
              </w:rPr>
            </w:pPr>
            <w:r>
              <w:rPr>
                <w:rFonts w:hint="eastAsia" w:ascii="宋体" w:hAnsi="宋体" w:cs="仿宋"/>
                <w:color w:val="auto"/>
                <w:sz w:val="24"/>
                <w:highlight w:val="none"/>
              </w:rPr>
              <w:t>一、基坑支护</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8AE44">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F9D6B02">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B4CC976">
            <w:pPr>
              <w:jc w:val="center"/>
              <w:rPr>
                <w:rFonts w:ascii="宋体" w:hAnsi="宋体" w:cs="仿宋"/>
                <w:color w:val="auto"/>
                <w:sz w:val="24"/>
                <w:szCs w:val="36"/>
                <w:highlight w:val="none"/>
              </w:rPr>
            </w:pPr>
          </w:p>
        </w:tc>
      </w:tr>
      <w:tr w14:paraId="64B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1EF95493">
            <w:pPr>
              <w:jc w:val="left"/>
              <w:rPr>
                <w:rFonts w:ascii="宋体" w:hAnsi="宋体" w:cs="仿宋"/>
                <w:color w:val="auto"/>
                <w:sz w:val="24"/>
                <w:highlight w:val="none"/>
              </w:rPr>
            </w:pPr>
            <w:r>
              <w:rPr>
                <w:rFonts w:hint="eastAsia" w:ascii="宋体" w:hAnsi="宋体" w:cs="仿宋"/>
                <w:color w:val="auto"/>
                <w:sz w:val="24"/>
                <w:highlight w:val="none"/>
              </w:rPr>
              <w:t>（一）开挖深度超过3m（含3m）的基坑（槽）的土方开挖、支护、降水工程。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A7FA5B">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9B3F581">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6BD1B77">
            <w:pPr>
              <w:jc w:val="center"/>
              <w:rPr>
                <w:rFonts w:ascii="宋体" w:hAnsi="宋体" w:cs="仿宋"/>
                <w:color w:val="auto"/>
                <w:sz w:val="24"/>
                <w:szCs w:val="36"/>
                <w:highlight w:val="none"/>
              </w:rPr>
            </w:pPr>
          </w:p>
        </w:tc>
      </w:tr>
      <w:tr w14:paraId="2E5B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171931D4">
            <w:pPr>
              <w:jc w:val="left"/>
              <w:rPr>
                <w:rFonts w:ascii="宋体" w:hAnsi="宋体" w:cs="仿宋"/>
                <w:color w:val="auto"/>
                <w:sz w:val="24"/>
                <w:highlight w:val="none"/>
              </w:rPr>
            </w:pPr>
            <w:r>
              <w:rPr>
                <w:rFonts w:hint="eastAsia" w:ascii="宋体" w:hAnsi="宋体" w:cs="仿宋"/>
                <w:color w:val="auto"/>
                <w:sz w:val="24"/>
                <w:highlight w:val="none"/>
              </w:rPr>
              <w:t>（二）开挖深度虽未超过3m，但地质条件、周围环境和地下管线复杂，或影响毗邻建、构筑物安全的基坑（槽）的土方开挖、支护、降水工程。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170584">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xml:space="preserve">( </w:t>
            </w:r>
            <w:r>
              <w:rPr>
                <w:rFonts w:hint="eastAsia" w:ascii="宋体" w:hAnsi="宋体" w:cs="仿宋"/>
                <w:color w:val="auto"/>
                <w:sz w:val="24"/>
                <w:szCs w:val="28"/>
                <w:highlight w:val="none"/>
              </w:rPr>
              <w:t>√</w:t>
            </w:r>
            <w:r>
              <w:rPr>
                <w:rFonts w:hint="eastAsia" w:ascii="宋体" w:hAnsi="宋体" w:cs="仿宋"/>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1765FD4">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FD3AF17">
            <w:pPr>
              <w:jc w:val="center"/>
              <w:rPr>
                <w:rFonts w:ascii="宋体" w:hAnsi="宋体" w:cs="仿宋"/>
                <w:color w:val="auto"/>
                <w:sz w:val="24"/>
                <w:szCs w:val="36"/>
                <w:highlight w:val="none"/>
              </w:rPr>
            </w:pPr>
          </w:p>
        </w:tc>
      </w:tr>
      <w:tr w14:paraId="3D2D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799BF8C8">
            <w:pPr>
              <w:jc w:val="left"/>
              <w:rPr>
                <w:rFonts w:ascii="宋体" w:hAnsi="宋体" w:cs="仿宋"/>
                <w:color w:val="auto"/>
                <w:sz w:val="24"/>
                <w:highlight w:val="none"/>
              </w:rPr>
            </w:pPr>
            <w:r>
              <w:rPr>
                <w:rFonts w:hint="eastAsia" w:ascii="宋体" w:hAnsi="宋体" w:cs="仿宋"/>
                <w:color w:val="auto"/>
                <w:sz w:val="24"/>
                <w:highlight w:val="none"/>
              </w:rPr>
              <w:t>二、模板工程及支撑体系</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AACE8D">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33F4609">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D251DE7">
            <w:pPr>
              <w:jc w:val="center"/>
              <w:rPr>
                <w:rFonts w:ascii="宋体" w:hAnsi="宋体" w:cs="仿宋"/>
                <w:color w:val="auto"/>
                <w:sz w:val="24"/>
                <w:szCs w:val="36"/>
                <w:highlight w:val="none"/>
              </w:rPr>
            </w:pPr>
          </w:p>
        </w:tc>
      </w:tr>
      <w:tr w14:paraId="769F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6CB8E84A">
            <w:pPr>
              <w:jc w:val="left"/>
              <w:rPr>
                <w:rFonts w:ascii="宋体" w:hAnsi="宋体" w:cs="仿宋"/>
                <w:color w:val="auto"/>
                <w:sz w:val="24"/>
                <w:highlight w:val="none"/>
              </w:rPr>
            </w:pPr>
            <w:r>
              <w:rPr>
                <w:rFonts w:hint="eastAsia" w:ascii="宋体" w:hAnsi="宋体" w:cs="仿宋"/>
                <w:color w:val="auto"/>
                <w:sz w:val="24"/>
                <w:highlight w:val="none"/>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84E496">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C2F2C5E">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723F0FC">
            <w:pPr>
              <w:jc w:val="center"/>
              <w:rPr>
                <w:rFonts w:ascii="宋体" w:hAnsi="宋体" w:cs="仿宋"/>
                <w:color w:val="auto"/>
                <w:sz w:val="24"/>
                <w:szCs w:val="36"/>
                <w:highlight w:val="none"/>
              </w:rPr>
            </w:pPr>
          </w:p>
        </w:tc>
      </w:tr>
      <w:tr w14:paraId="23B7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3D904073">
            <w:pPr>
              <w:jc w:val="left"/>
              <w:rPr>
                <w:rFonts w:ascii="宋体" w:hAnsi="宋体" w:cs="仿宋"/>
                <w:color w:val="auto"/>
                <w:sz w:val="24"/>
                <w:highlight w:val="none"/>
              </w:rPr>
            </w:pPr>
            <w:r>
              <w:rPr>
                <w:rFonts w:hint="eastAsia" w:ascii="宋体" w:hAnsi="宋体" w:cs="仿宋"/>
                <w:color w:val="auto"/>
                <w:sz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9448E9">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xml:space="preserve">( </w:t>
            </w:r>
            <w:r>
              <w:rPr>
                <w:rFonts w:hint="eastAsia" w:ascii="宋体" w:hAnsi="宋体" w:cs="仿宋"/>
                <w:color w:val="auto"/>
                <w:sz w:val="24"/>
                <w:szCs w:val="28"/>
                <w:highlight w:val="none"/>
              </w:rPr>
              <w:t>√</w:t>
            </w:r>
            <w:r>
              <w:rPr>
                <w:rFonts w:hint="eastAsia" w:ascii="宋体" w:hAnsi="宋体" w:cs="仿宋"/>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1E14B38">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8DFEEB9">
            <w:pPr>
              <w:jc w:val="center"/>
              <w:rPr>
                <w:rFonts w:ascii="宋体" w:hAnsi="宋体" w:cs="仿宋"/>
                <w:color w:val="auto"/>
                <w:sz w:val="24"/>
                <w:szCs w:val="36"/>
                <w:highlight w:val="none"/>
              </w:rPr>
            </w:pPr>
          </w:p>
        </w:tc>
      </w:tr>
      <w:tr w14:paraId="4B39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7A5DAE84">
            <w:pPr>
              <w:widowControl/>
              <w:spacing w:line="360" w:lineRule="atLeast"/>
              <w:jc w:val="left"/>
              <w:rPr>
                <w:rFonts w:ascii="宋体" w:hAnsi="宋体" w:cs="仿宋"/>
                <w:color w:val="auto"/>
                <w:sz w:val="24"/>
                <w:highlight w:val="none"/>
              </w:rPr>
            </w:pPr>
            <w:r>
              <w:rPr>
                <w:rFonts w:hint="eastAsia" w:ascii="宋体" w:hAnsi="宋体" w:cs="仿宋"/>
                <w:color w:val="auto"/>
                <w:sz w:val="24"/>
                <w:highlight w:val="none"/>
              </w:rPr>
              <w:t>（三）承重支撑体系：用于钢结构安装等满堂支撑体系。</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4D8F0B">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xml:space="preserve">( </w:t>
            </w:r>
            <w:r>
              <w:rPr>
                <w:rFonts w:hint="eastAsia" w:ascii="宋体" w:hAnsi="宋体" w:cs="仿宋"/>
                <w:color w:val="auto"/>
                <w:sz w:val="24"/>
                <w:szCs w:val="28"/>
                <w:highlight w:val="none"/>
              </w:rPr>
              <w:t>√</w:t>
            </w:r>
            <w:r>
              <w:rPr>
                <w:rFonts w:hint="eastAsia" w:ascii="宋体" w:hAnsi="宋体" w:cs="仿宋"/>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F77D2D3">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CA43F42">
            <w:pPr>
              <w:jc w:val="center"/>
              <w:rPr>
                <w:rFonts w:ascii="宋体" w:hAnsi="宋体" w:cs="仿宋"/>
                <w:color w:val="auto"/>
                <w:sz w:val="24"/>
                <w:szCs w:val="36"/>
                <w:highlight w:val="none"/>
              </w:rPr>
            </w:pPr>
          </w:p>
        </w:tc>
      </w:tr>
      <w:tr w14:paraId="0DAE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70B96FB1">
            <w:pPr>
              <w:widowControl/>
              <w:spacing w:line="360" w:lineRule="atLeast"/>
              <w:jc w:val="left"/>
              <w:rPr>
                <w:rFonts w:ascii="宋体" w:hAnsi="宋体" w:cs="仿宋"/>
                <w:color w:val="auto"/>
                <w:sz w:val="24"/>
                <w:highlight w:val="none"/>
              </w:rPr>
            </w:pPr>
            <w:r>
              <w:rPr>
                <w:rFonts w:hint="eastAsia" w:ascii="宋体" w:hAnsi="宋体" w:cs="仿宋"/>
                <w:color w:val="auto"/>
                <w:sz w:val="24"/>
                <w:highlight w:val="none"/>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07700B">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4C0D66A">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8292131">
            <w:pPr>
              <w:jc w:val="center"/>
              <w:rPr>
                <w:rFonts w:ascii="宋体" w:hAnsi="宋体" w:cs="仿宋"/>
                <w:color w:val="auto"/>
                <w:sz w:val="24"/>
                <w:szCs w:val="36"/>
                <w:highlight w:val="none"/>
              </w:rPr>
            </w:pPr>
          </w:p>
        </w:tc>
      </w:tr>
      <w:tr w14:paraId="0234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5D16C07E">
            <w:pPr>
              <w:widowControl/>
              <w:spacing w:line="360" w:lineRule="atLeast"/>
              <w:jc w:val="left"/>
              <w:rPr>
                <w:rFonts w:ascii="宋体" w:hAnsi="宋体" w:cs="仿宋"/>
                <w:color w:val="auto"/>
                <w:sz w:val="24"/>
                <w:highlight w:val="none"/>
              </w:rPr>
            </w:pPr>
            <w:r>
              <w:rPr>
                <w:rFonts w:hint="eastAsia" w:ascii="宋体" w:hAnsi="宋体" w:cs="仿宋"/>
                <w:color w:val="auto"/>
                <w:sz w:val="24"/>
                <w:highlight w:val="none"/>
              </w:rPr>
              <w:t>（一）采用非常规起重设备、方法，且单件起吊重量在10kN及以上的起重吊装工程。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EFA1B">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F3566F4">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EF86DFD">
            <w:pPr>
              <w:jc w:val="center"/>
              <w:rPr>
                <w:rFonts w:ascii="宋体" w:hAnsi="宋体" w:cs="仿宋"/>
                <w:color w:val="auto"/>
                <w:sz w:val="24"/>
                <w:szCs w:val="36"/>
                <w:highlight w:val="none"/>
              </w:rPr>
            </w:pPr>
          </w:p>
        </w:tc>
      </w:tr>
      <w:tr w14:paraId="0119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52F37E3B">
            <w:pPr>
              <w:jc w:val="left"/>
              <w:rPr>
                <w:rFonts w:ascii="宋体" w:hAnsi="宋体" w:cs="仿宋"/>
                <w:color w:val="auto"/>
                <w:sz w:val="24"/>
                <w:highlight w:val="none"/>
              </w:rPr>
            </w:pPr>
            <w:r>
              <w:rPr>
                <w:rFonts w:hint="eastAsia" w:ascii="宋体" w:hAnsi="宋体" w:cs="仿宋"/>
                <w:color w:val="auto"/>
                <w:sz w:val="24"/>
                <w:highlight w:val="none"/>
              </w:rPr>
              <w:t>（二）采用起重机械进行安装的工程。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6A0465">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3AD8058">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E95B666">
            <w:pPr>
              <w:jc w:val="center"/>
              <w:rPr>
                <w:rFonts w:ascii="宋体" w:hAnsi="宋体" w:cs="仿宋"/>
                <w:color w:val="auto"/>
                <w:sz w:val="24"/>
                <w:szCs w:val="36"/>
                <w:highlight w:val="none"/>
              </w:rPr>
            </w:pPr>
          </w:p>
        </w:tc>
      </w:tr>
      <w:tr w14:paraId="0535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49FEC182">
            <w:pPr>
              <w:jc w:val="left"/>
              <w:rPr>
                <w:rFonts w:ascii="宋体" w:hAnsi="宋体" w:cs="仿宋"/>
                <w:color w:val="auto"/>
                <w:sz w:val="24"/>
                <w:highlight w:val="none"/>
              </w:rPr>
            </w:pPr>
            <w:r>
              <w:rPr>
                <w:rFonts w:hint="eastAsia" w:ascii="宋体" w:hAnsi="宋体" w:cs="仿宋"/>
                <w:color w:val="auto"/>
                <w:sz w:val="24"/>
                <w:highlight w:val="none"/>
              </w:rPr>
              <w:t>（三）起重机械安装和拆卸工程。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63144F">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9532899">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48D566D">
            <w:pPr>
              <w:jc w:val="center"/>
              <w:rPr>
                <w:rFonts w:ascii="宋体" w:hAnsi="宋体" w:cs="仿宋"/>
                <w:color w:val="auto"/>
                <w:sz w:val="24"/>
                <w:szCs w:val="36"/>
                <w:highlight w:val="none"/>
              </w:rPr>
            </w:pPr>
          </w:p>
        </w:tc>
      </w:tr>
      <w:tr w14:paraId="57A2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7C3B559C">
            <w:pPr>
              <w:jc w:val="left"/>
              <w:rPr>
                <w:rFonts w:ascii="宋体" w:hAnsi="宋体" w:cs="仿宋"/>
                <w:color w:val="auto"/>
                <w:sz w:val="24"/>
                <w:highlight w:val="none"/>
              </w:rPr>
            </w:pPr>
            <w:r>
              <w:rPr>
                <w:rFonts w:hint="eastAsia" w:ascii="宋体" w:hAnsi="宋体" w:cs="仿宋"/>
                <w:color w:val="auto"/>
                <w:sz w:val="24"/>
                <w:highlight w:val="none"/>
              </w:rPr>
              <w:t>四、脚手架工程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61925">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1548E2C">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28F3AC7">
            <w:pPr>
              <w:jc w:val="center"/>
              <w:rPr>
                <w:rFonts w:ascii="宋体" w:hAnsi="宋体" w:cs="仿宋"/>
                <w:color w:val="auto"/>
                <w:sz w:val="24"/>
                <w:szCs w:val="36"/>
                <w:highlight w:val="none"/>
              </w:rPr>
            </w:pPr>
          </w:p>
        </w:tc>
      </w:tr>
      <w:tr w14:paraId="6DFB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71BD236F">
            <w:pPr>
              <w:jc w:val="left"/>
              <w:rPr>
                <w:rFonts w:ascii="宋体" w:hAnsi="宋体" w:cs="仿宋"/>
                <w:color w:val="auto"/>
                <w:sz w:val="24"/>
                <w:highlight w:val="none"/>
              </w:rPr>
            </w:pPr>
            <w:r>
              <w:rPr>
                <w:rFonts w:hint="eastAsia" w:ascii="宋体" w:hAnsi="宋体" w:cs="仿宋"/>
                <w:color w:val="auto"/>
                <w:sz w:val="24"/>
                <w:highlight w:val="none"/>
              </w:rPr>
              <w:t>（一）搭设高度24m及以上的落地式钢管脚手架工程（包括采光井、电梯井脚手架）。</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ADFC8">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xml:space="preserve">( </w:t>
            </w:r>
            <w:r>
              <w:rPr>
                <w:rFonts w:hint="eastAsia" w:ascii="宋体" w:hAnsi="宋体" w:cs="仿宋"/>
                <w:color w:val="auto"/>
                <w:sz w:val="24"/>
                <w:szCs w:val="28"/>
                <w:highlight w:val="none"/>
              </w:rPr>
              <w:t>√</w:t>
            </w:r>
            <w:r>
              <w:rPr>
                <w:rFonts w:hint="eastAsia" w:ascii="宋体" w:hAnsi="宋体" w:cs="仿宋"/>
                <w:color w:val="auto"/>
                <w:sz w:val="24"/>
                <w:szCs w:val="36"/>
                <w:highlight w:val="none"/>
              </w:rPr>
              <w:t xml:space="preserve"> )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A1DC7A2">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70B085F">
            <w:pPr>
              <w:jc w:val="center"/>
              <w:rPr>
                <w:rFonts w:ascii="宋体" w:hAnsi="宋体" w:cs="仿宋"/>
                <w:color w:val="auto"/>
                <w:sz w:val="24"/>
                <w:szCs w:val="36"/>
                <w:highlight w:val="none"/>
              </w:rPr>
            </w:pPr>
          </w:p>
        </w:tc>
      </w:tr>
      <w:tr w14:paraId="2963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6214909D">
            <w:pPr>
              <w:jc w:val="left"/>
              <w:rPr>
                <w:rFonts w:ascii="宋体" w:hAnsi="宋体" w:cs="仿宋"/>
                <w:color w:val="auto"/>
                <w:sz w:val="24"/>
                <w:highlight w:val="none"/>
              </w:rPr>
            </w:pPr>
            <w:r>
              <w:rPr>
                <w:rFonts w:hint="eastAsia" w:ascii="宋体" w:hAnsi="宋体" w:cs="仿宋"/>
                <w:color w:val="auto"/>
                <w:sz w:val="24"/>
                <w:highlight w:val="none"/>
              </w:rPr>
              <w:t>（二）附着式升降脚手架工程。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9F27FB">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50D659D">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9A8D870">
            <w:pPr>
              <w:jc w:val="center"/>
              <w:rPr>
                <w:rFonts w:ascii="宋体" w:hAnsi="宋体" w:cs="仿宋"/>
                <w:color w:val="auto"/>
                <w:sz w:val="24"/>
                <w:szCs w:val="36"/>
                <w:highlight w:val="none"/>
              </w:rPr>
            </w:pPr>
          </w:p>
        </w:tc>
      </w:tr>
      <w:tr w14:paraId="7BE4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54396C0A">
            <w:pPr>
              <w:jc w:val="left"/>
              <w:rPr>
                <w:rFonts w:ascii="宋体" w:hAnsi="宋体" w:cs="仿宋"/>
                <w:color w:val="auto"/>
                <w:sz w:val="24"/>
                <w:highlight w:val="none"/>
              </w:rPr>
            </w:pPr>
            <w:r>
              <w:rPr>
                <w:rFonts w:hint="eastAsia" w:ascii="宋体" w:hAnsi="宋体" w:cs="仿宋"/>
                <w:color w:val="auto"/>
                <w:sz w:val="24"/>
                <w:highlight w:val="none"/>
              </w:rPr>
              <w:t>（三）悬挑式脚手架工程。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DE94C">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5629D96">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13C65BF">
            <w:pPr>
              <w:jc w:val="center"/>
              <w:rPr>
                <w:rFonts w:ascii="宋体" w:hAnsi="宋体" w:cs="仿宋"/>
                <w:color w:val="auto"/>
                <w:sz w:val="24"/>
                <w:szCs w:val="36"/>
                <w:highlight w:val="none"/>
              </w:rPr>
            </w:pPr>
          </w:p>
        </w:tc>
      </w:tr>
      <w:tr w14:paraId="3150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74632D34">
            <w:pPr>
              <w:jc w:val="left"/>
              <w:rPr>
                <w:rFonts w:ascii="宋体" w:hAnsi="宋体" w:cs="仿宋"/>
                <w:color w:val="auto"/>
                <w:sz w:val="24"/>
                <w:highlight w:val="none"/>
              </w:rPr>
            </w:pPr>
            <w:r>
              <w:rPr>
                <w:rFonts w:hint="eastAsia" w:ascii="宋体" w:hAnsi="宋体" w:cs="仿宋"/>
                <w:color w:val="auto"/>
                <w:sz w:val="24"/>
                <w:highlight w:val="none"/>
              </w:rPr>
              <w:t>（四）高处作业吊篮。</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D0C2FF">
            <w:pPr>
              <w:jc w:val="center"/>
              <w:rPr>
                <w:rFonts w:ascii="Calibri" w:hAnsi="Calibri" w:eastAsia="宋体" w:cs="Times New Roman"/>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8C8CE9F">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FE3F635">
            <w:pPr>
              <w:jc w:val="center"/>
              <w:rPr>
                <w:rFonts w:ascii="宋体" w:hAnsi="宋体" w:cs="仿宋"/>
                <w:color w:val="auto"/>
                <w:sz w:val="24"/>
                <w:szCs w:val="36"/>
                <w:highlight w:val="none"/>
              </w:rPr>
            </w:pPr>
          </w:p>
        </w:tc>
      </w:tr>
      <w:tr w14:paraId="2887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970" w:type="dxa"/>
            <w:tcBorders>
              <w:top w:val="single" w:color="auto" w:sz="4" w:space="0"/>
              <w:left w:val="single" w:color="auto" w:sz="4" w:space="0"/>
              <w:bottom w:val="single" w:color="auto" w:sz="4" w:space="0"/>
              <w:right w:val="single" w:color="auto" w:sz="4" w:space="0"/>
            </w:tcBorders>
            <w:noWrap w:val="0"/>
            <w:vAlign w:val="top"/>
          </w:tcPr>
          <w:p w14:paraId="41757034">
            <w:pPr>
              <w:jc w:val="left"/>
              <w:rPr>
                <w:rFonts w:ascii="宋体" w:hAnsi="宋体" w:cs="仿宋"/>
                <w:color w:val="auto"/>
                <w:sz w:val="24"/>
                <w:highlight w:val="none"/>
              </w:rPr>
            </w:pPr>
            <w:r>
              <w:rPr>
                <w:rFonts w:hint="eastAsia" w:ascii="宋体" w:hAnsi="宋体" w:cs="仿宋"/>
                <w:color w:val="auto"/>
                <w:sz w:val="24"/>
                <w:highlight w:val="none"/>
              </w:rPr>
              <w:t>（五）卸料平台、操作平台工程。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2E79B8">
            <w:pPr>
              <w:jc w:val="center"/>
              <w:rPr>
                <w:rFonts w:ascii="宋体" w:hAnsi="宋体" w:eastAsia="宋体" w:cs="仿宋"/>
                <w:color w:val="auto"/>
                <w:kern w:val="2"/>
                <w:sz w:val="24"/>
                <w:szCs w:val="36"/>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B8167F0">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EF26E4A">
            <w:pPr>
              <w:jc w:val="center"/>
              <w:rPr>
                <w:rFonts w:ascii="宋体" w:hAnsi="宋体" w:cs="仿宋"/>
                <w:color w:val="auto"/>
                <w:sz w:val="24"/>
                <w:szCs w:val="36"/>
                <w:highlight w:val="none"/>
              </w:rPr>
            </w:pPr>
          </w:p>
        </w:tc>
      </w:tr>
      <w:tr w14:paraId="146F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194D9D12">
            <w:pPr>
              <w:jc w:val="left"/>
              <w:rPr>
                <w:rFonts w:ascii="宋体" w:hAnsi="宋体" w:cs="仿宋"/>
                <w:color w:val="auto"/>
                <w:sz w:val="24"/>
                <w:highlight w:val="none"/>
              </w:rPr>
            </w:pPr>
            <w:r>
              <w:rPr>
                <w:rFonts w:hint="eastAsia" w:ascii="宋体" w:hAnsi="宋体" w:cs="仿宋"/>
                <w:color w:val="auto"/>
                <w:sz w:val="24"/>
                <w:highlight w:val="none"/>
              </w:rPr>
              <w:t>（六）异型脚手架工程。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4795B3">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BE7735A">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64B4DA0">
            <w:pPr>
              <w:jc w:val="center"/>
              <w:rPr>
                <w:rFonts w:ascii="宋体" w:hAnsi="宋体" w:cs="仿宋"/>
                <w:color w:val="auto"/>
                <w:sz w:val="24"/>
                <w:szCs w:val="36"/>
                <w:highlight w:val="none"/>
              </w:rPr>
            </w:pPr>
          </w:p>
        </w:tc>
      </w:tr>
      <w:tr w14:paraId="2634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2FBE40DA">
            <w:pPr>
              <w:jc w:val="left"/>
              <w:rPr>
                <w:rFonts w:ascii="宋体" w:hAnsi="宋体" w:cs="仿宋"/>
                <w:color w:val="auto"/>
                <w:sz w:val="24"/>
                <w:highlight w:val="none"/>
              </w:rPr>
            </w:pPr>
            <w:r>
              <w:rPr>
                <w:rFonts w:hint="eastAsia" w:ascii="宋体" w:hAnsi="宋体" w:cs="仿宋"/>
                <w:color w:val="auto"/>
                <w:sz w:val="24"/>
                <w:highlight w:val="none"/>
              </w:rPr>
              <w:t>五、拆除工程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E6B6C">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0AA6C50">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6605B35">
            <w:pPr>
              <w:jc w:val="center"/>
              <w:rPr>
                <w:rFonts w:ascii="宋体" w:hAnsi="宋体" w:cs="仿宋"/>
                <w:color w:val="auto"/>
                <w:sz w:val="24"/>
                <w:szCs w:val="36"/>
                <w:highlight w:val="none"/>
              </w:rPr>
            </w:pPr>
          </w:p>
        </w:tc>
      </w:tr>
      <w:tr w14:paraId="47EA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2F5E44AB">
            <w:pPr>
              <w:jc w:val="left"/>
              <w:rPr>
                <w:rFonts w:ascii="宋体" w:hAnsi="宋体" w:cs="仿宋"/>
                <w:color w:val="auto"/>
                <w:sz w:val="24"/>
                <w:highlight w:val="none"/>
              </w:rPr>
            </w:pPr>
            <w:r>
              <w:rPr>
                <w:rFonts w:hint="eastAsia" w:ascii="宋体" w:hAnsi="宋体" w:cs="仿宋"/>
                <w:color w:val="auto"/>
                <w:sz w:val="24"/>
                <w:highlight w:val="none"/>
              </w:rPr>
              <w:t>可能影响行人、交通、电力设施、通讯设施或其它建、构筑物安全的拆除工程。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F04CC">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xml:space="preserve">( </w:t>
            </w:r>
            <w:r>
              <w:rPr>
                <w:rFonts w:hint="eastAsia" w:ascii="宋体" w:hAnsi="宋体" w:cs="仿宋"/>
                <w:color w:val="auto"/>
                <w:sz w:val="24"/>
                <w:szCs w:val="28"/>
                <w:highlight w:val="none"/>
              </w:rPr>
              <w:t>√</w:t>
            </w:r>
            <w:r>
              <w:rPr>
                <w:rFonts w:hint="eastAsia" w:ascii="宋体" w:hAnsi="宋体" w:cs="仿宋"/>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7D4EF79">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A7FFEBA">
            <w:pPr>
              <w:jc w:val="center"/>
              <w:rPr>
                <w:rFonts w:ascii="宋体" w:hAnsi="宋体" w:cs="仿宋"/>
                <w:color w:val="auto"/>
                <w:sz w:val="24"/>
                <w:szCs w:val="36"/>
                <w:highlight w:val="none"/>
              </w:rPr>
            </w:pPr>
          </w:p>
        </w:tc>
      </w:tr>
      <w:tr w14:paraId="2731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129947C3">
            <w:pPr>
              <w:jc w:val="left"/>
              <w:rPr>
                <w:rFonts w:ascii="宋体" w:hAnsi="宋体" w:cs="仿宋"/>
                <w:color w:val="auto"/>
                <w:sz w:val="24"/>
                <w:highlight w:val="none"/>
              </w:rPr>
            </w:pPr>
            <w:r>
              <w:rPr>
                <w:rFonts w:hint="eastAsia" w:ascii="宋体" w:hAnsi="宋体" w:cs="仿宋"/>
                <w:color w:val="auto"/>
                <w:sz w:val="24"/>
                <w:highlight w:val="none"/>
              </w:rPr>
              <w:t>六、暗挖工程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A9A1D">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C393F8B">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F39EB15">
            <w:pPr>
              <w:jc w:val="center"/>
              <w:rPr>
                <w:rFonts w:ascii="宋体" w:hAnsi="宋体" w:cs="仿宋"/>
                <w:color w:val="auto"/>
                <w:sz w:val="24"/>
                <w:szCs w:val="36"/>
                <w:highlight w:val="none"/>
              </w:rPr>
            </w:pPr>
          </w:p>
        </w:tc>
      </w:tr>
      <w:tr w14:paraId="1289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41749D98">
            <w:pPr>
              <w:jc w:val="left"/>
              <w:rPr>
                <w:rFonts w:ascii="宋体" w:hAnsi="宋体" w:cs="仿宋"/>
                <w:color w:val="auto"/>
                <w:sz w:val="24"/>
                <w:highlight w:val="none"/>
              </w:rPr>
            </w:pPr>
            <w:r>
              <w:rPr>
                <w:rFonts w:hint="eastAsia" w:ascii="宋体" w:hAnsi="宋体" w:cs="仿宋"/>
                <w:color w:val="auto"/>
                <w:sz w:val="24"/>
                <w:highlight w:val="none"/>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22C47">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A5FD318">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20AA7D6">
            <w:pPr>
              <w:jc w:val="center"/>
              <w:rPr>
                <w:rFonts w:ascii="宋体" w:hAnsi="宋体" w:cs="仿宋"/>
                <w:color w:val="auto"/>
                <w:sz w:val="24"/>
                <w:szCs w:val="36"/>
                <w:highlight w:val="none"/>
              </w:rPr>
            </w:pPr>
          </w:p>
        </w:tc>
      </w:tr>
      <w:tr w14:paraId="1A50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7F1E431F">
            <w:pPr>
              <w:jc w:val="left"/>
              <w:rPr>
                <w:rFonts w:ascii="宋体" w:hAnsi="宋体" w:cs="仿宋"/>
                <w:color w:val="auto"/>
                <w:sz w:val="24"/>
                <w:highlight w:val="none"/>
              </w:rPr>
            </w:pPr>
            <w:r>
              <w:rPr>
                <w:rFonts w:hint="eastAsia" w:ascii="宋体" w:hAnsi="宋体" w:cs="仿宋"/>
                <w:color w:val="auto"/>
                <w:sz w:val="24"/>
                <w:highlight w:val="none"/>
              </w:rPr>
              <w:t>七、其它</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9353F1">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684E013">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D7B6CA5">
            <w:pPr>
              <w:jc w:val="center"/>
              <w:rPr>
                <w:rFonts w:ascii="宋体" w:hAnsi="宋体" w:cs="仿宋"/>
                <w:color w:val="auto"/>
                <w:sz w:val="24"/>
                <w:szCs w:val="36"/>
                <w:highlight w:val="none"/>
              </w:rPr>
            </w:pPr>
          </w:p>
        </w:tc>
      </w:tr>
      <w:tr w14:paraId="2C56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4E95E11A">
            <w:pPr>
              <w:jc w:val="left"/>
              <w:rPr>
                <w:rFonts w:ascii="宋体" w:hAnsi="宋体" w:cs="仿宋"/>
                <w:color w:val="auto"/>
                <w:sz w:val="24"/>
                <w:highlight w:val="none"/>
              </w:rPr>
            </w:pPr>
            <w:r>
              <w:rPr>
                <w:rFonts w:hint="eastAsia" w:ascii="宋体" w:hAnsi="宋体" w:cs="仿宋"/>
                <w:color w:val="auto"/>
                <w:sz w:val="24"/>
                <w:highlight w:val="none"/>
              </w:rPr>
              <w:t>（一）建筑幕墙安装工程。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45612">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xml:space="preserve">( </w:t>
            </w:r>
            <w:r>
              <w:rPr>
                <w:rFonts w:hint="eastAsia" w:ascii="宋体" w:hAnsi="宋体" w:cs="仿宋"/>
                <w:color w:val="auto"/>
                <w:sz w:val="24"/>
                <w:szCs w:val="28"/>
                <w:highlight w:val="none"/>
              </w:rPr>
              <w:t>√</w:t>
            </w:r>
            <w:r>
              <w:rPr>
                <w:rFonts w:hint="eastAsia" w:ascii="宋体" w:hAnsi="宋体" w:cs="仿宋"/>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659B3C2">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30C3C3C">
            <w:pPr>
              <w:jc w:val="center"/>
              <w:rPr>
                <w:rFonts w:ascii="宋体" w:hAnsi="宋体" w:cs="仿宋"/>
                <w:color w:val="auto"/>
                <w:sz w:val="24"/>
                <w:szCs w:val="36"/>
                <w:highlight w:val="none"/>
              </w:rPr>
            </w:pPr>
          </w:p>
        </w:tc>
      </w:tr>
      <w:tr w14:paraId="5F4E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2C1A09DD">
            <w:pPr>
              <w:jc w:val="left"/>
              <w:rPr>
                <w:rFonts w:ascii="宋体" w:hAnsi="宋体" w:cs="仿宋"/>
                <w:color w:val="auto"/>
                <w:sz w:val="24"/>
                <w:highlight w:val="none"/>
              </w:rPr>
            </w:pPr>
            <w:r>
              <w:rPr>
                <w:rFonts w:hint="eastAsia" w:ascii="宋体" w:hAnsi="宋体" w:cs="仿宋"/>
                <w:color w:val="auto"/>
                <w:sz w:val="24"/>
                <w:highlight w:val="none"/>
              </w:rPr>
              <w:t>（二）钢结构、网架和索膜结构安装工程。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FCFEA">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xml:space="preserve">( </w:t>
            </w:r>
            <w:r>
              <w:rPr>
                <w:rFonts w:hint="eastAsia" w:ascii="宋体" w:hAnsi="宋体" w:cs="仿宋"/>
                <w:color w:val="auto"/>
                <w:sz w:val="24"/>
                <w:szCs w:val="28"/>
                <w:highlight w:val="none"/>
              </w:rPr>
              <w:t>√</w:t>
            </w:r>
            <w:r>
              <w:rPr>
                <w:rFonts w:hint="eastAsia" w:ascii="宋体" w:hAnsi="宋体" w:cs="仿宋"/>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3A7936C">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7BBE9B5">
            <w:pPr>
              <w:jc w:val="center"/>
              <w:rPr>
                <w:rFonts w:ascii="宋体" w:hAnsi="宋体" w:cs="仿宋"/>
                <w:color w:val="auto"/>
                <w:sz w:val="24"/>
                <w:szCs w:val="36"/>
                <w:highlight w:val="none"/>
              </w:rPr>
            </w:pPr>
          </w:p>
        </w:tc>
      </w:tr>
      <w:tr w14:paraId="7231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3B142D3B">
            <w:pPr>
              <w:jc w:val="left"/>
              <w:rPr>
                <w:rFonts w:ascii="宋体" w:hAnsi="宋体" w:cs="仿宋"/>
                <w:color w:val="auto"/>
                <w:sz w:val="24"/>
                <w:highlight w:val="none"/>
              </w:rPr>
            </w:pPr>
            <w:r>
              <w:rPr>
                <w:rFonts w:hint="eastAsia" w:ascii="宋体" w:hAnsi="宋体" w:cs="仿宋"/>
                <w:color w:val="auto"/>
                <w:sz w:val="24"/>
                <w:highlight w:val="none"/>
              </w:rPr>
              <w:t>（三）人工挖孔桩工程。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7F4071">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957B012">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8420FFC">
            <w:pPr>
              <w:jc w:val="center"/>
              <w:rPr>
                <w:rFonts w:ascii="宋体" w:hAnsi="宋体" w:cs="仿宋"/>
                <w:color w:val="auto"/>
                <w:sz w:val="24"/>
                <w:szCs w:val="36"/>
                <w:highlight w:val="none"/>
              </w:rPr>
            </w:pPr>
          </w:p>
        </w:tc>
      </w:tr>
      <w:tr w14:paraId="594F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0B3097CF">
            <w:pPr>
              <w:jc w:val="left"/>
              <w:rPr>
                <w:rFonts w:ascii="宋体" w:hAnsi="宋体" w:cs="仿宋"/>
                <w:color w:val="auto"/>
                <w:sz w:val="24"/>
                <w:highlight w:val="none"/>
              </w:rPr>
            </w:pPr>
            <w:r>
              <w:rPr>
                <w:rFonts w:hint="eastAsia" w:ascii="宋体" w:hAnsi="宋体" w:cs="仿宋"/>
                <w:color w:val="auto"/>
                <w:sz w:val="24"/>
                <w:highlight w:val="none"/>
              </w:rPr>
              <w:t>（四）水下作业工程。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1B706C">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63A993D">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DD7FC4F">
            <w:pPr>
              <w:jc w:val="center"/>
              <w:rPr>
                <w:rFonts w:ascii="宋体" w:hAnsi="宋体" w:cs="仿宋"/>
                <w:color w:val="auto"/>
                <w:sz w:val="24"/>
                <w:szCs w:val="36"/>
                <w:highlight w:val="none"/>
              </w:rPr>
            </w:pPr>
          </w:p>
        </w:tc>
      </w:tr>
      <w:tr w14:paraId="4E72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409D5A3A">
            <w:pPr>
              <w:jc w:val="left"/>
              <w:rPr>
                <w:rFonts w:ascii="宋体" w:hAnsi="宋体" w:cs="仿宋"/>
                <w:color w:val="auto"/>
                <w:sz w:val="24"/>
                <w:highlight w:val="none"/>
              </w:rPr>
            </w:pPr>
            <w:r>
              <w:rPr>
                <w:rFonts w:hint="eastAsia" w:ascii="宋体" w:hAnsi="宋体" w:cs="仿宋"/>
                <w:color w:val="auto"/>
                <w:sz w:val="24"/>
                <w:highlight w:val="none"/>
              </w:rPr>
              <w:t>（五）装配式建筑混凝土预制构件安装工程。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54FF97">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C0F7CB6">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5660000">
            <w:pPr>
              <w:jc w:val="center"/>
              <w:rPr>
                <w:rFonts w:ascii="宋体" w:hAnsi="宋体" w:cs="仿宋"/>
                <w:color w:val="auto"/>
                <w:sz w:val="24"/>
                <w:szCs w:val="36"/>
                <w:highlight w:val="none"/>
              </w:rPr>
            </w:pPr>
          </w:p>
        </w:tc>
      </w:tr>
      <w:tr w14:paraId="53C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566B2588">
            <w:pPr>
              <w:jc w:val="left"/>
              <w:rPr>
                <w:rFonts w:ascii="宋体" w:hAnsi="宋体" w:cs="仿宋"/>
                <w:color w:val="auto"/>
                <w:sz w:val="24"/>
                <w:highlight w:val="none"/>
              </w:rPr>
            </w:pPr>
            <w:r>
              <w:rPr>
                <w:rFonts w:hint="eastAsia" w:ascii="宋体" w:hAnsi="宋体" w:cs="仿宋"/>
                <w:color w:val="auto"/>
                <w:sz w:val="24"/>
                <w:highlight w:val="none"/>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E71E4">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E93923F">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9AB54E3">
            <w:pPr>
              <w:jc w:val="center"/>
              <w:rPr>
                <w:rFonts w:ascii="宋体" w:hAnsi="宋体" w:cs="仿宋"/>
                <w:color w:val="auto"/>
                <w:sz w:val="24"/>
                <w:szCs w:val="36"/>
                <w:highlight w:val="none"/>
              </w:rPr>
            </w:pPr>
          </w:p>
        </w:tc>
      </w:tr>
      <w:tr w14:paraId="699E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center"/>
          </w:tcPr>
          <w:p w14:paraId="4D85802F">
            <w:pPr>
              <w:widowControl/>
              <w:spacing w:line="360" w:lineRule="atLeast"/>
              <w:rPr>
                <w:rFonts w:ascii="宋体" w:hAnsi="宋体" w:cs="仿宋"/>
                <w:b/>
                <w:color w:val="auto"/>
                <w:sz w:val="24"/>
                <w:highlight w:val="none"/>
              </w:rPr>
            </w:pPr>
            <w:r>
              <w:rPr>
                <w:rFonts w:hint="eastAsia" w:ascii="宋体" w:hAnsi="宋体" w:cs="仿宋"/>
                <w:b/>
                <w:bCs/>
                <w:color w:val="auto"/>
                <w:sz w:val="24"/>
                <w:highlight w:val="none"/>
              </w:rPr>
              <w:t>二、超过一定规模的危险性较大的分部分项工程清单</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464CF">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0544C9D">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56E9DE5">
            <w:pPr>
              <w:jc w:val="center"/>
              <w:rPr>
                <w:rFonts w:ascii="宋体" w:hAnsi="宋体" w:cs="仿宋"/>
                <w:color w:val="auto"/>
                <w:sz w:val="24"/>
                <w:szCs w:val="36"/>
                <w:highlight w:val="none"/>
              </w:rPr>
            </w:pPr>
          </w:p>
        </w:tc>
      </w:tr>
      <w:tr w14:paraId="65A6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2C0CAD9A">
            <w:pPr>
              <w:jc w:val="left"/>
              <w:rPr>
                <w:rFonts w:ascii="宋体" w:hAnsi="宋体" w:cs="仿宋"/>
                <w:color w:val="auto"/>
                <w:sz w:val="24"/>
                <w:highlight w:val="none"/>
              </w:rPr>
            </w:pPr>
            <w:r>
              <w:rPr>
                <w:rFonts w:hint="eastAsia" w:ascii="宋体" w:hAnsi="宋体" w:cs="仿宋"/>
                <w:color w:val="auto"/>
                <w:sz w:val="24"/>
                <w:highlight w:val="none"/>
              </w:rPr>
              <w:t>一、深基坑工程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B90097">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4E16569">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34A146E">
            <w:pPr>
              <w:jc w:val="center"/>
              <w:rPr>
                <w:rFonts w:ascii="宋体" w:hAnsi="宋体" w:cs="仿宋"/>
                <w:color w:val="auto"/>
                <w:sz w:val="24"/>
                <w:szCs w:val="36"/>
                <w:highlight w:val="none"/>
              </w:rPr>
            </w:pPr>
          </w:p>
        </w:tc>
      </w:tr>
      <w:tr w14:paraId="7559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7D674D5D">
            <w:pPr>
              <w:jc w:val="left"/>
              <w:rPr>
                <w:rFonts w:ascii="宋体" w:hAnsi="宋体" w:cs="仿宋"/>
                <w:color w:val="auto"/>
                <w:sz w:val="24"/>
                <w:highlight w:val="none"/>
              </w:rPr>
            </w:pPr>
            <w:r>
              <w:rPr>
                <w:rFonts w:hint="eastAsia" w:ascii="宋体" w:hAnsi="宋体" w:cs="仿宋"/>
                <w:color w:val="auto"/>
                <w:sz w:val="24"/>
                <w:highlight w:val="none"/>
              </w:rPr>
              <w:t>开挖深度超过5m（含5m）的基坑（槽）的土方开挖、支护、降水工程。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F40A9D">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E3D8E90">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1BAF7AC">
            <w:pPr>
              <w:jc w:val="center"/>
              <w:rPr>
                <w:rFonts w:ascii="宋体" w:hAnsi="宋体" w:cs="仿宋"/>
                <w:color w:val="auto"/>
                <w:sz w:val="24"/>
                <w:szCs w:val="36"/>
                <w:highlight w:val="none"/>
              </w:rPr>
            </w:pPr>
          </w:p>
        </w:tc>
      </w:tr>
      <w:tr w14:paraId="0A5B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3160DDB5">
            <w:pPr>
              <w:jc w:val="left"/>
              <w:rPr>
                <w:rFonts w:ascii="宋体" w:hAnsi="宋体" w:cs="仿宋"/>
                <w:color w:val="auto"/>
                <w:sz w:val="24"/>
                <w:highlight w:val="none"/>
              </w:rPr>
            </w:pPr>
            <w:r>
              <w:rPr>
                <w:rFonts w:hint="eastAsia" w:ascii="宋体" w:hAnsi="宋体" w:cs="仿宋"/>
                <w:color w:val="auto"/>
                <w:sz w:val="24"/>
                <w:highlight w:val="none"/>
              </w:rPr>
              <w:t>二、模板工程及支撑体系</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B65D0">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AD7C8DF">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7603A5F">
            <w:pPr>
              <w:jc w:val="center"/>
              <w:rPr>
                <w:rFonts w:ascii="宋体" w:hAnsi="宋体" w:cs="仿宋"/>
                <w:color w:val="auto"/>
                <w:sz w:val="24"/>
                <w:szCs w:val="36"/>
                <w:highlight w:val="none"/>
              </w:rPr>
            </w:pPr>
          </w:p>
        </w:tc>
      </w:tr>
      <w:tr w14:paraId="1C41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3E6E4F9B">
            <w:pPr>
              <w:jc w:val="left"/>
              <w:rPr>
                <w:rFonts w:ascii="宋体" w:hAnsi="宋体" w:cs="仿宋"/>
                <w:color w:val="auto"/>
                <w:sz w:val="24"/>
                <w:highlight w:val="none"/>
              </w:rPr>
            </w:pPr>
            <w:r>
              <w:rPr>
                <w:rFonts w:hint="eastAsia" w:ascii="宋体" w:hAnsi="宋体" w:cs="仿宋"/>
                <w:color w:val="auto"/>
                <w:sz w:val="24"/>
                <w:highlight w:val="none"/>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24F02">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BF4EB98">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6F96798">
            <w:pPr>
              <w:jc w:val="center"/>
              <w:rPr>
                <w:rFonts w:ascii="宋体" w:hAnsi="宋体" w:cs="仿宋"/>
                <w:color w:val="auto"/>
                <w:sz w:val="24"/>
                <w:szCs w:val="36"/>
                <w:highlight w:val="none"/>
              </w:rPr>
            </w:pPr>
          </w:p>
        </w:tc>
      </w:tr>
      <w:tr w14:paraId="49F0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085EACCA">
            <w:pPr>
              <w:jc w:val="left"/>
              <w:rPr>
                <w:rFonts w:ascii="宋体" w:hAnsi="宋体" w:cs="仿宋"/>
                <w:color w:val="auto"/>
                <w:sz w:val="24"/>
                <w:highlight w:val="none"/>
              </w:rPr>
            </w:pPr>
            <w:r>
              <w:rPr>
                <w:rFonts w:hint="eastAsia" w:ascii="宋体" w:hAnsi="宋体" w:cs="仿宋"/>
                <w:color w:val="auto"/>
                <w:sz w:val="24"/>
                <w:highlight w:val="none"/>
              </w:rPr>
              <w:t>（二）混凝土模板支撑工程：搭设高度8m及以上，或搭设跨度18m及以上，或施工总荷载（设计值）15kN/m2及以上，或集中线荷载（设计值）20kN/m及以上。</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44F59">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F3EFD00">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114AD66">
            <w:pPr>
              <w:jc w:val="center"/>
              <w:rPr>
                <w:rFonts w:ascii="宋体" w:hAnsi="宋体" w:cs="仿宋"/>
                <w:color w:val="auto"/>
                <w:sz w:val="24"/>
                <w:szCs w:val="36"/>
                <w:highlight w:val="none"/>
              </w:rPr>
            </w:pPr>
          </w:p>
        </w:tc>
      </w:tr>
      <w:tr w14:paraId="362C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48D8BA33">
            <w:pPr>
              <w:jc w:val="left"/>
              <w:rPr>
                <w:rFonts w:ascii="宋体" w:hAnsi="宋体" w:cs="仿宋"/>
                <w:color w:val="auto"/>
                <w:sz w:val="24"/>
                <w:highlight w:val="none"/>
              </w:rPr>
            </w:pPr>
            <w:r>
              <w:rPr>
                <w:rFonts w:hint="eastAsia" w:ascii="宋体" w:hAnsi="宋体" w:cs="仿宋"/>
                <w:color w:val="auto"/>
                <w:sz w:val="24"/>
                <w:highlight w:val="none"/>
              </w:rPr>
              <w:t>（三）承重支撑体系：用于钢结构安装等满堂支撑体系，承受单点集中荷载7kN及以上。</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2FF6D3">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75F0A85">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7A4B229">
            <w:pPr>
              <w:jc w:val="center"/>
              <w:rPr>
                <w:rFonts w:ascii="宋体" w:hAnsi="宋体" w:cs="仿宋"/>
                <w:color w:val="auto"/>
                <w:sz w:val="24"/>
                <w:szCs w:val="36"/>
                <w:highlight w:val="none"/>
              </w:rPr>
            </w:pPr>
          </w:p>
        </w:tc>
      </w:tr>
      <w:tr w14:paraId="0605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421FE1F1">
            <w:pPr>
              <w:jc w:val="left"/>
              <w:rPr>
                <w:rFonts w:ascii="宋体" w:hAnsi="宋体" w:cs="仿宋"/>
                <w:color w:val="auto"/>
                <w:sz w:val="24"/>
                <w:highlight w:val="none"/>
              </w:rPr>
            </w:pPr>
            <w:r>
              <w:rPr>
                <w:rFonts w:hint="eastAsia" w:ascii="宋体" w:hAnsi="宋体" w:cs="仿宋"/>
                <w:color w:val="auto"/>
                <w:sz w:val="24"/>
                <w:highlight w:val="none"/>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AF04B7">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4ACBA2B">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ADDC601">
            <w:pPr>
              <w:jc w:val="center"/>
              <w:rPr>
                <w:rFonts w:ascii="宋体" w:hAnsi="宋体" w:cs="仿宋"/>
                <w:color w:val="auto"/>
                <w:sz w:val="24"/>
                <w:szCs w:val="36"/>
                <w:highlight w:val="none"/>
              </w:rPr>
            </w:pPr>
          </w:p>
        </w:tc>
      </w:tr>
      <w:tr w14:paraId="0EC0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4DFF49D2">
            <w:pPr>
              <w:jc w:val="left"/>
              <w:rPr>
                <w:rFonts w:ascii="宋体" w:hAnsi="宋体" w:cs="仿宋"/>
                <w:color w:val="auto"/>
                <w:sz w:val="24"/>
                <w:highlight w:val="none"/>
              </w:rPr>
            </w:pPr>
            <w:r>
              <w:rPr>
                <w:rFonts w:hint="eastAsia" w:ascii="宋体" w:hAnsi="宋体" w:cs="仿宋"/>
                <w:color w:val="auto"/>
                <w:sz w:val="24"/>
                <w:highlight w:val="none"/>
              </w:rPr>
              <w:t>（一）采用非常规起重设备、方法，且单件起吊重量在100kN及以上的起重吊装工程。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E4CB60">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426C459">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F6A16C9">
            <w:pPr>
              <w:jc w:val="center"/>
              <w:rPr>
                <w:rFonts w:ascii="宋体" w:hAnsi="宋体" w:cs="仿宋"/>
                <w:color w:val="auto"/>
                <w:sz w:val="24"/>
                <w:szCs w:val="36"/>
                <w:highlight w:val="none"/>
              </w:rPr>
            </w:pPr>
          </w:p>
        </w:tc>
      </w:tr>
      <w:tr w14:paraId="2A9A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1DECA265">
            <w:pPr>
              <w:jc w:val="left"/>
              <w:rPr>
                <w:rFonts w:ascii="宋体" w:hAnsi="宋体" w:cs="仿宋"/>
                <w:color w:val="auto"/>
                <w:sz w:val="24"/>
                <w:highlight w:val="none"/>
              </w:rPr>
            </w:pPr>
            <w:r>
              <w:rPr>
                <w:rFonts w:hint="eastAsia" w:ascii="宋体" w:hAnsi="宋体" w:cs="仿宋"/>
                <w:color w:val="auto"/>
                <w:sz w:val="24"/>
                <w:highlight w:val="none"/>
              </w:rPr>
              <w:t>（二）起重量300kN及以上，或搭设总高度200m及以上，或搭设基础标高在200m及以上的起重机械安装和拆卸工程。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F2E698">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3A68DB5">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C910B7F">
            <w:pPr>
              <w:jc w:val="center"/>
              <w:rPr>
                <w:rFonts w:ascii="宋体" w:hAnsi="宋体" w:cs="仿宋"/>
                <w:color w:val="auto"/>
                <w:sz w:val="24"/>
                <w:szCs w:val="36"/>
                <w:highlight w:val="none"/>
              </w:rPr>
            </w:pPr>
          </w:p>
        </w:tc>
      </w:tr>
      <w:tr w14:paraId="34B5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390490ED">
            <w:pPr>
              <w:jc w:val="left"/>
              <w:rPr>
                <w:rFonts w:ascii="宋体" w:hAnsi="宋体" w:cs="仿宋"/>
                <w:color w:val="auto"/>
                <w:sz w:val="24"/>
                <w:highlight w:val="none"/>
              </w:rPr>
            </w:pPr>
            <w:r>
              <w:rPr>
                <w:rFonts w:hint="eastAsia" w:ascii="宋体" w:hAnsi="宋体" w:cs="仿宋"/>
                <w:color w:val="auto"/>
                <w:sz w:val="24"/>
                <w:highlight w:val="none"/>
              </w:rPr>
              <w:t>四、脚手架工程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8C373E">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279C21D">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DE093F8">
            <w:pPr>
              <w:jc w:val="center"/>
              <w:rPr>
                <w:rFonts w:ascii="宋体" w:hAnsi="宋体" w:cs="仿宋"/>
                <w:color w:val="auto"/>
                <w:sz w:val="24"/>
                <w:szCs w:val="36"/>
                <w:highlight w:val="none"/>
              </w:rPr>
            </w:pPr>
          </w:p>
        </w:tc>
      </w:tr>
      <w:tr w14:paraId="6668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25D18238">
            <w:pPr>
              <w:jc w:val="left"/>
              <w:rPr>
                <w:rFonts w:ascii="宋体" w:hAnsi="宋体" w:cs="仿宋"/>
                <w:color w:val="auto"/>
                <w:sz w:val="24"/>
                <w:highlight w:val="none"/>
              </w:rPr>
            </w:pPr>
            <w:r>
              <w:rPr>
                <w:rFonts w:hint="eastAsia" w:ascii="宋体" w:hAnsi="宋体" w:cs="仿宋"/>
                <w:color w:val="auto"/>
                <w:sz w:val="24"/>
                <w:highlight w:val="none"/>
              </w:rPr>
              <w:t>（一）搭设高度50m及以上的落地式钢管脚手架工程。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151C3A">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1029AC8">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B7CC889">
            <w:pPr>
              <w:jc w:val="center"/>
              <w:rPr>
                <w:rFonts w:ascii="宋体" w:hAnsi="宋体" w:cs="仿宋"/>
                <w:color w:val="auto"/>
                <w:sz w:val="24"/>
                <w:szCs w:val="36"/>
                <w:highlight w:val="none"/>
              </w:rPr>
            </w:pPr>
          </w:p>
        </w:tc>
      </w:tr>
      <w:tr w14:paraId="63C2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5B9B8F8C">
            <w:pPr>
              <w:jc w:val="left"/>
              <w:rPr>
                <w:rFonts w:ascii="宋体" w:hAnsi="宋体" w:cs="仿宋"/>
                <w:color w:val="auto"/>
                <w:sz w:val="24"/>
                <w:highlight w:val="none"/>
              </w:rPr>
            </w:pPr>
            <w:r>
              <w:rPr>
                <w:rFonts w:hint="eastAsia" w:ascii="宋体" w:hAnsi="宋体" w:cs="仿宋"/>
                <w:color w:val="auto"/>
                <w:sz w:val="24"/>
                <w:highlight w:val="none"/>
              </w:rPr>
              <w:t>（二）提升高度在150m及以上的附着式升降脚手架工程或附着式升降操作平台工程。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C5162">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7C2C54D">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5FE146A">
            <w:pPr>
              <w:jc w:val="center"/>
              <w:rPr>
                <w:rFonts w:ascii="宋体" w:hAnsi="宋体" w:cs="仿宋"/>
                <w:color w:val="auto"/>
                <w:sz w:val="24"/>
                <w:szCs w:val="36"/>
                <w:highlight w:val="none"/>
              </w:rPr>
            </w:pPr>
          </w:p>
        </w:tc>
      </w:tr>
      <w:tr w14:paraId="75F1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4845AA43">
            <w:pPr>
              <w:jc w:val="left"/>
              <w:rPr>
                <w:rFonts w:ascii="宋体" w:hAnsi="宋体" w:cs="仿宋"/>
                <w:color w:val="auto"/>
                <w:sz w:val="24"/>
                <w:highlight w:val="none"/>
              </w:rPr>
            </w:pPr>
            <w:r>
              <w:rPr>
                <w:rFonts w:hint="eastAsia" w:ascii="宋体" w:hAnsi="宋体" w:cs="仿宋"/>
                <w:color w:val="auto"/>
                <w:sz w:val="24"/>
                <w:highlight w:val="none"/>
              </w:rPr>
              <w:t>（三）分段架体搭设高度20m及以上的悬挑式脚手架工程。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720079">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7DA4353">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7C40181">
            <w:pPr>
              <w:jc w:val="center"/>
              <w:rPr>
                <w:rFonts w:ascii="宋体" w:hAnsi="宋体" w:cs="仿宋"/>
                <w:color w:val="auto"/>
                <w:sz w:val="24"/>
                <w:szCs w:val="36"/>
                <w:highlight w:val="none"/>
              </w:rPr>
            </w:pPr>
          </w:p>
        </w:tc>
      </w:tr>
      <w:tr w14:paraId="65B2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3D81FE5A">
            <w:pPr>
              <w:jc w:val="left"/>
              <w:rPr>
                <w:rFonts w:ascii="宋体" w:hAnsi="宋体" w:cs="仿宋"/>
                <w:color w:val="auto"/>
                <w:sz w:val="24"/>
                <w:highlight w:val="none"/>
              </w:rPr>
            </w:pPr>
            <w:r>
              <w:rPr>
                <w:rFonts w:hint="eastAsia" w:ascii="宋体" w:hAnsi="宋体" w:cs="仿宋"/>
                <w:color w:val="auto"/>
                <w:sz w:val="24"/>
                <w:highlight w:val="none"/>
              </w:rPr>
              <w:t>五、拆除工程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8097C">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CE6DA10">
            <w:pPr>
              <w:jc w:val="center"/>
              <w:rPr>
                <w:rFonts w:ascii="宋体" w:hAnsi="宋体" w:cs="仿宋"/>
                <w:color w:val="auto"/>
                <w:sz w:val="24"/>
                <w:szCs w:val="36"/>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8A293BD">
            <w:pPr>
              <w:jc w:val="center"/>
              <w:rPr>
                <w:rFonts w:ascii="宋体" w:hAnsi="宋体" w:cs="仿宋"/>
                <w:color w:val="auto"/>
                <w:sz w:val="24"/>
                <w:szCs w:val="36"/>
                <w:highlight w:val="none"/>
              </w:rPr>
            </w:pPr>
          </w:p>
        </w:tc>
      </w:tr>
      <w:tr w14:paraId="2D35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6E14250C">
            <w:pPr>
              <w:jc w:val="left"/>
              <w:rPr>
                <w:rFonts w:ascii="宋体" w:hAnsi="宋体" w:cs="仿宋"/>
                <w:color w:val="auto"/>
                <w:sz w:val="24"/>
                <w:highlight w:val="none"/>
              </w:rPr>
            </w:pPr>
            <w:r>
              <w:rPr>
                <w:rFonts w:hint="eastAsia" w:ascii="宋体" w:hAnsi="宋体" w:cs="仿宋"/>
                <w:color w:val="auto"/>
                <w:sz w:val="24"/>
                <w:highlight w:val="none"/>
              </w:rPr>
              <w:t>（一）码头、桥梁、高架、烟囱、水塔或拆除中容易引起有毒有害气（液）体或粉尘扩散、易燃易爆事故发生的特殊建、构筑物的拆除工程。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70830F">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7A4D387">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4A1CEC1">
            <w:pPr>
              <w:jc w:val="center"/>
              <w:rPr>
                <w:rFonts w:ascii="宋体" w:hAnsi="宋体" w:cs="仿宋"/>
                <w:color w:val="auto"/>
                <w:sz w:val="24"/>
                <w:szCs w:val="36"/>
                <w:highlight w:val="none"/>
              </w:rPr>
            </w:pPr>
          </w:p>
        </w:tc>
      </w:tr>
      <w:tr w14:paraId="4D31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5AC056BA">
            <w:pPr>
              <w:jc w:val="left"/>
              <w:rPr>
                <w:rFonts w:ascii="宋体" w:hAnsi="宋体" w:cs="仿宋"/>
                <w:color w:val="auto"/>
                <w:sz w:val="24"/>
                <w:highlight w:val="none"/>
              </w:rPr>
            </w:pPr>
            <w:r>
              <w:rPr>
                <w:rFonts w:hint="eastAsia" w:ascii="宋体" w:hAnsi="宋体" w:cs="仿宋"/>
                <w:color w:val="auto"/>
                <w:sz w:val="24"/>
                <w:highlight w:val="none"/>
              </w:rPr>
              <w:t>（二）文物保护建筑、优秀历史建筑或历史文化风貌区影响范围内的拆除工程。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0F639B">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1D3D1AF">
            <w:pPr>
              <w:jc w:val="center"/>
              <w:rPr>
                <w:rFonts w:ascii="宋体" w:hAnsi="宋体" w:cs="仿宋"/>
                <w:color w:val="auto"/>
                <w:sz w:val="24"/>
                <w:szCs w:val="36"/>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C98A48C">
            <w:pPr>
              <w:jc w:val="center"/>
              <w:rPr>
                <w:rFonts w:ascii="宋体" w:hAnsi="宋体" w:cs="仿宋"/>
                <w:color w:val="auto"/>
                <w:sz w:val="24"/>
                <w:szCs w:val="36"/>
                <w:highlight w:val="none"/>
              </w:rPr>
            </w:pPr>
          </w:p>
        </w:tc>
      </w:tr>
      <w:tr w14:paraId="68F8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1252E46F">
            <w:pPr>
              <w:jc w:val="left"/>
              <w:rPr>
                <w:rFonts w:ascii="宋体" w:hAnsi="宋体" w:cs="仿宋"/>
                <w:color w:val="auto"/>
                <w:sz w:val="24"/>
                <w:highlight w:val="none"/>
              </w:rPr>
            </w:pPr>
            <w:r>
              <w:rPr>
                <w:rFonts w:hint="eastAsia" w:ascii="宋体" w:hAnsi="宋体" w:cs="仿宋"/>
                <w:color w:val="auto"/>
                <w:sz w:val="24"/>
                <w:highlight w:val="none"/>
              </w:rPr>
              <w:t>六、暗挖工程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189F55">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746BBB5">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63F780D">
            <w:pPr>
              <w:jc w:val="center"/>
              <w:rPr>
                <w:rFonts w:ascii="宋体" w:hAnsi="宋体" w:cs="仿宋"/>
                <w:color w:val="auto"/>
                <w:sz w:val="24"/>
                <w:szCs w:val="36"/>
                <w:highlight w:val="none"/>
              </w:rPr>
            </w:pPr>
          </w:p>
        </w:tc>
      </w:tr>
      <w:tr w14:paraId="7474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174FD3F5">
            <w:pPr>
              <w:jc w:val="left"/>
              <w:rPr>
                <w:rFonts w:ascii="宋体" w:hAnsi="宋体" w:cs="仿宋"/>
                <w:color w:val="auto"/>
                <w:sz w:val="24"/>
                <w:highlight w:val="none"/>
              </w:rPr>
            </w:pPr>
            <w:r>
              <w:rPr>
                <w:rFonts w:hint="eastAsia" w:ascii="宋体" w:hAnsi="宋体" w:cs="仿宋"/>
                <w:color w:val="auto"/>
                <w:sz w:val="24"/>
                <w:highlight w:val="none"/>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3762F">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01BEE6C">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A428FFD">
            <w:pPr>
              <w:jc w:val="center"/>
              <w:rPr>
                <w:rFonts w:ascii="宋体" w:hAnsi="宋体" w:cs="仿宋"/>
                <w:color w:val="auto"/>
                <w:sz w:val="24"/>
                <w:szCs w:val="36"/>
                <w:highlight w:val="none"/>
              </w:rPr>
            </w:pPr>
          </w:p>
        </w:tc>
      </w:tr>
      <w:tr w14:paraId="0C91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4B25427A">
            <w:pPr>
              <w:jc w:val="left"/>
              <w:rPr>
                <w:rFonts w:ascii="宋体" w:hAnsi="宋体" w:cs="仿宋"/>
                <w:color w:val="auto"/>
                <w:sz w:val="24"/>
                <w:highlight w:val="none"/>
              </w:rPr>
            </w:pPr>
            <w:r>
              <w:rPr>
                <w:rFonts w:hint="eastAsia" w:ascii="宋体" w:hAnsi="宋体" w:cs="仿宋"/>
                <w:color w:val="auto"/>
                <w:sz w:val="24"/>
                <w:highlight w:val="none"/>
              </w:rPr>
              <w:t>七、其它</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6D4E62">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62E4596">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4747F10">
            <w:pPr>
              <w:jc w:val="center"/>
              <w:rPr>
                <w:rFonts w:ascii="宋体" w:hAnsi="宋体" w:cs="仿宋"/>
                <w:color w:val="auto"/>
                <w:sz w:val="24"/>
                <w:szCs w:val="36"/>
                <w:highlight w:val="none"/>
              </w:rPr>
            </w:pPr>
          </w:p>
        </w:tc>
      </w:tr>
      <w:tr w14:paraId="48AA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55722A48">
            <w:pPr>
              <w:jc w:val="left"/>
              <w:rPr>
                <w:rFonts w:ascii="宋体" w:hAnsi="宋体" w:cs="仿宋"/>
                <w:color w:val="auto"/>
                <w:sz w:val="24"/>
                <w:highlight w:val="none"/>
              </w:rPr>
            </w:pPr>
            <w:r>
              <w:rPr>
                <w:rFonts w:hint="eastAsia" w:ascii="宋体" w:hAnsi="宋体" w:cs="仿宋"/>
                <w:color w:val="auto"/>
                <w:sz w:val="24"/>
                <w:highlight w:val="none"/>
              </w:rPr>
              <w:t>（一）施工高度50m及以上的建筑幕墙安装工程。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9ADACD">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7625FC3">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1A99951">
            <w:pPr>
              <w:jc w:val="center"/>
              <w:rPr>
                <w:rFonts w:ascii="宋体" w:hAnsi="宋体" w:cs="仿宋"/>
                <w:color w:val="auto"/>
                <w:sz w:val="24"/>
                <w:szCs w:val="36"/>
                <w:highlight w:val="none"/>
              </w:rPr>
            </w:pPr>
          </w:p>
        </w:tc>
      </w:tr>
      <w:tr w14:paraId="28CB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13009D89">
            <w:pPr>
              <w:jc w:val="left"/>
              <w:rPr>
                <w:rFonts w:ascii="宋体" w:hAnsi="宋体" w:cs="仿宋"/>
                <w:color w:val="auto"/>
                <w:sz w:val="24"/>
                <w:highlight w:val="none"/>
              </w:rPr>
            </w:pPr>
            <w:r>
              <w:rPr>
                <w:rFonts w:hint="eastAsia" w:ascii="宋体" w:hAnsi="宋体" w:cs="仿宋"/>
                <w:color w:val="auto"/>
                <w:sz w:val="24"/>
                <w:highlight w:val="none"/>
              </w:rPr>
              <w:t>（二）跨度36m及以上的钢结构安装工程，或跨度60m及以上的网架和索膜结构安装工程。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7E6CA9">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98C63D4">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FC16A3E">
            <w:pPr>
              <w:jc w:val="center"/>
              <w:rPr>
                <w:rFonts w:ascii="宋体" w:hAnsi="宋体" w:cs="仿宋"/>
                <w:color w:val="auto"/>
                <w:sz w:val="24"/>
                <w:szCs w:val="36"/>
                <w:highlight w:val="none"/>
              </w:rPr>
            </w:pPr>
          </w:p>
        </w:tc>
      </w:tr>
      <w:tr w14:paraId="4AC4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288F1ABE">
            <w:pPr>
              <w:jc w:val="left"/>
              <w:rPr>
                <w:rFonts w:ascii="宋体" w:hAnsi="宋体" w:cs="仿宋"/>
                <w:color w:val="auto"/>
                <w:sz w:val="24"/>
                <w:highlight w:val="none"/>
              </w:rPr>
            </w:pPr>
            <w:r>
              <w:rPr>
                <w:rFonts w:hint="eastAsia" w:ascii="宋体" w:hAnsi="宋体" w:cs="仿宋"/>
                <w:color w:val="auto"/>
                <w:sz w:val="24"/>
                <w:highlight w:val="none"/>
              </w:rPr>
              <w:t>（三）开挖深度16m及以上的人工挖孔桩工程。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F2A686">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7F92124">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3281D8F">
            <w:pPr>
              <w:jc w:val="center"/>
              <w:rPr>
                <w:rFonts w:ascii="宋体" w:hAnsi="宋体" w:cs="仿宋"/>
                <w:color w:val="auto"/>
                <w:sz w:val="24"/>
                <w:szCs w:val="36"/>
                <w:highlight w:val="none"/>
              </w:rPr>
            </w:pPr>
          </w:p>
        </w:tc>
      </w:tr>
      <w:tr w14:paraId="4C48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1B4F3D4A">
            <w:pPr>
              <w:jc w:val="left"/>
              <w:rPr>
                <w:rFonts w:ascii="宋体" w:hAnsi="宋体" w:cs="仿宋"/>
                <w:color w:val="auto"/>
                <w:sz w:val="24"/>
                <w:highlight w:val="none"/>
              </w:rPr>
            </w:pPr>
            <w:r>
              <w:rPr>
                <w:rFonts w:hint="eastAsia" w:ascii="宋体" w:hAnsi="宋体" w:cs="仿宋"/>
                <w:color w:val="auto"/>
                <w:sz w:val="24"/>
                <w:highlight w:val="none"/>
              </w:rPr>
              <w:t>（四）水下作业工程。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F9340E">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B89A92C">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D093D0B">
            <w:pPr>
              <w:jc w:val="center"/>
              <w:rPr>
                <w:rFonts w:ascii="宋体" w:hAnsi="宋体" w:cs="仿宋"/>
                <w:color w:val="auto"/>
                <w:sz w:val="24"/>
                <w:szCs w:val="36"/>
                <w:highlight w:val="none"/>
              </w:rPr>
            </w:pPr>
          </w:p>
        </w:tc>
      </w:tr>
      <w:tr w14:paraId="25C9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1F3B15E0">
            <w:pPr>
              <w:jc w:val="left"/>
              <w:rPr>
                <w:rFonts w:ascii="宋体" w:hAnsi="宋体" w:cs="仿宋"/>
                <w:color w:val="auto"/>
                <w:sz w:val="24"/>
                <w:highlight w:val="none"/>
              </w:rPr>
            </w:pPr>
            <w:r>
              <w:rPr>
                <w:rFonts w:hint="eastAsia" w:ascii="宋体" w:hAnsi="宋体" w:cs="仿宋"/>
                <w:color w:val="auto"/>
                <w:sz w:val="24"/>
                <w:highlight w:val="none"/>
              </w:rPr>
              <w:t>（五）重量1000kN及以上的大型结构整体顶升、平移、转体等施工工艺。</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E01A8">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45C2491">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6B6AC27">
            <w:pPr>
              <w:jc w:val="center"/>
              <w:rPr>
                <w:rFonts w:ascii="宋体" w:hAnsi="宋体" w:cs="仿宋"/>
                <w:color w:val="auto"/>
                <w:sz w:val="24"/>
                <w:szCs w:val="36"/>
                <w:highlight w:val="none"/>
              </w:rPr>
            </w:pPr>
          </w:p>
        </w:tc>
      </w:tr>
      <w:tr w14:paraId="079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noWrap w:val="0"/>
            <w:vAlign w:val="top"/>
          </w:tcPr>
          <w:p w14:paraId="00BD1E8F">
            <w:pPr>
              <w:jc w:val="left"/>
              <w:rPr>
                <w:rFonts w:ascii="宋体" w:hAnsi="宋体" w:cs="仿宋"/>
                <w:color w:val="auto"/>
                <w:sz w:val="24"/>
                <w:highlight w:val="none"/>
              </w:rPr>
            </w:pPr>
            <w:r>
              <w:rPr>
                <w:rFonts w:hint="eastAsia" w:ascii="宋体" w:hAnsi="宋体" w:cs="仿宋"/>
                <w:color w:val="auto"/>
                <w:sz w:val="24"/>
                <w:highlight w:val="none"/>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071FF7">
            <w:pPr>
              <w:jc w:val="center"/>
              <w:rPr>
                <w:rFonts w:ascii="宋体" w:hAnsi="宋体" w:eastAsia="宋体" w:cs="仿宋"/>
                <w:color w:val="auto"/>
                <w:kern w:val="2"/>
                <w:sz w:val="21"/>
                <w:szCs w:val="22"/>
                <w:highlight w:val="none"/>
                <w:lang w:val="en-US" w:eastAsia="zh-CN" w:bidi="ar-SA"/>
              </w:rPr>
            </w:pPr>
            <w:r>
              <w:rPr>
                <w:rFonts w:hint="eastAsia" w:ascii="宋体" w:hAnsi="宋体" w:cs="仿宋"/>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85E223F">
            <w:pPr>
              <w:jc w:val="center"/>
              <w:rPr>
                <w:rFonts w:ascii="宋体" w:hAnsi="宋体" w:cs="仿宋"/>
                <w:color w:val="auto"/>
                <w:highlight w:val="none"/>
              </w:rPr>
            </w:pPr>
            <w:r>
              <w:rPr>
                <w:rFonts w:hint="eastAsia" w:ascii="宋体" w:hAnsi="宋体" w:cs="仿宋"/>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13FC2E8">
            <w:pPr>
              <w:jc w:val="center"/>
              <w:rPr>
                <w:rFonts w:ascii="宋体" w:hAnsi="宋体" w:cs="仿宋"/>
                <w:color w:val="auto"/>
                <w:sz w:val="24"/>
                <w:szCs w:val="36"/>
                <w:highlight w:val="none"/>
              </w:rPr>
            </w:pPr>
          </w:p>
        </w:tc>
      </w:tr>
    </w:tbl>
    <w:p w14:paraId="7A95B31E">
      <w:pPr>
        <w:pStyle w:val="140"/>
        <w:autoSpaceDE w:val="0"/>
        <w:autoSpaceDN w:val="0"/>
        <w:spacing w:line="360" w:lineRule="auto"/>
        <w:ind w:firstLine="480"/>
        <w:rPr>
          <w:rFonts w:hint="eastAsia" w:ascii="宋体" w:hAnsi="宋体" w:eastAsia="宋体" w:cs="仿宋"/>
          <w:color w:val="auto"/>
          <w:sz w:val="24"/>
          <w:szCs w:val="28"/>
          <w:highlight w:val="none"/>
        </w:rPr>
      </w:pPr>
    </w:p>
    <w:p w14:paraId="66C58444">
      <w:pPr>
        <w:spacing w:line="360" w:lineRule="auto"/>
        <w:ind w:firstLine="3000" w:firstLineChars="1250"/>
        <w:rPr>
          <w:rFonts w:hint="eastAsia" w:ascii="宋体" w:hAnsi="宋体" w:cs="仿宋"/>
          <w:color w:val="auto"/>
          <w:sz w:val="24"/>
          <w:szCs w:val="20"/>
          <w:highlight w:val="none"/>
          <w:u w:val="single"/>
        </w:rPr>
      </w:pPr>
      <w:r>
        <w:rPr>
          <w:rFonts w:hint="eastAsia" w:ascii="宋体" w:hAnsi="宋体" w:cs="仿宋"/>
          <w:color w:val="auto"/>
          <w:sz w:val="24"/>
          <w:szCs w:val="20"/>
          <w:highlight w:val="none"/>
        </w:rPr>
        <w:t>投标人名称（盖法人公章）：</w:t>
      </w:r>
    </w:p>
    <w:p w14:paraId="73A75D05">
      <w:pPr>
        <w:spacing w:line="360" w:lineRule="auto"/>
        <w:ind w:firstLine="3000" w:firstLineChars="1250"/>
        <w:rPr>
          <w:rFonts w:hint="eastAsia" w:ascii="宋体" w:hAnsi="宋体" w:cs="仿宋"/>
          <w:color w:val="auto"/>
          <w:sz w:val="24"/>
          <w:szCs w:val="20"/>
          <w:highlight w:val="none"/>
          <w:u w:val="single"/>
        </w:rPr>
      </w:pPr>
      <w:r>
        <w:rPr>
          <w:rFonts w:hint="eastAsia" w:ascii="宋体" w:hAnsi="宋体" w:cs="仿宋"/>
          <w:color w:val="auto"/>
          <w:sz w:val="24"/>
          <w:szCs w:val="20"/>
          <w:highlight w:val="none"/>
        </w:rPr>
        <w:t>法定代表人或被授权人（签名或盖章）：</w:t>
      </w:r>
    </w:p>
    <w:p w14:paraId="489AE3C5">
      <w:pPr>
        <w:spacing w:line="360" w:lineRule="auto"/>
        <w:ind w:firstLine="3000" w:firstLineChars="1250"/>
        <w:rPr>
          <w:rFonts w:hint="eastAsia" w:ascii="宋体" w:hAnsi="宋体" w:cs="仿宋"/>
          <w:color w:val="auto"/>
          <w:sz w:val="24"/>
          <w:highlight w:val="none"/>
        </w:rPr>
      </w:pPr>
      <w:r>
        <w:rPr>
          <w:rFonts w:hint="eastAsia" w:ascii="宋体" w:hAnsi="宋体" w:cs="仿宋"/>
          <w:color w:val="auto"/>
          <w:sz w:val="24"/>
          <w:szCs w:val="20"/>
          <w:highlight w:val="none"/>
        </w:rPr>
        <w:t>日期：   年  月  日</w:t>
      </w:r>
    </w:p>
    <w:p w14:paraId="0F2533DD">
      <w:pPr>
        <w:rPr>
          <w:rFonts w:hAnsi="宋体" w:cs="宋体"/>
          <w:color w:val="auto"/>
          <w:highlight w:val="none"/>
        </w:rPr>
      </w:pPr>
    </w:p>
    <w:p w14:paraId="1DB4350C">
      <w:pPr>
        <w:bidi w:val="0"/>
        <w:rPr>
          <w:color w:val="auto"/>
          <w:highlight w:val="none"/>
        </w:rPr>
      </w:pPr>
    </w:p>
    <w:p w14:paraId="754A4CBE">
      <w:pPr>
        <w:rPr>
          <w:rFonts w:hAnsi="宋体" w:cs="宋体"/>
          <w:color w:val="auto"/>
          <w:highlight w:val="none"/>
        </w:rPr>
      </w:pPr>
      <w:r>
        <w:rPr>
          <w:rFonts w:hAnsi="宋体" w:cs="宋体"/>
          <w:color w:val="auto"/>
          <w:highlight w:val="none"/>
        </w:rPr>
        <w:br w:type="page"/>
      </w:r>
    </w:p>
    <w:p w14:paraId="102D4A7D">
      <w:pPr>
        <w:autoSpaceDE w:val="0"/>
        <w:autoSpaceDN w:val="0"/>
        <w:adjustRightInd w:val="0"/>
        <w:spacing w:line="360" w:lineRule="auto"/>
        <w:jc w:val="left"/>
        <w:outlineLvl w:val="2"/>
        <w:rPr>
          <w:rFonts w:hint="eastAsia" w:ascii="宋体" w:hAnsi="宋体" w:cs="宋体"/>
          <w:b/>
          <w:bCs/>
          <w:color w:val="auto"/>
          <w:sz w:val="24"/>
          <w:szCs w:val="24"/>
          <w:highlight w:val="none"/>
        </w:rPr>
      </w:pPr>
      <w:bookmarkStart w:id="106" w:name="_Toc15516"/>
      <w:bookmarkStart w:id="107" w:name="_Toc2781"/>
      <w:bookmarkStart w:id="108" w:name="_Toc4136"/>
      <w:r>
        <w:rPr>
          <w:rFonts w:hint="eastAsia" w:ascii="宋体" w:hAnsi="宋体" w:cs="宋体"/>
          <w:b/>
          <w:bCs/>
          <w:color w:val="auto"/>
          <w:sz w:val="24"/>
          <w:szCs w:val="24"/>
          <w:highlight w:val="none"/>
        </w:rPr>
        <w:t>格式十：企业资信其他证明材料</w:t>
      </w:r>
      <w:bookmarkEnd w:id="106"/>
      <w:bookmarkEnd w:id="107"/>
      <w:bookmarkEnd w:id="108"/>
    </w:p>
    <w:p w14:paraId="7955CFF9">
      <w:pPr>
        <w:autoSpaceDE w:val="0"/>
        <w:autoSpaceDN w:val="0"/>
        <w:adjustRightIn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企业资信其他证明材料</w:t>
      </w:r>
    </w:p>
    <w:p w14:paraId="4398815A">
      <w:pPr>
        <w:ind w:firstLine="630" w:firstLineChars="300"/>
        <w:jc w:val="left"/>
        <w:rPr>
          <w:rFonts w:hint="eastAsia" w:ascii="宋体" w:hAnsi="宋体" w:cs="宋体"/>
          <w:color w:val="auto"/>
          <w:highlight w:val="none"/>
          <w:u w:val="single"/>
        </w:rPr>
      </w:pPr>
    </w:p>
    <w:p w14:paraId="1AF7FEEB">
      <w:pPr>
        <w:rPr>
          <w:rFonts w:hint="eastAsia" w:ascii="宋体" w:hAnsi="宋体" w:cs="宋体"/>
          <w:b/>
          <w:bCs/>
          <w:color w:val="auto"/>
          <w:highlight w:val="none"/>
        </w:rPr>
      </w:pPr>
      <w:r>
        <w:rPr>
          <w:rFonts w:hint="eastAsia" w:ascii="宋体" w:hAnsi="宋体" w:cs="宋体"/>
          <w:b/>
          <w:bCs/>
          <w:color w:val="auto"/>
          <w:highlight w:val="none"/>
        </w:rPr>
        <w:t>注：按《技术标详细审查评分表》评审内容提供</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如有</w:t>
      </w:r>
      <w:r>
        <w:rPr>
          <w:rFonts w:hint="eastAsia" w:ascii="宋体" w:hAnsi="宋体" w:cs="宋体"/>
          <w:b/>
          <w:bCs/>
          <w:color w:val="auto"/>
          <w:highlight w:val="none"/>
          <w:lang w:eastAsia="zh-CN"/>
        </w:rPr>
        <w:t>）</w:t>
      </w:r>
      <w:r>
        <w:rPr>
          <w:rFonts w:hint="eastAsia" w:ascii="宋体" w:hAnsi="宋体" w:cs="宋体"/>
          <w:b/>
          <w:bCs/>
          <w:color w:val="auto"/>
          <w:highlight w:val="none"/>
        </w:rPr>
        <w:t>。</w:t>
      </w:r>
    </w:p>
    <w:p w14:paraId="5838D880">
      <w:pPr>
        <w:rPr>
          <w:rFonts w:hint="eastAsia" w:ascii="宋体" w:hAnsi="宋体" w:cs="宋体"/>
          <w:color w:val="auto"/>
          <w:highlight w:val="none"/>
        </w:rPr>
      </w:pPr>
    </w:p>
    <w:p w14:paraId="26D80F4D">
      <w:pPr>
        <w:tabs>
          <w:tab w:val="left" w:pos="720"/>
        </w:tabs>
        <w:snapToGrid w:val="0"/>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工程奖项一览表</w:t>
      </w:r>
    </w:p>
    <w:p w14:paraId="74B36849">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3313"/>
        <w:gridCol w:w="3319"/>
      </w:tblGrid>
      <w:tr w14:paraId="691A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07" w:type="pct"/>
            <w:vAlign w:val="center"/>
          </w:tcPr>
          <w:p w14:paraId="7B7C0E6D">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944" w:type="pct"/>
            <w:vAlign w:val="center"/>
          </w:tcPr>
          <w:p w14:paraId="01766A80">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947" w:type="pct"/>
            <w:vAlign w:val="center"/>
          </w:tcPr>
          <w:p w14:paraId="6AE7A5DE">
            <w:pPr>
              <w:tabs>
                <w:tab w:val="left" w:pos="720"/>
              </w:tabs>
              <w:snapToGrid w:val="0"/>
              <w:jc w:val="center"/>
              <w:rPr>
                <w:rFonts w:hint="eastAsia" w:ascii="宋体" w:hAnsi="宋体" w:cs="宋体"/>
                <w:color w:val="auto"/>
                <w:sz w:val="24"/>
                <w:highlight w:val="none"/>
              </w:rPr>
            </w:pPr>
            <w:r>
              <w:rPr>
                <w:rFonts w:hint="eastAsia" w:ascii="宋体" w:hAnsi="宋体" w:cs="宋体"/>
                <w:color w:val="auto"/>
                <w:sz w:val="24"/>
                <w:highlight w:val="none"/>
              </w:rPr>
              <w:t>获得奖项</w:t>
            </w:r>
          </w:p>
        </w:tc>
      </w:tr>
      <w:tr w14:paraId="1820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107" w:type="pct"/>
          </w:tcPr>
          <w:p w14:paraId="24FE3101">
            <w:pPr>
              <w:tabs>
                <w:tab w:val="left" w:pos="720"/>
              </w:tabs>
              <w:snapToGrid w:val="0"/>
              <w:rPr>
                <w:rFonts w:hint="eastAsia" w:ascii="宋体" w:hAnsi="宋体" w:cs="宋体"/>
                <w:color w:val="auto"/>
                <w:sz w:val="24"/>
                <w:highlight w:val="none"/>
              </w:rPr>
            </w:pPr>
          </w:p>
        </w:tc>
        <w:tc>
          <w:tcPr>
            <w:tcW w:w="1944" w:type="pct"/>
          </w:tcPr>
          <w:p w14:paraId="4CFA308C">
            <w:pPr>
              <w:tabs>
                <w:tab w:val="left" w:pos="720"/>
              </w:tabs>
              <w:snapToGrid w:val="0"/>
              <w:rPr>
                <w:rFonts w:hint="eastAsia" w:ascii="宋体" w:hAnsi="宋体" w:cs="宋体"/>
                <w:color w:val="auto"/>
                <w:sz w:val="24"/>
                <w:highlight w:val="none"/>
              </w:rPr>
            </w:pPr>
          </w:p>
        </w:tc>
        <w:tc>
          <w:tcPr>
            <w:tcW w:w="1947" w:type="pct"/>
          </w:tcPr>
          <w:p w14:paraId="6D622455">
            <w:pPr>
              <w:tabs>
                <w:tab w:val="left" w:pos="720"/>
              </w:tabs>
              <w:snapToGrid w:val="0"/>
              <w:rPr>
                <w:rFonts w:hint="eastAsia" w:ascii="宋体" w:hAnsi="宋体" w:cs="宋体"/>
                <w:color w:val="auto"/>
                <w:sz w:val="24"/>
                <w:highlight w:val="none"/>
              </w:rPr>
            </w:pPr>
          </w:p>
        </w:tc>
      </w:tr>
      <w:tr w14:paraId="50A7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107" w:type="pct"/>
          </w:tcPr>
          <w:p w14:paraId="3F25DA0D">
            <w:pPr>
              <w:tabs>
                <w:tab w:val="left" w:pos="720"/>
              </w:tabs>
              <w:snapToGrid w:val="0"/>
              <w:rPr>
                <w:rFonts w:hint="eastAsia" w:ascii="宋体" w:hAnsi="宋体" w:cs="宋体"/>
                <w:color w:val="auto"/>
                <w:sz w:val="24"/>
                <w:highlight w:val="none"/>
              </w:rPr>
            </w:pPr>
          </w:p>
        </w:tc>
        <w:tc>
          <w:tcPr>
            <w:tcW w:w="1944" w:type="pct"/>
          </w:tcPr>
          <w:p w14:paraId="279FB24F">
            <w:pPr>
              <w:tabs>
                <w:tab w:val="left" w:pos="720"/>
              </w:tabs>
              <w:snapToGrid w:val="0"/>
              <w:rPr>
                <w:rFonts w:hint="eastAsia" w:ascii="宋体" w:hAnsi="宋体" w:cs="宋体"/>
                <w:color w:val="auto"/>
                <w:sz w:val="24"/>
                <w:highlight w:val="none"/>
              </w:rPr>
            </w:pPr>
          </w:p>
        </w:tc>
        <w:tc>
          <w:tcPr>
            <w:tcW w:w="1947" w:type="pct"/>
          </w:tcPr>
          <w:p w14:paraId="5B685677">
            <w:pPr>
              <w:tabs>
                <w:tab w:val="left" w:pos="720"/>
              </w:tabs>
              <w:snapToGrid w:val="0"/>
              <w:rPr>
                <w:rFonts w:hint="eastAsia" w:ascii="宋体" w:hAnsi="宋体" w:cs="宋体"/>
                <w:color w:val="auto"/>
                <w:sz w:val="24"/>
                <w:highlight w:val="none"/>
              </w:rPr>
            </w:pPr>
          </w:p>
        </w:tc>
      </w:tr>
      <w:tr w14:paraId="7B0B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107" w:type="pct"/>
          </w:tcPr>
          <w:p w14:paraId="07072D2A">
            <w:pPr>
              <w:tabs>
                <w:tab w:val="left" w:pos="720"/>
              </w:tabs>
              <w:snapToGrid w:val="0"/>
              <w:rPr>
                <w:rFonts w:hint="eastAsia" w:ascii="宋体" w:hAnsi="宋体" w:cs="宋体"/>
                <w:color w:val="auto"/>
                <w:sz w:val="24"/>
                <w:highlight w:val="none"/>
              </w:rPr>
            </w:pPr>
          </w:p>
        </w:tc>
        <w:tc>
          <w:tcPr>
            <w:tcW w:w="1944" w:type="pct"/>
          </w:tcPr>
          <w:p w14:paraId="70FBC180">
            <w:pPr>
              <w:tabs>
                <w:tab w:val="left" w:pos="720"/>
              </w:tabs>
              <w:snapToGrid w:val="0"/>
              <w:rPr>
                <w:rFonts w:hint="eastAsia" w:ascii="宋体" w:hAnsi="宋体" w:cs="宋体"/>
                <w:color w:val="auto"/>
                <w:sz w:val="24"/>
                <w:highlight w:val="none"/>
              </w:rPr>
            </w:pPr>
          </w:p>
        </w:tc>
        <w:tc>
          <w:tcPr>
            <w:tcW w:w="1947" w:type="pct"/>
          </w:tcPr>
          <w:p w14:paraId="73179E56">
            <w:pPr>
              <w:tabs>
                <w:tab w:val="left" w:pos="720"/>
              </w:tabs>
              <w:snapToGrid w:val="0"/>
              <w:rPr>
                <w:rFonts w:hint="eastAsia" w:ascii="宋体" w:hAnsi="宋体" w:cs="宋体"/>
                <w:color w:val="auto"/>
                <w:sz w:val="24"/>
                <w:highlight w:val="none"/>
              </w:rPr>
            </w:pPr>
          </w:p>
        </w:tc>
      </w:tr>
    </w:tbl>
    <w:p w14:paraId="34E6C8B2">
      <w:pPr>
        <w:tabs>
          <w:tab w:val="left" w:pos="720"/>
        </w:tabs>
        <w:snapToGrid w:val="0"/>
        <w:spacing w:line="360" w:lineRule="auto"/>
        <w:rPr>
          <w:rFonts w:hint="eastAsia" w:ascii="宋体" w:hAnsi="宋体" w:cs="宋体"/>
          <w:color w:val="auto"/>
          <w:szCs w:val="20"/>
          <w:highlight w:val="none"/>
        </w:rPr>
      </w:pPr>
      <w:r>
        <w:rPr>
          <w:rFonts w:hint="eastAsia" w:ascii="宋体" w:hAnsi="宋体" w:cs="宋体"/>
          <w:color w:val="auto"/>
          <w:szCs w:val="20"/>
          <w:highlight w:val="none"/>
        </w:rPr>
        <w:t>注：按技术标详细审查的评审要求提供证明材料，如无符合要求的工程奖项的，在项目栏中填写“无”。</w:t>
      </w:r>
    </w:p>
    <w:p w14:paraId="1C428FCE">
      <w:pPr>
        <w:tabs>
          <w:tab w:val="left" w:pos="7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投标人名称：（盖章）</w:t>
      </w:r>
    </w:p>
    <w:p w14:paraId="38D27ECE">
      <w:pPr>
        <w:tabs>
          <w:tab w:val="left" w:pos="7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投标人授权代表：（签字或盖章）</w:t>
      </w:r>
    </w:p>
    <w:p w14:paraId="57A8E5D3">
      <w:pPr>
        <w:rPr>
          <w:rFonts w:hint="eastAsia" w:ascii="宋体" w:hAnsi="宋体" w:cs="宋体"/>
          <w:color w:val="auto"/>
          <w:highlight w:val="none"/>
        </w:rPr>
      </w:pPr>
    </w:p>
    <w:p w14:paraId="0656F9FA">
      <w:pPr>
        <w:rPr>
          <w:rFonts w:hint="eastAsia"/>
          <w:color w:val="auto"/>
          <w:highlight w:val="none"/>
        </w:rPr>
      </w:pPr>
      <w:r>
        <w:rPr>
          <w:rFonts w:hint="eastAsia" w:ascii="宋体" w:hAnsi="宋体" w:cs="宋体"/>
          <w:b/>
          <w:bCs/>
          <w:color w:val="auto"/>
          <w:highlight w:val="none"/>
        </w:rPr>
        <w:br w:type="page"/>
      </w:r>
    </w:p>
    <w:p w14:paraId="5130D08D">
      <w:pPr>
        <w:pStyle w:val="5"/>
        <w:rPr>
          <w:color w:val="auto"/>
          <w:highlight w:val="none"/>
        </w:rPr>
      </w:pPr>
      <w:bookmarkStart w:id="109" w:name="_Toc26908"/>
      <w:bookmarkStart w:id="110" w:name="_Toc11970"/>
      <w:r>
        <w:rPr>
          <w:rFonts w:hint="eastAsia"/>
          <w:color w:val="auto"/>
          <w:highlight w:val="none"/>
        </w:rPr>
        <w:t>二、经济标投标文件格式</w:t>
      </w:r>
      <w:bookmarkEnd w:id="109"/>
      <w:bookmarkEnd w:id="110"/>
    </w:p>
    <w:p w14:paraId="607ABAF9">
      <w:pPr>
        <w:pStyle w:val="6"/>
        <w:ind w:left="-53" w:leftChars="-187" w:hanging="340" w:hangingChars="162"/>
        <w:rPr>
          <w:rFonts w:cs="宋体"/>
          <w:snapToGrid w:val="0"/>
          <w:color w:val="auto"/>
          <w:spacing w:val="4"/>
          <w:kern w:val="0"/>
          <w:szCs w:val="24"/>
          <w:highlight w:val="none"/>
        </w:rPr>
      </w:pPr>
      <w:bookmarkStart w:id="111" w:name="_Toc32339"/>
      <w:bookmarkEnd w:id="111"/>
      <w:bookmarkStart w:id="112" w:name="_Toc21759"/>
      <w:bookmarkEnd w:id="112"/>
      <w:r>
        <w:rPr>
          <w:rFonts w:hint="eastAsia" w:cs="宋体"/>
          <w:color w:val="auto"/>
          <w:highlight w:val="none"/>
        </w:rPr>
        <w:t>格式</w:t>
      </w:r>
      <w:r>
        <w:rPr>
          <w:rFonts w:hint="eastAsia" w:cs="宋体"/>
          <w:color w:val="auto"/>
          <w:highlight w:val="none"/>
          <w:lang w:eastAsia="zh-CN"/>
        </w:rPr>
        <w:t>一</w:t>
      </w:r>
      <w:r>
        <w:rPr>
          <w:rFonts w:hint="eastAsia" w:cs="宋体"/>
          <w:color w:val="auto"/>
          <w:highlight w:val="none"/>
        </w:rPr>
        <w:t xml:space="preserve"> ：经济标封面</w:t>
      </w:r>
    </w:p>
    <w:p w14:paraId="30F58130">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0D4792B4">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1E78255C">
      <w:pPr>
        <w:topLinePunct/>
        <w:adjustRightInd w:val="0"/>
        <w:snapToGrid w:val="0"/>
        <w:spacing w:line="360" w:lineRule="auto"/>
        <w:jc w:val="center"/>
        <w:rPr>
          <w:rFonts w:ascii="宋体" w:hAnsi="宋体" w:cs="宋体"/>
          <w:snapToGrid w:val="0"/>
          <w:color w:val="auto"/>
          <w:spacing w:val="4"/>
          <w:kern w:val="0"/>
          <w:sz w:val="36"/>
          <w:szCs w:val="36"/>
          <w:highlight w:val="none"/>
          <w:u w:val="single"/>
        </w:rPr>
      </w:pPr>
      <w:r>
        <w:rPr>
          <w:rFonts w:hint="eastAsia" w:ascii="宋体" w:hAnsi="宋体" w:cs="宋体"/>
          <w:snapToGrid w:val="0"/>
          <w:color w:val="auto"/>
          <w:spacing w:val="4"/>
          <w:kern w:val="0"/>
          <w:sz w:val="36"/>
          <w:szCs w:val="36"/>
          <w:highlight w:val="none"/>
          <w:u w:val="single"/>
        </w:rPr>
        <w:t xml:space="preserve">[工程名称] </w:t>
      </w:r>
    </w:p>
    <w:p w14:paraId="3795D2A7">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60EDB3C5">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07DA1B1A">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046B7242">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29C30DB4">
      <w:pPr>
        <w:topLinePunct/>
        <w:adjustRightInd w:val="0"/>
        <w:snapToGrid w:val="0"/>
        <w:spacing w:line="360" w:lineRule="auto"/>
        <w:jc w:val="center"/>
        <w:rPr>
          <w:rFonts w:ascii="宋体" w:hAnsi="宋体" w:cs="宋体"/>
          <w:snapToGrid w:val="0"/>
          <w:color w:val="auto"/>
          <w:spacing w:val="4"/>
          <w:kern w:val="0"/>
          <w:sz w:val="84"/>
          <w:szCs w:val="84"/>
          <w:highlight w:val="none"/>
        </w:rPr>
      </w:pPr>
      <w:r>
        <w:rPr>
          <w:rFonts w:hint="eastAsia" w:ascii="宋体" w:hAnsi="宋体" w:cs="宋体"/>
          <w:snapToGrid w:val="0"/>
          <w:color w:val="auto"/>
          <w:spacing w:val="4"/>
          <w:kern w:val="0"/>
          <w:sz w:val="84"/>
          <w:szCs w:val="84"/>
          <w:highlight w:val="none"/>
        </w:rPr>
        <w:t>投标文件</w:t>
      </w:r>
    </w:p>
    <w:p w14:paraId="7EB5C048">
      <w:pPr>
        <w:topLinePunct/>
        <w:adjustRightInd w:val="0"/>
        <w:snapToGrid w:val="0"/>
        <w:spacing w:line="360" w:lineRule="auto"/>
        <w:jc w:val="center"/>
        <w:rPr>
          <w:rFonts w:ascii="宋体" w:hAnsi="宋体" w:cs="宋体"/>
          <w:snapToGrid w:val="0"/>
          <w:color w:val="auto"/>
          <w:spacing w:val="4"/>
          <w:kern w:val="0"/>
          <w:sz w:val="36"/>
          <w:szCs w:val="36"/>
          <w:highlight w:val="none"/>
        </w:rPr>
      </w:pPr>
      <w:r>
        <w:rPr>
          <w:rFonts w:hint="eastAsia" w:ascii="宋体" w:hAnsi="宋体" w:cs="宋体"/>
          <w:snapToGrid w:val="0"/>
          <w:color w:val="auto"/>
          <w:spacing w:val="4"/>
          <w:kern w:val="0"/>
          <w:sz w:val="36"/>
          <w:szCs w:val="36"/>
          <w:highlight w:val="none"/>
        </w:rPr>
        <w:t>第二册 （经济投标文件）</w:t>
      </w:r>
    </w:p>
    <w:p w14:paraId="38ACCD55">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3226B288">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262AFDD6">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319FDED2">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7D37D2E8">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7E978699">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437F3FA7">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282B493D">
      <w:pPr>
        <w:topLinePunct/>
        <w:adjustRightInd w:val="0"/>
        <w:snapToGrid w:val="0"/>
        <w:spacing w:line="360" w:lineRule="auto"/>
        <w:rPr>
          <w:rFonts w:ascii="宋体" w:hAnsi="宋体" w:cs="宋体"/>
          <w:color w:val="auto"/>
          <w:spacing w:val="4"/>
          <w:kern w:val="0"/>
          <w:sz w:val="24"/>
          <w:szCs w:val="24"/>
          <w:highlight w:val="none"/>
        </w:rPr>
      </w:pPr>
    </w:p>
    <w:p w14:paraId="3925CE5F">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2A4096D7">
      <w:pPr>
        <w:topLinePunct/>
        <w:adjustRightInd w:val="0"/>
        <w:snapToGrid w:val="0"/>
        <w:spacing w:line="360" w:lineRule="auto"/>
        <w:ind w:firstLine="616" w:firstLineChars="200"/>
        <w:jc w:val="left"/>
        <w:rPr>
          <w:rFonts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投标人：</w:t>
      </w:r>
      <w:r>
        <w:rPr>
          <w:rFonts w:hint="eastAsia" w:ascii="宋体" w:hAnsi="宋体" w:cs="宋体"/>
          <w:snapToGrid w:val="0"/>
          <w:color w:val="auto"/>
          <w:spacing w:val="4"/>
          <w:kern w:val="0"/>
          <w:sz w:val="30"/>
          <w:szCs w:val="30"/>
          <w:highlight w:val="none"/>
          <w:u w:val="single"/>
        </w:rPr>
        <w:t xml:space="preserve">     （填写投标人名称）       （盖章）</w:t>
      </w:r>
    </w:p>
    <w:p w14:paraId="1A242845">
      <w:pPr>
        <w:topLinePunct/>
        <w:adjustRightInd w:val="0"/>
        <w:snapToGrid w:val="0"/>
        <w:spacing w:line="360" w:lineRule="auto"/>
        <w:ind w:firstLine="616" w:firstLineChars="200"/>
        <w:jc w:val="left"/>
        <w:rPr>
          <w:rFonts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法定代表人或其委托代理人：</w:t>
      </w:r>
      <w:r>
        <w:rPr>
          <w:rFonts w:hint="eastAsia" w:ascii="宋体" w:hAnsi="宋体" w:cs="宋体"/>
          <w:snapToGrid w:val="0"/>
          <w:color w:val="auto"/>
          <w:spacing w:val="4"/>
          <w:kern w:val="0"/>
          <w:sz w:val="30"/>
          <w:szCs w:val="30"/>
          <w:highlight w:val="none"/>
          <w:u w:val="single"/>
        </w:rPr>
        <w:t xml:space="preserve">           （签名或盖章）</w:t>
      </w:r>
    </w:p>
    <w:p w14:paraId="2A50721E">
      <w:pPr>
        <w:topLinePunct/>
        <w:adjustRightInd w:val="0"/>
        <w:snapToGrid w:val="0"/>
        <w:spacing w:line="360" w:lineRule="auto"/>
        <w:ind w:firstLine="616" w:firstLineChars="200"/>
        <w:jc w:val="left"/>
        <w:rPr>
          <w:rFonts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日  期：</w:t>
      </w:r>
    </w:p>
    <w:p w14:paraId="57A99FC9">
      <w:pPr>
        <w:rPr>
          <w:rFonts w:ascii="宋体" w:hAnsi="宋体" w:cs="宋体"/>
          <w:color w:val="auto"/>
          <w:highlight w:val="none"/>
        </w:rPr>
      </w:pPr>
    </w:p>
    <w:p w14:paraId="6AB6FF6E">
      <w:pPr>
        <w:rPr>
          <w:rFonts w:hint="eastAsia" w:ascii="宋体" w:hAnsi="宋体" w:eastAsia="宋体" w:cs="宋体"/>
          <w:color w:val="auto"/>
          <w:highlight w:val="none"/>
        </w:rPr>
      </w:pPr>
      <w:bookmarkStart w:id="113" w:name="_Toc60070633"/>
      <w:bookmarkEnd w:id="113"/>
      <w:bookmarkStart w:id="114" w:name="_Toc58838605"/>
      <w:bookmarkEnd w:id="114"/>
      <w:bookmarkStart w:id="115" w:name="_Toc113276358"/>
      <w:bookmarkEnd w:id="115"/>
      <w:bookmarkStart w:id="116" w:name="_Toc6493862"/>
      <w:bookmarkEnd w:id="116"/>
      <w:bookmarkStart w:id="117" w:name="_Toc61541797"/>
      <w:bookmarkEnd w:id="117"/>
      <w:r>
        <w:rPr>
          <w:rFonts w:hint="eastAsia" w:ascii="宋体" w:hAnsi="宋体" w:eastAsia="宋体" w:cs="宋体"/>
          <w:color w:val="auto"/>
          <w:highlight w:val="none"/>
        </w:rPr>
        <w:br w:type="page"/>
      </w:r>
    </w:p>
    <w:p w14:paraId="56B35CAA">
      <w:pPr>
        <w:pStyle w:val="6"/>
        <w:ind w:left="-53" w:leftChars="-187" w:hanging="340" w:hangingChars="162"/>
        <w:rPr>
          <w:rFonts w:hint="eastAsia" w:ascii="宋体" w:hAnsi="宋体" w:eastAsia="宋体" w:cs="宋体"/>
          <w:color w:val="auto"/>
          <w:highlight w:val="none"/>
        </w:rPr>
      </w:pPr>
      <w:r>
        <w:rPr>
          <w:rFonts w:hint="eastAsia" w:ascii="宋体" w:hAnsi="宋体" w:eastAsia="宋体" w:cs="宋体"/>
          <w:color w:val="auto"/>
          <w:highlight w:val="none"/>
        </w:rPr>
        <w:t>格式二：工程量清单计价表</w:t>
      </w:r>
    </w:p>
    <w:p w14:paraId="068C613A">
      <w:pPr>
        <w:topLinePunct/>
        <w:adjustRightInd w:val="0"/>
        <w:snapToGrid w:val="0"/>
        <w:spacing w:line="360" w:lineRule="auto"/>
        <w:ind w:firstLine="498" w:firstLineChars="200"/>
        <w:rPr>
          <w:b/>
          <w:snapToGrid w:val="0"/>
          <w:color w:val="auto"/>
          <w:spacing w:val="4"/>
          <w:kern w:val="0"/>
          <w:sz w:val="24"/>
          <w:szCs w:val="24"/>
          <w:highlight w:val="none"/>
        </w:rPr>
      </w:pPr>
    </w:p>
    <w:p w14:paraId="1E65812D">
      <w:pPr>
        <w:topLinePunct/>
        <w:adjustRightInd w:val="0"/>
        <w:snapToGrid w:val="0"/>
        <w:spacing w:before="156" w:after="156" w:line="360" w:lineRule="auto"/>
        <w:ind w:firstLine="617"/>
        <w:jc w:val="center"/>
        <w:rPr>
          <w:b/>
          <w:snapToGrid w:val="0"/>
          <w:color w:val="auto"/>
          <w:spacing w:val="4"/>
          <w:kern w:val="0"/>
          <w:sz w:val="36"/>
          <w:szCs w:val="36"/>
          <w:highlight w:val="none"/>
        </w:rPr>
      </w:pPr>
      <w:r>
        <w:rPr>
          <w:rFonts w:hint="eastAsia"/>
          <w:b/>
          <w:snapToGrid w:val="0"/>
          <w:color w:val="auto"/>
          <w:spacing w:val="4"/>
          <w:kern w:val="0"/>
          <w:sz w:val="36"/>
          <w:szCs w:val="36"/>
          <w:highlight w:val="none"/>
        </w:rPr>
        <w:t>工程量清单计价表</w:t>
      </w:r>
    </w:p>
    <w:p w14:paraId="3C5F5A36">
      <w:pPr>
        <w:topLinePunct/>
        <w:adjustRightInd w:val="0"/>
        <w:snapToGrid w:val="0"/>
        <w:spacing w:line="360" w:lineRule="auto"/>
        <w:ind w:firstLine="498" w:firstLineChars="200"/>
        <w:rPr>
          <w:b/>
          <w:snapToGrid w:val="0"/>
          <w:color w:val="auto"/>
          <w:spacing w:val="4"/>
          <w:kern w:val="0"/>
          <w:sz w:val="24"/>
          <w:szCs w:val="24"/>
          <w:highlight w:val="none"/>
        </w:rPr>
      </w:pPr>
    </w:p>
    <w:p w14:paraId="58005C96">
      <w:pPr>
        <w:topLinePunct/>
        <w:adjustRightInd w:val="0"/>
        <w:snapToGrid w:val="0"/>
        <w:spacing w:line="360" w:lineRule="auto"/>
        <w:ind w:firstLine="498" w:firstLineChars="200"/>
        <w:rPr>
          <w:b/>
          <w:snapToGrid w:val="0"/>
          <w:color w:val="auto"/>
          <w:spacing w:val="4"/>
          <w:kern w:val="0"/>
          <w:sz w:val="24"/>
          <w:szCs w:val="24"/>
          <w:highlight w:val="none"/>
        </w:rPr>
      </w:pPr>
      <w:r>
        <w:rPr>
          <w:rFonts w:hint="eastAsia"/>
          <w:b/>
          <w:snapToGrid w:val="0"/>
          <w:color w:val="auto"/>
          <w:spacing w:val="4"/>
          <w:kern w:val="0"/>
          <w:sz w:val="24"/>
          <w:szCs w:val="24"/>
          <w:highlight w:val="none"/>
        </w:rPr>
        <w:t>本部分内容详见招标文件第七章工程量清单。</w:t>
      </w:r>
    </w:p>
    <w:p w14:paraId="4B9F846F">
      <w:pPr>
        <w:rPr>
          <w:color w:val="auto"/>
          <w:highlight w:val="none"/>
        </w:rPr>
      </w:pPr>
    </w:p>
    <w:p w14:paraId="459F460C">
      <w:pPr>
        <w:rPr>
          <w:rFonts w:hint="eastAsia" w:cs="宋体"/>
          <w:strike/>
          <w:dstrike w:val="0"/>
          <w:color w:val="auto"/>
          <w:highlight w:val="none"/>
        </w:rPr>
      </w:pPr>
      <w:r>
        <w:rPr>
          <w:rFonts w:hint="eastAsia" w:cs="宋体"/>
          <w:strike/>
          <w:dstrike w:val="0"/>
          <w:color w:val="auto"/>
          <w:highlight w:val="none"/>
        </w:rPr>
        <w:br w:type="page"/>
      </w:r>
    </w:p>
    <w:p w14:paraId="562712B9">
      <w:pPr>
        <w:pStyle w:val="6"/>
        <w:ind w:left="-53" w:leftChars="-187" w:hanging="340" w:hangingChars="162"/>
        <w:rPr>
          <w:rFonts w:cs="宋体"/>
          <w:color w:val="auto"/>
          <w:szCs w:val="24"/>
          <w:highlight w:val="none"/>
        </w:rPr>
      </w:pPr>
      <w:r>
        <w:rPr>
          <w:rFonts w:hint="eastAsia" w:cs="宋体"/>
          <w:color w:val="auto"/>
          <w:highlight w:val="none"/>
        </w:rPr>
        <w:t>格式</w:t>
      </w:r>
      <w:r>
        <w:rPr>
          <w:rFonts w:hint="eastAsia" w:cs="宋体"/>
          <w:color w:val="auto"/>
          <w:highlight w:val="none"/>
          <w:lang w:eastAsia="zh-CN"/>
        </w:rPr>
        <w:t>三</w:t>
      </w:r>
      <w:r>
        <w:rPr>
          <w:rFonts w:hint="eastAsia" w:cs="宋体"/>
          <w:color w:val="auto"/>
          <w:highlight w:val="none"/>
        </w:rPr>
        <w:t>：参与编制经济标投标文件人员名单</w:t>
      </w:r>
    </w:p>
    <w:p w14:paraId="0779CDB9">
      <w:pPr>
        <w:tabs>
          <w:tab w:val="left" w:pos="720"/>
        </w:tabs>
        <w:snapToGrid w:val="0"/>
        <w:spacing w:line="360" w:lineRule="auto"/>
        <w:rPr>
          <w:rFonts w:ascii="宋体" w:hAnsi="宋体" w:cs="宋体"/>
          <w:color w:val="auto"/>
          <w:sz w:val="24"/>
          <w:szCs w:val="24"/>
          <w:highlight w:val="none"/>
        </w:rPr>
      </w:pPr>
    </w:p>
    <w:p w14:paraId="630B573D">
      <w:pPr>
        <w:jc w:val="center"/>
        <w:rPr>
          <w:rFonts w:ascii="宋体" w:hAnsi="宋体" w:cs="宋体"/>
          <w:b/>
          <w:color w:val="auto"/>
          <w:sz w:val="36"/>
          <w:szCs w:val="36"/>
          <w:highlight w:val="none"/>
        </w:rPr>
      </w:pPr>
      <w:r>
        <w:rPr>
          <w:rFonts w:hint="eastAsia" w:ascii="宋体" w:hAnsi="宋体" w:cs="宋体"/>
          <w:b/>
          <w:color w:val="auto"/>
          <w:sz w:val="36"/>
          <w:szCs w:val="36"/>
          <w:highlight w:val="none"/>
        </w:rPr>
        <w:t>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DE0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4C0BA36A">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r>
      <w:tr w14:paraId="70F7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1CAB907C">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24418B54">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43D574BB">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430C0515">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6D132E24">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14:paraId="5C9B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2D6B2CB6">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1F9FE60">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AA78D47">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9D9236A">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83CF7D2">
            <w:pPr>
              <w:tabs>
                <w:tab w:val="left" w:pos="720"/>
              </w:tabs>
              <w:snapToGrid w:val="0"/>
              <w:spacing w:line="360" w:lineRule="auto"/>
              <w:jc w:val="center"/>
              <w:rPr>
                <w:rFonts w:ascii="宋体" w:hAnsi="宋体" w:cs="宋体"/>
                <w:color w:val="auto"/>
                <w:szCs w:val="21"/>
                <w:highlight w:val="none"/>
              </w:rPr>
            </w:pPr>
          </w:p>
        </w:tc>
      </w:tr>
      <w:tr w14:paraId="758E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E275B70">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4D177A7">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119B9CD">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5CDD6B7">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DC35010">
            <w:pPr>
              <w:tabs>
                <w:tab w:val="left" w:pos="720"/>
              </w:tabs>
              <w:snapToGrid w:val="0"/>
              <w:spacing w:line="360" w:lineRule="auto"/>
              <w:jc w:val="center"/>
              <w:rPr>
                <w:rFonts w:ascii="宋体" w:hAnsi="宋体" w:cs="宋体"/>
                <w:color w:val="auto"/>
                <w:szCs w:val="21"/>
                <w:highlight w:val="none"/>
              </w:rPr>
            </w:pPr>
          </w:p>
        </w:tc>
      </w:tr>
      <w:tr w14:paraId="5F85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C9B902E">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62F90EB">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3314696">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41FAF4E">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67D4DA6">
            <w:pPr>
              <w:tabs>
                <w:tab w:val="left" w:pos="720"/>
              </w:tabs>
              <w:snapToGrid w:val="0"/>
              <w:spacing w:line="360" w:lineRule="auto"/>
              <w:jc w:val="center"/>
              <w:rPr>
                <w:rFonts w:ascii="宋体" w:hAnsi="宋体" w:cs="宋体"/>
                <w:color w:val="auto"/>
                <w:szCs w:val="21"/>
                <w:highlight w:val="none"/>
              </w:rPr>
            </w:pPr>
          </w:p>
        </w:tc>
      </w:tr>
      <w:tr w14:paraId="424F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29D100F">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8F4A9FE">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ADC37CD">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6EAB652">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C0C6F3C">
            <w:pPr>
              <w:tabs>
                <w:tab w:val="left" w:pos="720"/>
              </w:tabs>
              <w:snapToGrid w:val="0"/>
              <w:spacing w:line="360" w:lineRule="auto"/>
              <w:jc w:val="center"/>
              <w:rPr>
                <w:rFonts w:ascii="宋体" w:hAnsi="宋体" w:cs="宋体"/>
                <w:color w:val="auto"/>
                <w:szCs w:val="21"/>
                <w:highlight w:val="none"/>
              </w:rPr>
            </w:pPr>
          </w:p>
        </w:tc>
      </w:tr>
      <w:tr w14:paraId="11DA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10E3389">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1616192">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B655B98">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C1FD7D9">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5546137">
            <w:pPr>
              <w:tabs>
                <w:tab w:val="left" w:pos="720"/>
              </w:tabs>
              <w:snapToGrid w:val="0"/>
              <w:spacing w:line="360" w:lineRule="auto"/>
              <w:jc w:val="center"/>
              <w:rPr>
                <w:rFonts w:ascii="宋体" w:hAnsi="宋体" w:cs="宋体"/>
                <w:color w:val="auto"/>
                <w:szCs w:val="21"/>
                <w:highlight w:val="none"/>
              </w:rPr>
            </w:pPr>
          </w:p>
        </w:tc>
      </w:tr>
      <w:tr w14:paraId="040A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0094BF7">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9CA0896">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D452702">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8AF8ABA">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74DC96F">
            <w:pPr>
              <w:tabs>
                <w:tab w:val="left" w:pos="720"/>
              </w:tabs>
              <w:snapToGrid w:val="0"/>
              <w:spacing w:line="360" w:lineRule="auto"/>
              <w:jc w:val="center"/>
              <w:rPr>
                <w:rFonts w:ascii="宋体" w:hAnsi="宋体" w:cs="宋体"/>
                <w:color w:val="auto"/>
                <w:szCs w:val="21"/>
                <w:highlight w:val="none"/>
              </w:rPr>
            </w:pPr>
          </w:p>
        </w:tc>
      </w:tr>
      <w:tr w14:paraId="5D0C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232F5979">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8DA261E">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162D8E7">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30DD0EE">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0F1EE1B">
            <w:pPr>
              <w:tabs>
                <w:tab w:val="left" w:pos="720"/>
              </w:tabs>
              <w:snapToGrid w:val="0"/>
              <w:spacing w:line="360" w:lineRule="auto"/>
              <w:jc w:val="center"/>
              <w:rPr>
                <w:rFonts w:ascii="宋体" w:hAnsi="宋体" w:cs="宋体"/>
                <w:color w:val="auto"/>
                <w:szCs w:val="21"/>
                <w:highlight w:val="none"/>
              </w:rPr>
            </w:pPr>
          </w:p>
        </w:tc>
      </w:tr>
      <w:tr w14:paraId="742D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7D5E0B9C">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2C18427">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D50793C">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4D70725">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0B8AAFB">
            <w:pPr>
              <w:tabs>
                <w:tab w:val="left" w:pos="720"/>
              </w:tabs>
              <w:snapToGrid w:val="0"/>
              <w:spacing w:line="360" w:lineRule="auto"/>
              <w:jc w:val="center"/>
              <w:rPr>
                <w:rFonts w:ascii="宋体" w:hAnsi="宋体" w:cs="宋体"/>
                <w:color w:val="auto"/>
                <w:szCs w:val="21"/>
                <w:highlight w:val="none"/>
              </w:rPr>
            </w:pPr>
          </w:p>
        </w:tc>
      </w:tr>
    </w:tbl>
    <w:p w14:paraId="4D026A8B">
      <w:pPr>
        <w:tabs>
          <w:tab w:val="left" w:pos="720"/>
        </w:tabs>
        <w:snapToGrid w:val="0"/>
        <w:spacing w:line="360" w:lineRule="auto"/>
        <w:rPr>
          <w:rFonts w:ascii="宋体" w:hAnsi="宋体" w:cs="宋体"/>
          <w:color w:val="auto"/>
          <w:sz w:val="24"/>
          <w:szCs w:val="24"/>
          <w:highlight w:val="none"/>
        </w:rPr>
      </w:pPr>
    </w:p>
    <w:p w14:paraId="13EDC971">
      <w:pPr>
        <w:pStyle w:val="34"/>
        <w:spacing w:after="0" w:line="360" w:lineRule="auto"/>
        <w:ind w:left="-2" w:leftChars="-1" w:firstLine="367" w:firstLineChars="175"/>
        <w:jc w:val="left"/>
        <w:rPr>
          <w:rFonts w:ascii="宋体" w:hAnsi="宋体" w:cs="宋体"/>
          <w:color w:val="auto"/>
          <w:szCs w:val="21"/>
          <w:highlight w:val="none"/>
        </w:rPr>
      </w:pPr>
      <w:r>
        <w:rPr>
          <w:rFonts w:hint="eastAsia" w:ascii="宋体" w:hAnsi="宋体" w:cs="宋体"/>
          <w:color w:val="auto"/>
          <w:szCs w:val="21"/>
          <w:highlight w:val="none"/>
        </w:rPr>
        <w:t>注：请填写参与编制经济标书的所有人员名单，如：编制各种专业工程量清单投标报价、负责清样校对（如有）、负责打印及复印（如有）等。</w:t>
      </w:r>
    </w:p>
    <w:p w14:paraId="6D3B6871">
      <w:pPr>
        <w:pStyle w:val="34"/>
        <w:spacing w:after="0" w:line="360" w:lineRule="auto"/>
        <w:ind w:left="-2" w:leftChars="-1" w:firstLineChars="175"/>
        <w:jc w:val="center"/>
        <w:rPr>
          <w:rFonts w:ascii="宋体" w:hAnsi="宋体" w:cs="宋体"/>
          <w:color w:val="auto"/>
          <w:sz w:val="24"/>
          <w:szCs w:val="24"/>
          <w:highlight w:val="none"/>
        </w:rPr>
      </w:pPr>
    </w:p>
    <w:p w14:paraId="6111424D">
      <w:pPr>
        <w:pStyle w:val="34"/>
        <w:spacing w:after="0" w:line="360" w:lineRule="auto"/>
        <w:ind w:left="-2" w:leftChars="-1" w:firstLineChars="175"/>
        <w:jc w:val="center"/>
        <w:rPr>
          <w:rFonts w:ascii="宋体" w:hAnsi="宋体" w:cs="宋体"/>
          <w:color w:val="auto"/>
          <w:sz w:val="24"/>
          <w:szCs w:val="24"/>
          <w:highlight w:val="none"/>
        </w:rPr>
      </w:pPr>
    </w:p>
    <w:p w14:paraId="6633F17F">
      <w:pPr>
        <w:pStyle w:val="34"/>
        <w:spacing w:after="0" w:line="360" w:lineRule="auto"/>
        <w:ind w:left="-2" w:leftChars="-1" w:firstLineChars="175"/>
        <w:jc w:val="center"/>
        <w:rPr>
          <w:rFonts w:ascii="宋体" w:hAnsi="宋体" w:cs="宋体"/>
          <w:color w:val="auto"/>
          <w:sz w:val="24"/>
          <w:szCs w:val="24"/>
          <w:highlight w:val="none"/>
        </w:rPr>
      </w:pPr>
    </w:p>
    <w:p w14:paraId="21B2FD06">
      <w:pPr>
        <w:pStyle w:val="34"/>
        <w:spacing w:after="0" w:line="360" w:lineRule="auto"/>
        <w:ind w:left="-2" w:leftChars="-1" w:firstLineChars="175"/>
        <w:jc w:val="center"/>
        <w:rPr>
          <w:rFonts w:ascii="宋体" w:hAnsi="宋体" w:cs="宋体"/>
          <w:color w:val="auto"/>
          <w:sz w:val="24"/>
          <w:szCs w:val="24"/>
          <w:highlight w:val="none"/>
        </w:rPr>
      </w:pPr>
    </w:p>
    <w:p w14:paraId="27A047F0">
      <w:pPr>
        <w:pStyle w:val="34"/>
        <w:spacing w:after="0" w:line="360" w:lineRule="auto"/>
        <w:ind w:left="-2" w:leftChars="-1" w:firstLineChars="175"/>
        <w:jc w:val="center"/>
        <w:rPr>
          <w:rFonts w:ascii="宋体" w:hAnsi="宋体" w:cs="宋体"/>
          <w:color w:val="auto"/>
          <w:sz w:val="24"/>
          <w:szCs w:val="24"/>
          <w:highlight w:val="none"/>
        </w:rPr>
      </w:pPr>
    </w:p>
    <w:p w14:paraId="51431E80">
      <w:pPr>
        <w:pStyle w:val="34"/>
        <w:spacing w:after="0" w:line="360" w:lineRule="auto"/>
        <w:ind w:left="-2" w:leftChars="-1" w:firstLineChars="175"/>
        <w:jc w:val="center"/>
        <w:rPr>
          <w:rFonts w:ascii="宋体" w:hAnsi="宋体" w:cs="宋体"/>
          <w:color w:val="auto"/>
          <w:sz w:val="24"/>
          <w:szCs w:val="24"/>
          <w:highlight w:val="none"/>
        </w:rPr>
      </w:pPr>
    </w:p>
    <w:p w14:paraId="2817628C">
      <w:pPr>
        <w:pStyle w:val="34"/>
        <w:spacing w:after="0" w:line="360" w:lineRule="auto"/>
        <w:ind w:left="-2" w:leftChars="-1" w:firstLineChars="175"/>
        <w:jc w:val="center"/>
        <w:rPr>
          <w:rFonts w:ascii="宋体" w:hAnsi="宋体" w:cs="宋体"/>
          <w:color w:val="auto"/>
          <w:sz w:val="24"/>
          <w:szCs w:val="24"/>
          <w:highlight w:val="none"/>
        </w:rPr>
      </w:pPr>
    </w:p>
    <w:p w14:paraId="78713F47">
      <w:pPr>
        <w:rPr>
          <w:rFonts w:hint="eastAsia" w:cs="宋体"/>
          <w:color w:val="auto"/>
          <w:highlight w:val="none"/>
        </w:rPr>
      </w:pPr>
      <w:r>
        <w:rPr>
          <w:rFonts w:hint="eastAsia" w:cs="宋体"/>
          <w:color w:val="auto"/>
          <w:highlight w:val="none"/>
        </w:rPr>
        <w:br w:type="page"/>
      </w:r>
    </w:p>
    <w:p w14:paraId="0845FC31">
      <w:pPr>
        <w:pStyle w:val="6"/>
        <w:ind w:left="-53" w:leftChars="-187" w:hanging="340" w:hangingChars="162"/>
        <w:rPr>
          <w:rFonts w:cs="宋体"/>
          <w:color w:val="auto"/>
          <w:highlight w:val="none"/>
        </w:rPr>
      </w:pPr>
      <w:r>
        <w:rPr>
          <w:rFonts w:hint="eastAsia" w:cs="宋体"/>
          <w:color w:val="auto"/>
          <w:highlight w:val="none"/>
        </w:rPr>
        <w:t>格式</w:t>
      </w:r>
      <w:r>
        <w:rPr>
          <w:rFonts w:hint="eastAsia" w:cs="宋体"/>
          <w:color w:val="auto"/>
          <w:highlight w:val="none"/>
          <w:lang w:eastAsia="zh-CN"/>
        </w:rPr>
        <w:t>四</w:t>
      </w:r>
      <w:r>
        <w:rPr>
          <w:rFonts w:hint="eastAsia" w:cs="宋体"/>
          <w:color w:val="auto"/>
          <w:highlight w:val="none"/>
        </w:rPr>
        <w:t>：对投标文件编制的承诺</w:t>
      </w:r>
    </w:p>
    <w:p w14:paraId="0E78104C">
      <w:pPr>
        <w:pStyle w:val="34"/>
        <w:spacing w:after="0" w:line="360" w:lineRule="auto"/>
        <w:ind w:firstLine="0"/>
        <w:jc w:val="center"/>
        <w:rPr>
          <w:rFonts w:ascii="宋体" w:hAnsi="宋体" w:cs="宋体"/>
          <w:color w:val="auto"/>
          <w:sz w:val="32"/>
          <w:szCs w:val="32"/>
          <w:highlight w:val="none"/>
        </w:rPr>
      </w:pPr>
      <w:r>
        <w:rPr>
          <w:rFonts w:hint="eastAsia" w:ascii="宋体" w:hAnsi="宋体" w:cs="宋体"/>
          <w:b/>
          <w:color w:val="auto"/>
          <w:sz w:val="32"/>
          <w:szCs w:val="32"/>
          <w:highlight w:val="none"/>
        </w:rPr>
        <w:t>对投标文件编制的承诺</w:t>
      </w:r>
    </w:p>
    <w:p w14:paraId="754F1C1D">
      <w:pPr>
        <w:pStyle w:val="34"/>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14:paraId="30E7B21D">
      <w:pPr>
        <w:pStyle w:val="34"/>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1.被授权人清楚投标文件编制的具体情况，包括技术方案文件、工程量清单、以及投标文件的加密打包的理解；</w:t>
      </w:r>
    </w:p>
    <w:p w14:paraId="3188E234">
      <w:pPr>
        <w:pStyle w:val="34"/>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14:paraId="48608CD4">
      <w:pPr>
        <w:pStyle w:val="34"/>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14:paraId="36070F24">
      <w:pPr>
        <w:pStyle w:val="34"/>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14:paraId="10A56DBA">
      <w:pPr>
        <w:pStyle w:val="34"/>
        <w:spacing w:after="0" w:line="360" w:lineRule="auto"/>
        <w:ind w:firstLine="360" w:firstLineChars="150"/>
        <w:rPr>
          <w:rFonts w:ascii="宋体" w:hAnsi="宋体" w:cs="宋体"/>
          <w:color w:val="auto"/>
          <w:sz w:val="24"/>
          <w:szCs w:val="24"/>
          <w:highlight w:val="none"/>
        </w:rPr>
      </w:pPr>
    </w:p>
    <w:p w14:paraId="43875BE2">
      <w:pPr>
        <w:pStyle w:val="34"/>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14:paraId="1BD88C66">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w:t>
      </w:r>
    </w:p>
    <w:p w14:paraId="5F3AA238">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p>
    <w:p w14:paraId="1278830C">
      <w:pPr>
        <w:pStyle w:val="34"/>
        <w:spacing w:after="0" w:line="360" w:lineRule="auto"/>
        <w:ind w:firstLine="643" w:firstLineChars="200"/>
        <w:jc w:val="center"/>
        <w:rPr>
          <w:rFonts w:hint="eastAsia" w:ascii="宋体" w:hAnsi="宋体" w:cs="宋体"/>
          <w:b/>
          <w:color w:val="auto"/>
          <w:sz w:val="32"/>
          <w:szCs w:val="32"/>
          <w:highlight w:val="none"/>
        </w:rPr>
      </w:pPr>
    </w:p>
    <w:p w14:paraId="3386246F">
      <w:pPr>
        <w:pStyle w:val="34"/>
        <w:spacing w:after="0" w:line="360" w:lineRule="auto"/>
        <w:ind w:firstLine="643" w:firstLineChars="200"/>
        <w:jc w:val="center"/>
        <w:rPr>
          <w:rFonts w:ascii="宋体" w:hAnsi="宋体" w:cs="宋体"/>
          <w:color w:val="auto"/>
          <w:sz w:val="18"/>
          <w:szCs w:val="18"/>
          <w:highlight w:val="none"/>
        </w:rPr>
      </w:pPr>
      <w:r>
        <w:rPr>
          <w:rFonts w:hint="eastAsia" w:ascii="宋体" w:hAnsi="宋体" w:cs="宋体"/>
          <w:b/>
          <w:color w:val="auto"/>
          <w:sz w:val="32"/>
          <w:szCs w:val="32"/>
          <w:highlight w:val="none"/>
        </w:rPr>
        <w:t>投标文件编制情况</w:t>
      </w:r>
    </w:p>
    <w:p w14:paraId="6115F205">
      <w:pPr>
        <w:pStyle w:val="34"/>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14:paraId="316AA78B">
      <w:pPr>
        <w:pStyle w:val="34"/>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14:paraId="10332520">
        <w:tblPrEx>
          <w:tblCellMar>
            <w:top w:w="0" w:type="dxa"/>
            <w:left w:w="108" w:type="dxa"/>
            <w:bottom w:w="0" w:type="dxa"/>
            <w:right w:w="108" w:type="dxa"/>
          </w:tblCellMar>
        </w:tblPrEx>
        <w:trPr>
          <w:trHeight w:val="2819" w:hRule="atLeast"/>
        </w:trPr>
        <w:tc>
          <w:tcPr>
            <w:tcW w:w="8306" w:type="dxa"/>
            <w:shd w:val="clear" w:color="auto" w:fill="auto"/>
          </w:tcPr>
          <w:p w14:paraId="2C342CC0">
            <w:pPr>
              <w:pStyle w:val="34"/>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     自有    □      外包    □     其他    □</w:t>
            </w:r>
          </w:p>
          <w:p w14:paraId="23493733">
            <w:pPr>
              <w:pStyle w:val="34"/>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电脑类型</w:t>
            </w:r>
          </w:p>
          <w:p w14:paraId="22242732">
            <w:pPr>
              <w:pStyle w:val="34"/>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14:paraId="2A75022A">
            <w:pPr>
              <w:pStyle w:val="34"/>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电脑所在地址        （如××市××区(县) ××街（路）××号××大厦××房）</w:t>
            </w:r>
          </w:p>
        </w:tc>
      </w:tr>
    </w:tbl>
    <w:p w14:paraId="54EDDF26">
      <w:pPr>
        <w:pStyle w:val="2"/>
        <w:rPr>
          <w:rFonts w:ascii="宋体" w:hAnsi="宋体" w:cs="宋体"/>
          <w:color w:val="auto"/>
          <w:highlight w:val="none"/>
        </w:rPr>
      </w:pPr>
      <w:bookmarkStart w:id="118" w:name="_Toc2272568"/>
      <w:bookmarkEnd w:id="118"/>
      <w:r>
        <w:rPr>
          <w:rFonts w:hint="eastAsia" w:ascii="宋体" w:hAnsi="宋体" w:cs="宋体"/>
          <w:color w:val="auto"/>
          <w:highlight w:val="none"/>
        </w:rPr>
        <w:br w:type="page"/>
      </w:r>
      <w:bookmarkStart w:id="119" w:name="_Toc2484"/>
      <w:bookmarkStart w:id="120" w:name="_Toc17479"/>
      <w:r>
        <w:rPr>
          <w:rFonts w:hint="eastAsia" w:ascii="宋体" w:hAnsi="宋体" w:cs="宋体"/>
          <w:color w:val="auto"/>
          <w:highlight w:val="none"/>
        </w:rPr>
        <w:t>第五章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技术条件（工程建设标准）</w:t>
      </w:r>
      <w:bookmarkEnd w:id="119"/>
      <w:bookmarkEnd w:id="120"/>
    </w:p>
    <w:p w14:paraId="61900806">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本工程按照国家有关规定、规范进行施工、验收，具体以施工图纸及相关技术和验收标准、遵照招标人相关规定要求为准。</w:t>
      </w:r>
    </w:p>
    <w:p w14:paraId="70458240">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本工程采用的工程建设标准、规范必须遵守现行中华人民共和国以及广东省、广州市或行业最新的工程建设标准及规范，且必须满足设计文件的相关要求。</w:t>
      </w:r>
    </w:p>
    <w:p w14:paraId="399723A6">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本工程实施中采用的材料、设备与工艺，都必须符合上述标准、规范及设计文件的相应要求。</w:t>
      </w:r>
    </w:p>
    <w:p w14:paraId="452D1442">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14:paraId="5FA6F387">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本招标工程所说明的工程规范是以中国国家公布的所有现行规范及地方政府有关的现行规定，承包人须按此等规范执行。</w:t>
      </w:r>
    </w:p>
    <w:p w14:paraId="2A680021">
      <w:pPr>
        <w:spacing w:line="360" w:lineRule="auto"/>
        <w:ind w:firstLine="480"/>
        <w:jc w:val="left"/>
        <w:rPr>
          <w:rFonts w:ascii="宋体" w:hAnsi="宋体" w:cs="宋体"/>
          <w:color w:val="auto"/>
          <w:sz w:val="24"/>
          <w:szCs w:val="24"/>
          <w:highlight w:val="none"/>
        </w:rPr>
      </w:pPr>
      <w:bookmarkStart w:id="121" w:name="_Toc180499575"/>
      <w:bookmarkStart w:id="122" w:name="_Toc180547418"/>
      <w:bookmarkStart w:id="123" w:name="_Toc180500232"/>
      <w:r>
        <w:rPr>
          <w:rFonts w:hint="eastAsia" w:ascii="宋体" w:hAnsi="宋体" w:cs="宋体"/>
          <w:color w:val="auto"/>
          <w:sz w:val="24"/>
          <w:szCs w:val="24"/>
          <w:highlight w:val="none"/>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121"/>
      <w:bookmarkEnd w:id="122"/>
      <w:bookmarkEnd w:id="123"/>
    </w:p>
    <w:p w14:paraId="6D46D2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广东省建筑垃圾管理条例》及《广州市建筑废弃物管理条例（2020修正）》，工程施工单位应当编制建筑垃圾处理方案，采取污染防治措施，并在开工前报工程所在地县级人民政府建筑垃圾主管部门备案。建筑垃圾处理方案内容有调整的，应当及时报告接受备案的部门。</w:t>
      </w:r>
    </w:p>
    <w:p w14:paraId="3F98D1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建筑垃圾处理方案应当包括但不限于下列内容：</w:t>
      </w:r>
    </w:p>
    <w:p w14:paraId="701CA30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(一)工程概况和施工单位基本信息；</w:t>
      </w:r>
    </w:p>
    <w:p w14:paraId="5C0605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(二)建筑垃圾产生量与种类；</w:t>
      </w:r>
    </w:p>
    <w:p w14:paraId="6EE286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(三)建筑垃圾源头减量、分类收集、综合利用、污染防治的措施和目标；</w:t>
      </w:r>
    </w:p>
    <w:p w14:paraId="422D46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(四)需要外运的建筑垃圾种类、数量与运输的时间、路线、方式和运输单位；</w:t>
      </w:r>
    </w:p>
    <w:p w14:paraId="3AAC7F6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(五)建筑垃圾回填、消纳、综合利用场所名称；</w:t>
      </w:r>
    </w:p>
    <w:p w14:paraId="5B982C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(六)法律、法规规定的其他内容。</w:t>
      </w:r>
    </w:p>
    <w:p w14:paraId="19D88CCB">
      <w:pPr>
        <w:pStyle w:val="19"/>
        <w:rPr>
          <w:rFonts w:hAnsi="宋体" w:cs="宋体"/>
          <w:color w:val="auto"/>
          <w:sz w:val="24"/>
          <w:szCs w:val="24"/>
          <w:highlight w:val="none"/>
        </w:rPr>
      </w:pPr>
    </w:p>
    <w:p w14:paraId="08B9C37A">
      <w:pPr>
        <w:pStyle w:val="2"/>
        <w:rPr>
          <w:rFonts w:ascii="宋体" w:hAnsi="宋体" w:cs="宋体"/>
          <w:color w:val="auto"/>
          <w:highlight w:val="none"/>
        </w:rPr>
      </w:pPr>
      <w:bookmarkStart w:id="124" w:name="_Toc2272569"/>
      <w:bookmarkEnd w:id="124"/>
      <w:r>
        <w:rPr>
          <w:rFonts w:hint="eastAsia" w:ascii="宋体" w:hAnsi="宋体" w:cs="宋体"/>
          <w:color w:val="auto"/>
          <w:highlight w:val="none"/>
        </w:rPr>
        <w:br w:type="page"/>
      </w:r>
      <w:bookmarkStart w:id="125" w:name="_Toc31535"/>
      <w:bookmarkStart w:id="126" w:name="_Toc7749"/>
      <w:r>
        <w:rPr>
          <w:rFonts w:hint="eastAsia" w:ascii="宋体" w:hAnsi="宋体" w:cs="宋体"/>
          <w:color w:val="auto"/>
          <w:highlight w:val="none"/>
        </w:rPr>
        <w:t>第六章图纸及勘察资料</w:t>
      </w:r>
      <w:bookmarkEnd w:id="125"/>
      <w:bookmarkEnd w:id="126"/>
    </w:p>
    <w:p w14:paraId="544CE739">
      <w:pPr>
        <w:jc w:val="center"/>
        <w:rPr>
          <w:rFonts w:ascii="宋体" w:hAnsi="宋体" w:cs="宋体"/>
          <w:color w:val="auto"/>
          <w:sz w:val="24"/>
          <w:szCs w:val="24"/>
          <w:highlight w:val="none"/>
        </w:rPr>
      </w:pPr>
      <w:r>
        <w:rPr>
          <w:rFonts w:hint="eastAsia" w:ascii="宋体" w:hAnsi="宋体" w:cs="宋体"/>
          <w:color w:val="auto"/>
          <w:sz w:val="24"/>
          <w:szCs w:val="24"/>
          <w:highlight w:val="none"/>
        </w:rPr>
        <w:t>（另册）</w:t>
      </w:r>
    </w:p>
    <w:p w14:paraId="29E2DA98">
      <w:pPr>
        <w:rPr>
          <w:rFonts w:ascii="宋体" w:hAnsi="宋体" w:cs="宋体"/>
          <w:b/>
          <w:color w:val="auto"/>
          <w:sz w:val="24"/>
          <w:szCs w:val="24"/>
          <w:highlight w:val="none"/>
        </w:rPr>
      </w:pPr>
    </w:p>
    <w:p w14:paraId="558E8A34">
      <w:pPr>
        <w:rPr>
          <w:rFonts w:ascii="宋体" w:hAnsi="宋体" w:cs="宋体"/>
          <w:color w:val="auto"/>
          <w:highlight w:val="none"/>
        </w:rPr>
      </w:pPr>
    </w:p>
    <w:p w14:paraId="620C53D7">
      <w:pPr>
        <w:jc w:val="center"/>
        <w:rPr>
          <w:rFonts w:ascii="宋体" w:hAnsi="宋体" w:cs="宋体"/>
          <w:color w:val="auto"/>
          <w:highlight w:val="none"/>
        </w:rPr>
      </w:pPr>
      <w:bookmarkStart w:id="127" w:name="_Toc2272570"/>
      <w:bookmarkEnd w:id="127"/>
      <w:r>
        <w:rPr>
          <w:rFonts w:hint="eastAsia" w:ascii="宋体" w:hAnsi="宋体" w:cs="宋体"/>
          <w:color w:val="auto"/>
          <w:highlight w:val="none"/>
        </w:rPr>
        <w:br w:type="page"/>
      </w:r>
    </w:p>
    <w:p w14:paraId="57155F86">
      <w:pPr>
        <w:pStyle w:val="2"/>
        <w:rPr>
          <w:rFonts w:ascii="宋体" w:hAnsi="宋体" w:cs="宋体"/>
          <w:color w:val="auto"/>
          <w:highlight w:val="none"/>
        </w:rPr>
      </w:pPr>
      <w:bookmarkStart w:id="128" w:name="_Toc3194"/>
      <w:bookmarkStart w:id="129" w:name="_Toc23867"/>
      <w:r>
        <w:rPr>
          <w:rFonts w:hint="eastAsia" w:ascii="宋体" w:hAnsi="宋体" w:cs="宋体"/>
          <w:color w:val="auto"/>
          <w:highlight w:val="none"/>
        </w:rPr>
        <w:t>第七章招标工程量清单</w:t>
      </w:r>
      <w:bookmarkEnd w:id="128"/>
      <w:bookmarkEnd w:id="129"/>
    </w:p>
    <w:p w14:paraId="39FDE78C">
      <w:pPr>
        <w:jc w:val="center"/>
        <w:rPr>
          <w:rFonts w:ascii="宋体" w:hAnsi="宋体" w:cs="宋体"/>
          <w:color w:val="auto"/>
          <w:sz w:val="24"/>
          <w:szCs w:val="24"/>
          <w:highlight w:val="none"/>
        </w:rPr>
      </w:pPr>
      <w:r>
        <w:rPr>
          <w:rFonts w:hint="eastAsia" w:ascii="宋体" w:hAnsi="宋体" w:cs="宋体"/>
          <w:color w:val="auto"/>
          <w:sz w:val="24"/>
          <w:szCs w:val="24"/>
          <w:highlight w:val="none"/>
        </w:rPr>
        <w:t>（另册</w:t>
      </w:r>
      <w:bookmarkStart w:id="130" w:name="_Toc2272571"/>
      <w:bookmarkEnd w:id="130"/>
      <w:r>
        <w:rPr>
          <w:rFonts w:hint="eastAsia" w:ascii="宋体" w:hAnsi="宋体" w:cs="宋体"/>
          <w:color w:val="auto"/>
          <w:sz w:val="24"/>
          <w:szCs w:val="24"/>
          <w:highlight w:val="none"/>
        </w:rPr>
        <w:t>）</w:t>
      </w:r>
    </w:p>
    <w:p w14:paraId="63D390C3">
      <w:pPr>
        <w:rPr>
          <w:rFonts w:ascii="宋体" w:hAnsi="宋体" w:cs="宋体"/>
          <w:color w:val="auto"/>
          <w:highlight w:val="none"/>
        </w:rPr>
      </w:pPr>
    </w:p>
    <w:p w14:paraId="05278F9B">
      <w:pPr>
        <w:jc w:val="center"/>
        <w:rPr>
          <w:rFonts w:ascii="宋体" w:hAnsi="宋体" w:cs="宋体"/>
          <w:color w:val="auto"/>
          <w:highlight w:val="none"/>
        </w:rPr>
      </w:pPr>
      <w:r>
        <w:rPr>
          <w:rFonts w:hint="eastAsia" w:ascii="宋体" w:hAnsi="宋体" w:cs="宋体"/>
          <w:color w:val="auto"/>
          <w:highlight w:val="none"/>
        </w:rPr>
        <w:br w:type="page"/>
      </w:r>
    </w:p>
    <w:p w14:paraId="3F45DE79">
      <w:pPr>
        <w:pStyle w:val="2"/>
        <w:rPr>
          <w:rFonts w:ascii="宋体" w:hAnsi="宋体" w:cs="宋体"/>
          <w:color w:val="auto"/>
          <w:highlight w:val="none"/>
        </w:rPr>
      </w:pPr>
      <w:bookmarkStart w:id="131" w:name="_Toc20795"/>
      <w:bookmarkStart w:id="132" w:name="_Toc6988"/>
      <w:r>
        <w:rPr>
          <w:rFonts w:hint="eastAsia" w:ascii="宋体" w:hAnsi="宋体" w:cs="宋体"/>
          <w:color w:val="auto"/>
          <w:highlight w:val="none"/>
        </w:rPr>
        <w:t>第八章最高投标限价</w:t>
      </w:r>
      <w:bookmarkEnd w:id="131"/>
      <w:bookmarkEnd w:id="132"/>
    </w:p>
    <w:p w14:paraId="6AF3AB55">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w:t>
      </w:r>
      <w:r>
        <w:rPr>
          <w:rFonts w:hint="eastAsia" w:ascii="宋体" w:hAnsi="宋体" w:cs="宋体"/>
          <w:color w:val="auto"/>
          <w:sz w:val="24"/>
          <w:szCs w:val="24"/>
          <w:highlight w:val="none"/>
          <w:lang w:eastAsia="zh-CN"/>
        </w:rPr>
        <w:t>安全生产措施费</w:t>
      </w:r>
      <w:r>
        <w:rPr>
          <w:rFonts w:hint="eastAsia" w:ascii="宋体" w:hAnsi="宋体" w:cs="宋体"/>
          <w:color w:val="auto"/>
          <w:sz w:val="24"/>
          <w:szCs w:val="24"/>
          <w:highlight w:val="none"/>
        </w:rPr>
        <w:t>、暂列金额等投标人不可竞争的固定报价。</w:t>
      </w:r>
    </w:p>
    <w:p w14:paraId="42A27546">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具体详见《最高投标限价公布函》。（另册）</w:t>
      </w:r>
    </w:p>
    <w:p w14:paraId="2C752D46">
      <w:pPr>
        <w:spacing w:line="360" w:lineRule="auto"/>
        <w:ind w:firstLine="480"/>
        <w:rPr>
          <w:rFonts w:ascii="宋体" w:hAnsi="宋体"/>
          <w:color w:val="auto"/>
          <w:sz w:val="24"/>
          <w:szCs w:val="24"/>
          <w:highlight w:val="none"/>
          <w:u w:val="single"/>
        </w:rPr>
      </w:pPr>
    </w:p>
    <w:p w14:paraId="2B6C1A24">
      <w:pPr>
        <w:spacing w:line="360" w:lineRule="auto"/>
        <w:ind w:firstLine="480"/>
        <w:rPr>
          <w:rFonts w:ascii="宋体" w:hAnsi="宋体"/>
          <w:color w:val="auto"/>
          <w:sz w:val="24"/>
          <w:szCs w:val="24"/>
          <w:highlight w:val="none"/>
          <w:u w:val="single"/>
        </w:rPr>
      </w:pPr>
    </w:p>
    <w:p w14:paraId="0C241E8E">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E1882">
    <w:pPr>
      <w:pStyle w:val="24"/>
      <w:jc w:val="center"/>
    </w:pPr>
  </w:p>
  <w:p w14:paraId="753EF57C">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4532F">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14:paraId="28B9929F">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DA983">
    <w:pPr>
      <w:pStyle w:val="24"/>
      <w:jc w:val="center"/>
      <w:rPr>
        <w:rStyle w:val="41"/>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024829"/>
                          </w:sdtPr>
                          <w:sdtContent>
                            <w:p w14:paraId="45A219CC">
                              <w:pPr>
                                <w:pStyle w:val="24"/>
                                <w:jc w:val="center"/>
                              </w:pPr>
                              <w:r>
                                <w:fldChar w:fldCharType="begin"/>
                              </w:r>
                              <w:r>
                                <w:instrText xml:space="preserve"> PAGE   \* MERGEFORMAT </w:instrText>
                              </w:r>
                              <w:r>
                                <w:fldChar w:fldCharType="separate"/>
                              </w:r>
                              <w:r>
                                <w:rPr>
                                  <w:lang w:val="zh-CN"/>
                                </w:rPr>
                                <w:t>9</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24024829"/>
                    </w:sdtPr>
                    <w:sdtContent>
                      <w:p w14:paraId="45A219CC">
                        <w:pPr>
                          <w:pStyle w:val="24"/>
                          <w:jc w:val="center"/>
                        </w:pPr>
                        <w:r>
                          <w:fldChar w:fldCharType="begin"/>
                        </w:r>
                        <w:r>
                          <w:instrText xml:space="preserve"> PAGE   \* MERGEFORMAT </w:instrText>
                        </w:r>
                        <w:r>
                          <w:fldChar w:fldCharType="separate"/>
                        </w:r>
                        <w:r>
                          <w:rPr>
                            <w:lang w:val="zh-CN"/>
                          </w:rPr>
                          <w:t>9</w:t>
                        </w:r>
                        <w:r>
                          <w:rPr>
                            <w:lang w:val="zh-CN"/>
                          </w:rPr>
                          <w:fldChar w:fldCharType="end"/>
                        </w:r>
                      </w:p>
                    </w:sdtContent>
                  </w:sdt>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9250">
    <w:pPr>
      <w:pStyle w:val="24"/>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14:paraId="750009E4">
    <w:pPr>
      <w:pStyle w:val="24"/>
      <w:ind w:firstLine="392"/>
    </w:pPr>
    <w:r>
      <w:rPr>
        <w:kern w:val="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35D3">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5A59">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725A59">
                    <w:pPr>
                      <w:pStyle w:val="24"/>
                    </w:pPr>
                    <w:r>
                      <w:fldChar w:fldCharType="begin"/>
                    </w:r>
                    <w:r>
                      <w:instrText xml:space="preserve"> PAGE  \* MERGEFORMAT </w:instrText>
                    </w:r>
                    <w:r>
                      <w:fldChar w:fldCharType="separate"/>
                    </w:r>
                    <w:r>
                      <w:t>2</w:t>
                    </w:r>
                    <w:r>
                      <w:fldChar w:fldCharType="end"/>
                    </w:r>
                  </w:p>
                </w:txbxContent>
              </v:textbox>
            </v:shape>
          </w:pict>
        </mc:Fallback>
      </mc:AlternateContent>
    </w:r>
    <w:sdt>
      <w:sdtPr>
        <w:id w:val="24024830"/>
      </w:sdtPr>
      <w:sdtContent>
        <w:r>
          <w:rPr>
            <w:rFonts w:hint="eastAsia"/>
          </w:rPr>
          <w:t>1</w:t>
        </w:r>
      </w:sdtContent>
    </w:sdt>
  </w:p>
  <w:p w14:paraId="6F96874D">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FC9EC">
    <w:pPr>
      <w:pStyle w:val="24"/>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C0D87">
                          <w:pPr>
                            <w:pStyle w:val="24"/>
                            <w:jc w:val="center"/>
                            <w:rPr>
                              <w:rStyle w:val="41"/>
                            </w:rPr>
                          </w:pPr>
                          <w:r>
                            <w:rPr>
                              <w:rStyle w:val="41"/>
                            </w:rPr>
                            <w:fldChar w:fldCharType="begin"/>
                          </w:r>
                          <w:r>
                            <w:rPr>
                              <w:rStyle w:val="41"/>
                            </w:rPr>
                            <w:instrText xml:space="preserve">PAGE  </w:instrText>
                          </w:r>
                          <w:r>
                            <w:rPr>
                              <w:rStyle w:val="41"/>
                            </w:rPr>
                            <w:fldChar w:fldCharType="separate"/>
                          </w:r>
                          <w:r>
                            <w:rPr>
                              <w:rStyle w:val="41"/>
                            </w:rPr>
                            <w:t>82</w:t>
                          </w:r>
                          <w:r>
                            <w:rPr>
                              <w:rStyle w:val="41"/>
                            </w:rPr>
                            <w:fldChar w:fldCharType="end"/>
                          </w:r>
                        </w:p>
                        <w:p w14:paraId="7093D0C7">
                          <w:pPr>
                            <w:pStyle w:val="24"/>
                            <w:ind w:left="-4410" w:leftChars="-2100" w:right="-4439" w:rightChars="-2114"/>
                            <w:rPr>
                              <w:rStyle w:val="4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7FC0D87">
                    <w:pPr>
                      <w:pStyle w:val="24"/>
                      <w:jc w:val="center"/>
                      <w:rPr>
                        <w:rStyle w:val="41"/>
                      </w:rPr>
                    </w:pPr>
                    <w:r>
                      <w:rPr>
                        <w:rStyle w:val="41"/>
                      </w:rPr>
                      <w:fldChar w:fldCharType="begin"/>
                    </w:r>
                    <w:r>
                      <w:rPr>
                        <w:rStyle w:val="41"/>
                      </w:rPr>
                      <w:instrText xml:space="preserve">PAGE  </w:instrText>
                    </w:r>
                    <w:r>
                      <w:rPr>
                        <w:rStyle w:val="41"/>
                      </w:rPr>
                      <w:fldChar w:fldCharType="separate"/>
                    </w:r>
                    <w:r>
                      <w:rPr>
                        <w:rStyle w:val="41"/>
                      </w:rPr>
                      <w:t>82</w:t>
                    </w:r>
                    <w:r>
                      <w:rPr>
                        <w:rStyle w:val="41"/>
                      </w:rPr>
                      <w:fldChar w:fldCharType="end"/>
                    </w:r>
                  </w:p>
                  <w:p w14:paraId="7093D0C7">
                    <w:pPr>
                      <w:pStyle w:val="24"/>
                      <w:ind w:left="-4410" w:leftChars="-2100" w:right="-4439" w:rightChars="-2114"/>
                      <w:rPr>
                        <w:rStyle w:val="41"/>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D5FB6">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14:paraId="29279D51">
    <w:pPr>
      <w:pStyle w:val="24"/>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C4A59">
    <w:pPr>
      <w:pStyle w:val="24"/>
      <w:jc w:val="center"/>
    </w:pPr>
    <w:r>
      <w:rPr>
        <w:rStyle w:val="41"/>
      </w:rPr>
      <w:fldChar w:fldCharType="begin"/>
    </w:r>
    <w:r>
      <w:rPr>
        <w:rStyle w:val="41"/>
      </w:rPr>
      <w:instrText xml:space="preserve"> PAGE </w:instrText>
    </w:r>
    <w:r>
      <w:rPr>
        <w:rStyle w:val="41"/>
      </w:rPr>
      <w:fldChar w:fldCharType="separate"/>
    </w:r>
    <w:r>
      <w:rPr>
        <w:rStyle w:val="41"/>
      </w:rPr>
      <w:t>76</w:t>
    </w:r>
    <w:r>
      <w:rPr>
        <w:rStyle w:val="4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B20F">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1369">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E56E">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5319C">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9670">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C66F9">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8"/>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OTBhZGY1NTI5MjQyYWZiYWEwMzA0NGZkZGZiMGMifQ=="/>
  </w:docVars>
  <w:rsids>
    <w:rsidRoot w:val="007B41BE"/>
    <w:rsid w:val="000074E4"/>
    <w:rsid w:val="00015DAD"/>
    <w:rsid w:val="000200EE"/>
    <w:rsid w:val="000311F2"/>
    <w:rsid w:val="0003686F"/>
    <w:rsid w:val="00036894"/>
    <w:rsid w:val="00040851"/>
    <w:rsid w:val="00041293"/>
    <w:rsid w:val="00044125"/>
    <w:rsid w:val="00055CB5"/>
    <w:rsid w:val="000575F8"/>
    <w:rsid w:val="00067567"/>
    <w:rsid w:val="00072B82"/>
    <w:rsid w:val="00072F72"/>
    <w:rsid w:val="00077106"/>
    <w:rsid w:val="0008526D"/>
    <w:rsid w:val="0008728F"/>
    <w:rsid w:val="00090D8C"/>
    <w:rsid w:val="000A1089"/>
    <w:rsid w:val="000A62A8"/>
    <w:rsid w:val="000C1007"/>
    <w:rsid w:val="000C11E0"/>
    <w:rsid w:val="000C233E"/>
    <w:rsid w:val="000C2710"/>
    <w:rsid w:val="000C722B"/>
    <w:rsid w:val="000C7499"/>
    <w:rsid w:val="000D2542"/>
    <w:rsid w:val="000D396E"/>
    <w:rsid w:val="000E4198"/>
    <w:rsid w:val="000F5656"/>
    <w:rsid w:val="00103AC7"/>
    <w:rsid w:val="0011247B"/>
    <w:rsid w:val="00112C77"/>
    <w:rsid w:val="0012217C"/>
    <w:rsid w:val="001221D1"/>
    <w:rsid w:val="00123FED"/>
    <w:rsid w:val="0013161C"/>
    <w:rsid w:val="00133FD1"/>
    <w:rsid w:val="00144550"/>
    <w:rsid w:val="001533C8"/>
    <w:rsid w:val="00161E35"/>
    <w:rsid w:val="001642F8"/>
    <w:rsid w:val="00164421"/>
    <w:rsid w:val="001651D8"/>
    <w:rsid w:val="00170370"/>
    <w:rsid w:val="001768BA"/>
    <w:rsid w:val="00181CAA"/>
    <w:rsid w:val="00182AE8"/>
    <w:rsid w:val="0018536E"/>
    <w:rsid w:val="00196189"/>
    <w:rsid w:val="00196AD3"/>
    <w:rsid w:val="001A028E"/>
    <w:rsid w:val="001A1568"/>
    <w:rsid w:val="001A1F2C"/>
    <w:rsid w:val="001B0F25"/>
    <w:rsid w:val="001B478F"/>
    <w:rsid w:val="001B563D"/>
    <w:rsid w:val="001B6E03"/>
    <w:rsid w:val="001C7973"/>
    <w:rsid w:val="001D1910"/>
    <w:rsid w:val="001D618C"/>
    <w:rsid w:val="001E6A6A"/>
    <w:rsid w:val="001F1347"/>
    <w:rsid w:val="001F137B"/>
    <w:rsid w:val="001F149B"/>
    <w:rsid w:val="001F579D"/>
    <w:rsid w:val="001F5BB1"/>
    <w:rsid w:val="001F615D"/>
    <w:rsid w:val="00200540"/>
    <w:rsid w:val="00205692"/>
    <w:rsid w:val="00205C57"/>
    <w:rsid w:val="00206E6D"/>
    <w:rsid w:val="00221C2B"/>
    <w:rsid w:val="00223A7C"/>
    <w:rsid w:val="00225583"/>
    <w:rsid w:val="00227C77"/>
    <w:rsid w:val="00244D69"/>
    <w:rsid w:val="0024638E"/>
    <w:rsid w:val="00250C6A"/>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C1A59"/>
    <w:rsid w:val="002C55C3"/>
    <w:rsid w:val="002D7B35"/>
    <w:rsid w:val="002D7CEC"/>
    <w:rsid w:val="002E082A"/>
    <w:rsid w:val="002E2DB4"/>
    <w:rsid w:val="002E3E42"/>
    <w:rsid w:val="002E589E"/>
    <w:rsid w:val="002E6D1B"/>
    <w:rsid w:val="002F5A9D"/>
    <w:rsid w:val="00306124"/>
    <w:rsid w:val="0031283F"/>
    <w:rsid w:val="003167D3"/>
    <w:rsid w:val="00316981"/>
    <w:rsid w:val="00321F29"/>
    <w:rsid w:val="00326CB9"/>
    <w:rsid w:val="00327C8D"/>
    <w:rsid w:val="0033307D"/>
    <w:rsid w:val="0033355C"/>
    <w:rsid w:val="00335A96"/>
    <w:rsid w:val="00336735"/>
    <w:rsid w:val="00336AA3"/>
    <w:rsid w:val="0033726E"/>
    <w:rsid w:val="003423A2"/>
    <w:rsid w:val="0034387A"/>
    <w:rsid w:val="00343D88"/>
    <w:rsid w:val="00343E40"/>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7241"/>
    <w:rsid w:val="00410A29"/>
    <w:rsid w:val="004161AC"/>
    <w:rsid w:val="00433E85"/>
    <w:rsid w:val="004354D0"/>
    <w:rsid w:val="00435AEA"/>
    <w:rsid w:val="004370EC"/>
    <w:rsid w:val="004424B8"/>
    <w:rsid w:val="00445D04"/>
    <w:rsid w:val="004540A3"/>
    <w:rsid w:val="004704DD"/>
    <w:rsid w:val="00472A12"/>
    <w:rsid w:val="00472A60"/>
    <w:rsid w:val="00473C2F"/>
    <w:rsid w:val="00484865"/>
    <w:rsid w:val="0048537E"/>
    <w:rsid w:val="00494198"/>
    <w:rsid w:val="00496DF8"/>
    <w:rsid w:val="004A20E9"/>
    <w:rsid w:val="004A354F"/>
    <w:rsid w:val="004B1F72"/>
    <w:rsid w:val="004B295D"/>
    <w:rsid w:val="004C23D1"/>
    <w:rsid w:val="004C54A5"/>
    <w:rsid w:val="004C6199"/>
    <w:rsid w:val="004D0741"/>
    <w:rsid w:val="004D6316"/>
    <w:rsid w:val="004F38F3"/>
    <w:rsid w:val="004F4569"/>
    <w:rsid w:val="00501AC3"/>
    <w:rsid w:val="00502826"/>
    <w:rsid w:val="0050500A"/>
    <w:rsid w:val="00512942"/>
    <w:rsid w:val="0051581C"/>
    <w:rsid w:val="00515D46"/>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7598"/>
    <w:rsid w:val="006102B3"/>
    <w:rsid w:val="0061704C"/>
    <w:rsid w:val="0061713D"/>
    <w:rsid w:val="00625964"/>
    <w:rsid w:val="00635845"/>
    <w:rsid w:val="0063588A"/>
    <w:rsid w:val="0064370C"/>
    <w:rsid w:val="006554C7"/>
    <w:rsid w:val="00663926"/>
    <w:rsid w:val="0066649F"/>
    <w:rsid w:val="00670AF4"/>
    <w:rsid w:val="00673B83"/>
    <w:rsid w:val="00680BFD"/>
    <w:rsid w:val="00680F1A"/>
    <w:rsid w:val="0068184C"/>
    <w:rsid w:val="00682AC5"/>
    <w:rsid w:val="0068323F"/>
    <w:rsid w:val="00684357"/>
    <w:rsid w:val="00684B52"/>
    <w:rsid w:val="006A6782"/>
    <w:rsid w:val="006B1FDF"/>
    <w:rsid w:val="006B3A48"/>
    <w:rsid w:val="006B3DA4"/>
    <w:rsid w:val="006B6B0D"/>
    <w:rsid w:val="006C5202"/>
    <w:rsid w:val="006C64E6"/>
    <w:rsid w:val="006D091B"/>
    <w:rsid w:val="006E0BFC"/>
    <w:rsid w:val="006E24EE"/>
    <w:rsid w:val="006E40FB"/>
    <w:rsid w:val="006E5769"/>
    <w:rsid w:val="006E596C"/>
    <w:rsid w:val="006E6623"/>
    <w:rsid w:val="006E7E06"/>
    <w:rsid w:val="006F0066"/>
    <w:rsid w:val="006F11CD"/>
    <w:rsid w:val="006F3576"/>
    <w:rsid w:val="006F4666"/>
    <w:rsid w:val="006F64F4"/>
    <w:rsid w:val="00703AD7"/>
    <w:rsid w:val="00705C62"/>
    <w:rsid w:val="007219BF"/>
    <w:rsid w:val="007236E6"/>
    <w:rsid w:val="00723EE5"/>
    <w:rsid w:val="007320F2"/>
    <w:rsid w:val="0073229B"/>
    <w:rsid w:val="00742B51"/>
    <w:rsid w:val="00744066"/>
    <w:rsid w:val="007444FA"/>
    <w:rsid w:val="007475C9"/>
    <w:rsid w:val="007505F6"/>
    <w:rsid w:val="00757B9E"/>
    <w:rsid w:val="00771D7F"/>
    <w:rsid w:val="00780ADB"/>
    <w:rsid w:val="00780EC8"/>
    <w:rsid w:val="007830A7"/>
    <w:rsid w:val="007830F9"/>
    <w:rsid w:val="00785599"/>
    <w:rsid w:val="00790CE3"/>
    <w:rsid w:val="007939B3"/>
    <w:rsid w:val="007A1AF2"/>
    <w:rsid w:val="007B1729"/>
    <w:rsid w:val="007B308D"/>
    <w:rsid w:val="007B41BE"/>
    <w:rsid w:val="007B4D18"/>
    <w:rsid w:val="007C018A"/>
    <w:rsid w:val="007D3367"/>
    <w:rsid w:val="007D470C"/>
    <w:rsid w:val="007D6D06"/>
    <w:rsid w:val="007D6F25"/>
    <w:rsid w:val="007E0316"/>
    <w:rsid w:val="007E2AA3"/>
    <w:rsid w:val="007E4434"/>
    <w:rsid w:val="0080294C"/>
    <w:rsid w:val="00803929"/>
    <w:rsid w:val="008151C6"/>
    <w:rsid w:val="0081688D"/>
    <w:rsid w:val="00816DB6"/>
    <w:rsid w:val="00826AB3"/>
    <w:rsid w:val="008305D4"/>
    <w:rsid w:val="00830AEF"/>
    <w:rsid w:val="0083284B"/>
    <w:rsid w:val="00835C9E"/>
    <w:rsid w:val="00842AFA"/>
    <w:rsid w:val="00844C02"/>
    <w:rsid w:val="00847123"/>
    <w:rsid w:val="00850163"/>
    <w:rsid w:val="00850640"/>
    <w:rsid w:val="00853811"/>
    <w:rsid w:val="008571A2"/>
    <w:rsid w:val="00862269"/>
    <w:rsid w:val="00862620"/>
    <w:rsid w:val="008628FB"/>
    <w:rsid w:val="00867D52"/>
    <w:rsid w:val="00870F46"/>
    <w:rsid w:val="00871B67"/>
    <w:rsid w:val="00871EB8"/>
    <w:rsid w:val="008760ED"/>
    <w:rsid w:val="00883169"/>
    <w:rsid w:val="00884BFD"/>
    <w:rsid w:val="00887C1D"/>
    <w:rsid w:val="00894522"/>
    <w:rsid w:val="008A3D3E"/>
    <w:rsid w:val="008A7A70"/>
    <w:rsid w:val="008B207F"/>
    <w:rsid w:val="008B423F"/>
    <w:rsid w:val="008C0B87"/>
    <w:rsid w:val="008D2515"/>
    <w:rsid w:val="008D7A1A"/>
    <w:rsid w:val="008E4AD1"/>
    <w:rsid w:val="008E7032"/>
    <w:rsid w:val="008F30D8"/>
    <w:rsid w:val="008F3C51"/>
    <w:rsid w:val="008F4731"/>
    <w:rsid w:val="0091516D"/>
    <w:rsid w:val="00920E49"/>
    <w:rsid w:val="00925369"/>
    <w:rsid w:val="00926B18"/>
    <w:rsid w:val="009361DF"/>
    <w:rsid w:val="00952E33"/>
    <w:rsid w:val="009705E6"/>
    <w:rsid w:val="00971A76"/>
    <w:rsid w:val="00974948"/>
    <w:rsid w:val="00974E6A"/>
    <w:rsid w:val="00977A02"/>
    <w:rsid w:val="009850C7"/>
    <w:rsid w:val="00986158"/>
    <w:rsid w:val="00987790"/>
    <w:rsid w:val="009877BB"/>
    <w:rsid w:val="00991949"/>
    <w:rsid w:val="00994ABB"/>
    <w:rsid w:val="00997ECA"/>
    <w:rsid w:val="009A08FD"/>
    <w:rsid w:val="009A2225"/>
    <w:rsid w:val="009A6336"/>
    <w:rsid w:val="009A6B2B"/>
    <w:rsid w:val="009A704D"/>
    <w:rsid w:val="009A77E7"/>
    <w:rsid w:val="009A7B57"/>
    <w:rsid w:val="009C14B5"/>
    <w:rsid w:val="009C2CC8"/>
    <w:rsid w:val="009C3090"/>
    <w:rsid w:val="009C438A"/>
    <w:rsid w:val="009E02DA"/>
    <w:rsid w:val="009F0BA7"/>
    <w:rsid w:val="009F266D"/>
    <w:rsid w:val="009F63F0"/>
    <w:rsid w:val="00A0387A"/>
    <w:rsid w:val="00A05711"/>
    <w:rsid w:val="00A0619D"/>
    <w:rsid w:val="00A13369"/>
    <w:rsid w:val="00A14E3F"/>
    <w:rsid w:val="00A20AF3"/>
    <w:rsid w:val="00A2299A"/>
    <w:rsid w:val="00A23787"/>
    <w:rsid w:val="00A2579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05C5"/>
    <w:rsid w:val="00A82AD9"/>
    <w:rsid w:val="00A83BD5"/>
    <w:rsid w:val="00A85D53"/>
    <w:rsid w:val="00A90834"/>
    <w:rsid w:val="00A94F43"/>
    <w:rsid w:val="00A96AF6"/>
    <w:rsid w:val="00AB39E3"/>
    <w:rsid w:val="00AB57CE"/>
    <w:rsid w:val="00AC0EEB"/>
    <w:rsid w:val="00AC3399"/>
    <w:rsid w:val="00AC4F76"/>
    <w:rsid w:val="00AC67E7"/>
    <w:rsid w:val="00AD2C19"/>
    <w:rsid w:val="00AD2EEF"/>
    <w:rsid w:val="00AD3DEE"/>
    <w:rsid w:val="00AD6716"/>
    <w:rsid w:val="00AE02FA"/>
    <w:rsid w:val="00AE16C8"/>
    <w:rsid w:val="00AE188C"/>
    <w:rsid w:val="00AE30DC"/>
    <w:rsid w:val="00AE7F8A"/>
    <w:rsid w:val="00AF012E"/>
    <w:rsid w:val="00AF1DDF"/>
    <w:rsid w:val="00AF67DF"/>
    <w:rsid w:val="00B036FD"/>
    <w:rsid w:val="00B20093"/>
    <w:rsid w:val="00B2150E"/>
    <w:rsid w:val="00B237F1"/>
    <w:rsid w:val="00B23ADE"/>
    <w:rsid w:val="00B25EB7"/>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5A5C"/>
    <w:rsid w:val="00B918D2"/>
    <w:rsid w:val="00B91AF0"/>
    <w:rsid w:val="00BA68B6"/>
    <w:rsid w:val="00BB255F"/>
    <w:rsid w:val="00BB38A1"/>
    <w:rsid w:val="00BB442F"/>
    <w:rsid w:val="00BB64D8"/>
    <w:rsid w:val="00BB6C54"/>
    <w:rsid w:val="00BB7923"/>
    <w:rsid w:val="00BC1A44"/>
    <w:rsid w:val="00BC3AD2"/>
    <w:rsid w:val="00BC42A8"/>
    <w:rsid w:val="00BC7B91"/>
    <w:rsid w:val="00BD0830"/>
    <w:rsid w:val="00BD2BB7"/>
    <w:rsid w:val="00BD6CD3"/>
    <w:rsid w:val="00BE0C68"/>
    <w:rsid w:val="00BE1732"/>
    <w:rsid w:val="00BE216D"/>
    <w:rsid w:val="00BF7653"/>
    <w:rsid w:val="00C00E83"/>
    <w:rsid w:val="00C04954"/>
    <w:rsid w:val="00C0756F"/>
    <w:rsid w:val="00C104AC"/>
    <w:rsid w:val="00C22329"/>
    <w:rsid w:val="00C267C0"/>
    <w:rsid w:val="00C32C1E"/>
    <w:rsid w:val="00C408D3"/>
    <w:rsid w:val="00C552E4"/>
    <w:rsid w:val="00C557C4"/>
    <w:rsid w:val="00C62470"/>
    <w:rsid w:val="00C64342"/>
    <w:rsid w:val="00C64ACE"/>
    <w:rsid w:val="00C74243"/>
    <w:rsid w:val="00C745A2"/>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3951"/>
    <w:rsid w:val="00CD54D0"/>
    <w:rsid w:val="00CE278E"/>
    <w:rsid w:val="00CE48E9"/>
    <w:rsid w:val="00CE4913"/>
    <w:rsid w:val="00CE78A7"/>
    <w:rsid w:val="00CF1B52"/>
    <w:rsid w:val="00CF253C"/>
    <w:rsid w:val="00CF4633"/>
    <w:rsid w:val="00D218D8"/>
    <w:rsid w:val="00D2323C"/>
    <w:rsid w:val="00D30828"/>
    <w:rsid w:val="00D34C50"/>
    <w:rsid w:val="00D35149"/>
    <w:rsid w:val="00D354BD"/>
    <w:rsid w:val="00D3674E"/>
    <w:rsid w:val="00D368BF"/>
    <w:rsid w:val="00D40DD0"/>
    <w:rsid w:val="00D44C57"/>
    <w:rsid w:val="00D45494"/>
    <w:rsid w:val="00D56ED3"/>
    <w:rsid w:val="00D603B6"/>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660"/>
    <w:rsid w:val="00DF2CC6"/>
    <w:rsid w:val="00DF6D73"/>
    <w:rsid w:val="00E10704"/>
    <w:rsid w:val="00E10AC0"/>
    <w:rsid w:val="00E124B4"/>
    <w:rsid w:val="00E16592"/>
    <w:rsid w:val="00E16FB2"/>
    <w:rsid w:val="00E22EAB"/>
    <w:rsid w:val="00E30792"/>
    <w:rsid w:val="00E342BB"/>
    <w:rsid w:val="00E457F6"/>
    <w:rsid w:val="00E47794"/>
    <w:rsid w:val="00E54065"/>
    <w:rsid w:val="00E550B6"/>
    <w:rsid w:val="00E5511B"/>
    <w:rsid w:val="00E638F3"/>
    <w:rsid w:val="00E64C5B"/>
    <w:rsid w:val="00E65A91"/>
    <w:rsid w:val="00E86EA4"/>
    <w:rsid w:val="00E96D9D"/>
    <w:rsid w:val="00EA2F93"/>
    <w:rsid w:val="00EB6530"/>
    <w:rsid w:val="00EB6655"/>
    <w:rsid w:val="00EB668B"/>
    <w:rsid w:val="00EC014E"/>
    <w:rsid w:val="00EC05D2"/>
    <w:rsid w:val="00EC08A5"/>
    <w:rsid w:val="00EC7B11"/>
    <w:rsid w:val="00ED0EF6"/>
    <w:rsid w:val="00ED1CDA"/>
    <w:rsid w:val="00ED68AD"/>
    <w:rsid w:val="00EE1661"/>
    <w:rsid w:val="00EE5A5F"/>
    <w:rsid w:val="00EF1AEF"/>
    <w:rsid w:val="00EF796C"/>
    <w:rsid w:val="00F004B2"/>
    <w:rsid w:val="00F026D3"/>
    <w:rsid w:val="00F0331E"/>
    <w:rsid w:val="00F0712E"/>
    <w:rsid w:val="00F0779F"/>
    <w:rsid w:val="00F1644C"/>
    <w:rsid w:val="00F1721F"/>
    <w:rsid w:val="00F35E7E"/>
    <w:rsid w:val="00F40301"/>
    <w:rsid w:val="00F40373"/>
    <w:rsid w:val="00F41771"/>
    <w:rsid w:val="00F43D6C"/>
    <w:rsid w:val="00F452F7"/>
    <w:rsid w:val="00F4553E"/>
    <w:rsid w:val="00F51A83"/>
    <w:rsid w:val="00F527B9"/>
    <w:rsid w:val="00F57554"/>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16823B6"/>
    <w:rsid w:val="01767EA9"/>
    <w:rsid w:val="017A2467"/>
    <w:rsid w:val="01C141A2"/>
    <w:rsid w:val="021878F5"/>
    <w:rsid w:val="021B330C"/>
    <w:rsid w:val="030D7FB6"/>
    <w:rsid w:val="031E4146"/>
    <w:rsid w:val="032D057A"/>
    <w:rsid w:val="03486EE3"/>
    <w:rsid w:val="03C27D17"/>
    <w:rsid w:val="03F23D0A"/>
    <w:rsid w:val="04292C1E"/>
    <w:rsid w:val="045F1E48"/>
    <w:rsid w:val="046E148B"/>
    <w:rsid w:val="04763EE5"/>
    <w:rsid w:val="04787C2D"/>
    <w:rsid w:val="04D415AB"/>
    <w:rsid w:val="04E156D1"/>
    <w:rsid w:val="04EB042F"/>
    <w:rsid w:val="050C7081"/>
    <w:rsid w:val="05196C9E"/>
    <w:rsid w:val="0545425D"/>
    <w:rsid w:val="05935ABA"/>
    <w:rsid w:val="05BC4186"/>
    <w:rsid w:val="05F21F93"/>
    <w:rsid w:val="061D4FBD"/>
    <w:rsid w:val="067750A1"/>
    <w:rsid w:val="06FB7444"/>
    <w:rsid w:val="0715238B"/>
    <w:rsid w:val="072F44E3"/>
    <w:rsid w:val="074D330C"/>
    <w:rsid w:val="075E7878"/>
    <w:rsid w:val="07671DE5"/>
    <w:rsid w:val="077E558A"/>
    <w:rsid w:val="07A62D33"/>
    <w:rsid w:val="07BB4D21"/>
    <w:rsid w:val="07E42121"/>
    <w:rsid w:val="08003C5A"/>
    <w:rsid w:val="08471E20"/>
    <w:rsid w:val="08B7697D"/>
    <w:rsid w:val="08D91018"/>
    <w:rsid w:val="09561076"/>
    <w:rsid w:val="09726BD2"/>
    <w:rsid w:val="098C2FDE"/>
    <w:rsid w:val="09A46B4A"/>
    <w:rsid w:val="09F33618"/>
    <w:rsid w:val="0A635F77"/>
    <w:rsid w:val="0AB55D42"/>
    <w:rsid w:val="0B2A1542"/>
    <w:rsid w:val="0B794947"/>
    <w:rsid w:val="0B9B3F10"/>
    <w:rsid w:val="0BDE4D19"/>
    <w:rsid w:val="0C070A05"/>
    <w:rsid w:val="0C2F32F7"/>
    <w:rsid w:val="0C8007BE"/>
    <w:rsid w:val="0C866C92"/>
    <w:rsid w:val="0CA338CD"/>
    <w:rsid w:val="0CAD4239"/>
    <w:rsid w:val="0CE20369"/>
    <w:rsid w:val="0D141379"/>
    <w:rsid w:val="0D17533F"/>
    <w:rsid w:val="0D4A6AF5"/>
    <w:rsid w:val="0D5746B6"/>
    <w:rsid w:val="0D5F19BA"/>
    <w:rsid w:val="0D786F20"/>
    <w:rsid w:val="0D7C44C4"/>
    <w:rsid w:val="0D8D4779"/>
    <w:rsid w:val="0DA67136"/>
    <w:rsid w:val="0DF5231E"/>
    <w:rsid w:val="0E0F4D8E"/>
    <w:rsid w:val="0E6945BB"/>
    <w:rsid w:val="0EC32FEE"/>
    <w:rsid w:val="0ED30F7A"/>
    <w:rsid w:val="0F566DED"/>
    <w:rsid w:val="0F6D274E"/>
    <w:rsid w:val="0F7C285A"/>
    <w:rsid w:val="0F7E4AB5"/>
    <w:rsid w:val="0F87702F"/>
    <w:rsid w:val="0FEF45D8"/>
    <w:rsid w:val="101B2A0E"/>
    <w:rsid w:val="103A1AB1"/>
    <w:rsid w:val="105323D2"/>
    <w:rsid w:val="10665B14"/>
    <w:rsid w:val="106F4440"/>
    <w:rsid w:val="10EA3C90"/>
    <w:rsid w:val="113E36DF"/>
    <w:rsid w:val="1142732B"/>
    <w:rsid w:val="11AE72F3"/>
    <w:rsid w:val="11E8746F"/>
    <w:rsid w:val="123366CE"/>
    <w:rsid w:val="126A5F98"/>
    <w:rsid w:val="127E7D6C"/>
    <w:rsid w:val="13017E15"/>
    <w:rsid w:val="13214181"/>
    <w:rsid w:val="13E33058"/>
    <w:rsid w:val="13FE217D"/>
    <w:rsid w:val="14696F5C"/>
    <w:rsid w:val="14C44E29"/>
    <w:rsid w:val="14D34591"/>
    <w:rsid w:val="14EA24B1"/>
    <w:rsid w:val="14EF6F90"/>
    <w:rsid w:val="14FF228F"/>
    <w:rsid w:val="155757C5"/>
    <w:rsid w:val="157D7BD6"/>
    <w:rsid w:val="15A93C14"/>
    <w:rsid w:val="15C011DA"/>
    <w:rsid w:val="15DB785B"/>
    <w:rsid w:val="15EE036C"/>
    <w:rsid w:val="15F70150"/>
    <w:rsid w:val="16DC051F"/>
    <w:rsid w:val="16DF442B"/>
    <w:rsid w:val="17190E2C"/>
    <w:rsid w:val="171E4C85"/>
    <w:rsid w:val="175D15F5"/>
    <w:rsid w:val="17F95F17"/>
    <w:rsid w:val="18151F96"/>
    <w:rsid w:val="181C07FE"/>
    <w:rsid w:val="183E673F"/>
    <w:rsid w:val="185276F3"/>
    <w:rsid w:val="185A794E"/>
    <w:rsid w:val="189503C0"/>
    <w:rsid w:val="18A46A48"/>
    <w:rsid w:val="18AA5735"/>
    <w:rsid w:val="18AE5DCD"/>
    <w:rsid w:val="18B93205"/>
    <w:rsid w:val="18FA19CC"/>
    <w:rsid w:val="19117F30"/>
    <w:rsid w:val="19D246AC"/>
    <w:rsid w:val="1A281FBC"/>
    <w:rsid w:val="1A2F4635"/>
    <w:rsid w:val="1A736AA5"/>
    <w:rsid w:val="1A7F5449"/>
    <w:rsid w:val="1AD03189"/>
    <w:rsid w:val="1AD73281"/>
    <w:rsid w:val="1B39327E"/>
    <w:rsid w:val="1B506E9C"/>
    <w:rsid w:val="1B835430"/>
    <w:rsid w:val="1BF91C77"/>
    <w:rsid w:val="1C3E42A3"/>
    <w:rsid w:val="1C7821C5"/>
    <w:rsid w:val="1C882494"/>
    <w:rsid w:val="1CF071D4"/>
    <w:rsid w:val="1D044A59"/>
    <w:rsid w:val="1D1932C6"/>
    <w:rsid w:val="1D8C43FC"/>
    <w:rsid w:val="1DB7716F"/>
    <w:rsid w:val="1DE03FF3"/>
    <w:rsid w:val="1DE35AF0"/>
    <w:rsid w:val="1E486D96"/>
    <w:rsid w:val="1E780B2E"/>
    <w:rsid w:val="1EA36E9F"/>
    <w:rsid w:val="1EB24686"/>
    <w:rsid w:val="1EBA5A37"/>
    <w:rsid w:val="1EDB2E6A"/>
    <w:rsid w:val="1F8B3EF6"/>
    <w:rsid w:val="1F9D6372"/>
    <w:rsid w:val="1FA37E2C"/>
    <w:rsid w:val="1FCB4355"/>
    <w:rsid w:val="1FD004F5"/>
    <w:rsid w:val="1FEF0F3A"/>
    <w:rsid w:val="20070AFB"/>
    <w:rsid w:val="2009466C"/>
    <w:rsid w:val="205E01F7"/>
    <w:rsid w:val="20735A50"/>
    <w:rsid w:val="20B727FE"/>
    <w:rsid w:val="20C90B34"/>
    <w:rsid w:val="20F41822"/>
    <w:rsid w:val="210448FA"/>
    <w:rsid w:val="2128525E"/>
    <w:rsid w:val="21E4693B"/>
    <w:rsid w:val="21F02F14"/>
    <w:rsid w:val="22774200"/>
    <w:rsid w:val="22E70030"/>
    <w:rsid w:val="23492BDA"/>
    <w:rsid w:val="23982F2B"/>
    <w:rsid w:val="239A5ECC"/>
    <w:rsid w:val="23B343B6"/>
    <w:rsid w:val="24262DDA"/>
    <w:rsid w:val="24343749"/>
    <w:rsid w:val="244D0A96"/>
    <w:rsid w:val="249917FE"/>
    <w:rsid w:val="24A972CC"/>
    <w:rsid w:val="24E1641D"/>
    <w:rsid w:val="252E5396"/>
    <w:rsid w:val="254A4971"/>
    <w:rsid w:val="2555007A"/>
    <w:rsid w:val="257A33DD"/>
    <w:rsid w:val="26E64106"/>
    <w:rsid w:val="271F6B78"/>
    <w:rsid w:val="27763CFA"/>
    <w:rsid w:val="279036D5"/>
    <w:rsid w:val="279D2044"/>
    <w:rsid w:val="27A30FEA"/>
    <w:rsid w:val="27BD3816"/>
    <w:rsid w:val="281954EB"/>
    <w:rsid w:val="28294FE4"/>
    <w:rsid w:val="285B1784"/>
    <w:rsid w:val="28694B8B"/>
    <w:rsid w:val="28790229"/>
    <w:rsid w:val="287A101A"/>
    <w:rsid w:val="287D15A4"/>
    <w:rsid w:val="288F79AE"/>
    <w:rsid w:val="28B76D66"/>
    <w:rsid w:val="2908430C"/>
    <w:rsid w:val="294C203B"/>
    <w:rsid w:val="296B3AE0"/>
    <w:rsid w:val="299A34A9"/>
    <w:rsid w:val="29D0120B"/>
    <w:rsid w:val="29D374FB"/>
    <w:rsid w:val="2A094D9D"/>
    <w:rsid w:val="2A307F85"/>
    <w:rsid w:val="2A3A581F"/>
    <w:rsid w:val="2A880A7B"/>
    <w:rsid w:val="2AA26C6A"/>
    <w:rsid w:val="2AA51541"/>
    <w:rsid w:val="2B084FE7"/>
    <w:rsid w:val="2B3F4423"/>
    <w:rsid w:val="2BC47E94"/>
    <w:rsid w:val="2BFE73BA"/>
    <w:rsid w:val="2C46263D"/>
    <w:rsid w:val="2C4958B7"/>
    <w:rsid w:val="2C5D2EBE"/>
    <w:rsid w:val="2CAC3151"/>
    <w:rsid w:val="2CC678AB"/>
    <w:rsid w:val="2CE14A80"/>
    <w:rsid w:val="2D43291C"/>
    <w:rsid w:val="2D8D44A8"/>
    <w:rsid w:val="2DA6409D"/>
    <w:rsid w:val="2DC4660F"/>
    <w:rsid w:val="2DF20ED7"/>
    <w:rsid w:val="2E0B79C6"/>
    <w:rsid w:val="2E3D144C"/>
    <w:rsid w:val="2EA1408C"/>
    <w:rsid w:val="2EF6408B"/>
    <w:rsid w:val="2F1B1FE6"/>
    <w:rsid w:val="2F6976AB"/>
    <w:rsid w:val="2F882B9B"/>
    <w:rsid w:val="2F8A4B43"/>
    <w:rsid w:val="2FAF02C5"/>
    <w:rsid w:val="2FBE3E8E"/>
    <w:rsid w:val="2FC7009B"/>
    <w:rsid w:val="2FFD0440"/>
    <w:rsid w:val="301461DC"/>
    <w:rsid w:val="304B1F25"/>
    <w:rsid w:val="305B3530"/>
    <w:rsid w:val="30997F39"/>
    <w:rsid w:val="30A33D81"/>
    <w:rsid w:val="312406A1"/>
    <w:rsid w:val="312D4B28"/>
    <w:rsid w:val="313D4CEC"/>
    <w:rsid w:val="31602125"/>
    <w:rsid w:val="318E4E10"/>
    <w:rsid w:val="31981BB8"/>
    <w:rsid w:val="31A86C68"/>
    <w:rsid w:val="31B37286"/>
    <w:rsid w:val="31B5220F"/>
    <w:rsid w:val="31F97A8E"/>
    <w:rsid w:val="31FC79E7"/>
    <w:rsid w:val="326241AF"/>
    <w:rsid w:val="32715C70"/>
    <w:rsid w:val="32BA0F6E"/>
    <w:rsid w:val="32BF3509"/>
    <w:rsid w:val="33E91263"/>
    <w:rsid w:val="33FC4FDA"/>
    <w:rsid w:val="341E1E5F"/>
    <w:rsid w:val="34A67948"/>
    <w:rsid w:val="34C5219B"/>
    <w:rsid w:val="34C76988"/>
    <w:rsid w:val="351129B0"/>
    <w:rsid w:val="35134CB4"/>
    <w:rsid w:val="35163A7E"/>
    <w:rsid w:val="35D42696"/>
    <w:rsid w:val="36273724"/>
    <w:rsid w:val="36357590"/>
    <w:rsid w:val="363F7384"/>
    <w:rsid w:val="36415851"/>
    <w:rsid w:val="36A64E33"/>
    <w:rsid w:val="36B75CA4"/>
    <w:rsid w:val="37502B7F"/>
    <w:rsid w:val="37511204"/>
    <w:rsid w:val="375D203C"/>
    <w:rsid w:val="37952A11"/>
    <w:rsid w:val="379E5EB0"/>
    <w:rsid w:val="37F11192"/>
    <w:rsid w:val="38026A6F"/>
    <w:rsid w:val="380E20F9"/>
    <w:rsid w:val="381F3D8E"/>
    <w:rsid w:val="382D5843"/>
    <w:rsid w:val="383C5560"/>
    <w:rsid w:val="384F7D32"/>
    <w:rsid w:val="38571D22"/>
    <w:rsid w:val="38675A43"/>
    <w:rsid w:val="386B1A1E"/>
    <w:rsid w:val="38D757B3"/>
    <w:rsid w:val="38E053F0"/>
    <w:rsid w:val="392B40E7"/>
    <w:rsid w:val="39442F38"/>
    <w:rsid w:val="39902D77"/>
    <w:rsid w:val="399C420D"/>
    <w:rsid w:val="39AA3054"/>
    <w:rsid w:val="39B16EF2"/>
    <w:rsid w:val="39C15447"/>
    <w:rsid w:val="39DA3FF3"/>
    <w:rsid w:val="3A064C87"/>
    <w:rsid w:val="3A312A70"/>
    <w:rsid w:val="3A34526C"/>
    <w:rsid w:val="3A3A528E"/>
    <w:rsid w:val="3A517D5C"/>
    <w:rsid w:val="3A646A35"/>
    <w:rsid w:val="3A65783E"/>
    <w:rsid w:val="3AA44217"/>
    <w:rsid w:val="3B5A363D"/>
    <w:rsid w:val="3BAE40AD"/>
    <w:rsid w:val="3BEA1985"/>
    <w:rsid w:val="3C0C6B6C"/>
    <w:rsid w:val="3C222DB6"/>
    <w:rsid w:val="3C5378D5"/>
    <w:rsid w:val="3C9C5E11"/>
    <w:rsid w:val="3CA65B5E"/>
    <w:rsid w:val="3D3659E4"/>
    <w:rsid w:val="3D60411F"/>
    <w:rsid w:val="3D6F1615"/>
    <w:rsid w:val="3D8D4B54"/>
    <w:rsid w:val="3DB42BA6"/>
    <w:rsid w:val="3DC506AF"/>
    <w:rsid w:val="3DEA5E70"/>
    <w:rsid w:val="3E524823"/>
    <w:rsid w:val="3E565905"/>
    <w:rsid w:val="3E9A0F47"/>
    <w:rsid w:val="3EAC237F"/>
    <w:rsid w:val="3F6A17C0"/>
    <w:rsid w:val="3F725A04"/>
    <w:rsid w:val="3F9D1D4A"/>
    <w:rsid w:val="3FA27C86"/>
    <w:rsid w:val="3FA602DD"/>
    <w:rsid w:val="400976D3"/>
    <w:rsid w:val="40383591"/>
    <w:rsid w:val="40397614"/>
    <w:rsid w:val="407C658D"/>
    <w:rsid w:val="408A3E42"/>
    <w:rsid w:val="40955117"/>
    <w:rsid w:val="40DC3D2E"/>
    <w:rsid w:val="41301A32"/>
    <w:rsid w:val="41443566"/>
    <w:rsid w:val="41547773"/>
    <w:rsid w:val="417C5FA7"/>
    <w:rsid w:val="41D669BE"/>
    <w:rsid w:val="41E657FF"/>
    <w:rsid w:val="42135F24"/>
    <w:rsid w:val="42670A09"/>
    <w:rsid w:val="428E1E1E"/>
    <w:rsid w:val="42B90175"/>
    <w:rsid w:val="42E36523"/>
    <w:rsid w:val="42FB2906"/>
    <w:rsid w:val="430613E3"/>
    <w:rsid w:val="43252C5A"/>
    <w:rsid w:val="433F59F2"/>
    <w:rsid w:val="43430E5B"/>
    <w:rsid w:val="43717DB0"/>
    <w:rsid w:val="43907716"/>
    <w:rsid w:val="43E53163"/>
    <w:rsid w:val="44073F74"/>
    <w:rsid w:val="440D22C5"/>
    <w:rsid w:val="44893B2C"/>
    <w:rsid w:val="44C168B5"/>
    <w:rsid w:val="44F524A9"/>
    <w:rsid w:val="4523004F"/>
    <w:rsid w:val="45455BD4"/>
    <w:rsid w:val="45797A33"/>
    <w:rsid w:val="465649EC"/>
    <w:rsid w:val="46872BF6"/>
    <w:rsid w:val="46A85BB9"/>
    <w:rsid w:val="46BE4F54"/>
    <w:rsid w:val="46E60D0D"/>
    <w:rsid w:val="471C20E2"/>
    <w:rsid w:val="47795069"/>
    <w:rsid w:val="47A6353A"/>
    <w:rsid w:val="47F40BE4"/>
    <w:rsid w:val="480C2BDB"/>
    <w:rsid w:val="48436D42"/>
    <w:rsid w:val="48523C0A"/>
    <w:rsid w:val="4856518C"/>
    <w:rsid w:val="486A157C"/>
    <w:rsid w:val="48B70146"/>
    <w:rsid w:val="48EE3617"/>
    <w:rsid w:val="49035E1A"/>
    <w:rsid w:val="494871CB"/>
    <w:rsid w:val="49597BF2"/>
    <w:rsid w:val="49AB29E8"/>
    <w:rsid w:val="4A1E7F2C"/>
    <w:rsid w:val="4A394D65"/>
    <w:rsid w:val="4A5E6CED"/>
    <w:rsid w:val="4A7A7858"/>
    <w:rsid w:val="4A9430EC"/>
    <w:rsid w:val="4AA448D5"/>
    <w:rsid w:val="4ACC4C41"/>
    <w:rsid w:val="4AE94F1B"/>
    <w:rsid w:val="4B00289F"/>
    <w:rsid w:val="4B3F6B82"/>
    <w:rsid w:val="4B49722A"/>
    <w:rsid w:val="4B6B7860"/>
    <w:rsid w:val="4B9B111C"/>
    <w:rsid w:val="4BB55D35"/>
    <w:rsid w:val="4C38395F"/>
    <w:rsid w:val="4C7A063F"/>
    <w:rsid w:val="4CB17402"/>
    <w:rsid w:val="4CCE5420"/>
    <w:rsid w:val="4CD970BA"/>
    <w:rsid w:val="4D216D5B"/>
    <w:rsid w:val="4D267823"/>
    <w:rsid w:val="4D302F78"/>
    <w:rsid w:val="4D876583"/>
    <w:rsid w:val="4DFF248B"/>
    <w:rsid w:val="4E5D3ACD"/>
    <w:rsid w:val="4E6C325B"/>
    <w:rsid w:val="4E7E3F10"/>
    <w:rsid w:val="4E943171"/>
    <w:rsid w:val="4EC65936"/>
    <w:rsid w:val="4ED21621"/>
    <w:rsid w:val="4EE51018"/>
    <w:rsid w:val="4EF23735"/>
    <w:rsid w:val="4F545038"/>
    <w:rsid w:val="4F5849BE"/>
    <w:rsid w:val="4FE37C4D"/>
    <w:rsid w:val="501E7652"/>
    <w:rsid w:val="502B2D68"/>
    <w:rsid w:val="5032028D"/>
    <w:rsid w:val="50631FDA"/>
    <w:rsid w:val="50A1368B"/>
    <w:rsid w:val="50A32F39"/>
    <w:rsid w:val="51405AB3"/>
    <w:rsid w:val="515A048C"/>
    <w:rsid w:val="51A80362"/>
    <w:rsid w:val="51FB4A98"/>
    <w:rsid w:val="52B150B2"/>
    <w:rsid w:val="52B43844"/>
    <w:rsid w:val="52C52155"/>
    <w:rsid w:val="52DC416C"/>
    <w:rsid w:val="53045149"/>
    <w:rsid w:val="53203EC6"/>
    <w:rsid w:val="53634BDE"/>
    <w:rsid w:val="53B13EB4"/>
    <w:rsid w:val="53F92C98"/>
    <w:rsid w:val="54053811"/>
    <w:rsid w:val="542B3971"/>
    <w:rsid w:val="5474139C"/>
    <w:rsid w:val="54744033"/>
    <w:rsid w:val="5486504B"/>
    <w:rsid w:val="54B01F13"/>
    <w:rsid w:val="54D13CB7"/>
    <w:rsid w:val="54E96E17"/>
    <w:rsid w:val="54ED5B64"/>
    <w:rsid w:val="54FB7097"/>
    <w:rsid w:val="551E7032"/>
    <w:rsid w:val="553A0817"/>
    <w:rsid w:val="5597669C"/>
    <w:rsid w:val="55B331F6"/>
    <w:rsid w:val="55EC3BE6"/>
    <w:rsid w:val="55FF59F9"/>
    <w:rsid w:val="561D185F"/>
    <w:rsid w:val="56635487"/>
    <w:rsid w:val="56651208"/>
    <w:rsid w:val="56690780"/>
    <w:rsid w:val="56A2365A"/>
    <w:rsid w:val="56CA56C3"/>
    <w:rsid w:val="56CD0D0F"/>
    <w:rsid w:val="56E21A48"/>
    <w:rsid w:val="57376D96"/>
    <w:rsid w:val="5750710D"/>
    <w:rsid w:val="578C3B2F"/>
    <w:rsid w:val="57A71A79"/>
    <w:rsid w:val="57CB65E9"/>
    <w:rsid w:val="58027C9C"/>
    <w:rsid w:val="582619E7"/>
    <w:rsid w:val="584B550F"/>
    <w:rsid w:val="585B5F8C"/>
    <w:rsid w:val="58861056"/>
    <w:rsid w:val="59345076"/>
    <w:rsid w:val="593B4E2B"/>
    <w:rsid w:val="596445E0"/>
    <w:rsid w:val="59797D22"/>
    <w:rsid w:val="59964B3E"/>
    <w:rsid w:val="59C9560C"/>
    <w:rsid w:val="5A5654C0"/>
    <w:rsid w:val="5AE55728"/>
    <w:rsid w:val="5AF076BC"/>
    <w:rsid w:val="5B131A50"/>
    <w:rsid w:val="5B310EEC"/>
    <w:rsid w:val="5B766566"/>
    <w:rsid w:val="5B780C82"/>
    <w:rsid w:val="5BB96F6B"/>
    <w:rsid w:val="5BF41DDC"/>
    <w:rsid w:val="5BFA0A7C"/>
    <w:rsid w:val="5C083248"/>
    <w:rsid w:val="5C182A2D"/>
    <w:rsid w:val="5C52793E"/>
    <w:rsid w:val="5C9C4E60"/>
    <w:rsid w:val="5CC9058C"/>
    <w:rsid w:val="5CD70054"/>
    <w:rsid w:val="5CDF456F"/>
    <w:rsid w:val="5CE56C7A"/>
    <w:rsid w:val="5D26787D"/>
    <w:rsid w:val="5D572C78"/>
    <w:rsid w:val="5DDB3DE9"/>
    <w:rsid w:val="5E2A7350"/>
    <w:rsid w:val="5E475948"/>
    <w:rsid w:val="5E4D2B46"/>
    <w:rsid w:val="5E516B80"/>
    <w:rsid w:val="5E792B51"/>
    <w:rsid w:val="5EBA601D"/>
    <w:rsid w:val="5EC22DDD"/>
    <w:rsid w:val="5EC25A09"/>
    <w:rsid w:val="5EDE6B45"/>
    <w:rsid w:val="5F345AE7"/>
    <w:rsid w:val="5F4B72E8"/>
    <w:rsid w:val="5F6F243D"/>
    <w:rsid w:val="5FAB09A1"/>
    <w:rsid w:val="5FB124E3"/>
    <w:rsid w:val="5FD75FCD"/>
    <w:rsid w:val="60086A6E"/>
    <w:rsid w:val="60195438"/>
    <w:rsid w:val="606A75CF"/>
    <w:rsid w:val="607B2A75"/>
    <w:rsid w:val="60B81318"/>
    <w:rsid w:val="60D97040"/>
    <w:rsid w:val="60FD73A5"/>
    <w:rsid w:val="61104A5B"/>
    <w:rsid w:val="611F78BE"/>
    <w:rsid w:val="61330C75"/>
    <w:rsid w:val="616A6747"/>
    <w:rsid w:val="618A39AC"/>
    <w:rsid w:val="618B1C6E"/>
    <w:rsid w:val="61BC73C0"/>
    <w:rsid w:val="62020EC8"/>
    <w:rsid w:val="62293E4C"/>
    <w:rsid w:val="622C274E"/>
    <w:rsid w:val="623B7475"/>
    <w:rsid w:val="626000EF"/>
    <w:rsid w:val="62806BDC"/>
    <w:rsid w:val="62A937A1"/>
    <w:rsid w:val="62C5122B"/>
    <w:rsid w:val="63311989"/>
    <w:rsid w:val="63367C3C"/>
    <w:rsid w:val="63483AFA"/>
    <w:rsid w:val="63507C49"/>
    <w:rsid w:val="637200B7"/>
    <w:rsid w:val="63FC0E86"/>
    <w:rsid w:val="64432611"/>
    <w:rsid w:val="6453045E"/>
    <w:rsid w:val="646F23BD"/>
    <w:rsid w:val="64751829"/>
    <w:rsid w:val="64C06852"/>
    <w:rsid w:val="64CD45D0"/>
    <w:rsid w:val="650563DC"/>
    <w:rsid w:val="65331F49"/>
    <w:rsid w:val="653505E7"/>
    <w:rsid w:val="653B778C"/>
    <w:rsid w:val="66001977"/>
    <w:rsid w:val="663D46C9"/>
    <w:rsid w:val="664064A1"/>
    <w:rsid w:val="665C2ACE"/>
    <w:rsid w:val="66EF1291"/>
    <w:rsid w:val="67530DBD"/>
    <w:rsid w:val="68152516"/>
    <w:rsid w:val="685A73A3"/>
    <w:rsid w:val="686B255B"/>
    <w:rsid w:val="68774F7F"/>
    <w:rsid w:val="68F82B5D"/>
    <w:rsid w:val="69865FB5"/>
    <w:rsid w:val="69A753F0"/>
    <w:rsid w:val="69AE677E"/>
    <w:rsid w:val="69FC19EA"/>
    <w:rsid w:val="6A3041B7"/>
    <w:rsid w:val="6A360124"/>
    <w:rsid w:val="6A5E6BB6"/>
    <w:rsid w:val="6ACC2E43"/>
    <w:rsid w:val="6AD84B9A"/>
    <w:rsid w:val="6ADE2D25"/>
    <w:rsid w:val="6B1862E2"/>
    <w:rsid w:val="6B5F5E85"/>
    <w:rsid w:val="6BCC261F"/>
    <w:rsid w:val="6BE4064C"/>
    <w:rsid w:val="6BFB3B13"/>
    <w:rsid w:val="6C7621DF"/>
    <w:rsid w:val="6C787452"/>
    <w:rsid w:val="6C955CB1"/>
    <w:rsid w:val="6CB140D6"/>
    <w:rsid w:val="6CBD10DF"/>
    <w:rsid w:val="6CDE17A2"/>
    <w:rsid w:val="6CEC139B"/>
    <w:rsid w:val="6CEF4F0F"/>
    <w:rsid w:val="6CFB6119"/>
    <w:rsid w:val="6D001702"/>
    <w:rsid w:val="6D08089B"/>
    <w:rsid w:val="6D317097"/>
    <w:rsid w:val="6D5050A2"/>
    <w:rsid w:val="6D6D388B"/>
    <w:rsid w:val="6DAA7B81"/>
    <w:rsid w:val="6DAB59DE"/>
    <w:rsid w:val="6DB024FC"/>
    <w:rsid w:val="6DE948B7"/>
    <w:rsid w:val="6E565636"/>
    <w:rsid w:val="6E573BA4"/>
    <w:rsid w:val="6E6C508C"/>
    <w:rsid w:val="6E6D03FE"/>
    <w:rsid w:val="6E812667"/>
    <w:rsid w:val="6EF0269B"/>
    <w:rsid w:val="6F800BBD"/>
    <w:rsid w:val="6F937017"/>
    <w:rsid w:val="6FB912E0"/>
    <w:rsid w:val="6FE04A26"/>
    <w:rsid w:val="6FEB42EB"/>
    <w:rsid w:val="6FFB6495"/>
    <w:rsid w:val="709D2356"/>
    <w:rsid w:val="70A72179"/>
    <w:rsid w:val="70AF0FA5"/>
    <w:rsid w:val="70D11404"/>
    <w:rsid w:val="70E20C58"/>
    <w:rsid w:val="715D4BA3"/>
    <w:rsid w:val="71902C0D"/>
    <w:rsid w:val="71903890"/>
    <w:rsid w:val="71A92CC7"/>
    <w:rsid w:val="71AA3891"/>
    <w:rsid w:val="71B7157E"/>
    <w:rsid w:val="71DA5AB2"/>
    <w:rsid w:val="72015C19"/>
    <w:rsid w:val="72D80D10"/>
    <w:rsid w:val="73261A7B"/>
    <w:rsid w:val="733B651C"/>
    <w:rsid w:val="73422A96"/>
    <w:rsid w:val="73565609"/>
    <w:rsid w:val="737426C2"/>
    <w:rsid w:val="73932A2B"/>
    <w:rsid w:val="739F1F42"/>
    <w:rsid w:val="73AB1F81"/>
    <w:rsid w:val="73AE250D"/>
    <w:rsid w:val="73BB0752"/>
    <w:rsid w:val="73CC483B"/>
    <w:rsid w:val="73CD3FDE"/>
    <w:rsid w:val="73DA6C90"/>
    <w:rsid w:val="73EF080F"/>
    <w:rsid w:val="748367B7"/>
    <w:rsid w:val="748A4189"/>
    <w:rsid w:val="749C07BD"/>
    <w:rsid w:val="74A75050"/>
    <w:rsid w:val="74CB36A7"/>
    <w:rsid w:val="74FF55A4"/>
    <w:rsid w:val="75134C81"/>
    <w:rsid w:val="751B104E"/>
    <w:rsid w:val="75975C48"/>
    <w:rsid w:val="75E817C0"/>
    <w:rsid w:val="762F6E99"/>
    <w:rsid w:val="76363379"/>
    <w:rsid w:val="76544B8E"/>
    <w:rsid w:val="765A25E4"/>
    <w:rsid w:val="76CC6E4A"/>
    <w:rsid w:val="76F459ED"/>
    <w:rsid w:val="77004681"/>
    <w:rsid w:val="771E2277"/>
    <w:rsid w:val="77FC2DAB"/>
    <w:rsid w:val="781D75FD"/>
    <w:rsid w:val="784442A1"/>
    <w:rsid w:val="784D43EA"/>
    <w:rsid w:val="7854208B"/>
    <w:rsid w:val="785E2340"/>
    <w:rsid w:val="786B0225"/>
    <w:rsid w:val="789C09DE"/>
    <w:rsid w:val="78A4106E"/>
    <w:rsid w:val="78A771BA"/>
    <w:rsid w:val="78B446BC"/>
    <w:rsid w:val="78B55C83"/>
    <w:rsid w:val="792615E4"/>
    <w:rsid w:val="792627D5"/>
    <w:rsid w:val="7941485F"/>
    <w:rsid w:val="7951784B"/>
    <w:rsid w:val="79B274E9"/>
    <w:rsid w:val="79BE4726"/>
    <w:rsid w:val="7A1D390B"/>
    <w:rsid w:val="7A6F2ADF"/>
    <w:rsid w:val="7A9705A2"/>
    <w:rsid w:val="7ADC31A8"/>
    <w:rsid w:val="7ADF492A"/>
    <w:rsid w:val="7B210CDA"/>
    <w:rsid w:val="7B3B1D75"/>
    <w:rsid w:val="7B3C0116"/>
    <w:rsid w:val="7BC711A1"/>
    <w:rsid w:val="7BE32B2B"/>
    <w:rsid w:val="7C3B4091"/>
    <w:rsid w:val="7C5E184E"/>
    <w:rsid w:val="7CC27488"/>
    <w:rsid w:val="7D1C13E8"/>
    <w:rsid w:val="7D1F57D0"/>
    <w:rsid w:val="7D6553EE"/>
    <w:rsid w:val="7D6C6217"/>
    <w:rsid w:val="7DA210B4"/>
    <w:rsid w:val="7DD50E79"/>
    <w:rsid w:val="7DDB3462"/>
    <w:rsid w:val="7DE5279F"/>
    <w:rsid w:val="7DFC3C56"/>
    <w:rsid w:val="7E0F5761"/>
    <w:rsid w:val="7E337E57"/>
    <w:rsid w:val="7E5F7EB8"/>
    <w:rsid w:val="7E8B5B16"/>
    <w:rsid w:val="7E981082"/>
    <w:rsid w:val="7EA71F32"/>
    <w:rsid w:val="7EA8756A"/>
    <w:rsid w:val="7EAC6A6C"/>
    <w:rsid w:val="7EAF0B77"/>
    <w:rsid w:val="7EBC1269"/>
    <w:rsid w:val="7EE6068D"/>
    <w:rsid w:val="7F005A4D"/>
    <w:rsid w:val="7F0E4686"/>
    <w:rsid w:val="7F8042C1"/>
    <w:rsid w:val="7F8F1EB3"/>
    <w:rsid w:val="7F987C8F"/>
    <w:rsid w:val="7FA156D4"/>
    <w:rsid w:val="7FB77874"/>
    <w:rsid w:val="7FBD4288"/>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64"/>
    <w:qFormat/>
    <w:uiPriority w:val="0"/>
    <w:pPr>
      <w:keepNext/>
      <w:keepLines/>
      <w:spacing w:after="120" w:line="360" w:lineRule="auto"/>
      <w:outlineLvl w:val="0"/>
    </w:pPr>
    <w:rPr>
      <w:kern w:val="44"/>
      <w:sz w:val="28"/>
      <w:szCs w:val="28"/>
    </w:rPr>
  </w:style>
  <w:style w:type="paragraph" w:styleId="4">
    <w:name w:val="heading 2"/>
    <w:basedOn w:val="1"/>
    <w:next w:val="1"/>
    <w:link w:val="65"/>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59"/>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6">
    <w:name w:val="heading 4"/>
    <w:basedOn w:val="1"/>
    <w:next w:val="1"/>
    <w:link w:val="66"/>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7">
    <w:name w:val="heading 5"/>
    <w:basedOn w:val="6"/>
    <w:next w:val="1"/>
    <w:link w:val="67"/>
    <w:qFormat/>
    <w:uiPriority w:val="0"/>
    <w:pPr>
      <w:spacing w:line="240" w:lineRule="exact"/>
      <w:outlineLvl w:val="4"/>
    </w:pPr>
  </w:style>
  <w:style w:type="paragraph" w:styleId="8">
    <w:name w:val="heading 6"/>
    <w:basedOn w:val="1"/>
    <w:next w:val="1"/>
    <w:link w:val="68"/>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9"/>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0">
    <w:name w:val="heading 8"/>
    <w:basedOn w:val="1"/>
    <w:next w:val="1"/>
    <w:link w:val="70"/>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1">
    <w:name w:val="heading 9"/>
    <w:basedOn w:val="1"/>
    <w:next w:val="1"/>
    <w:link w:val="71"/>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73"/>
    <w:qFormat/>
    <w:uiPriority w:val="0"/>
    <w:pPr>
      <w:spacing w:before="120" w:after="60"/>
      <w:jc w:val="center"/>
    </w:pPr>
    <w:rPr>
      <w:rFonts w:ascii="Arial" w:hAnsi="Arial"/>
      <w:b/>
      <w:sz w:val="44"/>
      <w:szCs w:val="20"/>
    </w:rPr>
  </w:style>
  <w:style w:type="paragraph" w:styleId="12">
    <w:name w:val="Normal Indent"/>
    <w:basedOn w:val="1"/>
    <w:link w:val="125"/>
    <w:qFormat/>
    <w:uiPriority w:val="0"/>
    <w:pPr>
      <w:ind w:firstLine="420"/>
    </w:pPr>
    <w:rPr>
      <w:rFonts w:ascii="Times New Roman" w:hAnsi="Times New Roman"/>
      <w:szCs w:val="20"/>
    </w:rPr>
  </w:style>
  <w:style w:type="paragraph" w:styleId="13">
    <w:name w:val="Document Map"/>
    <w:basedOn w:val="1"/>
    <w:link w:val="83"/>
    <w:qFormat/>
    <w:uiPriority w:val="0"/>
    <w:pPr>
      <w:shd w:val="clear" w:color="auto" w:fill="000080"/>
    </w:pPr>
    <w:rPr>
      <w:rFonts w:ascii="Times New Roman" w:hAnsi="Times New Roman"/>
      <w:szCs w:val="20"/>
    </w:rPr>
  </w:style>
  <w:style w:type="paragraph" w:styleId="14">
    <w:name w:val="annotation text"/>
    <w:basedOn w:val="1"/>
    <w:link w:val="109"/>
    <w:qFormat/>
    <w:uiPriority w:val="0"/>
    <w:pPr>
      <w:spacing w:line="360" w:lineRule="auto"/>
      <w:ind w:firstLine="523" w:firstLineChars="218"/>
      <w:jc w:val="left"/>
    </w:pPr>
    <w:rPr>
      <w:rFonts w:ascii="宋体" w:hAnsi="宋体"/>
      <w:sz w:val="24"/>
      <w:szCs w:val="24"/>
    </w:rPr>
  </w:style>
  <w:style w:type="paragraph" w:styleId="15">
    <w:name w:val="Body Text"/>
    <w:basedOn w:val="1"/>
    <w:next w:val="1"/>
    <w:link w:val="75"/>
    <w:qFormat/>
    <w:uiPriority w:val="0"/>
    <w:pPr>
      <w:spacing w:after="120"/>
    </w:pPr>
    <w:rPr>
      <w:rFonts w:ascii="Times New Roman" w:hAnsi="Times New Roman"/>
      <w:szCs w:val="20"/>
    </w:rPr>
  </w:style>
  <w:style w:type="paragraph" w:styleId="16">
    <w:name w:val="Body Text Indent"/>
    <w:basedOn w:val="1"/>
    <w:next w:val="17"/>
    <w:link w:val="81"/>
    <w:qFormat/>
    <w:uiPriority w:val="0"/>
    <w:pPr>
      <w:ind w:firstLine="570"/>
    </w:pPr>
    <w:rPr>
      <w:rFonts w:ascii="Times New Roman" w:hAnsi="Times New Roman"/>
      <w:sz w:val="28"/>
      <w:szCs w:val="20"/>
    </w:rPr>
  </w:style>
  <w:style w:type="paragraph" w:styleId="17">
    <w:name w:val="envelope return"/>
    <w:basedOn w:val="1"/>
    <w:qFormat/>
    <w:uiPriority w:val="0"/>
    <w:pPr>
      <w:snapToGrid w:val="0"/>
    </w:pPr>
    <w:rPr>
      <w:rFonts w:ascii="Arial" w:hAnsi="Arial"/>
      <w:szCs w:val="24"/>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5"/>
    <w:qFormat/>
    <w:uiPriority w:val="0"/>
    <w:rPr>
      <w:rFonts w:ascii="宋体" w:hAnsi="Courier New"/>
      <w:szCs w:val="20"/>
    </w:rPr>
  </w:style>
  <w:style w:type="paragraph" w:styleId="20">
    <w:name w:val="Date"/>
    <w:basedOn w:val="1"/>
    <w:next w:val="1"/>
    <w:link w:val="79"/>
    <w:qFormat/>
    <w:uiPriority w:val="0"/>
    <w:rPr>
      <w:rFonts w:ascii="Times New Roman" w:hAnsi="Times New Roman"/>
      <w:szCs w:val="20"/>
    </w:rPr>
  </w:style>
  <w:style w:type="paragraph" w:styleId="21">
    <w:name w:val="Body Text Indent 2"/>
    <w:basedOn w:val="1"/>
    <w:link w:val="87"/>
    <w:qFormat/>
    <w:uiPriority w:val="0"/>
    <w:pPr>
      <w:spacing w:line="400" w:lineRule="exact"/>
      <w:ind w:left="425"/>
    </w:pPr>
    <w:rPr>
      <w:rFonts w:ascii="Times New Roman" w:hAnsi="Times New Roman"/>
      <w:color w:val="000000"/>
      <w:sz w:val="24"/>
      <w:szCs w:val="20"/>
    </w:rPr>
  </w:style>
  <w:style w:type="paragraph" w:styleId="22">
    <w:name w:val="endnote text"/>
    <w:basedOn w:val="1"/>
    <w:link w:val="96"/>
    <w:qFormat/>
    <w:uiPriority w:val="0"/>
    <w:pPr>
      <w:snapToGrid w:val="0"/>
      <w:jc w:val="left"/>
    </w:pPr>
    <w:rPr>
      <w:rFonts w:ascii="Times New Roman" w:hAnsi="Times New Roman"/>
      <w:szCs w:val="20"/>
    </w:rPr>
  </w:style>
  <w:style w:type="paragraph" w:styleId="23">
    <w:name w:val="Balloon Text"/>
    <w:basedOn w:val="1"/>
    <w:link w:val="106"/>
    <w:qFormat/>
    <w:uiPriority w:val="0"/>
    <w:rPr>
      <w:rFonts w:ascii="Times New Roman" w:hAnsi="Times New Roman"/>
      <w:sz w:val="18"/>
      <w:szCs w:val="18"/>
    </w:rPr>
  </w:style>
  <w:style w:type="paragraph" w:styleId="24">
    <w:name w:val="footer"/>
    <w:basedOn w:val="1"/>
    <w:link w:val="63"/>
    <w:unhideWhenUsed/>
    <w:qFormat/>
    <w:uiPriority w:val="99"/>
    <w:pPr>
      <w:tabs>
        <w:tab w:val="center" w:pos="4153"/>
        <w:tab w:val="right" w:pos="8306"/>
      </w:tabs>
      <w:snapToGrid w:val="0"/>
      <w:jc w:val="left"/>
    </w:pPr>
    <w:rPr>
      <w:sz w:val="18"/>
      <w:szCs w:val="18"/>
    </w:rPr>
  </w:style>
  <w:style w:type="paragraph" w:styleId="25">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11"/>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9"/>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93"/>
    <w:qFormat/>
    <w:uiPriority w:val="0"/>
    <w:rPr>
      <w:rFonts w:ascii="宋体" w:hAnsi="宋体"/>
      <w:szCs w:val="24"/>
      <w:u w:val="single"/>
    </w:rPr>
  </w:style>
  <w:style w:type="paragraph" w:styleId="31">
    <w:name w:val="Normal (Web)"/>
    <w:basedOn w:val="1"/>
    <w:unhideWhenUsed/>
    <w:qFormat/>
    <w:uiPriority w:val="99"/>
    <w:pPr>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4"/>
    <w:next w:val="14"/>
    <w:link w:val="113"/>
    <w:qFormat/>
    <w:uiPriority w:val="0"/>
    <w:rPr>
      <w:b/>
      <w:bCs/>
    </w:rPr>
  </w:style>
  <w:style w:type="paragraph" w:styleId="34">
    <w:name w:val="Body Text First Indent"/>
    <w:basedOn w:val="15"/>
    <w:link w:val="77"/>
    <w:qFormat/>
    <w:uiPriority w:val="0"/>
    <w:pPr>
      <w:ind w:firstLine="420"/>
    </w:pPr>
  </w:style>
  <w:style w:type="paragraph" w:styleId="35">
    <w:name w:val="Body Text First Indent 2"/>
    <w:basedOn w:val="16"/>
    <w:semiHidden/>
    <w:unhideWhenUsed/>
    <w:qFormat/>
    <w:uiPriority w:val="99"/>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TML Definition"/>
    <w:basedOn w:val="38"/>
    <w:semiHidden/>
    <w:unhideWhenUsed/>
    <w:qFormat/>
    <w:uiPriority w:val="99"/>
    <w:rPr>
      <w:i/>
      <w:iCs/>
    </w:rPr>
  </w:style>
  <w:style w:type="character" w:styleId="44">
    <w:name w:val="Hyperlink"/>
    <w:basedOn w:val="38"/>
    <w:qFormat/>
    <w:uiPriority w:val="99"/>
    <w:rPr>
      <w:color w:val="0000FF"/>
      <w:u w:val="single"/>
    </w:rPr>
  </w:style>
  <w:style w:type="character" w:styleId="45">
    <w:name w:val="HTML Code"/>
    <w:basedOn w:val="38"/>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styleId="48">
    <w:name w:val="HTML Keyboard"/>
    <w:basedOn w:val="38"/>
    <w:semiHidden/>
    <w:unhideWhenUsed/>
    <w:qFormat/>
    <w:uiPriority w:val="99"/>
    <w:rPr>
      <w:rFonts w:ascii="Consolas" w:hAnsi="Consolas" w:eastAsia="Consolas" w:cs="Consolas"/>
      <w:color w:val="FFFFFF"/>
      <w:sz w:val="21"/>
      <w:szCs w:val="21"/>
      <w:shd w:val="clear" w:color="auto" w:fill="333333"/>
    </w:rPr>
  </w:style>
  <w:style w:type="character" w:styleId="49">
    <w:name w:val="HTML Sample"/>
    <w:basedOn w:val="38"/>
    <w:semiHidden/>
    <w:unhideWhenUsed/>
    <w:qFormat/>
    <w:uiPriority w:val="99"/>
    <w:rPr>
      <w:rFonts w:hint="default" w:ascii="Consolas" w:hAnsi="Consolas" w:eastAsia="Consolas" w:cs="Consolas"/>
      <w:sz w:val="21"/>
      <w:szCs w:val="21"/>
    </w:rPr>
  </w:style>
  <w:style w:type="character" w:customStyle="1" w:styleId="50">
    <w:name w:val="标题 1 字符"/>
    <w:qFormat/>
    <w:uiPriority w:val="9"/>
    <w:rPr>
      <w:rFonts w:ascii="Calibri" w:hAnsi="Calibri" w:eastAsia="宋体" w:cs="Times New Roman"/>
      <w:b/>
      <w:bCs/>
      <w:kern w:val="44"/>
      <w:sz w:val="44"/>
      <w:szCs w:val="44"/>
    </w:rPr>
  </w:style>
  <w:style w:type="character" w:customStyle="1" w:styleId="51">
    <w:name w:val="标题 2 字符"/>
    <w:semiHidden/>
    <w:qFormat/>
    <w:uiPriority w:val="9"/>
    <w:rPr>
      <w:rFonts w:ascii="等线 Light" w:hAnsi="等线 Light" w:eastAsia="等线 Light" w:cs="Times New Roman"/>
      <w:b/>
      <w:bCs/>
      <w:sz w:val="32"/>
      <w:szCs w:val="32"/>
    </w:rPr>
  </w:style>
  <w:style w:type="character" w:customStyle="1" w:styleId="52">
    <w:name w:val="标题 3 字符"/>
    <w:semiHidden/>
    <w:qFormat/>
    <w:uiPriority w:val="9"/>
    <w:rPr>
      <w:rFonts w:ascii="Calibri" w:hAnsi="Calibri" w:eastAsia="宋体" w:cs="Times New Roman"/>
      <w:b/>
      <w:bCs/>
      <w:sz w:val="32"/>
      <w:szCs w:val="32"/>
    </w:rPr>
  </w:style>
  <w:style w:type="character" w:customStyle="1" w:styleId="53">
    <w:name w:val="标题 4 字符"/>
    <w:semiHidden/>
    <w:qFormat/>
    <w:uiPriority w:val="9"/>
    <w:rPr>
      <w:rFonts w:ascii="等线 Light" w:hAnsi="等线 Light" w:eastAsia="等线 Light" w:cs="Times New Roman"/>
      <w:b/>
      <w:bCs/>
      <w:sz w:val="28"/>
      <w:szCs w:val="28"/>
    </w:rPr>
  </w:style>
  <w:style w:type="character" w:customStyle="1" w:styleId="54">
    <w:name w:val="标题 5 字符"/>
    <w:semiHidden/>
    <w:qFormat/>
    <w:uiPriority w:val="9"/>
    <w:rPr>
      <w:rFonts w:ascii="Calibri" w:hAnsi="Calibri" w:eastAsia="宋体" w:cs="Times New Roman"/>
      <w:b/>
      <w:bCs/>
      <w:sz w:val="28"/>
      <w:szCs w:val="28"/>
    </w:rPr>
  </w:style>
  <w:style w:type="character" w:customStyle="1" w:styleId="55">
    <w:name w:val="标题 6 字符"/>
    <w:semiHidden/>
    <w:qFormat/>
    <w:uiPriority w:val="9"/>
    <w:rPr>
      <w:rFonts w:ascii="等线 Light" w:hAnsi="等线 Light" w:eastAsia="等线 Light" w:cs="Times New Roman"/>
      <w:b/>
      <w:bCs/>
      <w:sz w:val="24"/>
      <w:szCs w:val="24"/>
    </w:rPr>
  </w:style>
  <w:style w:type="character" w:customStyle="1" w:styleId="56">
    <w:name w:val="标题 7 字符"/>
    <w:semiHidden/>
    <w:qFormat/>
    <w:uiPriority w:val="9"/>
    <w:rPr>
      <w:rFonts w:ascii="Calibri" w:hAnsi="Calibri" w:eastAsia="宋体" w:cs="Times New Roman"/>
      <w:b/>
      <w:bCs/>
      <w:sz w:val="24"/>
      <w:szCs w:val="24"/>
    </w:rPr>
  </w:style>
  <w:style w:type="character" w:customStyle="1" w:styleId="57">
    <w:name w:val="标题 8 字符"/>
    <w:semiHidden/>
    <w:qFormat/>
    <w:uiPriority w:val="9"/>
    <w:rPr>
      <w:rFonts w:ascii="等线 Light" w:hAnsi="等线 Light" w:eastAsia="等线 Light" w:cs="Times New Roman"/>
      <w:sz w:val="24"/>
      <w:szCs w:val="24"/>
    </w:rPr>
  </w:style>
  <w:style w:type="character" w:customStyle="1" w:styleId="58">
    <w:name w:val="标题 9 字符"/>
    <w:semiHidden/>
    <w:qFormat/>
    <w:uiPriority w:val="9"/>
    <w:rPr>
      <w:rFonts w:ascii="等线 Light" w:hAnsi="等线 Light" w:eastAsia="等线 Light" w:cs="Times New Roman"/>
      <w:szCs w:val="21"/>
    </w:rPr>
  </w:style>
  <w:style w:type="character" w:customStyle="1" w:styleId="59">
    <w:name w:val="标题 3 字符1"/>
    <w:link w:val="5"/>
    <w:qFormat/>
    <w:uiPriority w:val="0"/>
    <w:rPr>
      <w:rFonts w:ascii="宋体" w:hAnsi="宋体" w:eastAsia="宋体" w:cs="宋体"/>
      <w:b/>
      <w:sz w:val="24"/>
      <w:szCs w:val="27"/>
    </w:rPr>
  </w:style>
  <w:style w:type="character" w:customStyle="1" w:styleId="60">
    <w:name w:val="页眉 字符"/>
    <w:semiHidden/>
    <w:qFormat/>
    <w:uiPriority w:val="99"/>
    <w:rPr>
      <w:rFonts w:ascii="Calibri" w:hAnsi="Calibri" w:eastAsia="宋体" w:cs="Times New Roman"/>
      <w:sz w:val="18"/>
      <w:szCs w:val="18"/>
    </w:rPr>
  </w:style>
  <w:style w:type="character" w:customStyle="1" w:styleId="61">
    <w:name w:val="页眉 字符1"/>
    <w:link w:val="25"/>
    <w:qFormat/>
    <w:uiPriority w:val="99"/>
    <w:rPr>
      <w:rFonts w:ascii="Calibri" w:hAnsi="Calibri" w:eastAsia="宋体" w:cs="Times New Roman"/>
      <w:sz w:val="18"/>
      <w:szCs w:val="18"/>
    </w:rPr>
  </w:style>
  <w:style w:type="character" w:customStyle="1" w:styleId="62">
    <w:name w:val="页脚 字符"/>
    <w:qFormat/>
    <w:uiPriority w:val="99"/>
    <w:rPr>
      <w:rFonts w:ascii="Calibri" w:hAnsi="Calibri" w:eastAsia="宋体" w:cs="Times New Roman"/>
      <w:sz w:val="18"/>
      <w:szCs w:val="18"/>
    </w:rPr>
  </w:style>
  <w:style w:type="character" w:customStyle="1" w:styleId="63">
    <w:name w:val="页脚 字符1"/>
    <w:link w:val="24"/>
    <w:qFormat/>
    <w:uiPriority w:val="99"/>
    <w:rPr>
      <w:rFonts w:ascii="Calibri" w:hAnsi="Calibri" w:eastAsia="宋体" w:cs="Times New Roman"/>
      <w:sz w:val="18"/>
      <w:szCs w:val="18"/>
    </w:rPr>
  </w:style>
  <w:style w:type="character" w:customStyle="1" w:styleId="64">
    <w:name w:val="标题 1 字符1"/>
    <w:link w:val="2"/>
    <w:qFormat/>
    <w:uiPriority w:val="0"/>
    <w:rPr>
      <w:rFonts w:ascii="Arial" w:hAnsi="Arial" w:eastAsia="宋体"/>
      <w:b/>
      <w:kern w:val="44"/>
      <w:sz w:val="28"/>
      <w:szCs w:val="28"/>
    </w:rPr>
  </w:style>
  <w:style w:type="character" w:customStyle="1" w:styleId="65">
    <w:name w:val="标题 2 字符1"/>
    <w:link w:val="4"/>
    <w:qFormat/>
    <w:uiPriority w:val="0"/>
    <w:rPr>
      <w:rFonts w:ascii="Arial" w:hAnsi="Arial" w:eastAsia="宋体" w:cs="Times New Roman"/>
      <w:b/>
      <w:color w:val="000000"/>
      <w:sz w:val="24"/>
      <w:szCs w:val="24"/>
    </w:rPr>
  </w:style>
  <w:style w:type="character" w:customStyle="1" w:styleId="66">
    <w:name w:val="标题 4 字符1"/>
    <w:link w:val="6"/>
    <w:qFormat/>
    <w:uiPriority w:val="0"/>
    <w:rPr>
      <w:rFonts w:ascii="宋体" w:hAnsi="宋体" w:eastAsia="宋体"/>
      <w:b/>
      <w:color w:val="000000"/>
      <w:kern w:val="2"/>
      <w:sz w:val="24"/>
      <w:szCs w:val="21"/>
    </w:rPr>
  </w:style>
  <w:style w:type="character" w:customStyle="1" w:styleId="67">
    <w:name w:val="标题 5 字符1"/>
    <w:link w:val="7"/>
    <w:qFormat/>
    <w:uiPriority w:val="0"/>
    <w:rPr>
      <w:rFonts w:ascii="Arial" w:hAnsi="Arial" w:eastAsia="宋体" w:cs="Times New Roman"/>
      <w:color w:val="000000"/>
      <w:szCs w:val="21"/>
    </w:rPr>
  </w:style>
  <w:style w:type="character" w:customStyle="1" w:styleId="68">
    <w:name w:val="标题 6 字符1"/>
    <w:link w:val="8"/>
    <w:qFormat/>
    <w:uiPriority w:val="0"/>
    <w:rPr>
      <w:rFonts w:ascii="Arial" w:hAnsi="Arial" w:eastAsia="黑体" w:cs="Times New Roman"/>
      <w:b/>
      <w:bCs/>
      <w:sz w:val="24"/>
      <w:szCs w:val="24"/>
    </w:rPr>
  </w:style>
  <w:style w:type="character" w:customStyle="1" w:styleId="69">
    <w:name w:val="标题 7 字符1"/>
    <w:link w:val="9"/>
    <w:qFormat/>
    <w:uiPriority w:val="0"/>
    <w:rPr>
      <w:rFonts w:ascii="Times New Roman" w:hAnsi="Times New Roman" w:eastAsia="宋体" w:cs="Times New Roman"/>
      <w:b/>
      <w:sz w:val="24"/>
      <w:szCs w:val="20"/>
    </w:rPr>
  </w:style>
  <w:style w:type="character" w:customStyle="1" w:styleId="70">
    <w:name w:val="标题 8 字符1"/>
    <w:link w:val="10"/>
    <w:qFormat/>
    <w:uiPriority w:val="0"/>
    <w:rPr>
      <w:rFonts w:ascii="Arial" w:hAnsi="Arial" w:eastAsia="黑体" w:cs="Times New Roman"/>
      <w:sz w:val="24"/>
      <w:szCs w:val="20"/>
    </w:rPr>
  </w:style>
  <w:style w:type="character" w:customStyle="1" w:styleId="71">
    <w:name w:val="标题 9 字符1"/>
    <w:link w:val="11"/>
    <w:qFormat/>
    <w:uiPriority w:val="0"/>
    <w:rPr>
      <w:rFonts w:ascii="Arial" w:hAnsi="Arial" w:eastAsia="黑体" w:cs="Times New Roman"/>
      <w:szCs w:val="20"/>
    </w:rPr>
  </w:style>
  <w:style w:type="character" w:customStyle="1" w:styleId="72">
    <w:name w:val="标题 字符"/>
    <w:qFormat/>
    <w:uiPriority w:val="10"/>
    <w:rPr>
      <w:rFonts w:ascii="等线 Light" w:hAnsi="等线 Light" w:eastAsia="等线 Light" w:cs="Times New Roman"/>
      <w:b/>
      <w:bCs/>
      <w:sz w:val="32"/>
      <w:szCs w:val="32"/>
    </w:rPr>
  </w:style>
  <w:style w:type="character" w:customStyle="1" w:styleId="73">
    <w:name w:val="标题 字符1"/>
    <w:link w:val="3"/>
    <w:qFormat/>
    <w:uiPriority w:val="0"/>
    <w:rPr>
      <w:rFonts w:ascii="Arial" w:hAnsi="Arial" w:eastAsia="宋体" w:cs="Times New Roman"/>
      <w:b/>
      <w:sz w:val="44"/>
      <w:szCs w:val="20"/>
    </w:rPr>
  </w:style>
  <w:style w:type="character" w:customStyle="1" w:styleId="74">
    <w:name w:val="正文文本 字符"/>
    <w:semiHidden/>
    <w:qFormat/>
    <w:uiPriority w:val="99"/>
    <w:rPr>
      <w:rFonts w:ascii="Calibri" w:hAnsi="Calibri" w:eastAsia="宋体" w:cs="Times New Roman"/>
    </w:rPr>
  </w:style>
  <w:style w:type="character" w:customStyle="1" w:styleId="75">
    <w:name w:val="正文文本 字符1"/>
    <w:link w:val="15"/>
    <w:qFormat/>
    <w:uiPriority w:val="0"/>
    <w:rPr>
      <w:rFonts w:ascii="Times New Roman" w:hAnsi="Times New Roman" w:eastAsia="宋体" w:cs="Times New Roman"/>
      <w:szCs w:val="20"/>
    </w:rPr>
  </w:style>
  <w:style w:type="character" w:customStyle="1" w:styleId="76">
    <w:name w:val="正文首行缩进 字符"/>
    <w:basedOn w:val="74"/>
    <w:semiHidden/>
    <w:qFormat/>
    <w:uiPriority w:val="99"/>
    <w:rPr>
      <w:rFonts w:ascii="Calibri" w:hAnsi="Calibri" w:eastAsia="宋体" w:cs="Times New Roman"/>
    </w:rPr>
  </w:style>
  <w:style w:type="character" w:customStyle="1" w:styleId="77">
    <w:name w:val="正文文本首行缩进 字符"/>
    <w:link w:val="34"/>
    <w:qFormat/>
    <w:uiPriority w:val="0"/>
  </w:style>
  <w:style w:type="character" w:customStyle="1" w:styleId="78">
    <w:name w:val="日期 字符"/>
    <w:semiHidden/>
    <w:qFormat/>
    <w:uiPriority w:val="99"/>
    <w:rPr>
      <w:rFonts w:ascii="Calibri" w:hAnsi="Calibri" w:eastAsia="宋体" w:cs="Times New Roman"/>
    </w:rPr>
  </w:style>
  <w:style w:type="character" w:customStyle="1" w:styleId="79">
    <w:name w:val="日期 字符1"/>
    <w:link w:val="20"/>
    <w:qFormat/>
    <w:uiPriority w:val="0"/>
    <w:rPr>
      <w:rFonts w:ascii="Times New Roman" w:hAnsi="Times New Roman" w:eastAsia="宋体" w:cs="Times New Roman"/>
      <w:szCs w:val="20"/>
    </w:rPr>
  </w:style>
  <w:style w:type="character" w:customStyle="1" w:styleId="80">
    <w:name w:val="正文文本缩进 字符"/>
    <w:semiHidden/>
    <w:qFormat/>
    <w:uiPriority w:val="99"/>
    <w:rPr>
      <w:rFonts w:ascii="Calibri" w:hAnsi="Calibri" w:eastAsia="宋体" w:cs="Times New Roman"/>
    </w:rPr>
  </w:style>
  <w:style w:type="character" w:customStyle="1" w:styleId="81">
    <w:name w:val="正文文本缩进 字符1"/>
    <w:link w:val="16"/>
    <w:qFormat/>
    <w:uiPriority w:val="0"/>
    <w:rPr>
      <w:rFonts w:ascii="Times New Roman" w:hAnsi="Times New Roman" w:eastAsia="宋体" w:cs="Times New Roman"/>
      <w:sz w:val="28"/>
      <w:szCs w:val="20"/>
    </w:rPr>
  </w:style>
  <w:style w:type="character" w:customStyle="1" w:styleId="82">
    <w:name w:val="文档结构图 字符"/>
    <w:semiHidden/>
    <w:qFormat/>
    <w:uiPriority w:val="99"/>
    <w:rPr>
      <w:rFonts w:ascii="Microsoft YaHei UI" w:hAnsi="Calibri" w:eastAsia="Microsoft YaHei UI" w:cs="Times New Roman"/>
      <w:sz w:val="18"/>
      <w:szCs w:val="18"/>
    </w:rPr>
  </w:style>
  <w:style w:type="character" w:customStyle="1" w:styleId="83">
    <w:name w:val="文档结构图 字符1"/>
    <w:link w:val="13"/>
    <w:qFormat/>
    <w:uiPriority w:val="0"/>
    <w:rPr>
      <w:rFonts w:ascii="Times New Roman" w:hAnsi="Times New Roman" w:eastAsia="宋体" w:cs="Times New Roman"/>
      <w:szCs w:val="20"/>
      <w:shd w:val="clear" w:color="auto" w:fill="000080"/>
    </w:rPr>
  </w:style>
  <w:style w:type="character" w:customStyle="1" w:styleId="84">
    <w:name w:val="纯文本 字符"/>
    <w:qFormat/>
    <w:uiPriority w:val="0"/>
    <w:rPr>
      <w:rFonts w:ascii="等线" w:hAnsi="Courier New" w:cs="Courier New"/>
    </w:rPr>
  </w:style>
  <w:style w:type="character" w:customStyle="1" w:styleId="85">
    <w:name w:val="纯文本 字符1"/>
    <w:link w:val="19"/>
    <w:qFormat/>
    <w:uiPriority w:val="0"/>
    <w:rPr>
      <w:rFonts w:ascii="宋体" w:hAnsi="Courier New" w:eastAsia="宋体" w:cs="Times New Roman"/>
      <w:szCs w:val="20"/>
    </w:rPr>
  </w:style>
  <w:style w:type="character" w:customStyle="1" w:styleId="86">
    <w:name w:val="正文文本缩进 2 字符"/>
    <w:semiHidden/>
    <w:qFormat/>
    <w:uiPriority w:val="99"/>
    <w:rPr>
      <w:rFonts w:ascii="Calibri" w:hAnsi="Calibri" w:eastAsia="宋体" w:cs="Times New Roman"/>
    </w:rPr>
  </w:style>
  <w:style w:type="character" w:customStyle="1" w:styleId="87">
    <w:name w:val="正文文本缩进 2 字符1"/>
    <w:link w:val="21"/>
    <w:qFormat/>
    <w:uiPriority w:val="0"/>
    <w:rPr>
      <w:rFonts w:ascii="Times New Roman" w:hAnsi="Times New Roman" w:eastAsia="宋体" w:cs="Times New Roman"/>
      <w:color w:val="000000"/>
      <w:sz w:val="24"/>
      <w:szCs w:val="20"/>
    </w:rPr>
  </w:style>
  <w:style w:type="character" w:customStyle="1" w:styleId="88">
    <w:name w:val="正文文本缩进 3 字符"/>
    <w:semiHidden/>
    <w:qFormat/>
    <w:uiPriority w:val="99"/>
    <w:rPr>
      <w:rFonts w:ascii="Calibri" w:hAnsi="Calibri" w:eastAsia="宋体" w:cs="Times New Roman"/>
      <w:sz w:val="16"/>
      <w:szCs w:val="16"/>
    </w:rPr>
  </w:style>
  <w:style w:type="character" w:customStyle="1" w:styleId="89">
    <w:name w:val="正文文本缩进 3 字符1"/>
    <w:link w:val="28"/>
    <w:qFormat/>
    <w:uiPriority w:val="0"/>
    <w:rPr>
      <w:rFonts w:ascii="Times New Roman" w:hAnsi="Times New Roman" w:eastAsia="宋体" w:cs="Times New Roman"/>
      <w:color w:val="000000"/>
      <w:sz w:val="24"/>
      <w:szCs w:val="20"/>
    </w:rPr>
  </w:style>
  <w:style w:type="paragraph" w:customStyle="1" w:styleId="9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1">
    <w:name w:val="_Style 69"/>
    <w:qFormat/>
    <w:uiPriority w:val="0"/>
    <w:rPr>
      <w:rFonts w:ascii="等线" w:hAnsi="等线" w:eastAsia="等线" w:cs="Times New Roman"/>
      <w:lang w:val="en-US" w:eastAsia="zh-CN" w:bidi="ar-SA"/>
    </w:rPr>
  </w:style>
  <w:style w:type="character" w:customStyle="1" w:styleId="92">
    <w:name w:val="正文文本 2 字符"/>
    <w:semiHidden/>
    <w:qFormat/>
    <w:uiPriority w:val="99"/>
    <w:rPr>
      <w:rFonts w:ascii="Calibri" w:hAnsi="Calibri" w:eastAsia="宋体" w:cs="Times New Roman"/>
    </w:rPr>
  </w:style>
  <w:style w:type="character" w:customStyle="1" w:styleId="93">
    <w:name w:val="正文文本 2 字符1"/>
    <w:link w:val="30"/>
    <w:qFormat/>
    <w:uiPriority w:val="0"/>
    <w:rPr>
      <w:rFonts w:ascii="宋体" w:hAnsi="宋体" w:eastAsia="宋体" w:cs="Times New Roman"/>
      <w:szCs w:val="24"/>
      <w:u w:val="single"/>
    </w:rPr>
  </w:style>
  <w:style w:type="paragraph" w:customStyle="1" w:styleId="94">
    <w:name w:val="表头"/>
    <w:basedOn w:val="1"/>
    <w:qFormat/>
    <w:uiPriority w:val="0"/>
    <w:pPr>
      <w:spacing w:line="360" w:lineRule="auto"/>
      <w:jc w:val="center"/>
    </w:pPr>
    <w:rPr>
      <w:rFonts w:ascii="黑体" w:hAnsi="Times New Roman" w:eastAsia="黑体"/>
      <w:kern w:val="0"/>
      <w:sz w:val="24"/>
      <w:szCs w:val="20"/>
    </w:rPr>
  </w:style>
  <w:style w:type="character" w:customStyle="1" w:styleId="95">
    <w:name w:val="尾注文本 字符"/>
    <w:semiHidden/>
    <w:qFormat/>
    <w:uiPriority w:val="99"/>
    <w:rPr>
      <w:rFonts w:ascii="Calibri" w:hAnsi="Calibri" w:eastAsia="宋体" w:cs="Times New Roman"/>
    </w:rPr>
  </w:style>
  <w:style w:type="character" w:customStyle="1" w:styleId="96">
    <w:name w:val="尾注文本 字符1"/>
    <w:link w:val="22"/>
    <w:qFormat/>
    <w:uiPriority w:val="0"/>
    <w:rPr>
      <w:rFonts w:ascii="Times New Roman" w:hAnsi="Times New Roman" w:eastAsia="宋体" w:cs="Times New Roman"/>
      <w:szCs w:val="20"/>
    </w:rPr>
  </w:style>
  <w:style w:type="paragraph" w:customStyle="1" w:styleId="97">
    <w:name w:val="Char"/>
    <w:basedOn w:val="1"/>
    <w:qFormat/>
    <w:uiPriority w:val="0"/>
    <w:rPr>
      <w:rFonts w:ascii="Tahoma" w:hAnsi="Tahoma"/>
      <w:sz w:val="24"/>
      <w:szCs w:val="20"/>
    </w:rPr>
  </w:style>
  <w:style w:type="paragraph" w:customStyle="1" w:styleId="98">
    <w:name w:val="Char1"/>
    <w:basedOn w:val="1"/>
    <w:qFormat/>
    <w:uiPriority w:val="0"/>
    <w:pPr>
      <w:numPr>
        <w:ilvl w:val="0"/>
        <w:numId w:val="2"/>
      </w:numPr>
    </w:pPr>
    <w:rPr>
      <w:rFonts w:ascii="Times New Roman" w:hAnsi="Times New Roman"/>
      <w:sz w:val="24"/>
      <w:szCs w:val="24"/>
    </w:rPr>
  </w:style>
  <w:style w:type="paragraph" w:customStyle="1" w:styleId="99">
    <w:name w:val="公文抬头"/>
    <w:basedOn w:val="12"/>
    <w:qFormat/>
    <w:uiPriority w:val="0"/>
    <w:pPr>
      <w:ind w:firstLine="0"/>
    </w:pPr>
    <w:rPr>
      <w:rFonts w:ascii="仿宋_GB2312" w:eastAsia="仿宋_GB2312"/>
      <w:sz w:val="30"/>
      <w:szCs w:val="24"/>
    </w:rPr>
  </w:style>
  <w:style w:type="paragraph" w:customStyle="1" w:styleId="100">
    <w:name w:val="Char Char Char1 Char"/>
    <w:basedOn w:val="13"/>
    <w:qFormat/>
    <w:uiPriority w:val="0"/>
    <w:rPr>
      <w:rFonts w:ascii="Tahoma" w:hAnsi="Tahoma"/>
      <w:sz w:val="24"/>
      <w:szCs w:val="24"/>
    </w:rPr>
  </w:style>
  <w:style w:type="paragraph" w:customStyle="1" w:styleId="10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2">
    <w:name w:val="公文标题"/>
    <w:basedOn w:val="5"/>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3">
    <w:name w:val="发文落款"/>
    <w:basedOn w:val="101"/>
    <w:qFormat/>
    <w:uiPriority w:val="0"/>
    <w:pPr>
      <w:ind w:left="4094" w:right="607" w:firstLine="0"/>
      <w:jc w:val="center"/>
    </w:pPr>
  </w:style>
  <w:style w:type="paragraph" w:customStyle="1" w:styleId="104">
    <w:name w:val="Char Char Char Char"/>
    <w:basedOn w:val="1"/>
    <w:qFormat/>
    <w:uiPriority w:val="0"/>
    <w:rPr>
      <w:rFonts w:ascii="Times New Roman" w:hAnsi="Times New Roman"/>
      <w:sz w:val="30"/>
      <w:szCs w:val="24"/>
    </w:rPr>
  </w:style>
  <w:style w:type="character" w:customStyle="1" w:styleId="105">
    <w:name w:val="批注框文本 字符"/>
    <w:semiHidden/>
    <w:qFormat/>
    <w:uiPriority w:val="99"/>
    <w:rPr>
      <w:rFonts w:ascii="Calibri" w:hAnsi="Calibri" w:eastAsia="宋体" w:cs="Times New Roman"/>
      <w:sz w:val="18"/>
      <w:szCs w:val="18"/>
    </w:rPr>
  </w:style>
  <w:style w:type="character" w:customStyle="1" w:styleId="106">
    <w:name w:val="批注框文本 字符1"/>
    <w:link w:val="23"/>
    <w:qFormat/>
    <w:uiPriority w:val="0"/>
    <w:rPr>
      <w:rFonts w:ascii="Times New Roman" w:hAnsi="Times New Roman" w:eastAsia="宋体" w:cs="Times New Roman"/>
      <w:sz w:val="18"/>
      <w:szCs w:val="18"/>
    </w:rPr>
  </w:style>
  <w:style w:type="paragraph" w:customStyle="1" w:styleId="107">
    <w:name w:val="TOC 标题1"/>
    <w:basedOn w:val="2"/>
    <w:semiHidden/>
    <w:unhideWhenUsed/>
    <w:qFormat/>
    <w:uiPriority w:val="39"/>
    <w:pPr>
      <w:widowControl/>
      <w:spacing w:before="480" w:after="0" w:line="276" w:lineRule="auto"/>
      <w:outlineLvl w:val="9"/>
    </w:pPr>
    <w:rPr>
      <w:rFonts w:ascii="Cambria" w:hAnsi="Cambria"/>
      <w:color w:val="365F91"/>
      <w:kern w:val="0"/>
    </w:rPr>
  </w:style>
  <w:style w:type="character" w:customStyle="1" w:styleId="108">
    <w:name w:val="批注文字 字符"/>
    <w:semiHidden/>
    <w:qFormat/>
    <w:uiPriority w:val="99"/>
    <w:rPr>
      <w:rFonts w:ascii="Calibri" w:hAnsi="Calibri" w:eastAsia="宋体" w:cs="Times New Roman"/>
    </w:rPr>
  </w:style>
  <w:style w:type="character" w:customStyle="1" w:styleId="109">
    <w:name w:val="批注文字 字符1"/>
    <w:link w:val="14"/>
    <w:qFormat/>
    <w:uiPriority w:val="0"/>
    <w:rPr>
      <w:rFonts w:ascii="宋体" w:hAnsi="宋体" w:eastAsia="宋体" w:cs="Times New Roman"/>
      <w:sz w:val="24"/>
      <w:szCs w:val="24"/>
    </w:rPr>
  </w:style>
  <w:style w:type="character" w:customStyle="1" w:styleId="110">
    <w:name w:val="脚注文本 字符"/>
    <w:semiHidden/>
    <w:qFormat/>
    <w:uiPriority w:val="99"/>
    <w:rPr>
      <w:rFonts w:ascii="Calibri" w:hAnsi="Calibri" w:eastAsia="宋体" w:cs="Times New Roman"/>
      <w:sz w:val="18"/>
      <w:szCs w:val="18"/>
    </w:rPr>
  </w:style>
  <w:style w:type="character" w:customStyle="1" w:styleId="111">
    <w:name w:val="脚注文本 字符1"/>
    <w:link w:val="27"/>
    <w:qFormat/>
    <w:uiPriority w:val="0"/>
    <w:rPr>
      <w:rFonts w:ascii="宋体" w:hAnsi="宋体" w:eastAsia="宋体" w:cs="Times New Roman"/>
      <w:sz w:val="18"/>
      <w:szCs w:val="18"/>
    </w:rPr>
  </w:style>
  <w:style w:type="character" w:customStyle="1" w:styleId="112">
    <w:name w:val="批注主题 字符"/>
    <w:semiHidden/>
    <w:qFormat/>
    <w:uiPriority w:val="99"/>
    <w:rPr>
      <w:rFonts w:ascii="Calibri" w:hAnsi="Calibri" w:eastAsia="宋体" w:cs="Times New Roman"/>
      <w:b/>
      <w:bCs/>
    </w:rPr>
  </w:style>
  <w:style w:type="character" w:customStyle="1" w:styleId="113">
    <w:name w:val="批注主题 字符1"/>
    <w:link w:val="33"/>
    <w:qFormat/>
    <w:uiPriority w:val="0"/>
    <w:rPr>
      <w:rFonts w:ascii="宋体" w:hAnsi="宋体" w:eastAsia="宋体" w:cs="Times New Roman"/>
      <w:b/>
      <w:bCs/>
      <w:sz w:val="24"/>
      <w:szCs w:val="24"/>
    </w:rPr>
  </w:style>
  <w:style w:type="paragraph" w:styleId="114">
    <w:name w:val="List Paragraph"/>
    <w:basedOn w:val="1"/>
    <w:qFormat/>
    <w:uiPriority w:val="34"/>
    <w:pPr>
      <w:ind w:firstLine="420" w:firstLineChars="200"/>
    </w:pPr>
    <w:rPr>
      <w:rFonts w:ascii="Times New Roman" w:hAnsi="Times New Roman"/>
      <w:szCs w:val="20"/>
    </w:rPr>
  </w:style>
  <w:style w:type="paragraph" w:customStyle="1" w:styleId="115">
    <w:name w:val="修订1"/>
    <w:semiHidden/>
    <w:qFormat/>
    <w:uiPriority w:val="99"/>
    <w:rPr>
      <w:rFonts w:ascii="Times New Roman" w:hAnsi="Times New Roman" w:eastAsia="宋体" w:cs="Times New Roman"/>
      <w:kern w:val="2"/>
      <w:sz w:val="21"/>
      <w:lang w:val="en-US" w:eastAsia="zh-CN" w:bidi="ar-SA"/>
    </w:rPr>
  </w:style>
  <w:style w:type="character" w:customStyle="1" w:styleId="116">
    <w:name w:val="font11"/>
    <w:qFormat/>
    <w:uiPriority w:val="0"/>
    <w:rPr>
      <w:rFonts w:hint="eastAsia" w:ascii="宋体" w:hAnsi="宋体" w:eastAsia="宋体"/>
      <w:color w:val="000000"/>
      <w:sz w:val="24"/>
      <w:szCs w:val="24"/>
      <w:u w:val="single"/>
    </w:rPr>
  </w:style>
  <w:style w:type="paragraph" w:customStyle="1" w:styleId="117">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8">
    <w:name w:val="正文文本缩进 New New"/>
    <w:basedOn w:val="1"/>
    <w:qFormat/>
    <w:uiPriority w:val="0"/>
    <w:pPr>
      <w:spacing w:after="120"/>
      <w:ind w:left="420" w:leftChars="200"/>
    </w:pPr>
    <w:rPr>
      <w:rFonts w:ascii="Times New Roman" w:eastAsia="楷体_GB2312"/>
      <w:szCs w:val="20"/>
    </w:rPr>
  </w:style>
  <w:style w:type="paragraph" w:customStyle="1" w:styleId="119">
    <w:name w:val="正题"/>
    <w:basedOn w:val="120"/>
    <w:qFormat/>
    <w:uiPriority w:val="0"/>
    <w:pPr>
      <w:jc w:val="center"/>
    </w:pPr>
    <w:rPr>
      <w:rFonts w:ascii="宋体" w:hAnsi="宋体" w:eastAsia="黑体" w:cstheme="minorBidi"/>
      <w:b/>
      <w:sz w:val="36"/>
      <w:szCs w:val="36"/>
    </w:rPr>
  </w:style>
  <w:style w:type="paragraph" w:customStyle="1" w:styleId="120">
    <w:name w:val="文一"/>
    <w:next w:val="1"/>
    <w:link w:val="123"/>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21">
    <w:name w:val="No Spacing"/>
    <w:link w:val="122"/>
    <w:qFormat/>
    <w:uiPriority w:val="1"/>
    <w:rPr>
      <w:rFonts w:asciiTheme="minorHAnsi" w:hAnsiTheme="minorHAnsi" w:eastAsiaTheme="minorEastAsia" w:cstheme="minorBidi"/>
      <w:sz w:val="22"/>
      <w:szCs w:val="22"/>
      <w:lang w:val="en-US" w:eastAsia="zh-CN" w:bidi="ar-SA"/>
    </w:rPr>
  </w:style>
  <w:style w:type="character" w:customStyle="1" w:styleId="122">
    <w:name w:val="无间隔 字符"/>
    <w:basedOn w:val="38"/>
    <w:link w:val="121"/>
    <w:qFormat/>
    <w:uiPriority w:val="1"/>
    <w:rPr>
      <w:rFonts w:asciiTheme="minorHAnsi" w:hAnsiTheme="minorHAnsi" w:eastAsiaTheme="minorEastAsia" w:cstheme="minorBidi"/>
      <w:sz w:val="22"/>
      <w:szCs w:val="22"/>
    </w:rPr>
  </w:style>
  <w:style w:type="character" w:customStyle="1" w:styleId="123">
    <w:name w:val="文一 Char"/>
    <w:link w:val="120"/>
    <w:qFormat/>
    <w:uiPriority w:val="0"/>
    <w:rPr>
      <w:rFonts w:ascii="Calibri" w:hAnsi="Calibri" w:eastAsia="宋体"/>
      <w:snapToGrid w:val="0"/>
      <w:spacing w:val="4"/>
      <w:sz w:val="24"/>
      <w:szCs w:val="24"/>
    </w:rPr>
  </w:style>
  <w:style w:type="paragraph" w:customStyle="1" w:styleId="124">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5">
    <w:name w:val="正文缩进 字符"/>
    <w:link w:val="12"/>
    <w:qFormat/>
    <w:uiPriority w:val="0"/>
    <w:rPr>
      <w:rFonts w:ascii="Times New Roman" w:hAnsi="Times New Roman" w:eastAsia="宋体"/>
      <w:kern w:val="2"/>
      <w:sz w:val="21"/>
    </w:rPr>
  </w:style>
  <w:style w:type="paragraph" w:customStyle="1" w:styleId="126">
    <w:name w:val="正文 New New"/>
    <w:basedOn w:val="1"/>
    <w:qFormat/>
    <w:uiPriority w:val="0"/>
    <w:rPr>
      <w:rFonts w:ascii="Times New Roman" w:hAnsi="Times New Roman" w:eastAsia="楷体_GB2312" w:cs="宋体"/>
      <w:szCs w:val="21"/>
    </w:rPr>
  </w:style>
  <w:style w:type="paragraph" w:customStyle="1" w:styleId="127">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8">
    <w:name w:val="未处理的提及1"/>
    <w:basedOn w:val="38"/>
    <w:semiHidden/>
    <w:unhideWhenUsed/>
    <w:qFormat/>
    <w:uiPriority w:val="99"/>
    <w:rPr>
      <w:color w:val="605E5C"/>
      <w:shd w:val="clear" w:color="auto" w:fill="E1DFDD"/>
    </w:rPr>
  </w:style>
  <w:style w:type="character" w:customStyle="1" w:styleId="129">
    <w:name w:val="username"/>
    <w:basedOn w:val="38"/>
    <w:qFormat/>
    <w:uiPriority w:val="0"/>
  </w:style>
  <w:style w:type="character" w:customStyle="1" w:styleId="130">
    <w:name w:val="title26"/>
    <w:basedOn w:val="38"/>
    <w:qFormat/>
    <w:uiPriority w:val="0"/>
  </w:style>
  <w:style w:type="character" w:customStyle="1" w:styleId="131">
    <w:name w:val="title21"/>
    <w:basedOn w:val="38"/>
    <w:qFormat/>
    <w:uiPriority w:val="0"/>
  </w:style>
  <w:style w:type="paragraph" w:customStyle="1" w:styleId="132">
    <w:name w:val="章节三"/>
    <w:basedOn w:val="120"/>
    <w:qFormat/>
    <w:uiPriority w:val="0"/>
    <w:pPr>
      <w:spacing w:beforeLines="50" w:afterLines="50" w:line="240" w:lineRule="auto"/>
      <w:ind w:firstLine="0" w:firstLineChars="0"/>
      <w:jc w:val="left"/>
      <w:outlineLvl w:val="2"/>
    </w:pPr>
    <w:rPr>
      <w:rFonts w:ascii="黑体" w:hAnsi="宋体" w:eastAsia="黑体"/>
      <w:b/>
    </w:rPr>
  </w:style>
  <w:style w:type="character" w:customStyle="1" w:styleId="133">
    <w:name w:val="未处理的提及2"/>
    <w:basedOn w:val="38"/>
    <w:semiHidden/>
    <w:unhideWhenUsed/>
    <w:qFormat/>
    <w:uiPriority w:val="99"/>
    <w:rPr>
      <w:color w:val="605E5C"/>
      <w:shd w:val="clear" w:color="auto" w:fill="E1DFDD"/>
    </w:rPr>
  </w:style>
  <w:style w:type="paragraph" w:customStyle="1" w:styleId="134">
    <w:name w:val="Table Paragraph"/>
    <w:basedOn w:val="1"/>
    <w:unhideWhenUsed/>
    <w:qFormat/>
    <w:uiPriority w:val="1"/>
    <w:rPr>
      <w:sz w:val="24"/>
      <w:szCs w:val="24"/>
    </w:rPr>
  </w:style>
  <w:style w:type="paragraph" w:customStyle="1" w:styleId="135">
    <w:name w:val="修订2"/>
    <w:hidden/>
    <w:semiHidden/>
    <w:qFormat/>
    <w:uiPriority w:val="99"/>
    <w:rPr>
      <w:rFonts w:ascii="Calibri" w:hAnsi="Calibri" w:eastAsia="宋体" w:cs="Times New Roman"/>
      <w:kern w:val="2"/>
      <w:sz w:val="21"/>
      <w:szCs w:val="22"/>
      <w:lang w:val="en-US" w:eastAsia="zh-CN" w:bidi="ar-SA"/>
    </w:rPr>
  </w:style>
  <w:style w:type="character" w:customStyle="1" w:styleId="136">
    <w:name w:val="font01"/>
    <w:qFormat/>
    <w:uiPriority w:val="0"/>
    <w:rPr>
      <w:rFonts w:hint="eastAsia" w:ascii="仿宋" w:hAnsi="仿宋" w:eastAsia="仿宋" w:cs="仿宋"/>
      <w:color w:val="000000"/>
      <w:sz w:val="28"/>
      <w:szCs w:val="28"/>
      <w:u w:val="none"/>
    </w:rPr>
  </w:style>
  <w:style w:type="character" w:customStyle="1" w:styleId="137">
    <w:name w:val="NormalCharacter"/>
    <w:qFormat/>
    <w:uiPriority w:val="0"/>
  </w:style>
  <w:style w:type="paragraph" w:customStyle="1" w:styleId="138">
    <w:name w:val="Other|1"/>
    <w:basedOn w:val="1"/>
    <w:qFormat/>
    <w:uiPriority w:val="0"/>
    <w:pPr>
      <w:jc w:val="left"/>
    </w:pPr>
    <w:rPr>
      <w:rFonts w:ascii="宋体" w:hAnsi="宋体" w:eastAsia="等线" w:cs="宋体"/>
      <w:sz w:val="17"/>
      <w:szCs w:val="17"/>
      <w:lang w:val="zh-TW" w:eastAsia="zh-TW" w:bidi="zh-TW"/>
    </w:rPr>
  </w:style>
  <w:style w:type="paragraph" w:customStyle="1" w:styleId="139">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0">
    <w:name w:val="_Style 4"/>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34774</Words>
  <Characters>36716</Characters>
  <Lines>372</Lines>
  <Paragraphs>104</Paragraphs>
  <TotalTime>3</TotalTime>
  <ScaleCrop>false</ScaleCrop>
  <LinksUpToDate>false</LinksUpToDate>
  <CharactersWithSpaces>37840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2022-09-26T09:44:00Z</dcterms:created>
  <dc:creator>Administrator</dc:creator>
  <cp:lastModifiedBy>◕‿◕ 丁﹏]</cp:lastModifiedBy>
  <cp:lastPrinted>2023-04-13T13:19:00Z</cp:lastPrinted>
  <dcterms:modified xsi:type="dcterms:W3CDTF">2025-10-29T11:07:42Z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CBA120C4A23A4A7099BAFB3A6845CF6E_13</vt:lpwstr>
  </property>
  <property fmtid="{D5CDD505-2E9C-101B-9397-08002B2CF9AE}" pid="4" name="KSOTemplateDocerSaveRecord">
    <vt:lpwstr>eyJoZGlkIjoiMzk3OWI0YTlkYjNkNjE2NmYyYmFhNjhlNGNiM2VjMmQiLCJ1c2VySWQiOiIzNDY3NjExNTMifQ==</vt:lpwstr>
  </property>
</Properties>
</file>