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29DB3">
      <w:pPr>
        <w:pStyle w:val="2"/>
        <w:rPr>
          <w:color w:val="auto"/>
          <w:highlight w:val="none"/>
        </w:rPr>
      </w:pPr>
    </w:p>
    <w:p w14:paraId="05EB9E56">
      <w:pPr>
        <w:pStyle w:val="2"/>
        <w:rPr>
          <w:color w:val="auto"/>
          <w:highlight w:val="none"/>
        </w:rPr>
      </w:pPr>
    </w:p>
    <w:p w14:paraId="360FA2E4">
      <w:pPr>
        <w:pStyle w:val="2"/>
        <w:rPr>
          <w:color w:val="auto"/>
          <w:highlight w:val="none"/>
        </w:rPr>
      </w:pPr>
    </w:p>
    <w:p w14:paraId="38B5A72E">
      <w:pPr>
        <w:pStyle w:val="2"/>
        <w:rPr>
          <w:color w:val="auto"/>
          <w:highlight w:val="none"/>
        </w:rPr>
      </w:pPr>
    </w:p>
    <w:p w14:paraId="3A01643D">
      <w:pPr>
        <w:pStyle w:val="2"/>
        <w:rPr>
          <w:color w:val="auto"/>
          <w:highlight w:val="none"/>
        </w:rPr>
      </w:pPr>
    </w:p>
    <w:p w14:paraId="2406478E">
      <w:pPr>
        <w:spacing w:line="360" w:lineRule="auto"/>
        <w:jc w:val="center"/>
        <w:rPr>
          <w:rFonts w:hint="eastAsia" w:ascii="Times New Roman" w:hAnsi="Times New Roman" w:eastAsia="宋体" w:cs="Times New Roman"/>
          <w:b/>
          <w:color w:val="auto"/>
          <w:sz w:val="52"/>
          <w:szCs w:val="52"/>
          <w:highlight w:val="none"/>
          <w:lang w:eastAsia="zh-CN"/>
        </w:rPr>
      </w:pPr>
      <w:r>
        <w:rPr>
          <w:rFonts w:hint="eastAsia" w:ascii="Times New Roman" w:hAnsi="Times New Roman" w:cs="Times New Roman"/>
          <w:b/>
          <w:color w:val="auto"/>
          <w:sz w:val="52"/>
          <w:szCs w:val="52"/>
          <w:highlight w:val="none"/>
          <w:lang w:eastAsia="zh-CN"/>
        </w:rPr>
        <w:t>原广州新港国际海员俱乐部场地改造开发项目施工</w:t>
      </w:r>
    </w:p>
    <w:p w14:paraId="7FBD7488">
      <w:pPr>
        <w:pStyle w:val="2"/>
        <w:rPr>
          <w:color w:val="auto"/>
          <w:highlight w:val="none"/>
        </w:rPr>
      </w:pPr>
    </w:p>
    <w:p w14:paraId="23837F32">
      <w:pPr>
        <w:pStyle w:val="2"/>
        <w:rPr>
          <w:color w:val="auto"/>
          <w:highlight w:val="none"/>
        </w:rPr>
      </w:pPr>
    </w:p>
    <w:p w14:paraId="56B471EE">
      <w:pPr>
        <w:pStyle w:val="2"/>
        <w:rPr>
          <w:color w:val="auto"/>
          <w:highlight w:val="none"/>
        </w:rPr>
      </w:pPr>
    </w:p>
    <w:p w14:paraId="11E09140">
      <w:pPr>
        <w:pStyle w:val="3"/>
        <w:rPr>
          <w:rFonts w:hint="eastAsia" w:ascii="楷体" w:hAnsi="楷体" w:eastAsia="楷体"/>
          <w:color w:val="auto"/>
          <w:sz w:val="110"/>
          <w:szCs w:val="110"/>
          <w:highlight w:val="none"/>
        </w:rPr>
      </w:pPr>
      <w:bookmarkStart w:id="0" w:name="_Toc104386980"/>
      <w:bookmarkEnd w:id="0"/>
      <w:bookmarkStart w:id="1" w:name="_Toc108770437"/>
      <w:bookmarkEnd w:id="1"/>
    </w:p>
    <w:p w14:paraId="439C0260">
      <w:pPr>
        <w:pStyle w:val="3"/>
        <w:rPr>
          <w:rFonts w:ascii="楷体" w:hAnsi="楷体" w:eastAsia="楷体"/>
          <w:color w:val="auto"/>
          <w:sz w:val="110"/>
          <w:szCs w:val="110"/>
          <w:highlight w:val="none"/>
        </w:rPr>
      </w:pPr>
      <w:bookmarkStart w:id="2" w:name="_GoBack"/>
      <w:bookmarkEnd w:id="2"/>
      <w:r>
        <w:rPr>
          <w:rFonts w:hint="eastAsia" w:ascii="楷体" w:hAnsi="楷体" w:eastAsia="楷体"/>
          <w:color w:val="auto"/>
          <w:sz w:val="110"/>
          <w:szCs w:val="110"/>
          <w:highlight w:val="none"/>
        </w:rPr>
        <w:t>招标公告</w:t>
      </w:r>
    </w:p>
    <w:p w14:paraId="2F25644B">
      <w:pPr>
        <w:spacing w:line="360" w:lineRule="auto"/>
        <w:jc w:val="center"/>
        <w:rPr>
          <w:color w:val="auto"/>
          <w:sz w:val="32"/>
          <w:highlight w:val="none"/>
        </w:rPr>
      </w:pPr>
    </w:p>
    <w:p w14:paraId="639DF154">
      <w:pPr>
        <w:spacing w:line="360" w:lineRule="auto"/>
        <w:ind w:firstLine="2560" w:firstLineChars="800"/>
        <w:rPr>
          <w:color w:val="auto"/>
          <w:sz w:val="32"/>
          <w:highlight w:val="none"/>
        </w:rPr>
      </w:pPr>
    </w:p>
    <w:p w14:paraId="70A07327">
      <w:pPr>
        <w:pStyle w:val="2"/>
        <w:rPr>
          <w:color w:val="auto"/>
          <w:highlight w:val="none"/>
        </w:rPr>
      </w:pPr>
    </w:p>
    <w:p w14:paraId="381F6BEC">
      <w:pPr>
        <w:spacing w:line="360" w:lineRule="auto"/>
        <w:rPr>
          <w:color w:val="auto"/>
          <w:sz w:val="52"/>
          <w:highlight w:val="none"/>
        </w:rPr>
      </w:pPr>
    </w:p>
    <w:p w14:paraId="430EC34B">
      <w:pPr>
        <w:pStyle w:val="2"/>
        <w:rPr>
          <w:color w:val="auto"/>
          <w:highlight w:val="none"/>
        </w:rPr>
      </w:pPr>
    </w:p>
    <w:p w14:paraId="43AA8530">
      <w:pPr>
        <w:spacing w:line="360" w:lineRule="auto"/>
        <w:rPr>
          <w:color w:val="auto"/>
          <w:sz w:val="52"/>
          <w:highlight w:val="none"/>
        </w:rPr>
      </w:pPr>
    </w:p>
    <w:p w14:paraId="73D8E74E">
      <w:pPr>
        <w:snapToGrid w:val="0"/>
        <w:spacing w:line="360" w:lineRule="auto"/>
        <w:ind w:firstLine="1506" w:firstLineChars="500"/>
        <w:rPr>
          <w:rFonts w:hint="eastAsia" w:ascii="宋体" w:eastAsia="宋体" w:cs="黑体"/>
          <w:b/>
          <w:color w:val="auto"/>
          <w:sz w:val="30"/>
          <w:szCs w:val="30"/>
          <w:highlight w:val="none"/>
          <w:u w:val="single"/>
          <w:lang w:eastAsia="zh-CN"/>
        </w:rPr>
      </w:pPr>
      <w:r>
        <w:rPr>
          <w:rFonts w:hint="eastAsia" w:ascii="宋体" w:cs="黑体"/>
          <w:b/>
          <w:color w:val="auto"/>
          <w:sz w:val="30"/>
          <w:szCs w:val="30"/>
          <w:highlight w:val="none"/>
        </w:rPr>
        <w:t>招 标 人：</w:t>
      </w:r>
      <w:r>
        <w:rPr>
          <w:rFonts w:hint="eastAsia"/>
          <w:b/>
          <w:color w:val="auto"/>
          <w:sz w:val="30"/>
          <w:szCs w:val="30"/>
          <w:highlight w:val="none"/>
          <w:u w:val="single"/>
          <w:lang w:eastAsia="zh-CN"/>
        </w:rPr>
        <w:t>广州市天壹实业有限公司</w:t>
      </w:r>
    </w:p>
    <w:p w14:paraId="1D812995">
      <w:pPr>
        <w:snapToGrid w:val="0"/>
        <w:spacing w:line="360" w:lineRule="auto"/>
        <w:ind w:firstLine="1506" w:firstLineChars="500"/>
        <w:rPr>
          <w:rFonts w:ascii="宋体" w:cs="黑体"/>
          <w:b/>
          <w:color w:val="auto"/>
          <w:sz w:val="30"/>
          <w:szCs w:val="30"/>
          <w:highlight w:val="none"/>
        </w:rPr>
      </w:pPr>
      <w:r>
        <w:rPr>
          <w:rFonts w:hint="eastAsia" w:ascii="宋体" w:cs="黑体"/>
          <w:b/>
          <w:color w:val="auto"/>
          <w:sz w:val="30"/>
          <w:szCs w:val="30"/>
          <w:highlight w:val="none"/>
        </w:rPr>
        <w:t>招标代理机构：</w:t>
      </w:r>
      <w:r>
        <w:rPr>
          <w:rFonts w:hint="eastAsia" w:ascii="宋体" w:cs="黑体"/>
          <w:b/>
          <w:color w:val="auto"/>
          <w:sz w:val="30"/>
          <w:szCs w:val="30"/>
          <w:highlight w:val="none"/>
          <w:u w:val="single"/>
          <w:lang w:val="en-US" w:eastAsia="zh-CN"/>
        </w:rPr>
        <w:t>广东粤能工程管理有限公司</w:t>
      </w:r>
    </w:p>
    <w:p w14:paraId="78A88999">
      <w:pPr>
        <w:snapToGrid w:val="0"/>
        <w:spacing w:line="360" w:lineRule="auto"/>
        <w:ind w:firstLine="1506" w:firstLineChars="500"/>
        <w:rPr>
          <w:rFonts w:hint="eastAsia" w:ascii="宋体" w:cs="黑体"/>
          <w:b/>
          <w:color w:val="auto"/>
          <w:sz w:val="30"/>
          <w:szCs w:val="30"/>
          <w:highlight w:val="none"/>
        </w:rPr>
      </w:pPr>
      <w:r>
        <w:rPr>
          <w:rFonts w:hint="eastAsia" w:ascii="宋体" w:cs="黑体"/>
          <w:b/>
          <w:color w:val="auto"/>
          <w:sz w:val="30"/>
          <w:szCs w:val="30"/>
          <w:highlight w:val="none"/>
        </w:rPr>
        <w:t>日期：</w:t>
      </w:r>
      <w:r>
        <w:rPr>
          <w:rFonts w:hint="eastAsia" w:ascii="宋体" w:cs="黑体"/>
          <w:b/>
          <w:color w:val="auto"/>
          <w:sz w:val="30"/>
          <w:szCs w:val="30"/>
          <w:highlight w:val="none"/>
          <w:lang w:eastAsia="zh-CN"/>
        </w:rPr>
        <w:t>202</w:t>
      </w:r>
      <w:r>
        <w:rPr>
          <w:rFonts w:hint="eastAsia" w:ascii="宋体" w:cs="黑体"/>
          <w:b/>
          <w:color w:val="auto"/>
          <w:sz w:val="30"/>
          <w:szCs w:val="30"/>
          <w:highlight w:val="none"/>
          <w:lang w:val="en-US" w:eastAsia="zh-CN"/>
        </w:rPr>
        <w:t>5</w:t>
      </w:r>
      <w:r>
        <w:rPr>
          <w:rFonts w:hint="eastAsia" w:ascii="宋体" w:cs="黑体"/>
          <w:b/>
          <w:color w:val="auto"/>
          <w:sz w:val="30"/>
          <w:szCs w:val="30"/>
          <w:highlight w:val="none"/>
        </w:rPr>
        <w:t>年</w:t>
      </w:r>
      <w:r>
        <w:rPr>
          <w:rFonts w:hint="eastAsia" w:ascii="宋体" w:cs="黑体"/>
          <w:b/>
          <w:color w:val="auto"/>
          <w:sz w:val="30"/>
          <w:szCs w:val="30"/>
          <w:highlight w:val="none"/>
          <w:lang w:val="en-US" w:eastAsia="zh-CN"/>
        </w:rPr>
        <w:t>10</w:t>
      </w:r>
      <w:r>
        <w:rPr>
          <w:rFonts w:hint="eastAsia" w:ascii="宋体" w:cs="黑体"/>
          <w:b/>
          <w:color w:val="auto"/>
          <w:sz w:val="30"/>
          <w:szCs w:val="30"/>
          <w:highlight w:val="none"/>
        </w:rPr>
        <w:t>月</w:t>
      </w:r>
    </w:p>
    <w:p w14:paraId="5BA35A82">
      <w:pPr>
        <w:snapToGrid w:val="0"/>
        <w:spacing w:line="360" w:lineRule="auto"/>
        <w:ind w:firstLine="1405" w:firstLineChars="500"/>
        <w:rPr>
          <w:rFonts w:hint="eastAsia"/>
          <w:b/>
          <w:color w:val="auto"/>
          <w:sz w:val="28"/>
          <w:szCs w:val="28"/>
          <w:highlight w:val="none"/>
          <w:u w:val="none"/>
          <w:lang w:eastAsia="zh-CN"/>
        </w:rPr>
      </w:pPr>
      <w:r>
        <w:rPr>
          <w:rFonts w:hint="eastAsia"/>
          <w:b/>
          <w:color w:val="auto"/>
          <w:sz w:val="28"/>
          <w:szCs w:val="28"/>
          <w:highlight w:val="none"/>
          <w:u w:val="none"/>
          <w:lang w:eastAsia="zh-CN"/>
        </w:rPr>
        <w:br w:type="page"/>
      </w:r>
    </w:p>
    <w:p w14:paraId="311473AA">
      <w:pPr>
        <w:pStyle w:val="29"/>
        <w:spacing w:line="432" w:lineRule="auto"/>
        <w:jc w:val="center"/>
        <w:rPr>
          <w:rFonts w:hint="eastAsia" w:eastAsia="宋体"/>
          <w:b/>
          <w:color w:val="auto"/>
          <w:sz w:val="28"/>
          <w:szCs w:val="28"/>
          <w:highlight w:val="none"/>
          <w:u w:val="none"/>
          <w:lang w:eastAsia="zh-CN"/>
        </w:rPr>
      </w:pPr>
      <w:r>
        <w:rPr>
          <w:rFonts w:hint="eastAsia"/>
          <w:b/>
          <w:color w:val="auto"/>
          <w:sz w:val="28"/>
          <w:szCs w:val="28"/>
          <w:highlight w:val="none"/>
          <w:u w:val="none"/>
          <w:lang w:eastAsia="zh-CN"/>
        </w:rPr>
        <w:t>原广州新港国际海员俱乐部场地改造开发项目施工</w:t>
      </w:r>
    </w:p>
    <w:p w14:paraId="1E41C609">
      <w:pPr>
        <w:pStyle w:val="29"/>
        <w:spacing w:line="432" w:lineRule="auto"/>
        <w:jc w:val="center"/>
        <w:rPr>
          <w:b/>
          <w:color w:val="auto"/>
          <w:sz w:val="28"/>
          <w:szCs w:val="28"/>
          <w:highlight w:val="none"/>
          <w:u w:val="none"/>
        </w:rPr>
      </w:pPr>
      <w:r>
        <w:rPr>
          <w:rFonts w:hint="eastAsia"/>
          <w:b/>
          <w:color w:val="auto"/>
          <w:sz w:val="28"/>
          <w:szCs w:val="28"/>
          <w:highlight w:val="none"/>
          <w:u w:val="none"/>
        </w:rPr>
        <w:t>招</w:t>
      </w:r>
      <w:r>
        <w:rPr>
          <w:b/>
          <w:color w:val="auto"/>
          <w:sz w:val="28"/>
          <w:szCs w:val="28"/>
          <w:highlight w:val="none"/>
          <w:u w:val="none"/>
        </w:rPr>
        <w:t>标公告</w:t>
      </w:r>
    </w:p>
    <w:p w14:paraId="798115B3">
      <w:pPr>
        <w:spacing w:line="360" w:lineRule="auto"/>
        <w:rPr>
          <w:rFonts w:hint="eastAsia" w:ascii="宋体" w:hAnsi="宋体"/>
          <w:color w:val="auto"/>
          <w:sz w:val="24"/>
          <w:highlight w:val="none"/>
        </w:rPr>
      </w:pPr>
    </w:p>
    <w:p w14:paraId="0600AB91">
      <w:pPr>
        <w:keepNext w:val="0"/>
        <w:keepLines w:val="0"/>
        <w:widowControl/>
        <w:suppressLineNumbers w:val="0"/>
        <w:jc w:val="left"/>
        <w:rPr>
          <w:rFonts w:hint="eastAsia" w:ascii="宋体" w:hAnsi="宋体"/>
          <w:color w:val="auto"/>
          <w:sz w:val="24"/>
          <w:highlight w:val="none"/>
        </w:rPr>
      </w:pPr>
      <w:r>
        <w:rPr>
          <w:rFonts w:hint="eastAsia" w:ascii="宋体" w:hAnsi="宋体" w:eastAsia="宋体" w:cs="宋体"/>
          <w:color w:val="auto"/>
          <w:sz w:val="24"/>
          <w:szCs w:val="24"/>
          <w:highlight w:val="none"/>
        </w:rPr>
        <w:t xml:space="preserve">  根据</w:t>
      </w:r>
      <w:r>
        <w:rPr>
          <w:rFonts w:hint="eastAsia" w:ascii="宋体" w:hAnsi="宋体" w:eastAsia="宋体" w:cs="宋体"/>
          <w:color w:val="000000"/>
          <w:sz w:val="24"/>
          <w:highlight w:val="none"/>
          <w:u w:val="single"/>
          <w:lang w:eastAsia="zh-CN"/>
        </w:rPr>
        <w:t>《</w:t>
      </w:r>
      <w:r>
        <w:rPr>
          <w:rFonts w:hint="eastAsia" w:ascii="宋体" w:hAnsi="宋体" w:eastAsia="宋体" w:cs="宋体"/>
          <w:color w:val="000000"/>
          <w:sz w:val="24"/>
          <w:highlight w:val="none"/>
          <w:u w:val="single"/>
        </w:rPr>
        <w:t>广州市总工会办公室关于同意广州黄埔国际海员俱乐部（广州市黄埔工人文化宫）原广州新港国际海员俱乐部场地改造开发项目立项的批复</w:t>
      </w:r>
      <w:r>
        <w:rPr>
          <w:rFonts w:hint="eastAsia" w:ascii="宋体" w:hAnsi="宋体" w:eastAsia="宋体" w:cs="宋体"/>
          <w:color w:val="000000"/>
          <w:sz w:val="24"/>
          <w:highlight w:val="none"/>
          <w:u w:val="single"/>
          <w:lang w:eastAsia="zh-CN"/>
        </w:rPr>
        <w:t>》</w:t>
      </w:r>
      <w:r>
        <w:rPr>
          <w:rFonts w:hint="eastAsia" w:ascii="宋体" w:hAnsi="宋体" w:eastAsia="宋体" w:cs="宋体"/>
          <w:color w:val="auto"/>
          <w:sz w:val="24"/>
          <w:szCs w:val="24"/>
          <w:highlight w:val="none"/>
        </w:rPr>
        <w:t>批准，</w:t>
      </w:r>
      <w:r>
        <w:rPr>
          <w:rFonts w:hint="eastAsia" w:ascii="宋体"/>
          <w:sz w:val="24"/>
          <w:highlight w:val="none"/>
        </w:rPr>
        <w:t>并且图纸和技术资料满足施工需要，</w:t>
      </w:r>
      <w:r>
        <w:rPr>
          <w:rFonts w:hint="eastAsia" w:ascii="宋体" w:hAnsi="宋体" w:cs="宋体"/>
          <w:color w:val="auto"/>
          <w:sz w:val="24"/>
          <w:szCs w:val="24"/>
          <w:highlight w:val="none"/>
          <w:u w:val="single"/>
          <w:lang w:eastAsia="zh-CN"/>
        </w:rPr>
        <w:t>广州市天壹实业有限公司</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现对</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eastAsia="zh-CN"/>
        </w:rPr>
        <w:t>原广州新港国际海员俱乐部场地改造开发项目施工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公开招标，选定承包人</w:t>
      </w:r>
      <w:r>
        <w:rPr>
          <w:rFonts w:hint="eastAsia" w:ascii="宋体" w:hAnsi="宋体" w:cs="宋体"/>
          <w:color w:val="auto"/>
          <w:sz w:val="24"/>
          <w:szCs w:val="24"/>
          <w:highlight w:val="none"/>
        </w:rPr>
        <w:t>。</w:t>
      </w:r>
    </w:p>
    <w:p w14:paraId="02E7B78D">
      <w:pPr>
        <w:spacing w:line="312" w:lineRule="auto"/>
        <w:ind w:firstLine="537" w:firstLineChars="224"/>
        <w:rPr>
          <w:rFonts w:hint="eastAsia" w:ascii="宋体" w:hAnsi="宋体" w:eastAsia="宋体"/>
          <w:color w:val="auto"/>
          <w:sz w:val="24"/>
          <w:highlight w:val="none"/>
          <w:u w:val="single"/>
          <w:lang w:eastAsia="zh-CN"/>
        </w:rPr>
      </w:pPr>
      <w:r>
        <w:rPr>
          <w:rFonts w:hint="eastAsia" w:ascii="宋体" w:hAnsi="宋体"/>
          <w:color w:val="auto"/>
          <w:sz w:val="24"/>
          <w:highlight w:val="none"/>
        </w:rPr>
        <w:t>一、工程名称：</w:t>
      </w:r>
      <w:r>
        <w:rPr>
          <w:rFonts w:hint="eastAsia" w:ascii="宋体" w:hAnsi="宋体" w:cs="宋体"/>
          <w:color w:val="auto"/>
          <w:sz w:val="24"/>
          <w:szCs w:val="24"/>
          <w:highlight w:val="none"/>
          <w:u w:val="single"/>
          <w:lang w:eastAsia="zh-CN"/>
        </w:rPr>
        <w:t>原广州新港国际海员俱乐部场地改造开发项目施工</w:t>
      </w:r>
    </w:p>
    <w:p w14:paraId="4CCC6771">
      <w:pPr>
        <w:spacing w:line="312" w:lineRule="auto"/>
        <w:ind w:firstLine="537" w:firstLineChars="224"/>
        <w:rPr>
          <w:rFonts w:hint="eastAsia" w:ascii="宋体" w:hAnsi="宋体"/>
          <w:color w:val="auto"/>
          <w:sz w:val="24"/>
          <w:highlight w:val="none"/>
          <w:u w:val="single"/>
        </w:rPr>
      </w:pPr>
      <w:r>
        <w:rPr>
          <w:rFonts w:hint="eastAsia" w:ascii="宋体" w:hAnsi="宋体"/>
          <w:color w:val="auto"/>
          <w:sz w:val="24"/>
          <w:highlight w:val="none"/>
        </w:rPr>
        <w:t xml:space="preserve">    项目代码：</w:t>
      </w:r>
      <w:r>
        <w:rPr>
          <w:rFonts w:hint="eastAsia" w:ascii="宋体" w:hAnsi="宋体"/>
          <w:color w:val="auto"/>
          <w:sz w:val="24"/>
          <w:highlight w:val="none"/>
          <w:u w:val="single"/>
        </w:rPr>
        <w:t>2409-440112-04-01-165576</w:t>
      </w:r>
    </w:p>
    <w:p w14:paraId="036DAD57">
      <w:pPr>
        <w:spacing w:line="360" w:lineRule="auto"/>
        <w:ind w:firstLine="537" w:firstLineChars="224"/>
        <w:rPr>
          <w:rFonts w:hint="eastAsia" w:ascii="宋体" w:hAnsi="宋体" w:eastAsia="宋体"/>
          <w:color w:val="auto"/>
          <w:sz w:val="24"/>
          <w:highlight w:val="none"/>
          <w:u w:val="single"/>
          <w:lang w:eastAsia="zh-CN"/>
        </w:rPr>
      </w:pPr>
      <w:r>
        <w:rPr>
          <w:rFonts w:hint="eastAsia" w:ascii="宋体" w:hAnsi="宋体"/>
          <w:color w:val="auto"/>
          <w:sz w:val="24"/>
          <w:highlight w:val="none"/>
        </w:rPr>
        <w:t>二、招标单位：</w:t>
      </w:r>
      <w:r>
        <w:rPr>
          <w:rFonts w:hint="eastAsia" w:ascii="宋体" w:hAnsi="宋体"/>
          <w:color w:val="auto"/>
          <w:sz w:val="24"/>
          <w:highlight w:val="none"/>
          <w:u w:val="single"/>
          <w:lang w:eastAsia="zh-CN"/>
        </w:rPr>
        <w:t>广州市天壹实业有限公司</w:t>
      </w:r>
    </w:p>
    <w:p w14:paraId="1FF2A06E">
      <w:pPr>
        <w:spacing w:line="360" w:lineRule="auto"/>
        <w:ind w:firstLine="1015" w:firstLineChars="423"/>
        <w:rPr>
          <w:rFonts w:hint="eastAsia" w:ascii="宋体" w:hAnsi="宋体"/>
          <w:color w:val="auto"/>
          <w:sz w:val="24"/>
          <w:highlight w:val="none"/>
          <w:u w:val="single"/>
        </w:rPr>
      </w:pP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 xml:space="preserve"> </w:t>
      </w:r>
      <w:r>
        <w:rPr>
          <w:rFonts w:hint="eastAsia" w:ascii="宋体" w:hAnsi="宋体" w:cs="Times New Roman"/>
          <w:color w:val="auto"/>
          <w:sz w:val="24"/>
          <w:highlight w:val="none"/>
          <w:u w:val="single"/>
          <w:lang w:val="en-US" w:eastAsia="zh-CN"/>
        </w:rPr>
        <w:t>余工</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lang w:eastAsia="zh-CN"/>
        </w:rPr>
        <w:t xml:space="preserve"> </w:t>
      </w:r>
      <w:r>
        <w:rPr>
          <w:rFonts w:hint="eastAsia" w:ascii="宋体" w:hAnsi="宋体"/>
          <w:color w:val="auto"/>
          <w:sz w:val="24"/>
          <w:highlight w:val="none"/>
        </w:rPr>
        <w:t xml:space="preserve">  联系电话：</w:t>
      </w:r>
      <w:r>
        <w:rPr>
          <w:rFonts w:hint="eastAsia" w:ascii="宋体" w:hAnsi="宋体"/>
          <w:color w:val="auto"/>
          <w:kern w:val="0"/>
          <w:sz w:val="24"/>
          <w:highlight w:val="none"/>
          <w:u w:val="single"/>
          <w:lang w:val="en-US" w:eastAsia="zh-CN"/>
        </w:rPr>
        <w:t xml:space="preserve"> 020-34288626</w:t>
      </w:r>
      <w:r>
        <w:rPr>
          <w:rFonts w:hint="eastAsia" w:ascii="宋体" w:hAnsi="宋体"/>
          <w:color w:val="auto"/>
          <w:kern w:val="0"/>
          <w:sz w:val="24"/>
          <w:highlight w:val="none"/>
          <w:u w:val="single"/>
        </w:rPr>
        <w:t xml:space="preserve"> </w:t>
      </w:r>
      <w:r>
        <w:rPr>
          <w:rFonts w:hint="eastAsia" w:ascii="宋体" w:hAnsi="宋体"/>
          <w:color w:val="auto"/>
          <w:sz w:val="24"/>
          <w:highlight w:val="none"/>
          <w:u w:val="single"/>
        </w:rPr>
        <w:t xml:space="preserve"> </w:t>
      </w:r>
    </w:p>
    <w:p w14:paraId="1A2623EE">
      <w:pPr>
        <w:spacing w:line="360" w:lineRule="auto"/>
        <w:ind w:firstLine="1015" w:firstLineChars="423"/>
        <w:rPr>
          <w:rFonts w:hint="default" w:ascii="宋体" w:hAnsi="宋体"/>
          <w:color w:val="auto"/>
          <w:kern w:val="0"/>
          <w:sz w:val="24"/>
          <w:highlight w:val="none"/>
          <w:u w:val="single"/>
          <w:lang w:val="en-US" w:eastAsia="zh-CN"/>
        </w:rPr>
      </w:pPr>
      <w:r>
        <w:rPr>
          <w:rFonts w:hint="eastAsia" w:ascii="宋体" w:hAnsi="宋体"/>
          <w:color w:val="auto"/>
          <w:sz w:val="24"/>
          <w:highlight w:val="none"/>
          <w:lang w:val="en-US" w:eastAsia="zh-CN"/>
        </w:rPr>
        <w:t>联系地址：</w:t>
      </w:r>
      <w:r>
        <w:rPr>
          <w:rFonts w:hint="eastAsia" w:ascii="宋体" w:hAnsi="宋体"/>
          <w:color w:val="auto"/>
          <w:kern w:val="0"/>
          <w:sz w:val="24"/>
          <w:highlight w:val="none"/>
          <w:u w:val="single"/>
          <w:lang w:val="en-US" w:eastAsia="zh-CN"/>
        </w:rPr>
        <w:t>广东省广州市海珠区同福东路644号</w:t>
      </w:r>
    </w:p>
    <w:p w14:paraId="6C060BBB">
      <w:pPr>
        <w:spacing w:line="360" w:lineRule="auto"/>
        <w:ind w:firstLine="1015" w:firstLineChars="423"/>
        <w:rPr>
          <w:rFonts w:hint="eastAsia" w:ascii="宋体" w:hAnsi="宋体" w:eastAsia="宋体"/>
          <w:color w:val="auto"/>
          <w:sz w:val="24"/>
          <w:highlight w:val="none"/>
          <w:u w:val="single"/>
          <w:lang w:eastAsia="zh-CN"/>
        </w:rPr>
      </w:pPr>
      <w:r>
        <w:rPr>
          <w:rFonts w:hint="eastAsia" w:ascii="宋体" w:hAnsi="宋体"/>
          <w:color w:val="auto"/>
          <w:sz w:val="24"/>
          <w:highlight w:val="none"/>
        </w:rPr>
        <w:t>招标代理机构：</w:t>
      </w:r>
      <w:r>
        <w:rPr>
          <w:rFonts w:hint="eastAsia" w:ascii="宋体" w:hAnsi="宋体"/>
          <w:color w:val="auto"/>
          <w:sz w:val="24"/>
          <w:highlight w:val="none"/>
          <w:u w:val="single"/>
          <w:lang w:eastAsia="zh-CN"/>
        </w:rPr>
        <w:t>广东粤能工程管理有限公司</w:t>
      </w:r>
    </w:p>
    <w:p w14:paraId="165D3D75">
      <w:pPr>
        <w:spacing w:line="360" w:lineRule="auto"/>
        <w:ind w:firstLine="1015" w:firstLineChars="423"/>
        <w:rPr>
          <w:rFonts w:hint="eastAsia" w:ascii="宋体" w:hAnsi="宋体"/>
          <w:color w:val="auto"/>
          <w:sz w:val="24"/>
          <w:highlight w:val="none"/>
          <w:u w:val="single"/>
        </w:rPr>
      </w:pP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丁工、夏工</w:t>
      </w:r>
      <w:r>
        <w:rPr>
          <w:rFonts w:hint="eastAsia" w:ascii="宋体" w:hAnsi="宋体"/>
          <w:color w:val="auto"/>
          <w:sz w:val="24"/>
          <w:highlight w:val="none"/>
        </w:rPr>
        <w:t xml:space="preserve">     联系电话：</w:t>
      </w:r>
      <w:r>
        <w:rPr>
          <w:rFonts w:hint="eastAsia" w:ascii="宋体" w:hAnsi="宋体"/>
          <w:color w:val="auto"/>
          <w:sz w:val="24"/>
          <w:highlight w:val="none"/>
          <w:u w:val="single"/>
        </w:rPr>
        <w:t>020-38730932-8003</w:t>
      </w:r>
    </w:p>
    <w:p w14:paraId="5C8B1AA6">
      <w:pPr>
        <w:spacing w:line="360" w:lineRule="auto"/>
        <w:ind w:firstLine="1015" w:firstLineChars="423"/>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联系地址：</w:t>
      </w:r>
      <w:r>
        <w:rPr>
          <w:rFonts w:hint="eastAsia" w:ascii="宋体" w:hAnsi="宋体"/>
          <w:color w:val="auto"/>
          <w:sz w:val="24"/>
          <w:highlight w:val="none"/>
          <w:u w:val="single"/>
          <w:lang w:val="en-US" w:eastAsia="zh-CN"/>
        </w:rPr>
        <w:t>广州市天河区华观路明旭街1号自编B1栋12层</w:t>
      </w:r>
    </w:p>
    <w:p w14:paraId="0340D1A0">
      <w:pPr>
        <w:spacing w:line="360" w:lineRule="auto"/>
        <w:ind w:firstLine="1015" w:firstLineChars="423"/>
        <w:rPr>
          <w:rFonts w:hint="eastAsia" w:ascii="宋体" w:hAnsi="宋体" w:eastAsia="宋体"/>
          <w:color w:val="auto"/>
          <w:sz w:val="24"/>
          <w:highlight w:val="none"/>
          <w:lang w:eastAsia="zh-CN"/>
        </w:rPr>
      </w:pPr>
      <w:r>
        <w:rPr>
          <w:rFonts w:hint="eastAsia" w:ascii="宋体" w:hAnsi="宋体"/>
          <w:color w:val="auto"/>
          <w:sz w:val="24"/>
          <w:highlight w:val="none"/>
        </w:rPr>
        <w:t>招标监督机构：</w:t>
      </w:r>
      <w:r>
        <w:rPr>
          <w:rFonts w:hint="eastAsia" w:ascii="宋体" w:hAnsi="宋体"/>
          <w:color w:val="auto"/>
          <w:sz w:val="24"/>
          <w:highlight w:val="none"/>
          <w:u w:val="single"/>
          <w:lang w:eastAsia="zh-CN"/>
        </w:rPr>
        <w:t>广州市天壹实业有限公司</w:t>
      </w:r>
    </w:p>
    <w:p w14:paraId="254CB822">
      <w:pPr>
        <w:spacing w:line="360" w:lineRule="auto"/>
        <w:ind w:firstLine="1015" w:firstLineChars="423"/>
        <w:rPr>
          <w:rFonts w:hint="default" w:ascii="宋体" w:hAnsi="宋体"/>
          <w:color w:val="auto"/>
          <w:sz w:val="24"/>
          <w:highlight w:val="none"/>
          <w:lang w:val="en-US"/>
        </w:rPr>
      </w:pPr>
      <w:r>
        <w:rPr>
          <w:rFonts w:hint="eastAsia" w:ascii="宋体" w:hAnsi="宋体"/>
          <w:color w:val="auto"/>
          <w:sz w:val="24"/>
          <w:highlight w:val="none"/>
        </w:rPr>
        <w:t>监督电话：</w:t>
      </w:r>
      <w:r>
        <w:rPr>
          <w:rFonts w:hint="eastAsia" w:ascii="宋体" w:hAnsi="宋体" w:cs="宋体"/>
          <w:color w:val="000000"/>
          <w:sz w:val="24"/>
          <w:highlight w:val="none"/>
          <w:u w:val="single"/>
          <w:lang w:eastAsia="zh-CN"/>
        </w:rPr>
        <w:t>020-34288626</w:t>
      </w:r>
    </w:p>
    <w:p w14:paraId="4F5852CF">
      <w:pPr>
        <w:pStyle w:val="2"/>
        <w:tabs>
          <w:tab w:val="left" w:pos="1078"/>
        </w:tabs>
        <w:spacing w:line="432" w:lineRule="auto"/>
        <w:ind w:firstLine="960" w:firstLineChars="400"/>
        <w:rPr>
          <w:rFonts w:hint="eastAsia" w:ascii="宋体" w:hAnsi="宋体"/>
          <w:color w:val="auto"/>
          <w:sz w:val="24"/>
          <w:highlight w:val="none"/>
          <w:lang w:eastAsia="zh-CN"/>
        </w:rPr>
      </w:pPr>
      <w:r>
        <w:rPr>
          <w:rFonts w:hint="eastAsia" w:ascii="宋体" w:hAnsi="宋体"/>
          <w:color w:val="auto"/>
          <w:sz w:val="24"/>
          <w:highlight w:val="none"/>
          <w:lang w:val="en-US" w:eastAsia="zh-CN"/>
        </w:rPr>
        <w:t>联系地址：</w:t>
      </w:r>
      <w:r>
        <w:rPr>
          <w:rFonts w:hint="eastAsia" w:hAnsi="宋体"/>
          <w:color w:val="auto"/>
          <w:kern w:val="0"/>
          <w:sz w:val="24"/>
          <w:highlight w:val="none"/>
          <w:u w:val="single"/>
          <w:lang w:val="en-US" w:eastAsia="zh-CN"/>
        </w:rPr>
        <w:t>广东省广州市海珠区同福东路644号</w:t>
      </w:r>
    </w:p>
    <w:p w14:paraId="0C515B6C">
      <w:pPr>
        <w:spacing w:line="432" w:lineRule="auto"/>
        <w:ind w:firstLine="537" w:firstLineChars="224"/>
        <w:rPr>
          <w:rFonts w:hint="default" w:ascii="宋体" w:hAnsi="宋体" w:eastAsia="宋体"/>
          <w:color w:val="auto"/>
          <w:sz w:val="24"/>
          <w:highlight w:val="none"/>
          <w:u w:val="single"/>
          <w:lang w:val="en-US" w:eastAsia="zh-CN"/>
        </w:rPr>
      </w:pPr>
      <w:r>
        <w:rPr>
          <w:rFonts w:hint="eastAsia" w:ascii="宋体" w:hAnsi="宋体"/>
          <w:color w:val="auto"/>
          <w:sz w:val="24"/>
          <w:highlight w:val="none"/>
        </w:rPr>
        <w:t>三、建设地点：</w:t>
      </w:r>
      <w:r>
        <w:rPr>
          <w:rFonts w:hint="eastAsia" w:ascii="宋体" w:hAnsi="宋体" w:cs="宋体"/>
          <w:color w:val="000000"/>
          <w:sz w:val="24"/>
          <w:highlight w:val="none"/>
          <w:u w:val="single"/>
          <w:lang w:eastAsia="zh-CN"/>
        </w:rPr>
        <w:t>广州市黄埔区新港路22、24号</w:t>
      </w:r>
      <w:r>
        <w:rPr>
          <w:rFonts w:hint="eastAsia" w:ascii="宋体" w:hAnsi="宋体" w:eastAsia="宋体" w:cs="宋体"/>
          <w:color w:val="000000"/>
          <w:sz w:val="24"/>
          <w:highlight w:val="none"/>
          <w:u w:val="single"/>
          <w:lang w:eastAsia="zh-CN"/>
        </w:rPr>
        <w:t>。</w:t>
      </w:r>
    </w:p>
    <w:p w14:paraId="5D542FDD">
      <w:pPr>
        <w:spacing w:line="360" w:lineRule="auto"/>
        <w:ind w:firstLine="537" w:firstLineChars="224"/>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四、项目概况：</w:t>
      </w:r>
      <w:r>
        <w:rPr>
          <w:rFonts w:hint="eastAsia"/>
          <w:sz w:val="24"/>
          <w:szCs w:val="24"/>
          <w:highlight w:val="none"/>
          <w:u w:val="single"/>
        </w:rPr>
        <w:t>本</w:t>
      </w:r>
      <w:r>
        <w:rPr>
          <w:rFonts w:hint="eastAsia" w:ascii="宋体" w:hAnsi="宋体" w:eastAsia="宋体" w:cs="宋体"/>
          <w:sz w:val="24"/>
          <w:szCs w:val="24"/>
          <w:highlight w:val="none"/>
          <w:u w:val="single"/>
        </w:rPr>
        <w:t>项目新港场地占地面积17458.56㎡，建筑面积13554.87㎡（本次室内改造的建筑面积约为10798㎡），其中主楼建筑面积约8487.2㎡。</w:t>
      </w:r>
      <w:r>
        <w:rPr>
          <w:rFonts w:hint="eastAsia" w:ascii="宋体" w:hAnsi="宋体" w:eastAsia="宋体" w:cs="宋体"/>
          <w:sz w:val="24"/>
          <w:szCs w:val="24"/>
          <w:highlight w:val="none"/>
          <w:u w:val="single"/>
          <w:lang w:val="en-US"/>
        </w:rPr>
        <w:t>最大建筑高度为</w:t>
      </w:r>
      <w:r>
        <w:rPr>
          <w:rFonts w:hint="eastAsia" w:ascii="宋体" w:hAnsi="宋体" w:eastAsia="宋体" w:cs="宋体"/>
          <w:sz w:val="24"/>
          <w:szCs w:val="24"/>
          <w:highlight w:val="none"/>
          <w:u w:val="single"/>
        </w:rPr>
        <w:t>23.9米，</w:t>
      </w:r>
      <w:r>
        <w:rPr>
          <w:rFonts w:hint="eastAsia" w:ascii="宋体" w:hAnsi="宋体" w:eastAsia="宋体" w:cs="宋体"/>
          <w:sz w:val="24"/>
          <w:szCs w:val="24"/>
          <w:highlight w:val="none"/>
          <w:u w:val="single"/>
          <w:lang w:val="en-US" w:eastAsia="zh-CN"/>
        </w:rPr>
        <w:t>最大</w:t>
      </w:r>
      <w:r>
        <w:rPr>
          <w:rFonts w:hint="eastAsia" w:ascii="宋体" w:hAnsi="宋体" w:eastAsia="宋体" w:cs="宋体"/>
          <w:sz w:val="24"/>
          <w:szCs w:val="24"/>
          <w:highlight w:val="none"/>
          <w:u w:val="single"/>
        </w:rPr>
        <w:t>单跨跨度</w:t>
      </w:r>
      <w:r>
        <w:rPr>
          <w:rFonts w:hint="eastAsia" w:ascii="宋体" w:hAnsi="宋体" w:eastAsia="宋体" w:cs="宋体"/>
          <w:sz w:val="24"/>
          <w:szCs w:val="24"/>
          <w:highlight w:val="none"/>
          <w:u w:val="single"/>
          <w:lang w:val="en-US" w:eastAsia="zh-CN"/>
        </w:rPr>
        <w:t>为</w:t>
      </w:r>
      <w:r>
        <w:rPr>
          <w:rFonts w:hint="eastAsia" w:ascii="宋体" w:hAnsi="宋体" w:eastAsia="宋体" w:cs="宋体"/>
          <w:sz w:val="24"/>
          <w:szCs w:val="24"/>
          <w:highlight w:val="none"/>
          <w:u w:val="single"/>
        </w:rPr>
        <w:t>12米，最高层数为6层。主要对现有建筑房屋进行加固、室内及外立面改造翻新、建设露天运动场地、改造场地基础设施及室外</w:t>
      </w:r>
      <w:r>
        <w:rPr>
          <w:rFonts w:hint="eastAsia"/>
          <w:sz w:val="24"/>
          <w:szCs w:val="24"/>
          <w:highlight w:val="none"/>
          <w:u w:val="single"/>
        </w:rPr>
        <w:t>附属工程等。</w:t>
      </w:r>
    </w:p>
    <w:p w14:paraId="68F90A51">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五、标段划分及各标段招标内容、规模和最高投标限价：</w:t>
      </w:r>
    </w:p>
    <w:p w14:paraId="3EC862D5">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1、本工程划分为1个标段。</w:t>
      </w:r>
    </w:p>
    <w:p w14:paraId="14E3DC89">
      <w:pPr>
        <w:spacing w:line="360" w:lineRule="auto"/>
        <w:ind w:firstLine="537" w:firstLineChars="22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2、招标内容、规模：</w:t>
      </w:r>
      <w:r>
        <w:rPr>
          <w:rFonts w:hint="eastAsia" w:ascii="宋体" w:hAnsi="宋体" w:eastAsia="宋体" w:cs="宋体"/>
          <w:color w:val="000000"/>
          <w:sz w:val="24"/>
          <w:highlight w:val="none"/>
          <w:u w:val="single"/>
        </w:rPr>
        <w:t>本项目总投资为6000万元。其中：工程费4889.25万元，工程建设其他费用728.55万元，基本预备费382.2万元。本项目有建筑和安装工程：包括拆除、加固、修缮、装修、电气、给排水、消防、弱电、智能化、运动场、室外配套附属工程、园建绿化等</w:t>
      </w:r>
      <w:r>
        <w:rPr>
          <w:rFonts w:hint="eastAsia" w:ascii="宋体" w:hAnsi="宋体" w:eastAsia="宋体" w:cs="宋体"/>
          <w:color w:val="000000"/>
          <w:sz w:val="24"/>
          <w:highlight w:val="none"/>
          <w:u w:val="single"/>
          <w:lang w:eastAsia="zh-CN"/>
        </w:rPr>
        <w:t>。</w:t>
      </w:r>
      <w:r>
        <w:rPr>
          <w:rFonts w:hint="eastAsia" w:ascii="宋体" w:hAnsi="宋体" w:cs="宋体"/>
          <w:sz w:val="24"/>
          <w:highlight w:val="none"/>
          <w:u w:val="single"/>
        </w:rPr>
        <w:t>具体内容详见招标图纸和工程量清单。</w:t>
      </w:r>
    </w:p>
    <w:p w14:paraId="6A5FDEFE">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3、最高投标限价：</w:t>
      </w:r>
      <w:r>
        <w:rPr>
          <w:rFonts w:hint="eastAsia" w:ascii="宋体" w:hAnsi="宋体" w:cs="宋体"/>
          <w:color w:val="auto"/>
          <w:sz w:val="24"/>
          <w:szCs w:val="24"/>
          <w:highlight w:val="none"/>
          <w:u w:val="single"/>
          <w:lang w:val="en-US" w:eastAsia="zh-CN"/>
        </w:rPr>
        <w:t xml:space="preserve"> 48545048.38</w:t>
      </w:r>
      <w:r>
        <w:rPr>
          <w:rFonts w:hint="eastAsia" w:ascii="宋体" w:hAnsi="宋体" w:eastAsia="宋体" w:cs="宋体"/>
          <w:color w:val="auto"/>
          <w:sz w:val="24"/>
          <w:szCs w:val="24"/>
          <w:highlight w:val="none"/>
          <w:u w:val="single"/>
          <w:lang w:val="en-US" w:eastAsia="zh-CN"/>
        </w:rPr>
        <w:t>元</w:t>
      </w:r>
      <w:r>
        <w:rPr>
          <w:rFonts w:hint="eastAsia" w:ascii="宋体" w:hAnsi="宋体" w:eastAsia="宋体" w:cs="宋体"/>
          <w:color w:val="auto"/>
          <w:sz w:val="24"/>
          <w:szCs w:val="24"/>
          <w:highlight w:val="none"/>
          <w:u w:val="single"/>
        </w:rPr>
        <w:t>。</w:t>
      </w:r>
    </w:p>
    <w:p w14:paraId="765E317C">
      <w:pPr>
        <w:numPr>
          <w:ilvl w:val="0"/>
          <w:numId w:val="3"/>
        </w:numPr>
        <w:spacing w:line="432"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资金来源：</w:t>
      </w:r>
      <w:r>
        <w:rPr>
          <w:rFonts w:hint="eastAsia"/>
          <w:sz w:val="24"/>
          <w:szCs w:val="24"/>
          <w:highlight w:val="none"/>
          <w:u w:val="single"/>
          <w:lang w:eastAsia="zh-CN"/>
        </w:rPr>
        <w:t>市总工会拨款</w:t>
      </w:r>
      <w:r>
        <w:rPr>
          <w:rFonts w:hint="eastAsia" w:ascii="宋体" w:hAnsi="宋体"/>
          <w:color w:val="auto"/>
          <w:sz w:val="24"/>
          <w:highlight w:val="none"/>
          <w:u w:val="single"/>
          <w:lang w:val="en-US" w:eastAsia="zh-CN"/>
        </w:rPr>
        <w:t>。</w:t>
      </w:r>
    </w:p>
    <w:p w14:paraId="5DBC264C">
      <w:pPr>
        <w:pStyle w:val="23"/>
        <w:numPr>
          <w:ilvl w:val="-1"/>
          <w:numId w:val="0"/>
        </w:numPr>
        <w:ind w:firstLine="960" w:firstLineChars="400"/>
        <w:rPr>
          <w:rFonts w:hint="eastAsia" w:ascii="宋体" w:hAnsi="宋体"/>
          <w:color w:val="auto"/>
          <w:sz w:val="24"/>
          <w:szCs w:val="22"/>
          <w:highlight w:val="none"/>
        </w:rPr>
      </w:pPr>
      <w:r>
        <w:rPr>
          <w:rFonts w:hint="eastAsia" w:ascii="宋体" w:hAnsi="宋体"/>
          <w:color w:val="auto"/>
          <w:sz w:val="24"/>
          <w:szCs w:val="22"/>
          <w:highlight w:val="none"/>
        </w:rPr>
        <w:t>注：政府投资项目一律不得以建筑业企业带资承包的方式进行建设。</w:t>
      </w:r>
    </w:p>
    <w:p w14:paraId="30786B15">
      <w:pPr>
        <w:spacing w:line="432" w:lineRule="auto"/>
        <w:ind w:firstLine="480" w:firstLineChars="200"/>
        <w:rPr>
          <w:rFonts w:ascii="宋体" w:hAnsi="宋体"/>
          <w:color w:val="auto"/>
          <w:sz w:val="24"/>
          <w:highlight w:val="none"/>
        </w:rPr>
      </w:pPr>
      <w:r>
        <w:rPr>
          <w:rFonts w:hint="eastAsia" w:ascii="宋体" w:hAnsi="宋体"/>
          <w:color w:val="auto"/>
          <w:sz w:val="24"/>
          <w:highlight w:val="none"/>
        </w:rPr>
        <w:t>七、公告发布日期、递交投标文件时间与开标时间</w:t>
      </w:r>
    </w:p>
    <w:p w14:paraId="7A651919">
      <w:pPr>
        <w:snapToGrid w:val="0"/>
        <w:spacing w:line="432" w:lineRule="auto"/>
        <w:ind w:left="435"/>
        <w:rPr>
          <w:rFonts w:ascii="宋体" w:hAnsi="宋体"/>
          <w:color w:val="auto"/>
          <w:sz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公告发布日期（含本日）：</w:t>
      </w:r>
      <w:r>
        <w:rPr>
          <w:rFonts w:hint="eastAsia" w:ascii="宋体" w:hAnsi="宋体" w:cs="宋体"/>
          <w:color w:val="auto"/>
          <w:sz w:val="24"/>
          <w:szCs w:val="24"/>
          <w:highlight w:val="none"/>
          <w:u w:val="single"/>
          <w:lang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分至</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p>
    <w:p w14:paraId="543ACD28">
      <w:pPr>
        <w:snapToGrid w:val="0"/>
        <w:spacing w:line="432" w:lineRule="auto"/>
        <w:ind w:left="435"/>
        <w:rPr>
          <w:rFonts w:ascii="宋体" w:cs="宋体"/>
          <w:color w:val="auto"/>
          <w:kern w:val="0"/>
          <w:sz w:val="24"/>
          <w:szCs w:val="24"/>
          <w:highlight w:val="none"/>
        </w:rPr>
      </w:pPr>
      <w:r>
        <w:rPr>
          <w:rFonts w:hint="eastAsia" w:ascii="宋体" w:hAnsi="宋体"/>
          <w:color w:val="auto"/>
          <w:sz w:val="24"/>
          <w:highlight w:val="none"/>
        </w:rPr>
        <w:t>凡有意参加投标者，请登录</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网站下载电子招标文件。</w:t>
      </w:r>
    </w:p>
    <w:p w14:paraId="637C07BF">
      <w:pPr>
        <w:widowControl/>
        <w:shd w:val="clear" w:color="auto" w:fill="FFFFFF"/>
        <w:snapToGrid w:val="0"/>
        <w:spacing w:line="432"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注：发布招标公告的时间为招标公告发出之日起至投标截止时间止。</w:t>
      </w:r>
    </w:p>
    <w:p w14:paraId="115E563C">
      <w:pPr>
        <w:widowControl/>
        <w:shd w:val="clear" w:color="auto" w:fill="FFFFFF"/>
        <w:snapToGrid w:val="0"/>
        <w:spacing w:line="432" w:lineRule="auto"/>
        <w:ind w:left="809" w:leftChars="214" w:hanging="360" w:hangingChars="150"/>
        <w:jc w:val="left"/>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、递交投标文件起始时间：</w:t>
      </w:r>
      <w:r>
        <w:rPr>
          <w:rFonts w:hint="eastAsia" w:ascii="宋体" w:hAnsi="宋体" w:cs="宋体"/>
          <w:color w:val="auto"/>
          <w:sz w:val="24"/>
          <w:szCs w:val="24"/>
          <w:highlight w:val="none"/>
          <w:u w:val="single"/>
          <w:lang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rPr>
        <w:t>；</w:t>
      </w:r>
    </w:p>
    <w:p w14:paraId="510066B6">
      <w:pPr>
        <w:widowControl/>
        <w:shd w:val="clear" w:color="auto" w:fill="FFFFFF"/>
        <w:snapToGrid w:val="0"/>
        <w:spacing w:line="432" w:lineRule="auto"/>
        <w:ind w:left="764" w:leftChars="364" w:firstLine="1440" w:firstLineChars="600"/>
        <w:jc w:val="left"/>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rPr>
        <w:t>。</w:t>
      </w:r>
    </w:p>
    <w:p w14:paraId="11E63B30">
      <w:pPr>
        <w:widowControl/>
        <w:shd w:val="clear" w:color="auto" w:fill="FFFFFF"/>
        <w:snapToGrid w:val="0"/>
        <w:spacing w:line="432" w:lineRule="auto"/>
        <w:ind w:firstLine="480"/>
        <w:jc w:val="left"/>
        <w:rPr>
          <w:rFonts w:ascii="宋体" w:hAnsi="宋体" w:cs="宋体"/>
          <w:color w:val="auto"/>
          <w:sz w:val="24"/>
          <w:szCs w:val="24"/>
          <w:highlight w:val="none"/>
          <w:u w:val="single"/>
        </w:rPr>
      </w:pPr>
      <w:r>
        <w:rPr>
          <w:rFonts w:ascii="宋体" w:hAnsi="宋体" w:cs="宋体"/>
          <w:color w:val="auto"/>
          <w:sz w:val="24"/>
          <w:szCs w:val="24"/>
          <w:highlight w:val="none"/>
        </w:rPr>
        <w:t>3</w:t>
      </w:r>
      <w:r>
        <w:rPr>
          <w:rFonts w:hint="eastAsia" w:ascii="宋体" w:hAnsi="宋体" w:cs="宋体"/>
          <w:color w:val="auto"/>
          <w:sz w:val="24"/>
          <w:szCs w:val="24"/>
          <w:highlight w:val="none"/>
        </w:rPr>
        <w:t>、开标开始时间：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rPr>
        <w:t>。</w:t>
      </w:r>
    </w:p>
    <w:p w14:paraId="2FD757E7">
      <w:pPr>
        <w:widowControl/>
        <w:shd w:val="clear" w:color="auto" w:fill="FFFFFF"/>
        <w:snapToGrid w:val="0"/>
        <w:spacing w:line="432" w:lineRule="auto"/>
        <w:jc w:val="left"/>
        <w:rPr>
          <w:rFonts w:ascii="宋体" w:hAnsi="宋体" w:cs="宋体"/>
          <w:color w:val="auto"/>
          <w:sz w:val="24"/>
          <w:szCs w:val="24"/>
          <w:highlight w:val="none"/>
        </w:rPr>
      </w:pPr>
      <w:r>
        <w:rPr>
          <w:rFonts w:ascii="宋体" w:hAnsi="宋体" w:cs="宋体"/>
          <w:color w:val="auto"/>
          <w:sz w:val="24"/>
          <w:szCs w:val="24"/>
          <w:highlight w:val="none"/>
        </w:rPr>
        <w:t xml:space="preserve">    4</w:t>
      </w:r>
      <w:r>
        <w:rPr>
          <w:rFonts w:hint="eastAsia" w:ascii="宋体" w:hAnsi="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676DE47C">
      <w:pPr>
        <w:snapToGrid w:val="0"/>
        <w:spacing w:line="432" w:lineRule="auto"/>
        <w:ind w:firstLine="480" w:firstLineChars="200"/>
        <w:rPr>
          <w:rFonts w:hint="eastAsia" w:ascii="宋体" w:hAnsi="宋体" w:cs="仿宋_GB2312"/>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w:t>
      </w:r>
      <w:r>
        <w:rPr>
          <w:rFonts w:hint="eastAsia" w:ascii="宋体" w:hAnsi="宋体"/>
          <w:bCs/>
          <w:color w:val="auto"/>
          <w:sz w:val="24"/>
          <w:highlight w:val="none"/>
        </w:rPr>
        <w:t>投标人通过</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rFonts w:hint="eastAsia" w:ascii="宋体" w:hAnsi="宋体"/>
          <w:color w:val="auto"/>
          <w:sz w:val="24"/>
          <w:highlight w:val="none"/>
          <w:u w:val="single"/>
        </w:rPr>
        <w:t>广州交易集团有限公司（广州公共资源交易中心）</w:t>
      </w:r>
      <w:r>
        <w:rPr>
          <w:color w:val="auto"/>
          <w:sz w:val="24"/>
          <w:szCs w:val="24"/>
          <w:highlight w:val="none"/>
        </w:rPr>
        <w:t>网站</w:t>
      </w:r>
      <w:r>
        <w:rPr>
          <w:rFonts w:hint="eastAsia"/>
          <w:color w:val="auto"/>
          <w:sz w:val="24"/>
          <w:szCs w:val="24"/>
          <w:highlight w:val="none"/>
          <w:lang w:eastAsia="zh-CN"/>
        </w:rPr>
        <w:t>（</w:t>
      </w:r>
      <w:r>
        <w:rPr>
          <w:color w:val="auto"/>
          <w:sz w:val="24"/>
          <w:szCs w:val="24"/>
          <w:highlight w:val="none"/>
        </w:rPr>
        <w:t>http:// www.gzggzy.cn</w:t>
      </w:r>
      <w:r>
        <w:rPr>
          <w:rFonts w:hint="eastAsia"/>
          <w:color w:val="auto"/>
          <w:sz w:val="24"/>
          <w:szCs w:val="24"/>
          <w:highlight w:val="none"/>
          <w:lang w:eastAsia="zh-CN"/>
        </w:rPr>
        <w:t>）</w:t>
      </w:r>
      <w:r>
        <w:rPr>
          <w:rFonts w:hint="eastAsia" w:ascii="宋体" w:hAnsi="宋体" w:cs="仿宋_GB2312"/>
          <w:color w:val="auto"/>
          <w:sz w:val="24"/>
          <w:szCs w:val="24"/>
          <w:highlight w:val="none"/>
        </w:rPr>
        <w:t>。</w:t>
      </w:r>
    </w:p>
    <w:p w14:paraId="31231EB5">
      <w:pPr>
        <w:snapToGrid w:val="0"/>
        <w:spacing w:line="432" w:lineRule="auto"/>
        <w:ind w:firstLine="480" w:firstLineChars="20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14:paraId="70E2A995">
      <w:pPr>
        <w:widowControl/>
        <w:shd w:val="clear" w:color="auto" w:fill="FFFFFF"/>
        <w:snapToGrid w:val="0"/>
        <w:spacing w:line="432" w:lineRule="auto"/>
        <w:jc w:val="left"/>
        <w:rPr>
          <w:rFonts w:asci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14:paraId="1A6F6BA8">
      <w:pPr>
        <w:widowControl/>
        <w:shd w:val="clear" w:color="auto" w:fill="FFFFFF"/>
        <w:snapToGrid w:val="0"/>
        <w:spacing w:line="432"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14:paraId="5A52734C">
      <w:pPr>
        <w:spacing w:line="432" w:lineRule="auto"/>
        <w:ind w:firstLine="537" w:firstLineChars="224"/>
        <w:rPr>
          <w:rFonts w:ascii="宋体"/>
          <w:color w:val="auto"/>
          <w:sz w:val="24"/>
          <w:highlight w:val="none"/>
        </w:rPr>
      </w:pPr>
      <w:r>
        <w:rPr>
          <w:rFonts w:hint="eastAsia" w:ascii="宋体" w:hAnsi="宋体"/>
          <w:color w:val="auto"/>
          <w:sz w:val="24"/>
          <w:highlight w:val="none"/>
        </w:rPr>
        <w:t>九、投标人合格条件</w:t>
      </w:r>
    </w:p>
    <w:p w14:paraId="79D75EA5">
      <w:pPr>
        <w:spacing w:line="432" w:lineRule="auto"/>
        <w:ind w:firstLine="537" w:firstLineChars="224"/>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14:paraId="303A028B">
      <w:pPr>
        <w:spacing w:line="432" w:lineRule="auto"/>
        <w:ind w:firstLine="537" w:firstLineChars="224"/>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、投标人均具有独立法人资格，按国家法律经营。</w:t>
      </w:r>
    </w:p>
    <w:p w14:paraId="598575E9">
      <w:pPr>
        <w:spacing w:line="360" w:lineRule="auto"/>
        <w:ind w:firstLine="537" w:firstLineChars="224"/>
        <w:rPr>
          <w:rFonts w:ascii="宋体"/>
          <w:color w:val="auto"/>
          <w:sz w:val="24"/>
          <w:highlight w:val="none"/>
        </w:rPr>
      </w:pPr>
      <w:r>
        <w:rPr>
          <w:rFonts w:hint="eastAsia" w:ascii="宋体"/>
          <w:color w:val="auto"/>
          <w:sz w:val="24"/>
          <w:highlight w:val="none"/>
        </w:rPr>
        <w:t>3、</w:t>
      </w:r>
      <w:r>
        <w:rPr>
          <w:rFonts w:hint="eastAsia" w:ascii="宋体" w:hAnsi="宋体"/>
          <w:sz w:val="24"/>
          <w:highlight w:val="none"/>
        </w:rPr>
        <w:t>投标人持有建设行政主管部门颁发的有效期内的企业资质证书及安全生产许可证</w:t>
      </w:r>
      <w:r>
        <w:rPr>
          <w:rFonts w:hint="eastAsia" w:ascii="宋体"/>
          <w:color w:val="auto"/>
          <w:sz w:val="24"/>
          <w:highlight w:val="none"/>
        </w:rPr>
        <w:t>；</w:t>
      </w:r>
    </w:p>
    <w:p w14:paraId="2FD79B55">
      <w:pPr>
        <w:pStyle w:val="99"/>
        <w:spacing w:line="432" w:lineRule="auto"/>
        <w:ind w:firstLine="539"/>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、投标人应具备以下资质：</w:t>
      </w:r>
    </w:p>
    <w:p w14:paraId="454EE886">
      <w:pPr>
        <w:pStyle w:val="99"/>
        <w:spacing w:line="432" w:lineRule="auto"/>
        <w:ind w:firstLine="53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投标人具有承接本工程所需的</w:t>
      </w:r>
      <w:r>
        <w:rPr>
          <w:rFonts w:hint="eastAsia" w:ascii="宋体" w:hAnsi="宋体" w:eastAsia="宋体"/>
          <w:color w:val="auto"/>
          <w:sz w:val="24"/>
          <w:szCs w:val="24"/>
          <w:highlight w:val="none"/>
          <w:u w:val="single"/>
        </w:rPr>
        <w:t>建筑工程三</w:t>
      </w:r>
      <w:r>
        <w:rPr>
          <w:rFonts w:hint="eastAsia" w:ascii="宋体" w:hAnsi="宋体" w:eastAsia="宋体"/>
          <w:color w:val="auto"/>
          <w:sz w:val="24"/>
          <w:szCs w:val="24"/>
          <w:highlight w:val="none"/>
          <w:u w:val="none"/>
        </w:rPr>
        <w:t>级</w:t>
      </w:r>
      <w:r>
        <w:rPr>
          <w:rFonts w:hint="eastAsia" w:ascii="宋体" w:hAnsi="宋体" w:eastAsia="宋体"/>
          <w:color w:val="auto"/>
          <w:sz w:val="24"/>
          <w:szCs w:val="24"/>
          <w:highlight w:val="none"/>
        </w:rPr>
        <w:t>或以上级别施工总承包资质；</w:t>
      </w:r>
    </w:p>
    <w:p w14:paraId="717E6641">
      <w:pPr>
        <w:pStyle w:val="99"/>
        <w:spacing w:line="432" w:lineRule="auto"/>
        <w:ind w:firstLine="539"/>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投标人拟担任本工程项目负责人的人员为：</w:t>
      </w:r>
      <w:r>
        <w:rPr>
          <w:rFonts w:hint="eastAsia" w:ascii="宋体" w:hAnsi="宋体" w:eastAsia="宋体"/>
          <w:color w:val="auto"/>
          <w:sz w:val="24"/>
          <w:szCs w:val="24"/>
          <w:highlight w:val="none"/>
          <w:u w:val="single"/>
        </w:rPr>
        <w:t>建筑工程</w:t>
      </w:r>
      <w:r>
        <w:rPr>
          <w:rFonts w:hint="eastAsia" w:ascii="宋体" w:hAnsi="宋体" w:eastAsia="宋体"/>
          <w:color w:val="auto"/>
          <w:sz w:val="24"/>
          <w:szCs w:val="24"/>
          <w:highlight w:val="none"/>
        </w:rPr>
        <w:t>专业</w:t>
      </w:r>
      <w:r>
        <w:rPr>
          <w:rFonts w:hint="eastAsia" w:ascii="宋体" w:hAnsi="宋体" w:eastAsia="宋体"/>
          <w:color w:val="auto"/>
          <w:sz w:val="24"/>
          <w:szCs w:val="24"/>
          <w:highlight w:val="none"/>
          <w:u w:val="single"/>
        </w:rPr>
        <w:t>二</w:t>
      </w:r>
      <w:r>
        <w:rPr>
          <w:rFonts w:hint="eastAsia" w:ascii="宋体" w:hAnsi="宋体" w:eastAsia="宋体"/>
          <w:color w:val="auto"/>
          <w:sz w:val="24"/>
          <w:szCs w:val="24"/>
          <w:highlight w:val="none"/>
        </w:rPr>
        <w:t>级或以上级别的注册建造师</w:t>
      </w:r>
      <w:r>
        <w:rPr>
          <w:rFonts w:hint="eastAsia" w:ascii="宋体" w:hAnsi="宋体" w:eastAsia="宋体"/>
          <w:color w:val="auto"/>
          <w:sz w:val="24"/>
          <w:szCs w:val="24"/>
          <w:highlight w:val="none"/>
          <w:lang w:eastAsia="zh-CN"/>
        </w:rPr>
        <w:t>。</w:t>
      </w:r>
    </w:p>
    <w:p w14:paraId="479BC6D6">
      <w:pPr>
        <w:pStyle w:val="28"/>
        <w:ind w:left="0" w:leftChars="0" w:firstLine="480" w:firstLineChars="200"/>
        <w:rPr>
          <w:rFonts w:hint="eastAsia"/>
          <w:color w:val="auto"/>
          <w:sz w:val="24"/>
          <w:highlight w:val="none"/>
        </w:rPr>
      </w:pPr>
      <w:r>
        <w:rPr>
          <w:rFonts w:hint="eastAsia" w:ascii="宋体"/>
          <w:sz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667ADBD1">
      <w:pPr>
        <w:spacing w:line="360" w:lineRule="auto"/>
        <w:ind w:firstLine="480" w:firstLineChars="200"/>
        <w:jc w:val="left"/>
        <w:rPr>
          <w:rFonts w:ascii="宋体"/>
          <w:sz w:val="24"/>
          <w:highlight w:val="none"/>
        </w:rPr>
      </w:pPr>
      <w:r>
        <w:rPr>
          <w:rFonts w:hint="eastAsia" w:ascii="宋体"/>
          <w:sz w:val="24"/>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等相关规定。根据上述文件的要求，投标人需办理企业资质有效期延续的，应当按照相关规定及时办理。</w:t>
      </w:r>
    </w:p>
    <w:p w14:paraId="49C7C96B">
      <w:pPr>
        <w:spacing w:line="360" w:lineRule="auto"/>
        <w:ind w:firstLine="480" w:firstLineChars="200"/>
        <w:jc w:val="left"/>
        <w:rPr>
          <w:rFonts w:ascii="宋体"/>
          <w:sz w:val="24"/>
          <w:highlight w:val="none"/>
        </w:rPr>
      </w:pPr>
      <w:r>
        <w:rPr>
          <w:rFonts w:hint="eastAsia" w:ascii="宋体"/>
          <w:sz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2E432CD1">
      <w:pPr>
        <w:spacing w:line="360" w:lineRule="auto"/>
        <w:ind w:firstLine="480" w:firstLineChars="200"/>
        <w:jc w:val="left"/>
        <w:rPr>
          <w:rFonts w:ascii="宋体"/>
          <w:sz w:val="24"/>
          <w:highlight w:val="none"/>
        </w:rPr>
      </w:pPr>
      <w:r>
        <w:rPr>
          <w:rFonts w:hint="eastAsia" w:ascii="宋体"/>
          <w:sz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AAD0336">
      <w:pPr>
        <w:pStyle w:val="28"/>
        <w:ind w:left="0" w:leftChars="0" w:firstLine="480" w:firstLineChars="200"/>
        <w:rPr>
          <w:color w:val="auto"/>
          <w:sz w:val="24"/>
          <w:highlight w:val="none"/>
        </w:rPr>
      </w:pPr>
      <w:r>
        <w:rPr>
          <w:rFonts w:hint="eastAsia" w:ascii="宋体"/>
          <w:sz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609D581D">
      <w:pPr>
        <w:pStyle w:val="99"/>
        <w:spacing w:line="432"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、项目负责人持有安全生产考核合格证（B类）或建筑施工企业项目负责人安全生产考核合格证书；</w:t>
      </w:r>
    </w:p>
    <w:p w14:paraId="4396EDFE">
      <w:pPr>
        <w:spacing w:line="432" w:lineRule="auto"/>
        <w:ind w:firstLine="537" w:firstLineChars="224"/>
        <w:rPr>
          <w:rFonts w:hint="eastAsia" w:ascii="宋体" w:eastAsia="宋体"/>
          <w:color w:val="auto"/>
          <w:sz w:val="24"/>
          <w:szCs w:val="24"/>
          <w:highlight w:val="none"/>
        </w:rPr>
      </w:pPr>
      <w:r>
        <w:rPr>
          <w:rFonts w:hint="eastAsia" w:ascii="宋体" w:hAnsi="宋体"/>
          <w:color w:val="auto"/>
          <w:sz w:val="24"/>
          <w:szCs w:val="24"/>
          <w:highlight w:val="none"/>
        </w:rPr>
        <w:t>6、投标人拟担任本工程技术负责人的资格要求为：</w:t>
      </w:r>
      <w:r>
        <w:rPr>
          <w:rFonts w:hint="eastAsia" w:ascii="宋体" w:eastAsia="宋体"/>
          <w:color w:val="auto"/>
          <w:sz w:val="24"/>
          <w:szCs w:val="24"/>
          <w:highlight w:val="none"/>
          <w:u w:val="single"/>
        </w:rPr>
        <w:t>具备建筑工程类专业中级或以上技术职称</w:t>
      </w:r>
      <w:r>
        <w:rPr>
          <w:rFonts w:hint="eastAsia" w:ascii="宋体" w:eastAsia="宋体"/>
          <w:color w:val="auto"/>
          <w:sz w:val="24"/>
          <w:szCs w:val="24"/>
          <w:highlight w:val="none"/>
        </w:rPr>
        <w:t>。</w:t>
      </w:r>
    </w:p>
    <w:p w14:paraId="3B2B3329">
      <w:pPr>
        <w:spacing w:line="432" w:lineRule="auto"/>
        <w:ind w:firstLine="537" w:firstLineChars="224"/>
        <w:rPr>
          <w:rFonts w:hint="eastAsia" w:ascii="宋体" w:eastAsia="宋体"/>
          <w:color w:val="auto"/>
          <w:sz w:val="24"/>
          <w:szCs w:val="24"/>
          <w:highlight w:val="none"/>
        </w:rPr>
      </w:pPr>
      <w:r>
        <w:rPr>
          <w:rFonts w:hint="eastAsia" w:ascii="宋体" w:hAnsi="宋体"/>
          <w:sz w:val="24"/>
          <w:szCs w:val="24"/>
          <w:highlight w:val="none"/>
        </w:rPr>
        <w:t>注：</w:t>
      </w:r>
      <w:r>
        <w:rPr>
          <w:rFonts w:hint="eastAsia" w:ascii="宋体"/>
          <w:sz w:val="24"/>
          <w:szCs w:val="24"/>
          <w:highlight w:val="none"/>
          <w:u w:val="single"/>
        </w:rPr>
        <w:t>①</w:t>
      </w:r>
      <w:r>
        <w:rPr>
          <w:rFonts w:hint="eastAsia" w:ascii="宋体" w:hAnsi="宋体"/>
          <w:sz w:val="24"/>
          <w:szCs w:val="24"/>
          <w:highlight w:val="none"/>
        </w:rPr>
        <w:t>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r>
        <w:rPr>
          <w:rFonts w:hint="eastAsia" w:ascii="宋体"/>
          <w:sz w:val="24"/>
          <w:szCs w:val="24"/>
          <w:highlight w:val="none"/>
          <w:u w:val="single"/>
        </w:rPr>
        <w:t>②</w:t>
      </w:r>
      <w:r>
        <w:rPr>
          <w:rFonts w:hint="eastAsia" w:ascii="宋体" w:hAnsi="宋体"/>
          <w:sz w:val="24"/>
          <w:szCs w:val="24"/>
          <w:highlight w:val="none"/>
        </w:rPr>
        <w:t>采用其他资质的项目，宜要求技术负责人具备项目相适应专业的中级或以上职称。</w:t>
      </w:r>
    </w:p>
    <w:p w14:paraId="554B101A">
      <w:pPr>
        <w:spacing w:line="432" w:lineRule="auto"/>
        <w:ind w:firstLine="537" w:firstLineChars="224"/>
        <w:rPr>
          <w:rFonts w:ascii="宋体" w:hAnsi="宋体"/>
          <w:color w:val="auto"/>
          <w:kern w:val="0"/>
          <w:sz w:val="24"/>
          <w:highlight w:val="none"/>
        </w:rPr>
      </w:pPr>
      <w:r>
        <w:rPr>
          <w:rFonts w:hint="eastAsia" w:ascii="宋体" w:hAnsi="宋体"/>
          <w:color w:val="auto"/>
          <w:kern w:val="0"/>
          <w:sz w:val="24"/>
          <w:highlight w:val="none"/>
        </w:rPr>
        <w:t>7、</w:t>
      </w:r>
      <w:r>
        <w:rPr>
          <w:rFonts w:hint="eastAsia" w:ascii="宋体" w:hAnsi="宋体"/>
          <w:color w:val="auto"/>
          <w:sz w:val="24"/>
          <w:szCs w:val="24"/>
          <w:highlight w:val="none"/>
        </w:rPr>
        <w:t>专职安全员须具有</w:t>
      </w:r>
      <w:r>
        <w:rPr>
          <w:rFonts w:hint="eastAsia" w:ascii="宋体" w:hAnsi="宋体"/>
          <w:color w:val="auto"/>
          <w:sz w:val="24"/>
          <w:szCs w:val="24"/>
          <w:highlight w:val="none"/>
          <w:u w:val="single"/>
        </w:rPr>
        <w:t>在有效期内的</w:t>
      </w:r>
      <w:r>
        <w:rPr>
          <w:rFonts w:hint="eastAsia" w:ascii="宋体" w:hAnsi="宋体"/>
          <w:color w:val="auto"/>
          <w:sz w:val="24"/>
          <w:szCs w:val="24"/>
          <w:highlight w:val="none"/>
        </w:rPr>
        <w:t>安全生产考核合格证（</w:t>
      </w:r>
      <w:r>
        <w:rPr>
          <w:rFonts w:ascii="宋体" w:hAnsi="宋体"/>
          <w:color w:val="auto"/>
          <w:sz w:val="24"/>
          <w:szCs w:val="24"/>
          <w:highlight w:val="none"/>
        </w:rPr>
        <w:t>C</w:t>
      </w:r>
      <w:r>
        <w:rPr>
          <w:rFonts w:hint="eastAsia" w:ascii="宋体" w:hAnsi="宋体"/>
          <w:color w:val="auto"/>
          <w:sz w:val="24"/>
          <w:szCs w:val="24"/>
          <w:highlight w:val="none"/>
        </w:rPr>
        <w:t>类）</w:t>
      </w:r>
      <w:r>
        <w:rPr>
          <w:rFonts w:hint="eastAsia" w:ascii="宋体" w:hAnsi="宋体"/>
          <w:color w:val="auto"/>
          <w:kern w:val="0"/>
          <w:sz w:val="24"/>
          <w:highlight w:val="none"/>
        </w:rPr>
        <w:t>或建筑施工企业专职安全生产管理人员安全生产考核合格证</w:t>
      </w:r>
      <w:r>
        <w:rPr>
          <w:rFonts w:hint="eastAsia" w:ascii="宋体" w:hAnsi="宋体"/>
          <w:color w:val="auto"/>
          <w:kern w:val="0"/>
          <w:sz w:val="24"/>
          <w:highlight w:val="none"/>
          <w:u w:val="single"/>
        </w:rPr>
        <w:t>（C3类）</w:t>
      </w:r>
      <w:r>
        <w:rPr>
          <w:rFonts w:hint="eastAsia" w:ascii="宋体" w:hAnsi="宋体" w:cs="宋体"/>
          <w:bCs/>
          <w:color w:val="auto"/>
          <w:kern w:val="0"/>
          <w:sz w:val="24"/>
          <w:szCs w:val="24"/>
          <w:highlight w:val="none"/>
        </w:rPr>
        <w:t>。</w:t>
      </w:r>
    </w:p>
    <w:p w14:paraId="6FEF4548">
      <w:pPr>
        <w:spacing w:line="432" w:lineRule="auto"/>
        <w:ind w:firstLine="537" w:firstLineChars="224"/>
        <w:rPr>
          <w:rFonts w:ascii="宋体" w:hAnsi="宋体"/>
          <w:color w:val="auto"/>
          <w:sz w:val="24"/>
          <w:highlight w:val="none"/>
        </w:rPr>
      </w:pPr>
      <w:r>
        <w:rPr>
          <w:rFonts w:hint="eastAsia" w:ascii="宋体" w:hAnsi="宋体"/>
          <w:color w:val="auto"/>
          <w:sz w:val="24"/>
          <w:highlight w:val="none"/>
        </w:rPr>
        <w:t>8、投标人已按照附件一的内容签署盖章的投标人声明。</w:t>
      </w:r>
    </w:p>
    <w:p w14:paraId="378AA428">
      <w:pPr>
        <w:spacing w:line="432" w:lineRule="auto"/>
        <w:ind w:firstLine="537" w:firstLineChars="224"/>
        <w:rPr>
          <w:rFonts w:ascii="宋体"/>
          <w:color w:val="auto"/>
          <w:sz w:val="24"/>
          <w:highlight w:val="none"/>
        </w:rPr>
      </w:pPr>
      <w:r>
        <w:rPr>
          <w:rFonts w:hint="eastAsia" w:ascii="宋体" w:hAnsi="宋体"/>
          <w:color w:val="auto"/>
          <w:sz w:val="24"/>
          <w:highlight w:val="none"/>
        </w:rPr>
        <w:t>9、</w:t>
      </w:r>
      <w:r>
        <w:rPr>
          <w:rFonts w:hint="eastAsia"/>
          <w:color w:val="auto"/>
          <w:sz w:val="24"/>
          <w:szCs w:val="24"/>
          <w:highlight w:val="none"/>
        </w:rPr>
        <w:t>本项目不接受联合体投标</w:t>
      </w:r>
      <w:r>
        <w:rPr>
          <w:rFonts w:hint="eastAsia" w:ascii="宋体" w:hAnsi="宋体"/>
          <w:color w:val="auto"/>
          <w:sz w:val="24"/>
          <w:highlight w:val="none"/>
        </w:rPr>
        <w:t>。</w:t>
      </w:r>
    </w:p>
    <w:p w14:paraId="6A9851F7">
      <w:pPr>
        <w:spacing w:line="432" w:lineRule="auto"/>
        <w:ind w:firstLine="537" w:firstLineChars="224"/>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14:paraId="544711A9">
      <w:pPr>
        <w:spacing w:line="432" w:lineRule="auto"/>
        <w:ind w:firstLine="537" w:firstLineChars="224"/>
        <w:rPr>
          <w:rFonts w:ascii="宋体" w:hAnsi="宋体"/>
          <w:color w:val="auto"/>
          <w:sz w:val="24"/>
          <w:highlight w:val="none"/>
        </w:rPr>
      </w:pPr>
      <w:r>
        <w:rPr>
          <w:rFonts w:hint="eastAsia" w:ascii="宋体" w:hAnsi="宋体"/>
          <w:color w:val="auto"/>
          <w:sz w:val="24"/>
          <w:highlight w:val="none"/>
        </w:rPr>
        <w:t>http://zfcj.gz.gov.cn/zwgk/zsdwxxgkzl/gzsjzyglfwzx/bszy/content/post_8484886.html）</w:t>
      </w:r>
    </w:p>
    <w:p w14:paraId="1BBF8470">
      <w:pPr>
        <w:spacing w:line="432" w:lineRule="auto"/>
        <w:ind w:firstLine="537" w:firstLineChars="224"/>
        <w:rPr>
          <w:rFonts w:ascii="宋体" w:hAnsi="宋体"/>
          <w:color w:val="auto"/>
          <w:sz w:val="24"/>
          <w:szCs w:val="24"/>
          <w:highlight w:val="none"/>
        </w:rPr>
      </w:pPr>
      <w:r>
        <w:rPr>
          <w:rFonts w:hint="eastAsia" w:ascii="宋体" w:hAnsi="宋体"/>
          <w:color w:val="auto"/>
          <w:sz w:val="24"/>
          <w:highlight w:val="none"/>
        </w:rPr>
        <w:t>1</w:t>
      </w:r>
      <w:r>
        <w:rPr>
          <w:rFonts w:ascii="宋体" w:hAnsi="宋体"/>
          <w:color w:val="auto"/>
          <w:sz w:val="24"/>
          <w:highlight w:val="none"/>
        </w:rPr>
        <w:t>1</w:t>
      </w:r>
      <w:r>
        <w:rPr>
          <w:rFonts w:hint="eastAsia" w:ascii="宋体" w:hAnsi="宋体"/>
          <w:color w:val="auto"/>
          <w:sz w:val="24"/>
          <w:highlight w:val="none"/>
        </w:rPr>
        <w:t>、</w:t>
      </w:r>
      <w:r>
        <w:rPr>
          <w:rFonts w:hint="eastAsia" w:ascii="宋体" w:hAnsi="宋体"/>
          <w:color w:val="auto"/>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color w:val="auto"/>
          <w:sz w:val="24"/>
          <w:szCs w:val="24"/>
          <w:highlight w:val="none"/>
          <w:u w:val="single"/>
        </w:rPr>
        <w:t>相关投标均无效</w:t>
      </w:r>
      <w:r>
        <w:rPr>
          <w:rFonts w:hint="eastAsia" w:ascii="宋体" w:hAnsi="宋体"/>
          <w:color w:val="auto"/>
          <w:sz w:val="24"/>
          <w:szCs w:val="24"/>
          <w:highlight w:val="none"/>
        </w:rPr>
        <w:t>。</w:t>
      </w:r>
    </w:p>
    <w:p w14:paraId="0EBE185C">
      <w:pPr>
        <w:spacing w:line="432" w:lineRule="auto"/>
        <w:ind w:firstLine="537" w:firstLineChars="224"/>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u w:val="single"/>
          <w:lang w:eastAsia="zh-CN"/>
        </w:rPr>
        <w:t>投标人</w:t>
      </w:r>
      <w:r>
        <w:rPr>
          <w:rFonts w:hint="eastAsia" w:ascii="宋体" w:hAnsi="宋体" w:cs="宋体"/>
          <w:color w:val="auto"/>
          <w:sz w:val="24"/>
          <w:szCs w:val="24"/>
          <w:highlight w:val="none"/>
          <w:u w:val="none"/>
        </w:rPr>
        <w:t>未被列入拖欠农民工工资失信联合惩戒对象名单。</w:t>
      </w:r>
    </w:p>
    <w:p w14:paraId="78AA98D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未在招标公告第九条单列的资审合格条件，不作为资审不合格的依据。</w:t>
      </w:r>
    </w:p>
    <w:p w14:paraId="6D8BF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十、资格审查方式</w:t>
      </w:r>
    </w:p>
    <w:p w14:paraId="2D0129F9">
      <w:pPr>
        <w:widowControl/>
        <w:snapToGrid w:val="0"/>
        <w:spacing w:line="432"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14:paraId="509653D8">
      <w:pPr>
        <w:snapToGrid w:val="0"/>
        <w:spacing w:line="432" w:lineRule="auto"/>
        <w:rPr>
          <w:rFonts w:ascii="宋体" w:hAnsi="宋体"/>
          <w:color w:val="auto"/>
          <w:sz w:val="24"/>
          <w:highlight w:val="none"/>
        </w:rPr>
      </w:pPr>
      <w:r>
        <w:rPr>
          <w:rFonts w:hint="eastAsia" w:ascii="宋体" w:hAnsi="宋体"/>
          <w:color w:val="auto"/>
          <w:sz w:val="24"/>
          <w:highlight w:val="none"/>
        </w:rPr>
        <w:t xml:space="preserve">    十一、资格审查结果将在</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14:paraId="5DD0CAAA">
      <w:pPr>
        <w:snapToGrid w:val="0"/>
        <w:spacing w:line="432" w:lineRule="auto"/>
        <w:rPr>
          <w:rFonts w:ascii="宋体" w:hAnsi="宋体"/>
          <w:color w:val="auto"/>
          <w:sz w:val="24"/>
          <w:highlight w:val="none"/>
        </w:rPr>
      </w:pPr>
      <w:r>
        <w:rPr>
          <w:rFonts w:hint="eastAsia" w:ascii="宋体" w:hAnsi="宋体"/>
          <w:color w:val="auto"/>
          <w:sz w:val="24"/>
          <w:highlight w:val="none"/>
        </w:rPr>
        <w:t xml:space="preserve">    十二、</w:t>
      </w:r>
      <w:r>
        <w:rPr>
          <w:rFonts w:hint="eastAsia" w:ascii="宋体"/>
          <w:sz w:val="24"/>
          <w:highlight w:val="none"/>
        </w:rPr>
        <w:t>满足资格审查合格条件的投标人不足 3 名或通过有效性审查的投标人不足3名时为招标失败。招标人分析招标失败原因，修正招标方案，报有关管理部门核准后，重新组织招标。</w:t>
      </w:r>
    </w:p>
    <w:p w14:paraId="257DBF5E">
      <w:pPr>
        <w:spacing w:line="432" w:lineRule="auto"/>
        <w:ind w:firstLine="537" w:firstLineChars="224"/>
        <w:rPr>
          <w:rFonts w:asci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187A5B0">
      <w:pPr>
        <w:spacing w:line="432" w:lineRule="auto"/>
        <w:ind w:firstLine="480" w:firstLineChars="200"/>
        <w:rPr>
          <w:rFonts w:hint="eastAsia" w:ascii="宋体" w:hAnsi="宋体"/>
          <w:color w:val="auto"/>
          <w:sz w:val="24"/>
          <w:highlight w:val="none"/>
        </w:rPr>
      </w:pPr>
      <w:r>
        <w:rPr>
          <w:rFonts w:hint="eastAsia" w:ascii="宋体" w:hAnsi="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50DB69CA">
      <w:pPr>
        <w:spacing w:line="432" w:lineRule="auto"/>
        <w:ind w:firstLine="480" w:firstLineChars="200"/>
        <w:rPr>
          <w:rFonts w:ascii="宋体"/>
          <w:color w:val="auto"/>
          <w:sz w:val="24"/>
          <w:szCs w:val="24"/>
          <w:highlight w:val="none"/>
          <w:u w:val="single"/>
        </w:rPr>
      </w:pPr>
      <w:r>
        <w:rPr>
          <w:rFonts w:hint="eastAsia" w:ascii="宋体"/>
          <w:sz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05C96FCD">
      <w:pPr>
        <w:spacing w:line="432" w:lineRule="auto"/>
        <w:ind w:left="17" w:leftChars="8" w:firstLine="518" w:firstLineChars="216"/>
        <w:rPr>
          <w:rFonts w:ascii="宋体" w:hAnsi="宋体"/>
          <w:color w:val="auto"/>
          <w:sz w:val="24"/>
          <w:highlight w:val="none"/>
        </w:rPr>
      </w:pPr>
      <w:r>
        <w:rPr>
          <w:rFonts w:hint="eastAsia" w:ascii="宋体" w:hAnsi="宋体"/>
          <w:color w:val="auto"/>
          <w:sz w:val="24"/>
          <w:highlight w:val="none"/>
        </w:rPr>
        <w:t>十五、潜在投标人或利害关系人对本招标公告及招标文件有异议的，应当在投标截止时间10日前向招标人书面提出。</w:t>
      </w:r>
    </w:p>
    <w:p w14:paraId="2822AE14">
      <w:pPr>
        <w:spacing w:line="432" w:lineRule="auto"/>
        <w:ind w:left="538" w:leftChars="256"/>
        <w:rPr>
          <w:rFonts w:hint="eastAsia" w:ascii="宋体" w:hAnsi="宋体" w:eastAsia="宋体"/>
          <w:color w:val="auto"/>
          <w:sz w:val="24"/>
          <w:highlight w:val="none"/>
          <w:u w:val="single"/>
          <w:lang w:eastAsia="zh-CN"/>
        </w:rPr>
      </w:pPr>
      <w:r>
        <w:rPr>
          <w:rFonts w:hint="eastAsia" w:ascii="宋体" w:hAnsi="宋体"/>
          <w:color w:val="auto"/>
          <w:sz w:val="24"/>
          <w:highlight w:val="none"/>
        </w:rPr>
        <w:t>异议受理部门：</w:t>
      </w:r>
      <w:r>
        <w:rPr>
          <w:rFonts w:hint="eastAsia" w:ascii="宋体" w:hAnsi="宋体"/>
          <w:color w:val="auto"/>
          <w:sz w:val="24"/>
          <w:highlight w:val="none"/>
          <w:u w:val="single"/>
          <w:lang w:eastAsia="zh-CN"/>
        </w:rPr>
        <w:t>广州市天壹实业有限公司</w:t>
      </w:r>
    </w:p>
    <w:p w14:paraId="5D1CBD44">
      <w:pPr>
        <w:spacing w:line="432" w:lineRule="auto"/>
        <w:ind w:left="538" w:leftChars="256"/>
        <w:rPr>
          <w:rFonts w:ascii="宋体"/>
          <w:color w:val="auto"/>
          <w:sz w:val="24"/>
          <w:highlight w:val="none"/>
          <w:u w:val="single"/>
        </w:rPr>
      </w:pPr>
      <w:r>
        <w:rPr>
          <w:rFonts w:hint="eastAsia" w:ascii="宋体" w:hAnsi="宋体"/>
          <w:color w:val="auto"/>
          <w:sz w:val="24"/>
          <w:highlight w:val="none"/>
        </w:rPr>
        <w:t>异议受理电话：</w:t>
      </w:r>
      <w:r>
        <w:rPr>
          <w:rFonts w:hint="eastAsia" w:ascii="宋体" w:hAnsi="宋体"/>
          <w:color w:val="auto"/>
          <w:kern w:val="0"/>
          <w:sz w:val="24"/>
          <w:highlight w:val="none"/>
          <w:u w:val="single"/>
          <w:lang w:val="en-US" w:eastAsia="zh-CN"/>
        </w:rPr>
        <w:t>020-34288626</w:t>
      </w:r>
      <w:r>
        <w:rPr>
          <w:rFonts w:hint="eastAsia" w:ascii="宋体" w:hAnsi="宋体"/>
          <w:color w:val="auto"/>
          <w:kern w:val="0"/>
          <w:sz w:val="24"/>
          <w:highlight w:val="none"/>
          <w:u w:val="single"/>
        </w:rPr>
        <w:t xml:space="preserve"> </w:t>
      </w:r>
    </w:p>
    <w:p w14:paraId="5485D695">
      <w:pPr>
        <w:spacing w:line="432" w:lineRule="auto"/>
        <w:ind w:firstLine="537" w:firstLineChars="224"/>
        <w:rPr>
          <w:rFonts w:asci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lang w:val="en-US" w:eastAsia="zh-CN"/>
        </w:rPr>
        <w:t>广东省广州市海珠区同福东路644号</w:t>
      </w:r>
    </w:p>
    <w:p w14:paraId="2B5BB44D">
      <w:pPr>
        <w:spacing w:line="432" w:lineRule="auto"/>
        <w:ind w:left="239" w:leftChars="114" w:firstLine="297" w:firstLineChars="124"/>
        <w:rPr>
          <w:rFonts w:ascii="仿宋" w:hAnsi="仿宋" w:eastAsia="仿宋" w:cs="宋体"/>
          <w:b/>
          <w:bCs/>
          <w:color w:val="auto"/>
          <w:kern w:val="0"/>
          <w:sz w:val="22"/>
          <w:highlight w:val="none"/>
          <w:u w:val="single"/>
        </w:rPr>
      </w:pPr>
      <w:r>
        <w:rPr>
          <w:rFonts w:hint="eastAsia" w:ascii="宋体" w:hAnsi="宋体"/>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DF26132">
      <w:pPr>
        <w:spacing w:line="432" w:lineRule="auto"/>
        <w:ind w:left="239" w:leftChars="114" w:firstLine="297" w:firstLineChars="124"/>
        <w:rPr>
          <w:rFonts w:ascii="宋体"/>
          <w:color w:val="auto"/>
          <w:sz w:val="24"/>
          <w:highlight w:val="none"/>
        </w:rPr>
      </w:pPr>
      <w:r>
        <w:rPr>
          <w:rFonts w:hint="eastAsia" w:ascii="宋体"/>
          <w:sz w:val="24"/>
          <w:highlight w:val="none"/>
        </w:rPr>
        <w:t>十六、</w:t>
      </w:r>
      <w:r>
        <w:rPr>
          <w:rFonts w:hint="eastAsia" w:ascii="宋体" w:hAnsi="宋体"/>
          <w:sz w:val="24"/>
          <w:highlight w:val="none"/>
        </w:rPr>
        <w:t>本公告在广州交易集团有限公司（广州公共资源交易中心）官网（网址：http://www.gzggzy.cn）、广东省招标投标监管网（网址：</w:t>
      </w:r>
      <w:r>
        <w:rPr>
          <w:rFonts w:ascii="宋体" w:hAnsi="宋体"/>
          <w:sz w:val="24"/>
          <w:highlight w:val="none"/>
        </w:rPr>
        <w:t>http://zbtb.gd.gov.cn</w:t>
      </w:r>
      <w:r>
        <w:rPr>
          <w:rFonts w:hint="eastAsia" w:ascii="宋体" w:hAnsi="宋体"/>
          <w:sz w:val="24"/>
          <w:highlight w:val="none"/>
        </w:rPr>
        <w:t>）和中国招标投标公共服务平台（网址：http://www.cebpubservice.com/）发布，本公告的修改、补充，在广州交易集团有限公司（广州公共资源交易中心）官网发布。</w:t>
      </w:r>
    </w:p>
    <w:p w14:paraId="1826AE66">
      <w:pPr>
        <w:spacing w:line="432" w:lineRule="auto"/>
        <w:ind w:firstLine="537" w:firstLineChars="224"/>
        <w:rPr>
          <w:rFonts w:ascii="宋体"/>
          <w:color w:val="auto"/>
          <w:sz w:val="24"/>
          <w:highlight w:val="none"/>
        </w:rPr>
      </w:pPr>
      <w:r>
        <w:rPr>
          <w:rFonts w:hint="eastAsia" w:ascii="宋体" w:hAnsi="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14:paraId="76EC2B26">
      <w:pPr>
        <w:spacing w:line="432" w:lineRule="auto"/>
        <w:ind w:firstLine="537" w:firstLineChars="224"/>
        <w:rPr>
          <w:rFonts w:hint="eastAsia" w:ascii="宋体" w:hAnsi="宋体"/>
          <w:color w:val="auto"/>
          <w:sz w:val="24"/>
          <w:highlight w:val="none"/>
          <w:u w:val="none"/>
        </w:rPr>
      </w:pPr>
      <w:r>
        <w:rPr>
          <w:rFonts w:hint="eastAsia" w:ascii="宋体" w:hAnsi="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color w:val="auto"/>
          <w:sz w:val="24"/>
          <w:highlight w:val="none"/>
          <w:u w:val="none"/>
        </w:rPr>
        <w:t>招标人应综合考虑节假日因素，合理确定投标人编制投标文件所需要的时间，如遇春节、五一、十一等长假，建议招标人结合项目特点和实际需要适当延长备标期。</w:t>
      </w:r>
    </w:p>
    <w:p w14:paraId="162C4D8F">
      <w:pPr>
        <w:spacing w:line="360" w:lineRule="auto"/>
        <w:ind w:firstLine="480" w:firstLineChars="200"/>
        <w:jc w:val="left"/>
        <w:rPr>
          <w:rFonts w:ascii="宋体"/>
          <w:sz w:val="24"/>
          <w:highlight w:val="none"/>
        </w:rPr>
      </w:pPr>
      <w:r>
        <w:rPr>
          <w:rFonts w:hint="eastAsia" w:ascii="宋体"/>
          <w:sz w:val="24"/>
          <w:highlight w:val="none"/>
        </w:rPr>
        <w:t>十九、《投诉处理决定书》和《行政处理决定书》在</w:t>
      </w:r>
      <w:r>
        <w:rPr>
          <w:rFonts w:hint="eastAsia" w:ascii="宋体" w:hAnsi="宋体"/>
          <w:sz w:val="24"/>
          <w:highlight w:val="none"/>
        </w:rPr>
        <w:t>广州市住房和城乡建设局</w:t>
      </w:r>
      <w:r>
        <w:rPr>
          <w:rFonts w:hint="eastAsia" w:ascii="宋体"/>
          <w:sz w:val="24"/>
          <w:highlight w:val="none"/>
        </w:rPr>
        <w:t>网站上公布的，视为送达其他与决定书有关的当事人。</w:t>
      </w:r>
    </w:p>
    <w:p w14:paraId="1C144E8F">
      <w:pPr>
        <w:spacing w:line="432" w:lineRule="auto"/>
        <w:ind w:firstLine="537" w:firstLineChars="224"/>
        <w:rPr>
          <w:rFonts w:hint="eastAsia" w:ascii="宋体" w:hAnsi="宋体" w:eastAsia="宋体" w:cs="Times New Roman"/>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特别提示：投标人</w:t>
      </w:r>
      <w:r>
        <w:rPr>
          <w:rFonts w:hint="eastAsia" w:ascii="宋体" w:hAnsi="宋体" w:eastAsia="宋体" w:cs="Times New Roman"/>
          <w:color w:val="auto"/>
          <w:sz w:val="24"/>
          <w:highlight w:val="none"/>
          <w:lang w:val="en-US" w:eastAsia="zh-CN"/>
        </w:rPr>
        <w:t>在本项目招标人的工程项目中存在下列行为的，将被拒绝</w:t>
      </w:r>
      <w:r>
        <w:rPr>
          <w:rFonts w:hint="eastAsia" w:ascii="宋体" w:hAnsi="宋体" w:eastAsia="宋体" w:cs="Times New Roman"/>
          <w:color w:val="auto"/>
          <w:sz w:val="24"/>
          <w:highlight w:val="none"/>
          <w:u w:val="single"/>
          <w:lang w:val="en-US" w:eastAsia="zh-CN"/>
        </w:rPr>
        <w:t>两年</w:t>
      </w:r>
      <w:r>
        <w:rPr>
          <w:rFonts w:hint="eastAsia" w:ascii="宋体" w:hAnsi="宋体" w:eastAsia="宋体" w:cs="Times New Roman"/>
          <w:color w:val="auto"/>
          <w:sz w:val="24"/>
          <w:highlight w:val="none"/>
          <w:lang w:val="en-US" w:eastAsia="zh-CN"/>
        </w:rPr>
        <w:t>内参与招标人后续工程投标。（注：拒绝投标时限由招标人视严重程度确定，最低三个月起，自招标人发出通知之日起计）：</w:t>
      </w:r>
    </w:p>
    <w:p w14:paraId="185ED8A2">
      <w:pPr>
        <w:spacing w:line="432" w:lineRule="auto"/>
        <w:ind w:firstLine="537" w:firstLineChars="224"/>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1.将中标工程转包或者违法分包的；</w:t>
      </w:r>
    </w:p>
    <w:p w14:paraId="0DC1D4D2">
      <w:pPr>
        <w:spacing w:line="432" w:lineRule="auto"/>
        <w:ind w:firstLine="537" w:firstLineChars="224"/>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2.在中标工程中不执行质量、安全生产相关规定的，造成质量或安全事故的；</w:t>
      </w:r>
    </w:p>
    <w:p w14:paraId="101E5FD1">
      <w:pPr>
        <w:spacing w:line="432" w:lineRule="auto"/>
        <w:ind w:firstLine="537" w:firstLineChars="224"/>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3.出让投标资格的；</w:t>
      </w:r>
    </w:p>
    <w:p w14:paraId="6384B7C0">
      <w:pPr>
        <w:spacing w:line="432" w:lineRule="auto"/>
        <w:ind w:firstLine="537" w:firstLineChars="224"/>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4.存在围标或串标情形的；</w:t>
      </w:r>
    </w:p>
    <w:p w14:paraId="57A66C75">
      <w:pPr>
        <w:spacing w:line="432" w:lineRule="auto"/>
        <w:ind w:firstLine="537" w:firstLineChars="224"/>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5.在投标文件中提供虚假材料的；</w:t>
      </w:r>
    </w:p>
    <w:p w14:paraId="276802DB">
      <w:pPr>
        <w:spacing w:line="432" w:lineRule="auto"/>
        <w:ind w:firstLine="537" w:firstLineChars="224"/>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6.存在少放、不放业绩、奖项等客观评审资料，减少自身竞争力情形的；</w:t>
      </w:r>
    </w:p>
    <w:p w14:paraId="7912F414">
      <w:pPr>
        <w:spacing w:line="432" w:lineRule="auto"/>
        <w:ind w:firstLine="537" w:firstLineChars="224"/>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7.存在行贿情形的；</w:t>
      </w:r>
    </w:p>
    <w:p w14:paraId="538A5FEE">
      <w:pPr>
        <w:spacing w:line="432" w:lineRule="auto"/>
        <w:ind w:firstLine="537" w:firstLineChars="224"/>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8.拖欠农民工工资的；</w:t>
      </w:r>
    </w:p>
    <w:p w14:paraId="1BB23DFF">
      <w:pPr>
        <w:spacing w:line="432" w:lineRule="auto"/>
        <w:ind w:firstLine="537" w:firstLineChars="224"/>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9.未按照国家、省、市有关建筑施工实名制管理和工人工资支付分账管理的规定执行，被行政监管部门处罚的；</w:t>
      </w:r>
    </w:p>
    <w:p w14:paraId="30CDEA02">
      <w:pPr>
        <w:spacing w:line="432" w:lineRule="auto"/>
        <w:ind w:firstLine="537" w:firstLineChars="224"/>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10.中标人在项目实施过程中选取的专业分包单位或劳务企业或劳务班组长与投标时不一致的（如有）；</w:t>
      </w:r>
    </w:p>
    <w:p w14:paraId="5DA58D6F">
      <w:pPr>
        <w:spacing w:line="432" w:lineRule="auto"/>
        <w:ind w:firstLine="537" w:firstLineChars="224"/>
        <w:rPr>
          <w:rFonts w:hint="default" w:ascii="宋体" w:hAnsi="宋体" w:eastAsia="宋体" w:cs="Times New Roman"/>
          <w:color w:val="auto"/>
          <w:sz w:val="24"/>
          <w:highlight w:val="none"/>
          <w:lang w:val="en-US" w:eastAsia="zh-CN"/>
        </w:rPr>
      </w:pPr>
    </w:p>
    <w:p w14:paraId="11E51C6E">
      <w:pPr>
        <w:spacing w:line="432" w:lineRule="auto"/>
        <w:rPr>
          <w:rFonts w:ascii="宋体" w:hAnsi="宋体"/>
          <w:color w:val="auto"/>
          <w:sz w:val="24"/>
          <w:highlight w:val="none"/>
        </w:rPr>
      </w:pPr>
    </w:p>
    <w:p w14:paraId="2A0CAAA1">
      <w:pPr>
        <w:spacing w:line="360" w:lineRule="auto"/>
        <w:ind w:right="1348" w:rightChars="642"/>
        <w:jc w:val="right"/>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none"/>
        </w:rPr>
        <w:t>招标单位：</w:t>
      </w:r>
      <w:r>
        <w:rPr>
          <w:rFonts w:hint="eastAsia" w:ascii="宋体" w:hAnsi="宋体" w:cs="宋体"/>
          <w:color w:val="auto"/>
          <w:sz w:val="24"/>
          <w:highlight w:val="none"/>
          <w:u w:val="single"/>
          <w:lang w:eastAsia="zh-CN"/>
        </w:rPr>
        <w:t>广州市天壹实业有限公司</w:t>
      </w:r>
    </w:p>
    <w:p w14:paraId="2DE1C7A3">
      <w:pPr>
        <w:spacing w:line="360" w:lineRule="auto"/>
        <w:ind w:right="1348" w:rightChars="642"/>
        <w:jc w:val="righ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招标代理机构：</w:t>
      </w:r>
      <w:r>
        <w:rPr>
          <w:rFonts w:hint="eastAsia" w:ascii="宋体" w:hAnsi="宋体" w:cs="宋体"/>
          <w:color w:val="auto"/>
          <w:sz w:val="24"/>
          <w:highlight w:val="none"/>
          <w:u w:val="single"/>
          <w:lang w:val="en-US" w:eastAsia="zh-CN"/>
        </w:rPr>
        <w:t>广东粤能工程管理有限公司</w:t>
      </w:r>
    </w:p>
    <w:p w14:paraId="47FE3F8F">
      <w:pPr>
        <w:spacing w:line="360" w:lineRule="auto"/>
        <w:ind w:right="1348" w:rightChars="642"/>
        <w:jc w:val="right"/>
        <w:rPr>
          <w:rFonts w:hint="eastAsia" w:ascii="宋体" w:hAnsi="宋体" w:eastAsia="宋体" w:cs="宋体"/>
          <w:color w:val="auto"/>
          <w:sz w:val="24"/>
          <w:highlight w:val="none"/>
          <w:u w:val="single"/>
        </w:rPr>
      </w:pPr>
      <w:r>
        <w:rPr>
          <w:rFonts w:hint="eastAsia" w:ascii="宋体" w:hAnsi="宋体" w:cs="宋体"/>
          <w:color w:val="auto"/>
          <w:sz w:val="24"/>
          <w:highlight w:val="none"/>
          <w:lang w:val="en-US" w:eastAsia="zh-CN"/>
        </w:rPr>
        <w:t>2025</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10月  </w:t>
      </w:r>
      <w:r>
        <w:rPr>
          <w:rFonts w:hint="eastAsia" w:ascii="宋体" w:hAnsi="宋体" w:eastAsia="宋体" w:cs="宋体"/>
          <w:color w:val="auto"/>
          <w:sz w:val="24"/>
          <w:highlight w:val="none"/>
        </w:rPr>
        <w:t>日</w:t>
      </w:r>
    </w:p>
    <w:p w14:paraId="3792E56C">
      <w:pPr>
        <w:rPr>
          <w:rFonts w:hint="eastAsia" w:ascii="宋体" w:hAnsi="宋体"/>
          <w:color w:val="auto"/>
          <w:sz w:val="24"/>
          <w:highlight w:val="none"/>
        </w:rPr>
      </w:pPr>
    </w:p>
    <w:p w14:paraId="0B42BAFB">
      <w:pPr>
        <w:rPr>
          <w:rFonts w:hint="eastAsia" w:ascii="宋体" w:hAnsi="宋体"/>
          <w:color w:val="auto"/>
          <w:sz w:val="24"/>
          <w:highlight w:val="none"/>
        </w:rPr>
      </w:pPr>
      <w:r>
        <w:rPr>
          <w:rFonts w:hint="eastAsia" w:ascii="宋体" w:hAnsi="宋体"/>
          <w:color w:val="auto"/>
          <w:sz w:val="24"/>
          <w:highlight w:val="none"/>
        </w:rPr>
        <w:br w:type="page"/>
      </w:r>
    </w:p>
    <w:p w14:paraId="363210C0">
      <w:pPr>
        <w:spacing w:line="432" w:lineRule="auto"/>
        <w:rPr>
          <w:b/>
          <w:color w:val="auto"/>
          <w:sz w:val="44"/>
          <w:highlight w:val="none"/>
        </w:rPr>
      </w:pPr>
      <w:r>
        <w:rPr>
          <w:rFonts w:hint="eastAsia" w:ascii="宋体" w:hAnsi="宋体"/>
          <w:color w:val="auto"/>
          <w:sz w:val="24"/>
          <w:highlight w:val="none"/>
        </w:rPr>
        <w:t>附件一：</w:t>
      </w:r>
    </w:p>
    <w:p w14:paraId="716B9BAC">
      <w:pPr>
        <w:spacing w:line="432" w:lineRule="auto"/>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14:paraId="55FFE0AA">
      <w:pPr>
        <w:spacing w:line="432" w:lineRule="auto"/>
        <w:jc w:val="center"/>
        <w:rPr>
          <w:b/>
          <w:color w:val="auto"/>
          <w:sz w:val="44"/>
          <w:szCs w:val="44"/>
          <w:highlight w:val="none"/>
        </w:rPr>
      </w:pPr>
    </w:p>
    <w:p w14:paraId="15666F5B">
      <w:pPr>
        <w:pStyle w:val="99"/>
        <w:spacing w:line="432" w:lineRule="auto"/>
        <w:ind w:firstLine="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本招标项目招标人及招标监管机构：</w:t>
      </w:r>
    </w:p>
    <w:p w14:paraId="1541086F">
      <w:pPr>
        <w:pStyle w:val="99"/>
        <w:spacing w:line="432"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u w:val="single"/>
          <w:lang w:eastAsia="zh-CN"/>
        </w:rPr>
        <w:t>原广州新港国际海员俱乐部场地改造开发项目施工</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投标工作，作出郑重声明：</w:t>
      </w:r>
    </w:p>
    <w:p w14:paraId="36A4C8C4">
      <w:pPr>
        <w:pStyle w:val="99"/>
        <w:spacing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一、本公司保证投标文件及其后提供的一切材料都是真实的。如我司成为本项目中标候选人，我司同意并授权招标人将我司投标文件商务部分的人员、业绩、奖项等资料进行公开。</w:t>
      </w:r>
    </w:p>
    <w:p w14:paraId="4FF16D94">
      <w:pPr>
        <w:pStyle w:val="99"/>
        <w:spacing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55422C91">
      <w:pPr>
        <w:pStyle w:val="99"/>
        <w:spacing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三、本公司不存在下列情形之一：</w:t>
      </w:r>
    </w:p>
    <w:p w14:paraId="6B9CFAD3">
      <w:pPr>
        <w:pStyle w:val="99"/>
        <w:spacing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（一）为招标人不具有独立法人资格的附属机构（单位）；</w:t>
      </w:r>
    </w:p>
    <w:p w14:paraId="0BBABD56">
      <w:pPr>
        <w:pStyle w:val="99"/>
        <w:spacing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（二）为本标段前期准备提供设计或咨询服务或者与本项目设计人或提供咨询服务的机构存在隶属关系的；</w:t>
      </w:r>
    </w:p>
    <w:p w14:paraId="0E620080">
      <w:pPr>
        <w:pStyle w:val="99"/>
        <w:spacing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（三）为本标段监理人或者与本标段监理人存在隶属关系或者其他利害关系；</w:t>
      </w:r>
    </w:p>
    <w:p w14:paraId="6BD1B3E0">
      <w:pPr>
        <w:pStyle w:val="99"/>
        <w:spacing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（四）为本标段的代建人；</w:t>
      </w:r>
    </w:p>
    <w:p w14:paraId="698C1209">
      <w:pPr>
        <w:pStyle w:val="99"/>
        <w:spacing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（五）为本标段提供招标代理服务的；</w:t>
      </w:r>
    </w:p>
    <w:p w14:paraId="0FD80CDD">
      <w:pPr>
        <w:pStyle w:val="99"/>
        <w:spacing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（六）与本标段的监理人或代建人或招标代理机构同为一个法定代表人的；</w:t>
      </w:r>
    </w:p>
    <w:p w14:paraId="2795100B">
      <w:pPr>
        <w:pStyle w:val="99"/>
        <w:spacing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（七）与本标段的监理人或代建人或招标代理机构互相控股或参股的；</w:t>
      </w:r>
    </w:p>
    <w:p w14:paraId="1666BFA3">
      <w:pPr>
        <w:pStyle w:val="99"/>
        <w:spacing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（八）与本标段的监理人或代建人或招标代理机构相互任职或工作的；</w:t>
      </w:r>
    </w:p>
    <w:p w14:paraId="155B9804">
      <w:pPr>
        <w:pStyle w:val="99"/>
        <w:spacing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（九）与本标段的检测机构有隶属关系或者其他利害关系；</w:t>
      </w:r>
    </w:p>
    <w:p w14:paraId="379FBF54">
      <w:pPr>
        <w:pStyle w:val="99"/>
        <w:spacing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（十）与招标人存在利害关系且可能影响招标公正性； </w:t>
      </w:r>
    </w:p>
    <w:p w14:paraId="44EE9EE7">
      <w:pPr>
        <w:pStyle w:val="99"/>
        <w:spacing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（十一）被依法暂停或取消投标资格的；（</w:t>
      </w:r>
      <w:r>
        <w:rPr>
          <w:rFonts w:hint="eastAsia" w:ascii="宋体" w:hAnsi="宋体" w:eastAsia="宋体"/>
          <w:color w:val="000000" w:themeColor="text1"/>
          <w:sz w:val="21"/>
          <w:szCs w:val="21"/>
          <w:highlight w:val="none"/>
          <w:lang w:val="zh-CN"/>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000000" w:themeColor="text1"/>
          <w:sz w:val="21"/>
          <w:szCs w:val="21"/>
          <w:highlight w:val="none"/>
          <w14:textFill>
            <w14:solidFill>
              <w14:schemeClr w14:val="tx1"/>
            </w14:solidFill>
          </w14:textFill>
        </w:rPr>
        <w:t xml:space="preserve">） </w:t>
      </w:r>
    </w:p>
    <w:p w14:paraId="7524A10A">
      <w:pPr>
        <w:pStyle w:val="99"/>
        <w:spacing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（十二）被责令停产停业、暂扣或者吊销许可证、暂扣或者吊销执照的（</w:t>
      </w:r>
      <w:r>
        <w:rPr>
          <w:rFonts w:hint="eastAsia" w:ascii="宋体" w:hAnsi="宋体" w:eastAsia="宋体"/>
          <w:color w:val="000000" w:themeColor="text1"/>
          <w:sz w:val="21"/>
          <w:szCs w:val="21"/>
          <w:highlight w:val="none"/>
          <w:lang w:val="zh-CN"/>
          <w14:textFill>
            <w14:solidFill>
              <w14:schemeClr w14:val="tx1"/>
            </w14:solidFill>
          </w14:textFill>
        </w:rPr>
        <w:t>本项事实应当以根据《中华人民共和国行政处罚法》依法作出并已经生效的行政处罚决定为认定依据。</w:t>
      </w:r>
      <w:r>
        <w:rPr>
          <w:rFonts w:hint="eastAsia" w:ascii="宋体" w:hAnsi="宋体" w:eastAsia="宋体"/>
          <w:color w:val="000000" w:themeColor="text1"/>
          <w:sz w:val="21"/>
          <w:szCs w:val="21"/>
          <w:highlight w:val="none"/>
          <w14:textFill>
            <w14:solidFill>
              <w14:schemeClr w14:val="tx1"/>
            </w14:solidFill>
          </w14:textFill>
        </w:rPr>
        <w:t>）；</w:t>
      </w:r>
    </w:p>
    <w:p w14:paraId="05453711">
      <w:pPr>
        <w:pStyle w:val="99"/>
        <w:spacing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（十三）进入清算程序，或被宣布破产，或其他丧失履约能力的情形；</w:t>
      </w:r>
    </w:p>
    <w:p w14:paraId="7B6C8187">
      <w:pPr>
        <w:pStyle w:val="99"/>
        <w:spacing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（十四）在最近三年内有严重违约或重大工程质量问题的；（</w:t>
      </w:r>
      <w:r>
        <w:rPr>
          <w:rFonts w:hint="eastAsia" w:ascii="宋体" w:hAnsi="宋体" w:eastAsia="宋体"/>
          <w:color w:val="000000" w:themeColor="text1"/>
          <w:sz w:val="21"/>
          <w:szCs w:val="21"/>
          <w:highlight w:val="none"/>
          <w:lang w:val="zh-CN"/>
          <w14:textFill>
            <w14:solidFill>
              <w14:schemeClr w14:val="tx1"/>
            </w14:solidFill>
          </w14:textFill>
        </w:rPr>
        <w:t>“严重违约”事实应当以</w:t>
      </w:r>
      <w:r>
        <w:rPr>
          <w:rFonts w:hint="eastAsia" w:ascii="宋体" w:hAnsi="宋体" w:eastAsia="宋体"/>
          <w:color w:val="000000" w:themeColor="text1"/>
          <w:sz w:val="21"/>
          <w:szCs w:val="21"/>
          <w:highlight w:val="none"/>
          <w14:textFill>
            <w14:solidFill>
              <w14:schemeClr w14:val="tx1"/>
            </w14:solidFill>
          </w14:textFill>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D327802">
      <w:pPr>
        <w:pStyle w:val="99"/>
        <w:spacing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（十五）法律法规规定的其他情形。</w:t>
      </w:r>
    </w:p>
    <w:p w14:paraId="3F508927">
      <w:pPr>
        <w:pStyle w:val="99"/>
        <w:numPr>
          <w:ilvl w:val="0"/>
          <w:numId w:val="4"/>
        </w:numPr>
        <w:spacing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本公司保证：本项目拟派的项目负责人没有在其他在建项目中任施工单位项目负责人，本项目拟派的专职安全员没有在其他在建项目中任职。</w:t>
      </w:r>
    </w:p>
    <w:p w14:paraId="6F78020F">
      <w:pPr>
        <w:pStyle w:val="99"/>
        <w:numPr>
          <w:ilvl w:val="0"/>
          <w:numId w:val="4"/>
        </w:numPr>
        <w:spacing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6C561320">
      <w:pPr>
        <w:pStyle w:val="99"/>
        <w:spacing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BAE228F">
      <w:pPr>
        <w:pStyle w:val="99"/>
        <w:spacing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438E3B77">
      <w:pPr>
        <w:pStyle w:val="99"/>
        <w:spacing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八、与本公司单位负责人为同一人或者与本公司存在控股、管理关系的其他单位包括：</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。（注：本条由投标人如实填写，如有，应列出全部满足招标公告资质要求的相关单位的名称；如无，则填写“无”。）</w:t>
      </w:r>
    </w:p>
    <w:p w14:paraId="4AD0060C">
      <w:pPr>
        <w:pStyle w:val="99"/>
        <w:spacing w:line="480"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九、本公司拟委派专职安全员兼任本工程的工地余泥渣土运输与排放管理员，严格遵守建设工程余泥渣土运输与排放管理制度，执行“一不准进、三不准出”规定，选择合法的余泥渣土运输单位及排放点。</w:t>
      </w:r>
    </w:p>
    <w:p w14:paraId="5AE84D62">
      <w:pPr>
        <w:pStyle w:val="99"/>
        <w:spacing w:line="480" w:lineRule="auto"/>
        <w:ind w:firstLine="630" w:firstLineChars="3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十、本公司承诺，中标后将按招标人要求，积极响应广州市关于投身“百千万工程”的号召，主动参与建筑业结对帮扶。</w:t>
      </w:r>
    </w:p>
    <w:p w14:paraId="753E44D5">
      <w:pPr>
        <w:pStyle w:val="99"/>
        <w:spacing w:line="480" w:lineRule="auto"/>
        <w:ind w:firstLine="630" w:firstLineChars="3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A4CC2C5">
      <w:pPr>
        <w:pStyle w:val="99"/>
        <w:spacing w:line="480" w:lineRule="auto"/>
        <w:ind w:firstLine="630" w:firstLineChars="3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二、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64A24D87">
      <w:pPr>
        <w:pStyle w:val="99"/>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14:paraId="1FB5B3D6">
      <w:pPr>
        <w:keepNext w:val="0"/>
        <w:keepLines w:val="0"/>
        <w:pageBreakBefore w:val="0"/>
        <w:widowControl w:val="0"/>
        <w:kinsoku/>
        <w:overflowPunct/>
        <w:topLinePunct w:val="0"/>
        <w:autoSpaceDE/>
        <w:autoSpaceDN/>
        <w:bidi w:val="0"/>
        <w:adjustRightInd/>
        <w:snapToGrid/>
        <w:spacing w:line="360" w:lineRule="auto"/>
        <w:ind w:firstLine="2200" w:firstLineChars="1000"/>
        <w:textAlignment w:val="auto"/>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声明企业：</w:t>
      </w:r>
    </w:p>
    <w:p w14:paraId="132D140C">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 xml:space="preserve">          </w:t>
      </w:r>
      <w:r>
        <w:rPr>
          <w:rFonts w:hint="eastAsia" w:ascii="宋体" w:hAnsi="宋体" w:eastAsia="宋体" w:cs="宋体"/>
          <w:b/>
          <w:color w:val="auto"/>
          <w:kern w:val="0"/>
          <w:sz w:val="22"/>
          <w:highlight w:val="none"/>
        </w:rPr>
        <w:t xml:space="preserve">     </w:t>
      </w:r>
      <w:r>
        <w:rPr>
          <w:rFonts w:hint="eastAsia" w:ascii="宋体" w:hAnsi="宋体" w:eastAsia="宋体" w:cs="宋体"/>
          <w:color w:val="auto"/>
          <w:kern w:val="0"/>
          <w:sz w:val="22"/>
          <w:highlight w:val="none"/>
        </w:rPr>
        <w:t>项目负责人签字:</w:t>
      </w:r>
    </w:p>
    <w:p w14:paraId="4653C5A4">
      <w:pPr>
        <w:keepNext w:val="0"/>
        <w:keepLines w:val="0"/>
        <w:pageBreakBefore w:val="0"/>
        <w:widowControl w:val="0"/>
        <w:kinsoku/>
        <w:overflowPunct/>
        <w:topLinePunct w:val="0"/>
        <w:autoSpaceDE/>
        <w:autoSpaceDN/>
        <w:bidi w:val="0"/>
        <w:adjustRightInd/>
        <w:snapToGrid/>
        <w:spacing w:line="360" w:lineRule="auto"/>
        <w:ind w:firstLine="1760" w:firstLineChars="800"/>
        <w:textAlignment w:val="auto"/>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技术负责人签字：</w:t>
      </w:r>
    </w:p>
    <w:p w14:paraId="6D44D59C">
      <w:pPr>
        <w:keepNext w:val="0"/>
        <w:keepLines w:val="0"/>
        <w:pageBreakBefore w:val="0"/>
        <w:widowControl w:val="0"/>
        <w:kinsoku/>
        <w:overflowPunct/>
        <w:topLinePunct w:val="0"/>
        <w:autoSpaceDE/>
        <w:autoSpaceDN/>
        <w:bidi w:val="0"/>
        <w:adjustRightInd/>
        <w:snapToGrid/>
        <w:spacing w:line="360" w:lineRule="auto"/>
        <w:ind w:firstLine="3300" w:firstLineChars="1500"/>
        <w:textAlignment w:val="auto"/>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年   月   日</w:t>
      </w:r>
      <w:r>
        <w:rPr>
          <w:rFonts w:hint="eastAsia" w:ascii="宋体" w:hAnsi="宋体" w:eastAsia="宋体" w:cs="宋体"/>
          <w:b/>
          <w:color w:val="auto"/>
          <w:kern w:val="0"/>
          <w:sz w:val="22"/>
          <w:highlight w:val="none"/>
        </w:rPr>
        <w:t xml:space="preserve">                    </w:t>
      </w:r>
    </w:p>
    <w:p w14:paraId="4DC6FC24">
      <w:pPr>
        <w:pStyle w:val="99"/>
        <w:keepNext w:val="0"/>
        <w:keepLines w:val="0"/>
        <w:pageBreakBefore w:val="0"/>
        <w:widowControl w:val="0"/>
        <w:kinsoku/>
        <w:wordWrap w:val="0"/>
        <w:overflowPunct/>
        <w:topLinePunct w:val="0"/>
        <w:autoSpaceDE/>
        <w:autoSpaceDN/>
        <w:bidi w:val="0"/>
        <w:adjustRightInd/>
        <w:snapToGrid/>
        <w:spacing w:line="360" w:lineRule="auto"/>
        <w:ind w:right="984" w:firstLine="1980" w:firstLineChars="900"/>
        <w:jc w:val="right"/>
        <w:textAlignment w:val="auto"/>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注：招标人应当要求投标人的项目负责人和技术负责人签字。</w:t>
      </w:r>
    </w:p>
    <w:p w14:paraId="682F002C">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br w:type="page"/>
      </w:r>
    </w:p>
    <w:p w14:paraId="50115F03">
      <w:pPr>
        <w:spacing w:line="360" w:lineRule="auto"/>
        <w:rPr>
          <w:b/>
          <w:color w:val="000000" w:themeColor="text1"/>
          <w:sz w:val="44"/>
          <w:szCs w:val="4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附件二：</w:t>
      </w:r>
    </w:p>
    <w:p w14:paraId="79FEDACB">
      <w:pPr>
        <w:jc w:val="center"/>
        <w:rPr>
          <w:rFonts w:ascii="Arial" w:hAnsi="Arial"/>
          <w:b/>
          <w:color w:val="000000" w:themeColor="text1"/>
          <w:kern w:val="44"/>
          <w:sz w:val="28"/>
          <w:szCs w:val="28"/>
          <w:highlight w:val="none"/>
          <w14:textFill>
            <w14:solidFill>
              <w14:schemeClr w14:val="tx1"/>
            </w14:solidFill>
          </w14:textFill>
        </w:rPr>
      </w:pPr>
      <w:r>
        <w:rPr>
          <w:rFonts w:hint="eastAsia" w:ascii="宋体" w:hAnsi="宋体" w:cs="宋体"/>
          <w:b/>
          <w:color w:val="000000" w:themeColor="text1"/>
          <w:kern w:val="44"/>
          <w:sz w:val="28"/>
          <w:szCs w:val="28"/>
          <w:highlight w:val="none"/>
          <w:lang w:bidi="ar"/>
          <w14:textFill>
            <w14:solidFill>
              <w14:schemeClr w14:val="tx1"/>
            </w14:solidFill>
          </w14:textFill>
        </w:rPr>
        <w:t>施工项目管理团队人员信息表</w:t>
      </w:r>
    </w:p>
    <w:p w14:paraId="19F69C70">
      <w:pPr>
        <w:rPr>
          <w:rFonts w:ascii="宋体" w:hAnsi="宋体"/>
          <w:color w:val="000000" w:themeColor="text1"/>
          <w:szCs w:val="21"/>
          <w:highlight w:val="none"/>
          <w14:textFill>
            <w14:solidFill>
              <w14:schemeClr w14:val="tx1"/>
            </w14:solidFill>
          </w14:textFill>
        </w:rPr>
      </w:pP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689"/>
        <w:gridCol w:w="2077"/>
        <w:gridCol w:w="2077"/>
        <w:gridCol w:w="3158"/>
      </w:tblGrid>
      <w:tr w14:paraId="7156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433" w:type="pct"/>
            <w:vAlign w:val="center"/>
          </w:tcPr>
          <w:p w14:paraId="76216C85">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857" w:type="pct"/>
            <w:vAlign w:val="center"/>
          </w:tcPr>
          <w:p w14:paraId="0910679F">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姓名</w:t>
            </w:r>
          </w:p>
        </w:tc>
        <w:tc>
          <w:tcPr>
            <w:tcW w:w="1054" w:type="pct"/>
            <w:vAlign w:val="center"/>
          </w:tcPr>
          <w:p w14:paraId="4FEEA84A">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岗位</w:t>
            </w:r>
          </w:p>
        </w:tc>
        <w:tc>
          <w:tcPr>
            <w:tcW w:w="1054" w:type="pct"/>
            <w:vAlign w:val="center"/>
          </w:tcPr>
          <w:p w14:paraId="16A16C5D">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职称</w:t>
            </w:r>
          </w:p>
        </w:tc>
        <w:tc>
          <w:tcPr>
            <w:tcW w:w="1599" w:type="pct"/>
            <w:vAlign w:val="center"/>
          </w:tcPr>
          <w:p w14:paraId="3752C0BC">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职称证书或资格证书编号</w:t>
            </w:r>
          </w:p>
        </w:tc>
      </w:tr>
      <w:tr w14:paraId="0BF4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noWrap/>
            <w:vAlign w:val="center"/>
          </w:tcPr>
          <w:p w14:paraId="4291A424">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857" w:type="pct"/>
            <w:noWrap/>
            <w:vAlign w:val="center"/>
          </w:tcPr>
          <w:p w14:paraId="0D21545C">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054" w:type="pct"/>
            <w:noWrap/>
            <w:vAlign w:val="center"/>
          </w:tcPr>
          <w:p w14:paraId="69AE2260">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054" w:type="pct"/>
            <w:noWrap/>
            <w:vAlign w:val="center"/>
          </w:tcPr>
          <w:p w14:paraId="71F07412">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599" w:type="pct"/>
            <w:noWrap/>
            <w:vAlign w:val="center"/>
          </w:tcPr>
          <w:p w14:paraId="01E325C7">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14:paraId="6372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noWrap/>
            <w:vAlign w:val="center"/>
          </w:tcPr>
          <w:p w14:paraId="0B7CE673">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857" w:type="pct"/>
            <w:noWrap/>
            <w:vAlign w:val="center"/>
          </w:tcPr>
          <w:p w14:paraId="2F850CEF">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054" w:type="pct"/>
            <w:noWrap/>
            <w:vAlign w:val="center"/>
          </w:tcPr>
          <w:p w14:paraId="2F4A59E1">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054" w:type="pct"/>
            <w:noWrap/>
            <w:vAlign w:val="center"/>
          </w:tcPr>
          <w:p w14:paraId="3B1BFE2E">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599" w:type="pct"/>
            <w:noWrap/>
            <w:vAlign w:val="center"/>
          </w:tcPr>
          <w:p w14:paraId="1D50526C">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14:paraId="30CC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noWrap/>
            <w:vAlign w:val="center"/>
          </w:tcPr>
          <w:p w14:paraId="2B764B58">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857" w:type="pct"/>
            <w:noWrap/>
            <w:vAlign w:val="center"/>
          </w:tcPr>
          <w:p w14:paraId="31E70D5C">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054" w:type="pct"/>
            <w:noWrap/>
            <w:vAlign w:val="center"/>
          </w:tcPr>
          <w:p w14:paraId="555278EF">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054" w:type="pct"/>
            <w:noWrap/>
            <w:vAlign w:val="center"/>
          </w:tcPr>
          <w:p w14:paraId="3AFFC6F5">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599" w:type="pct"/>
            <w:noWrap/>
            <w:vAlign w:val="center"/>
          </w:tcPr>
          <w:p w14:paraId="30D00A07">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14:paraId="72F1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noWrap/>
            <w:vAlign w:val="center"/>
          </w:tcPr>
          <w:p w14:paraId="778942A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857" w:type="pct"/>
            <w:noWrap/>
            <w:vAlign w:val="center"/>
          </w:tcPr>
          <w:p w14:paraId="1DAC232E">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054" w:type="pct"/>
            <w:noWrap/>
            <w:vAlign w:val="center"/>
          </w:tcPr>
          <w:p w14:paraId="41C86777">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054" w:type="pct"/>
            <w:noWrap/>
            <w:vAlign w:val="center"/>
          </w:tcPr>
          <w:p w14:paraId="360E1B7D">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599" w:type="pct"/>
            <w:noWrap/>
            <w:vAlign w:val="center"/>
          </w:tcPr>
          <w:p w14:paraId="31A78708">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14:paraId="506C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noWrap/>
            <w:vAlign w:val="center"/>
          </w:tcPr>
          <w:p w14:paraId="1BCF3D82">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857" w:type="pct"/>
            <w:noWrap/>
            <w:vAlign w:val="center"/>
          </w:tcPr>
          <w:p w14:paraId="286926B6">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054" w:type="pct"/>
            <w:noWrap/>
            <w:vAlign w:val="center"/>
          </w:tcPr>
          <w:p w14:paraId="486C1E4E">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054" w:type="pct"/>
            <w:noWrap/>
            <w:vAlign w:val="center"/>
          </w:tcPr>
          <w:p w14:paraId="10C7D057">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599" w:type="pct"/>
            <w:noWrap/>
            <w:vAlign w:val="center"/>
          </w:tcPr>
          <w:p w14:paraId="5C6BD300">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14:paraId="1B62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noWrap/>
            <w:vAlign w:val="center"/>
          </w:tcPr>
          <w:p w14:paraId="55C061A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c>
          <w:tcPr>
            <w:tcW w:w="857" w:type="pct"/>
            <w:noWrap/>
            <w:vAlign w:val="center"/>
          </w:tcPr>
          <w:p w14:paraId="5F85D1F6">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054" w:type="pct"/>
            <w:noWrap/>
            <w:vAlign w:val="center"/>
          </w:tcPr>
          <w:p w14:paraId="364EDF31">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054" w:type="pct"/>
            <w:noWrap/>
            <w:vAlign w:val="center"/>
          </w:tcPr>
          <w:p w14:paraId="5C6FDD53">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1599" w:type="pct"/>
            <w:noWrap/>
            <w:vAlign w:val="center"/>
          </w:tcPr>
          <w:p w14:paraId="35B6498C">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14:paraId="1B14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6" w:hRule="atLeast"/>
          <w:jc w:val="center"/>
        </w:trPr>
        <w:tc>
          <w:tcPr>
            <w:tcW w:w="5000" w:type="pct"/>
            <w:gridSpan w:val="5"/>
            <w:vAlign w:val="center"/>
          </w:tcPr>
          <w:p w14:paraId="07AE9E76">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备注：</w:t>
            </w:r>
          </w:p>
          <w:p w14:paraId="1F32A237">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1、“岗位”要求</w:t>
            </w:r>
            <w:r>
              <w:rPr>
                <w:rFonts w:hint="eastAsia" w:ascii="宋体" w:hAnsi="宋体" w:cs="宋体"/>
                <w:b/>
                <w:bCs/>
                <w:color w:val="000000" w:themeColor="text1"/>
                <w:kern w:val="0"/>
                <w:szCs w:val="21"/>
                <w:highlight w:val="none"/>
                <w14:textFill>
                  <w14:solidFill>
                    <w14:schemeClr w14:val="tx1"/>
                  </w14:solidFill>
                </w14:textFill>
              </w:rPr>
              <w:t>（除项目负责人和专职安全员外）</w:t>
            </w:r>
            <w:r>
              <w:rPr>
                <w:rFonts w:hint="eastAsia" w:ascii="宋体" w:hAnsi="宋体" w:cs="宋体"/>
                <w:color w:val="000000" w:themeColor="text1"/>
                <w:kern w:val="0"/>
                <w:szCs w:val="21"/>
                <w:highlight w:val="none"/>
                <w14:textFill>
                  <w14:solidFill>
                    <w14:schemeClr w14:val="tx1"/>
                  </w14:solidFill>
                </w14:textFill>
              </w:rPr>
              <w:t>由招标人根据项目管理需要在本表备注中明确提出，如：</w:t>
            </w:r>
            <w:r>
              <w:rPr>
                <w:rFonts w:hint="eastAsia" w:ascii="宋体" w:hAnsi="宋体" w:eastAsia="宋体" w:cs="宋体"/>
                <w:color w:val="000000" w:themeColor="text1"/>
                <w:kern w:val="0"/>
                <w:szCs w:val="21"/>
                <w:highlight w:val="none"/>
                <w14:textFill>
                  <w14:solidFill>
                    <w14:schemeClr w14:val="tx1"/>
                  </w14:solidFill>
                </w14:textFill>
              </w:rPr>
              <w:t>拟派技术负责人、质量负责人、安全负责人、造价负责人、</w:t>
            </w:r>
            <w:r>
              <w:rPr>
                <w:rFonts w:hint="eastAsia" w:ascii="宋体" w:hAnsi="宋体" w:eastAsia="宋体" w:cs="宋体"/>
                <w:b w:val="0"/>
                <w:bCs w:val="0"/>
                <w:color w:val="auto"/>
                <w:sz w:val="21"/>
                <w:szCs w:val="21"/>
                <w:highlight w:val="none"/>
                <w:lang w:bidi="ar-SA"/>
              </w:rPr>
              <w:t>深化设计负责人</w:t>
            </w:r>
            <w:r>
              <w:rPr>
                <w:rFonts w:hint="eastAsia" w:ascii="宋体" w:hAnsi="宋体" w:eastAsia="宋体" w:cs="宋体"/>
                <w:b w:val="0"/>
                <w:bCs w:val="0"/>
                <w:color w:val="auto"/>
                <w:sz w:val="21"/>
                <w:szCs w:val="21"/>
                <w:highlight w:val="none"/>
                <w:lang w:eastAsia="zh-CN" w:bidi="ar-SA"/>
              </w:rPr>
              <w:t>、</w:t>
            </w:r>
            <w:r>
              <w:rPr>
                <w:rFonts w:hint="eastAsia" w:ascii="宋体" w:hAnsi="宋体" w:eastAsia="宋体" w:cs="宋体"/>
                <w:color w:val="000000" w:themeColor="text1"/>
                <w:kern w:val="0"/>
                <w:szCs w:val="21"/>
                <w:highlight w:val="none"/>
                <w14:textFill>
                  <w14:solidFill>
                    <w14:schemeClr w14:val="tx1"/>
                  </w14:solidFill>
                </w14:textFill>
              </w:rPr>
              <w:t>土建工程师、装饰专业工程师、</w:t>
            </w:r>
            <w:r>
              <w:rPr>
                <w:rFonts w:hint="eastAsia" w:eastAsia="宋体" w:cs="宋体"/>
                <w:color w:val="auto"/>
                <w:sz w:val="21"/>
                <w:szCs w:val="21"/>
                <w:highlight w:val="none"/>
                <w:lang w:val="en-US" w:eastAsia="zh-CN"/>
              </w:rPr>
              <w:t>结构</w:t>
            </w:r>
            <w:r>
              <w:rPr>
                <w:rFonts w:hint="eastAsia" w:ascii="宋体" w:hAnsi="宋体" w:eastAsia="宋体" w:cs="宋体"/>
                <w:color w:val="auto"/>
                <w:sz w:val="21"/>
                <w:szCs w:val="21"/>
                <w:highlight w:val="none"/>
                <w:lang w:val="en-US" w:eastAsia="zh-CN"/>
              </w:rPr>
              <w:t>工程师、</w:t>
            </w:r>
            <w:r>
              <w:rPr>
                <w:rFonts w:hint="eastAsia" w:ascii="宋体" w:hAnsi="宋体" w:eastAsia="宋体" w:cs="宋体"/>
                <w:color w:val="000000" w:themeColor="text1"/>
                <w:kern w:val="0"/>
                <w:szCs w:val="21"/>
                <w:highlight w:val="none"/>
                <w14:textFill>
                  <w14:solidFill>
                    <w14:schemeClr w14:val="tx1"/>
                  </w14:solidFill>
                </w14:textFill>
              </w:rPr>
              <w:t>电气专业工程师、</w:t>
            </w:r>
            <w:r>
              <w:rPr>
                <w:rFonts w:hint="eastAsia" w:ascii="宋体" w:hAnsi="宋体" w:eastAsia="宋体" w:cs="宋体"/>
                <w:color w:val="auto"/>
                <w:sz w:val="21"/>
                <w:szCs w:val="21"/>
                <w:highlight w:val="none"/>
                <w:lang w:val="en-US" w:eastAsia="zh-CN"/>
              </w:rPr>
              <w:t>暖通工程师、</w:t>
            </w:r>
            <w:r>
              <w:rPr>
                <w:rFonts w:hint="eastAsia" w:ascii="宋体" w:hAnsi="宋体" w:cs="宋体"/>
                <w:b w:val="0"/>
                <w:bCs w:val="0"/>
                <w:color w:val="auto"/>
                <w:kern w:val="2"/>
                <w:szCs w:val="21"/>
                <w:highlight w:val="none"/>
                <w:lang w:bidi="ar"/>
              </w:rPr>
              <w:t>深化设计工程师</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cs="宋体"/>
                <w:color w:val="auto"/>
                <w:sz w:val="21"/>
                <w:szCs w:val="21"/>
                <w:highlight w:val="none"/>
                <w:lang w:val="en-US" w:eastAsia="zh-CN"/>
              </w:rPr>
              <w:t>造价工程师、</w:t>
            </w:r>
            <w:r>
              <w:rPr>
                <w:rFonts w:hint="eastAsia" w:ascii="宋体" w:hAnsi="宋体" w:eastAsia="宋体" w:cs="宋体"/>
                <w:color w:val="auto"/>
                <w:sz w:val="21"/>
                <w:szCs w:val="21"/>
                <w:highlight w:val="none"/>
                <w:lang w:val="en-US" w:eastAsia="zh-CN"/>
              </w:rPr>
              <w:t>建筑材料工程师、</w:t>
            </w:r>
            <w:r>
              <w:rPr>
                <w:rFonts w:hint="eastAsia" w:ascii="宋体" w:hAnsi="宋体" w:eastAsia="宋体" w:cs="宋体"/>
                <w:color w:val="000000" w:themeColor="text1"/>
                <w:kern w:val="0"/>
                <w:szCs w:val="21"/>
                <w:highlight w:val="none"/>
                <w14:textFill>
                  <w14:solidFill>
                    <w14:schemeClr w14:val="tx1"/>
                  </w14:solidFill>
                </w14:textFill>
              </w:rPr>
              <w:t>园林绿化工程师、安全员等。</w:t>
            </w:r>
            <w:r>
              <w:rPr>
                <w:rFonts w:hint="eastAsia" w:ascii="宋体" w:hAnsi="宋体" w:eastAsia="宋体" w:cs="宋体"/>
                <w:color w:val="000000" w:themeColor="text1"/>
                <w:kern w:val="0"/>
                <w:szCs w:val="21"/>
                <w:highlight w:val="none"/>
                <w14:textFill>
                  <w14:solidFill>
                    <w14:schemeClr w14:val="tx1"/>
                  </w14:solidFill>
                </w14:textFill>
              </w:rPr>
              <w:t>以上项目管理团队人员信息将由交易系统提取后供各相关单位在履约时比对、查核。</w:t>
            </w:r>
          </w:p>
          <w:p w14:paraId="2F9D435C">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1DEDC40E">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7B9F297B">
      <w:pPr>
        <w:rPr>
          <w:rFonts w:ascii="宋体" w:hAnsi="宋体"/>
          <w:color w:val="000000" w:themeColor="text1"/>
          <w:szCs w:val="21"/>
          <w:highlight w:val="none"/>
          <w14:textFill>
            <w14:solidFill>
              <w14:schemeClr w14:val="tx1"/>
            </w14:solidFill>
          </w14:textFill>
        </w:rPr>
      </w:pPr>
    </w:p>
    <w:p w14:paraId="3DC5272B">
      <w:pPr>
        <w:pStyle w:val="99"/>
        <w:keepNext w:val="0"/>
        <w:keepLines w:val="0"/>
        <w:pageBreakBefore w:val="0"/>
        <w:widowControl w:val="0"/>
        <w:kinsoku/>
        <w:wordWrap/>
        <w:overflowPunct/>
        <w:topLinePunct w:val="0"/>
        <w:autoSpaceDE/>
        <w:autoSpaceDN/>
        <w:bidi w:val="0"/>
        <w:adjustRightInd/>
        <w:snapToGrid/>
        <w:spacing w:line="360" w:lineRule="auto"/>
        <w:ind w:left="0" w:leftChars="0" w:right="984" w:firstLine="0" w:firstLineChars="0"/>
        <w:jc w:val="both"/>
        <w:textAlignment w:val="auto"/>
        <w:rPr>
          <w:rFonts w:hint="eastAsia" w:ascii="宋体" w:hAnsi="宋体" w:eastAsia="宋体" w:cs="宋体"/>
          <w:color w:val="auto"/>
          <w:kern w:val="0"/>
          <w:sz w:val="22"/>
          <w:highlight w:val="none"/>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61826">
    <w:pPr>
      <w:pStyle w:val="23"/>
      <w:framePr w:wrap="around" w:vAnchor="text" w:hAnchor="margin" w:xAlign="outside" w:y="1"/>
      <w:jc w:val="center"/>
      <w:rPr>
        <w:rStyle w:val="39"/>
      </w:rPr>
    </w:pPr>
    <w:r>
      <w:rPr>
        <w:rStyle w:val="39"/>
      </w:rPr>
      <w:fldChar w:fldCharType="begin"/>
    </w:r>
    <w:r>
      <w:rPr>
        <w:rStyle w:val="39"/>
      </w:rPr>
      <w:instrText xml:space="preserve">PAGE  </w:instrText>
    </w:r>
    <w:r>
      <w:rPr>
        <w:rStyle w:val="39"/>
      </w:rPr>
      <w:fldChar w:fldCharType="separate"/>
    </w:r>
    <w:r>
      <w:rPr>
        <w:rStyle w:val="39"/>
      </w:rPr>
      <w:t>10</w:t>
    </w:r>
    <w:r>
      <w:rPr>
        <w:rStyle w:val="39"/>
      </w:rPr>
      <w:fldChar w:fldCharType="end"/>
    </w:r>
  </w:p>
  <w:p w14:paraId="2BE5877F">
    <w:pPr>
      <w:pStyle w:val="23"/>
      <w:framePr w:wrap="around" w:vAnchor="text" w:hAnchor="margin" w:xAlign="outside" w:y="1"/>
      <w:ind w:left="-4410" w:leftChars="-2100" w:right="-4439" w:rightChars="-2114"/>
      <w:rPr>
        <w:rStyle w:val="39"/>
      </w:rPr>
    </w:pPr>
  </w:p>
  <w:p w14:paraId="15D8792D">
    <w:pPr>
      <w:pStyle w:val="2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53774">
    <w:pPr>
      <w:pStyle w:val="23"/>
      <w:framePr w:wrap="around" w:vAnchor="text" w:hAnchor="margin" w:xAlign="outside" w:y="1"/>
      <w:rPr>
        <w:rStyle w:val="39"/>
      </w:rPr>
    </w:pPr>
    <w:r>
      <w:rPr>
        <w:rStyle w:val="39"/>
      </w:rPr>
      <w:fldChar w:fldCharType="begin"/>
    </w:r>
    <w:r>
      <w:rPr>
        <w:rStyle w:val="39"/>
      </w:rPr>
      <w:instrText xml:space="preserve">PAGE  </w:instrText>
    </w:r>
    <w:r>
      <w:rPr>
        <w:rStyle w:val="39"/>
      </w:rPr>
      <w:fldChar w:fldCharType="separate"/>
    </w:r>
    <w:r>
      <w:rPr>
        <w:rStyle w:val="39"/>
        <w:rFonts w:hint="eastAsia"/>
      </w:rPr>
      <w:t>一</w:t>
    </w:r>
    <w:r>
      <w:rPr>
        <w:rStyle w:val="39"/>
      </w:rPr>
      <w:t>–2</w:t>
    </w:r>
    <w:r>
      <w:rPr>
        <w:rStyle w:val="39"/>
      </w:rPr>
      <w:fldChar w:fldCharType="end"/>
    </w:r>
  </w:p>
  <w:p w14:paraId="3E33AB48">
    <w:pPr>
      <w:pStyle w:val="23"/>
      <w:ind w:right="360" w:firstLine="360"/>
      <w:jc w:val="center"/>
    </w:pPr>
    <w:r>
      <w:rPr>
        <w:kern w:val="0"/>
        <w:sz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AA5D6">
    <w:pPr>
      <w:pStyle w:val="23"/>
      <w:jc w:val="center"/>
    </w:pPr>
    <w:r>
      <w:rPr>
        <w:rStyle w:val="39"/>
      </w:rPr>
      <w:fldChar w:fldCharType="begin"/>
    </w:r>
    <w:r>
      <w:rPr>
        <w:rStyle w:val="39"/>
      </w:rPr>
      <w:instrText xml:space="preserve"> PAGE </w:instrText>
    </w:r>
    <w:r>
      <w:rPr>
        <w:rStyle w:val="39"/>
      </w:rPr>
      <w:fldChar w:fldCharType="separate"/>
    </w:r>
    <w:r>
      <w:rPr>
        <w:rStyle w:val="39"/>
      </w:rPr>
      <w:t>76</w:t>
    </w:r>
    <w:r>
      <w:rPr>
        <w:rStyle w:val="3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5EFC2">
    <w:pPr>
      <w:pStyle w:val="24"/>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160FB">
    <w:pPr>
      <w:pStyle w:val="24"/>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CE43A">
    <w:pPr>
      <w:pStyle w:val="24"/>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259905B5"/>
    <w:multiLevelType w:val="multilevel"/>
    <w:tmpl w:val="259905B5"/>
    <w:lvl w:ilvl="0" w:tentative="0">
      <w:start w:val="1"/>
      <w:numFmt w:val="chineseCountingThousand"/>
      <w:pStyle w:val="96"/>
      <w:suff w:val="space"/>
      <w:lvlText w:val="第%1章"/>
      <w:lvlJc w:val="left"/>
      <w:pPr>
        <w:ind w:left="567" w:hanging="279"/>
      </w:pPr>
      <w:rPr>
        <w:rFonts w:hint="eastAsia" w:ascii="宋体" w:eastAsia="宋体" w:cs="Times New Roman"/>
        <w:b/>
        <w:i w:val="0"/>
        <w:spacing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suff w:val="space"/>
      <w:lvlText w:val="%2.%3.%4"/>
      <w:lvlJc w:val="left"/>
      <w:pPr>
        <w:ind w:left="284" w:hanging="284"/>
      </w:pPr>
      <w:rPr>
        <w:rFonts w:hint="eastAsia" w:ascii="宋体" w:eastAsia="宋体" w:cs="Times New Roman"/>
        <w:b/>
        <w:i w:val="0"/>
        <w:sz w:val="28"/>
      </w:rPr>
    </w:lvl>
    <w:lvl w:ilvl="4" w:tentative="0">
      <w:start w:val="1"/>
      <w:numFmt w:val="decimal"/>
      <w:suff w:val="space"/>
      <w:lvlText w:val="%2.%3.%4.%5"/>
      <w:lvlJc w:val="left"/>
      <w:pPr>
        <w:ind w:left="284" w:hanging="284"/>
      </w:pPr>
      <w:rPr>
        <w:rFonts w:hint="eastAsia" w:ascii="宋体" w:eastAsia="宋体" w:cs="Times New Roman"/>
        <w:b/>
        <w:i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2">
    <w:nsid w:val="37FF18A5"/>
    <w:multiLevelType w:val="singleLevel"/>
    <w:tmpl w:val="37FF18A5"/>
    <w:lvl w:ilvl="0" w:tentative="0">
      <w:start w:val="6"/>
      <w:numFmt w:val="chineseCounting"/>
      <w:suff w:val="nothing"/>
      <w:lvlText w:val="%1、"/>
      <w:lvlJc w:val="left"/>
      <w:rPr>
        <w:rFonts w:hint="eastAsia"/>
      </w:rPr>
    </w:lvl>
  </w:abstractNum>
  <w:abstractNum w:abstractNumId="3">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yOTBhZGY1NTI5MjQyYWZiYWEwMzA0NGZkZGZiMGMifQ=="/>
  </w:docVars>
  <w:rsids>
    <w:rsidRoot w:val="007B41BE"/>
    <w:rsid w:val="000074E4"/>
    <w:rsid w:val="0001081E"/>
    <w:rsid w:val="000200EE"/>
    <w:rsid w:val="000311F2"/>
    <w:rsid w:val="00036894"/>
    <w:rsid w:val="00041293"/>
    <w:rsid w:val="00055CB5"/>
    <w:rsid w:val="000575F8"/>
    <w:rsid w:val="00067567"/>
    <w:rsid w:val="00072F72"/>
    <w:rsid w:val="00077106"/>
    <w:rsid w:val="0008526D"/>
    <w:rsid w:val="0008728F"/>
    <w:rsid w:val="00090D8C"/>
    <w:rsid w:val="000A1089"/>
    <w:rsid w:val="000A62A8"/>
    <w:rsid w:val="000C1007"/>
    <w:rsid w:val="000C11E0"/>
    <w:rsid w:val="000C233E"/>
    <w:rsid w:val="000C2710"/>
    <w:rsid w:val="000C4027"/>
    <w:rsid w:val="000C7499"/>
    <w:rsid w:val="000D2542"/>
    <w:rsid w:val="000D396E"/>
    <w:rsid w:val="000E4198"/>
    <w:rsid w:val="000F393F"/>
    <w:rsid w:val="000F5656"/>
    <w:rsid w:val="00103AC7"/>
    <w:rsid w:val="0011247B"/>
    <w:rsid w:val="00112C77"/>
    <w:rsid w:val="0012217C"/>
    <w:rsid w:val="001221D1"/>
    <w:rsid w:val="00123FED"/>
    <w:rsid w:val="0013161C"/>
    <w:rsid w:val="00133FD1"/>
    <w:rsid w:val="001533C8"/>
    <w:rsid w:val="00161E35"/>
    <w:rsid w:val="001642F8"/>
    <w:rsid w:val="00164421"/>
    <w:rsid w:val="001651D8"/>
    <w:rsid w:val="00170370"/>
    <w:rsid w:val="001768BA"/>
    <w:rsid w:val="00181CAA"/>
    <w:rsid w:val="00182AE8"/>
    <w:rsid w:val="0018536E"/>
    <w:rsid w:val="00196189"/>
    <w:rsid w:val="00196AD3"/>
    <w:rsid w:val="001A1568"/>
    <w:rsid w:val="001A1F2C"/>
    <w:rsid w:val="001B0F25"/>
    <w:rsid w:val="001B478F"/>
    <w:rsid w:val="001B563D"/>
    <w:rsid w:val="001D1910"/>
    <w:rsid w:val="001E6A6A"/>
    <w:rsid w:val="001F1347"/>
    <w:rsid w:val="001F137B"/>
    <w:rsid w:val="001F149B"/>
    <w:rsid w:val="001F5BB1"/>
    <w:rsid w:val="001F615D"/>
    <w:rsid w:val="00200540"/>
    <w:rsid w:val="00205692"/>
    <w:rsid w:val="00206E6D"/>
    <w:rsid w:val="00221C2B"/>
    <w:rsid w:val="00225583"/>
    <w:rsid w:val="00244D69"/>
    <w:rsid w:val="00245D02"/>
    <w:rsid w:val="002563F7"/>
    <w:rsid w:val="002604BC"/>
    <w:rsid w:val="00262055"/>
    <w:rsid w:val="002647ED"/>
    <w:rsid w:val="00270C5A"/>
    <w:rsid w:val="00276DBE"/>
    <w:rsid w:val="002807FB"/>
    <w:rsid w:val="002910CF"/>
    <w:rsid w:val="0029293A"/>
    <w:rsid w:val="002944B2"/>
    <w:rsid w:val="00294E74"/>
    <w:rsid w:val="002A32AA"/>
    <w:rsid w:val="002A579E"/>
    <w:rsid w:val="002A7C0C"/>
    <w:rsid w:val="002B6096"/>
    <w:rsid w:val="002B6DEA"/>
    <w:rsid w:val="002C1A59"/>
    <w:rsid w:val="002C55C3"/>
    <w:rsid w:val="002D7CEC"/>
    <w:rsid w:val="002E082A"/>
    <w:rsid w:val="002E2DB4"/>
    <w:rsid w:val="002E3E42"/>
    <w:rsid w:val="002E6D1B"/>
    <w:rsid w:val="00306124"/>
    <w:rsid w:val="003167D3"/>
    <w:rsid w:val="00316981"/>
    <w:rsid w:val="00321F29"/>
    <w:rsid w:val="00326CB9"/>
    <w:rsid w:val="00327C8D"/>
    <w:rsid w:val="0033355C"/>
    <w:rsid w:val="003358AF"/>
    <w:rsid w:val="00335A96"/>
    <w:rsid w:val="00336735"/>
    <w:rsid w:val="00336AA3"/>
    <w:rsid w:val="0033726E"/>
    <w:rsid w:val="003423A2"/>
    <w:rsid w:val="0034387A"/>
    <w:rsid w:val="00343E40"/>
    <w:rsid w:val="00345A3A"/>
    <w:rsid w:val="00345B2E"/>
    <w:rsid w:val="003520A0"/>
    <w:rsid w:val="00357FE6"/>
    <w:rsid w:val="00362102"/>
    <w:rsid w:val="00372166"/>
    <w:rsid w:val="00372C2C"/>
    <w:rsid w:val="00380158"/>
    <w:rsid w:val="00380228"/>
    <w:rsid w:val="0038042D"/>
    <w:rsid w:val="00394C2F"/>
    <w:rsid w:val="003A1D23"/>
    <w:rsid w:val="003A5A5B"/>
    <w:rsid w:val="003A6423"/>
    <w:rsid w:val="003A754C"/>
    <w:rsid w:val="003A7871"/>
    <w:rsid w:val="003B2071"/>
    <w:rsid w:val="003B426C"/>
    <w:rsid w:val="003C73E9"/>
    <w:rsid w:val="003D1238"/>
    <w:rsid w:val="003D24DF"/>
    <w:rsid w:val="00404FD1"/>
    <w:rsid w:val="00407241"/>
    <w:rsid w:val="00410A29"/>
    <w:rsid w:val="004161AC"/>
    <w:rsid w:val="00433E85"/>
    <w:rsid w:val="004354D0"/>
    <w:rsid w:val="00435AEA"/>
    <w:rsid w:val="004370EC"/>
    <w:rsid w:val="004424B8"/>
    <w:rsid w:val="004540A3"/>
    <w:rsid w:val="004704DD"/>
    <w:rsid w:val="00472A60"/>
    <w:rsid w:val="00473C2F"/>
    <w:rsid w:val="00484865"/>
    <w:rsid w:val="00494198"/>
    <w:rsid w:val="00496DF8"/>
    <w:rsid w:val="004A20E9"/>
    <w:rsid w:val="004A354F"/>
    <w:rsid w:val="004B295D"/>
    <w:rsid w:val="004C23D1"/>
    <w:rsid w:val="004C54A5"/>
    <w:rsid w:val="004C6199"/>
    <w:rsid w:val="004D6316"/>
    <w:rsid w:val="004E63B6"/>
    <w:rsid w:val="004F38F3"/>
    <w:rsid w:val="004F4569"/>
    <w:rsid w:val="00501AC3"/>
    <w:rsid w:val="00502826"/>
    <w:rsid w:val="0050500A"/>
    <w:rsid w:val="00512942"/>
    <w:rsid w:val="0051581C"/>
    <w:rsid w:val="005176A2"/>
    <w:rsid w:val="0052380E"/>
    <w:rsid w:val="00535C0C"/>
    <w:rsid w:val="00553761"/>
    <w:rsid w:val="00553A32"/>
    <w:rsid w:val="00564AE0"/>
    <w:rsid w:val="00565B76"/>
    <w:rsid w:val="005704B8"/>
    <w:rsid w:val="00571664"/>
    <w:rsid w:val="005722AF"/>
    <w:rsid w:val="00574F8D"/>
    <w:rsid w:val="005866FB"/>
    <w:rsid w:val="00595028"/>
    <w:rsid w:val="005B0D9A"/>
    <w:rsid w:val="005B65DD"/>
    <w:rsid w:val="005C212B"/>
    <w:rsid w:val="005E0C5D"/>
    <w:rsid w:val="005E1B21"/>
    <w:rsid w:val="005E1F42"/>
    <w:rsid w:val="005E3743"/>
    <w:rsid w:val="005F499A"/>
    <w:rsid w:val="005F6F7D"/>
    <w:rsid w:val="0060081E"/>
    <w:rsid w:val="006036EF"/>
    <w:rsid w:val="00604988"/>
    <w:rsid w:val="00606FA1"/>
    <w:rsid w:val="00607598"/>
    <w:rsid w:val="006102B3"/>
    <w:rsid w:val="0061704C"/>
    <w:rsid w:val="0061713D"/>
    <w:rsid w:val="00625964"/>
    <w:rsid w:val="00635845"/>
    <w:rsid w:val="0063588A"/>
    <w:rsid w:val="0064370C"/>
    <w:rsid w:val="00663926"/>
    <w:rsid w:val="00670AF4"/>
    <w:rsid w:val="00673B83"/>
    <w:rsid w:val="00677011"/>
    <w:rsid w:val="00680BFD"/>
    <w:rsid w:val="00680F1A"/>
    <w:rsid w:val="00682AC5"/>
    <w:rsid w:val="0068323F"/>
    <w:rsid w:val="00684357"/>
    <w:rsid w:val="00684590"/>
    <w:rsid w:val="00684B52"/>
    <w:rsid w:val="006A6782"/>
    <w:rsid w:val="006B1FDF"/>
    <w:rsid w:val="006B3DA4"/>
    <w:rsid w:val="006B6B0D"/>
    <w:rsid w:val="006C5202"/>
    <w:rsid w:val="006C64E6"/>
    <w:rsid w:val="006D091B"/>
    <w:rsid w:val="006E0BFC"/>
    <w:rsid w:val="006E24EE"/>
    <w:rsid w:val="006E40FB"/>
    <w:rsid w:val="006E596C"/>
    <w:rsid w:val="006E6623"/>
    <w:rsid w:val="006E7E06"/>
    <w:rsid w:val="006F0066"/>
    <w:rsid w:val="006F11CD"/>
    <w:rsid w:val="006F3576"/>
    <w:rsid w:val="006F4666"/>
    <w:rsid w:val="006F64F4"/>
    <w:rsid w:val="00705C62"/>
    <w:rsid w:val="007219BF"/>
    <w:rsid w:val="007236E6"/>
    <w:rsid w:val="00723EE5"/>
    <w:rsid w:val="0073229B"/>
    <w:rsid w:val="00742B51"/>
    <w:rsid w:val="007444FA"/>
    <w:rsid w:val="007475C9"/>
    <w:rsid w:val="007505F6"/>
    <w:rsid w:val="00774C76"/>
    <w:rsid w:val="00780ADB"/>
    <w:rsid w:val="00780EC8"/>
    <w:rsid w:val="007830A7"/>
    <w:rsid w:val="007830F9"/>
    <w:rsid w:val="00785599"/>
    <w:rsid w:val="00790CE3"/>
    <w:rsid w:val="007A1AF2"/>
    <w:rsid w:val="007B1729"/>
    <w:rsid w:val="007B308D"/>
    <w:rsid w:val="007B41BE"/>
    <w:rsid w:val="007B4D18"/>
    <w:rsid w:val="007C018A"/>
    <w:rsid w:val="007D17A2"/>
    <w:rsid w:val="007D3367"/>
    <w:rsid w:val="007D470C"/>
    <w:rsid w:val="007D4C09"/>
    <w:rsid w:val="007D6D06"/>
    <w:rsid w:val="007D6F25"/>
    <w:rsid w:val="007E0316"/>
    <w:rsid w:val="007E2AA3"/>
    <w:rsid w:val="007E4434"/>
    <w:rsid w:val="007F06AC"/>
    <w:rsid w:val="0080294C"/>
    <w:rsid w:val="00803929"/>
    <w:rsid w:val="008151C6"/>
    <w:rsid w:val="0081688D"/>
    <w:rsid w:val="00816DB6"/>
    <w:rsid w:val="00826AB3"/>
    <w:rsid w:val="008305D4"/>
    <w:rsid w:val="00830AEF"/>
    <w:rsid w:val="0083284B"/>
    <w:rsid w:val="00835C9E"/>
    <w:rsid w:val="00842AFA"/>
    <w:rsid w:val="00844AEF"/>
    <w:rsid w:val="00844C02"/>
    <w:rsid w:val="00847123"/>
    <w:rsid w:val="00850163"/>
    <w:rsid w:val="00850640"/>
    <w:rsid w:val="00853811"/>
    <w:rsid w:val="008571A2"/>
    <w:rsid w:val="00862269"/>
    <w:rsid w:val="00862620"/>
    <w:rsid w:val="008628FB"/>
    <w:rsid w:val="00867D52"/>
    <w:rsid w:val="00870F46"/>
    <w:rsid w:val="00871B67"/>
    <w:rsid w:val="00871EB8"/>
    <w:rsid w:val="00883169"/>
    <w:rsid w:val="00887C1D"/>
    <w:rsid w:val="00894522"/>
    <w:rsid w:val="008A3D3E"/>
    <w:rsid w:val="008A7A70"/>
    <w:rsid w:val="008B207F"/>
    <w:rsid w:val="008C0B87"/>
    <w:rsid w:val="008D2515"/>
    <w:rsid w:val="008D7A1A"/>
    <w:rsid w:val="008E4AD1"/>
    <w:rsid w:val="008E7032"/>
    <w:rsid w:val="008F30D8"/>
    <w:rsid w:val="008F3C51"/>
    <w:rsid w:val="008F4731"/>
    <w:rsid w:val="00902499"/>
    <w:rsid w:val="009075DD"/>
    <w:rsid w:val="0091516D"/>
    <w:rsid w:val="00920E49"/>
    <w:rsid w:val="00925369"/>
    <w:rsid w:val="00926B18"/>
    <w:rsid w:val="009361DF"/>
    <w:rsid w:val="009705E6"/>
    <w:rsid w:val="00971A76"/>
    <w:rsid w:val="00974948"/>
    <w:rsid w:val="00974E6A"/>
    <w:rsid w:val="00977A02"/>
    <w:rsid w:val="009850C7"/>
    <w:rsid w:val="00986158"/>
    <w:rsid w:val="009877BB"/>
    <w:rsid w:val="00991949"/>
    <w:rsid w:val="00994ABB"/>
    <w:rsid w:val="00997ECA"/>
    <w:rsid w:val="009A08FD"/>
    <w:rsid w:val="009A2225"/>
    <w:rsid w:val="009A6336"/>
    <w:rsid w:val="009A6B2B"/>
    <w:rsid w:val="009A704D"/>
    <w:rsid w:val="009A7B57"/>
    <w:rsid w:val="009C14B5"/>
    <w:rsid w:val="009C3090"/>
    <w:rsid w:val="009C438A"/>
    <w:rsid w:val="009E02DA"/>
    <w:rsid w:val="009F0BA7"/>
    <w:rsid w:val="009F266D"/>
    <w:rsid w:val="009F63F0"/>
    <w:rsid w:val="00A0387A"/>
    <w:rsid w:val="00A0619D"/>
    <w:rsid w:val="00A13369"/>
    <w:rsid w:val="00A14E3F"/>
    <w:rsid w:val="00A20AF3"/>
    <w:rsid w:val="00A2299A"/>
    <w:rsid w:val="00A23787"/>
    <w:rsid w:val="00A24D72"/>
    <w:rsid w:val="00A2579D"/>
    <w:rsid w:val="00A2581D"/>
    <w:rsid w:val="00A25E62"/>
    <w:rsid w:val="00A27A95"/>
    <w:rsid w:val="00A33C3D"/>
    <w:rsid w:val="00A35E85"/>
    <w:rsid w:val="00A3685C"/>
    <w:rsid w:val="00A429B9"/>
    <w:rsid w:val="00A42D7A"/>
    <w:rsid w:val="00A47563"/>
    <w:rsid w:val="00A50D34"/>
    <w:rsid w:val="00A52B9E"/>
    <w:rsid w:val="00A54020"/>
    <w:rsid w:val="00A55BA9"/>
    <w:rsid w:val="00A61B2C"/>
    <w:rsid w:val="00A641BF"/>
    <w:rsid w:val="00A64E29"/>
    <w:rsid w:val="00A668AE"/>
    <w:rsid w:val="00A76360"/>
    <w:rsid w:val="00A83BD5"/>
    <w:rsid w:val="00A85D53"/>
    <w:rsid w:val="00A90834"/>
    <w:rsid w:val="00A94F43"/>
    <w:rsid w:val="00A96AF6"/>
    <w:rsid w:val="00AB5F7C"/>
    <w:rsid w:val="00AC0EEB"/>
    <w:rsid w:val="00AC3399"/>
    <w:rsid w:val="00AC4F76"/>
    <w:rsid w:val="00AC67E7"/>
    <w:rsid w:val="00AD2C19"/>
    <w:rsid w:val="00AD2EEF"/>
    <w:rsid w:val="00AD3DEE"/>
    <w:rsid w:val="00AD6716"/>
    <w:rsid w:val="00AE16C8"/>
    <w:rsid w:val="00AE188C"/>
    <w:rsid w:val="00AE30DC"/>
    <w:rsid w:val="00AE7F8A"/>
    <w:rsid w:val="00AF012E"/>
    <w:rsid w:val="00AF1DDF"/>
    <w:rsid w:val="00AF67DF"/>
    <w:rsid w:val="00B036FD"/>
    <w:rsid w:val="00B20093"/>
    <w:rsid w:val="00B2150E"/>
    <w:rsid w:val="00B237F1"/>
    <w:rsid w:val="00B23ADE"/>
    <w:rsid w:val="00B25EB7"/>
    <w:rsid w:val="00B264FC"/>
    <w:rsid w:val="00B317CD"/>
    <w:rsid w:val="00B43C32"/>
    <w:rsid w:val="00B45041"/>
    <w:rsid w:val="00B5114B"/>
    <w:rsid w:val="00B554D7"/>
    <w:rsid w:val="00B55989"/>
    <w:rsid w:val="00B561DB"/>
    <w:rsid w:val="00B63389"/>
    <w:rsid w:val="00B64CD7"/>
    <w:rsid w:val="00B65F1A"/>
    <w:rsid w:val="00B704B0"/>
    <w:rsid w:val="00B71DD7"/>
    <w:rsid w:val="00B76562"/>
    <w:rsid w:val="00B8137E"/>
    <w:rsid w:val="00B8144B"/>
    <w:rsid w:val="00B82A77"/>
    <w:rsid w:val="00B84305"/>
    <w:rsid w:val="00B84532"/>
    <w:rsid w:val="00B85A5C"/>
    <w:rsid w:val="00B918D2"/>
    <w:rsid w:val="00B91AF0"/>
    <w:rsid w:val="00BA010F"/>
    <w:rsid w:val="00BA68B6"/>
    <w:rsid w:val="00BB255F"/>
    <w:rsid w:val="00BB38A1"/>
    <w:rsid w:val="00BB442F"/>
    <w:rsid w:val="00BB6C54"/>
    <w:rsid w:val="00BB7923"/>
    <w:rsid w:val="00BC1A44"/>
    <w:rsid w:val="00BC3AD2"/>
    <w:rsid w:val="00BC42A8"/>
    <w:rsid w:val="00BC7B91"/>
    <w:rsid w:val="00BD0830"/>
    <w:rsid w:val="00BD5FF0"/>
    <w:rsid w:val="00BD6CD3"/>
    <w:rsid w:val="00BE0C68"/>
    <w:rsid w:val="00BE1732"/>
    <w:rsid w:val="00BE216D"/>
    <w:rsid w:val="00C00E83"/>
    <w:rsid w:val="00C04954"/>
    <w:rsid w:val="00C104AC"/>
    <w:rsid w:val="00C22329"/>
    <w:rsid w:val="00C267C0"/>
    <w:rsid w:val="00C32C1E"/>
    <w:rsid w:val="00C408D3"/>
    <w:rsid w:val="00C552E4"/>
    <w:rsid w:val="00C57807"/>
    <w:rsid w:val="00C62470"/>
    <w:rsid w:val="00C64342"/>
    <w:rsid w:val="00C64ACE"/>
    <w:rsid w:val="00C71E2F"/>
    <w:rsid w:val="00C74BDC"/>
    <w:rsid w:val="00C81F53"/>
    <w:rsid w:val="00C82C8A"/>
    <w:rsid w:val="00C84EAD"/>
    <w:rsid w:val="00C903F1"/>
    <w:rsid w:val="00C90C90"/>
    <w:rsid w:val="00C95799"/>
    <w:rsid w:val="00C96884"/>
    <w:rsid w:val="00CA4E47"/>
    <w:rsid w:val="00CB4A6D"/>
    <w:rsid w:val="00CB7C89"/>
    <w:rsid w:val="00CC2B27"/>
    <w:rsid w:val="00CC6AE6"/>
    <w:rsid w:val="00CD156B"/>
    <w:rsid w:val="00CD54D0"/>
    <w:rsid w:val="00CE278E"/>
    <w:rsid w:val="00CE48E9"/>
    <w:rsid w:val="00CE4913"/>
    <w:rsid w:val="00CE78A7"/>
    <w:rsid w:val="00CF1B52"/>
    <w:rsid w:val="00CF4633"/>
    <w:rsid w:val="00D218D8"/>
    <w:rsid w:val="00D2323C"/>
    <w:rsid w:val="00D30828"/>
    <w:rsid w:val="00D34C50"/>
    <w:rsid w:val="00D35149"/>
    <w:rsid w:val="00D354BD"/>
    <w:rsid w:val="00D36009"/>
    <w:rsid w:val="00D3674E"/>
    <w:rsid w:val="00D368BF"/>
    <w:rsid w:val="00D44C57"/>
    <w:rsid w:val="00D464F8"/>
    <w:rsid w:val="00D635C5"/>
    <w:rsid w:val="00D722EE"/>
    <w:rsid w:val="00D72460"/>
    <w:rsid w:val="00D72E18"/>
    <w:rsid w:val="00D75B45"/>
    <w:rsid w:val="00D75D9B"/>
    <w:rsid w:val="00D81163"/>
    <w:rsid w:val="00D84E64"/>
    <w:rsid w:val="00D90E6F"/>
    <w:rsid w:val="00D94D88"/>
    <w:rsid w:val="00DA0F87"/>
    <w:rsid w:val="00DA61F6"/>
    <w:rsid w:val="00DB3988"/>
    <w:rsid w:val="00DB78CE"/>
    <w:rsid w:val="00DC1908"/>
    <w:rsid w:val="00DC4654"/>
    <w:rsid w:val="00DD027A"/>
    <w:rsid w:val="00DD0B1E"/>
    <w:rsid w:val="00DD1D56"/>
    <w:rsid w:val="00DE441D"/>
    <w:rsid w:val="00DE45EF"/>
    <w:rsid w:val="00DE504F"/>
    <w:rsid w:val="00DF2CC6"/>
    <w:rsid w:val="00DF6D73"/>
    <w:rsid w:val="00E028AE"/>
    <w:rsid w:val="00E10704"/>
    <w:rsid w:val="00E10AC0"/>
    <w:rsid w:val="00E11312"/>
    <w:rsid w:val="00E124B4"/>
    <w:rsid w:val="00E16FB2"/>
    <w:rsid w:val="00E22EAB"/>
    <w:rsid w:val="00E30792"/>
    <w:rsid w:val="00E342BB"/>
    <w:rsid w:val="00E457F6"/>
    <w:rsid w:val="00E47794"/>
    <w:rsid w:val="00E516C5"/>
    <w:rsid w:val="00E54065"/>
    <w:rsid w:val="00E5511B"/>
    <w:rsid w:val="00E638F3"/>
    <w:rsid w:val="00E64C5B"/>
    <w:rsid w:val="00E65A91"/>
    <w:rsid w:val="00E86EA4"/>
    <w:rsid w:val="00E96D9D"/>
    <w:rsid w:val="00EA21CF"/>
    <w:rsid w:val="00EA2F93"/>
    <w:rsid w:val="00EB6530"/>
    <w:rsid w:val="00EB6655"/>
    <w:rsid w:val="00EB668B"/>
    <w:rsid w:val="00EC014E"/>
    <w:rsid w:val="00EC08A5"/>
    <w:rsid w:val="00EC7B11"/>
    <w:rsid w:val="00ED0EF6"/>
    <w:rsid w:val="00ED68AD"/>
    <w:rsid w:val="00EE1661"/>
    <w:rsid w:val="00EE5A5F"/>
    <w:rsid w:val="00EF1AEF"/>
    <w:rsid w:val="00EF796C"/>
    <w:rsid w:val="00F004B2"/>
    <w:rsid w:val="00F026D3"/>
    <w:rsid w:val="00F0712E"/>
    <w:rsid w:val="00F0779F"/>
    <w:rsid w:val="00F1644C"/>
    <w:rsid w:val="00F1721F"/>
    <w:rsid w:val="00F40301"/>
    <w:rsid w:val="00F40373"/>
    <w:rsid w:val="00F452F7"/>
    <w:rsid w:val="00F4553E"/>
    <w:rsid w:val="00F51A83"/>
    <w:rsid w:val="00F57554"/>
    <w:rsid w:val="00F71633"/>
    <w:rsid w:val="00F71B0F"/>
    <w:rsid w:val="00F7243B"/>
    <w:rsid w:val="00F72A25"/>
    <w:rsid w:val="00F73908"/>
    <w:rsid w:val="00F755FE"/>
    <w:rsid w:val="00F839D2"/>
    <w:rsid w:val="00F94E2A"/>
    <w:rsid w:val="00FA2E9F"/>
    <w:rsid w:val="00FA5926"/>
    <w:rsid w:val="00FB24F8"/>
    <w:rsid w:val="00FB3C32"/>
    <w:rsid w:val="00FB558D"/>
    <w:rsid w:val="00FC1F5C"/>
    <w:rsid w:val="00FC5596"/>
    <w:rsid w:val="00FC61F0"/>
    <w:rsid w:val="00FD202E"/>
    <w:rsid w:val="00FD34D1"/>
    <w:rsid w:val="00FD5B55"/>
    <w:rsid w:val="00FE2803"/>
    <w:rsid w:val="00FE5334"/>
    <w:rsid w:val="00FF67C7"/>
    <w:rsid w:val="00FF6CD5"/>
    <w:rsid w:val="01243AF6"/>
    <w:rsid w:val="01E647F9"/>
    <w:rsid w:val="02B72684"/>
    <w:rsid w:val="02D5526C"/>
    <w:rsid w:val="03174F3D"/>
    <w:rsid w:val="035616A1"/>
    <w:rsid w:val="03EB4ED5"/>
    <w:rsid w:val="03FF48A9"/>
    <w:rsid w:val="044302BD"/>
    <w:rsid w:val="04E10834"/>
    <w:rsid w:val="05552DB4"/>
    <w:rsid w:val="058F35CE"/>
    <w:rsid w:val="05935ABA"/>
    <w:rsid w:val="05A16724"/>
    <w:rsid w:val="063B59E7"/>
    <w:rsid w:val="066877E4"/>
    <w:rsid w:val="07281919"/>
    <w:rsid w:val="072F44E3"/>
    <w:rsid w:val="074234A5"/>
    <w:rsid w:val="075E7878"/>
    <w:rsid w:val="07600E01"/>
    <w:rsid w:val="07A62D33"/>
    <w:rsid w:val="07C6705E"/>
    <w:rsid w:val="09561076"/>
    <w:rsid w:val="09726BD2"/>
    <w:rsid w:val="09915A6B"/>
    <w:rsid w:val="09972789"/>
    <w:rsid w:val="09F33618"/>
    <w:rsid w:val="09F578C0"/>
    <w:rsid w:val="0A9B4331"/>
    <w:rsid w:val="0ABF2249"/>
    <w:rsid w:val="0AF80042"/>
    <w:rsid w:val="0B2A1542"/>
    <w:rsid w:val="0B30204D"/>
    <w:rsid w:val="0B794947"/>
    <w:rsid w:val="0B861FE9"/>
    <w:rsid w:val="0BB03216"/>
    <w:rsid w:val="0BCF6890"/>
    <w:rsid w:val="0CA31AC5"/>
    <w:rsid w:val="0CE3751B"/>
    <w:rsid w:val="0D117DD5"/>
    <w:rsid w:val="0D217D05"/>
    <w:rsid w:val="0DD1390F"/>
    <w:rsid w:val="0DE0744C"/>
    <w:rsid w:val="0EFF28ED"/>
    <w:rsid w:val="0F076773"/>
    <w:rsid w:val="0F4770AA"/>
    <w:rsid w:val="0F6E149C"/>
    <w:rsid w:val="0F7E4AB5"/>
    <w:rsid w:val="0F87702F"/>
    <w:rsid w:val="0F8E0656"/>
    <w:rsid w:val="0FEF45D8"/>
    <w:rsid w:val="115C5580"/>
    <w:rsid w:val="11E45128"/>
    <w:rsid w:val="11E8746F"/>
    <w:rsid w:val="126A5F98"/>
    <w:rsid w:val="139649EC"/>
    <w:rsid w:val="13FB0596"/>
    <w:rsid w:val="14031421"/>
    <w:rsid w:val="14D34591"/>
    <w:rsid w:val="14D54F4F"/>
    <w:rsid w:val="14FC0E4A"/>
    <w:rsid w:val="15961379"/>
    <w:rsid w:val="16241D62"/>
    <w:rsid w:val="16747B91"/>
    <w:rsid w:val="16C53DA4"/>
    <w:rsid w:val="16D91B3C"/>
    <w:rsid w:val="17130E0A"/>
    <w:rsid w:val="1716300F"/>
    <w:rsid w:val="171E4C85"/>
    <w:rsid w:val="175504FA"/>
    <w:rsid w:val="17977316"/>
    <w:rsid w:val="17DB1D4A"/>
    <w:rsid w:val="18151F96"/>
    <w:rsid w:val="181C07FE"/>
    <w:rsid w:val="18A46E1B"/>
    <w:rsid w:val="19641230"/>
    <w:rsid w:val="196D4F2E"/>
    <w:rsid w:val="19B66CAF"/>
    <w:rsid w:val="19F349DB"/>
    <w:rsid w:val="19FB4969"/>
    <w:rsid w:val="1A2F4635"/>
    <w:rsid w:val="1A594B27"/>
    <w:rsid w:val="1A673BA5"/>
    <w:rsid w:val="1AD03189"/>
    <w:rsid w:val="1AD73281"/>
    <w:rsid w:val="1BB04D0E"/>
    <w:rsid w:val="1C0E3875"/>
    <w:rsid w:val="1CE65C54"/>
    <w:rsid w:val="1CF071D4"/>
    <w:rsid w:val="1D6F5664"/>
    <w:rsid w:val="1D9C56BE"/>
    <w:rsid w:val="1E486D96"/>
    <w:rsid w:val="1E99697E"/>
    <w:rsid w:val="1EBA5A37"/>
    <w:rsid w:val="1EE13329"/>
    <w:rsid w:val="1F383185"/>
    <w:rsid w:val="1F6268D4"/>
    <w:rsid w:val="1F8B3EF6"/>
    <w:rsid w:val="1FA042C8"/>
    <w:rsid w:val="2009466C"/>
    <w:rsid w:val="213827F6"/>
    <w:rsid w:val="213F4137"/>
    <w:rsid w:val="215B4E4D"/>
    <w:rsid w:val="215F2603"/>
    <w:rsid w:val="216C1F7E"/>
    <w:rsid w:val="216E3588"/>
    <w:rsid w:val="21F03333"/>
    <w:rsid w:val="21FA467F"/>
    <w:rsid w:val="22170012"/>
    <w:rsid w:val="22774200"/>
    <w:rsid w:val="22CD1F9A"/>
    <w:rsid w:val="230F08C0"/>
    <w:rsid w:val="233616FD"/>
    <w:rsid w:val="236E49F1"/>
    <w:rsid w:val="23732C37"/>
    <w:rsid w:val="23A7654F"/>
    <w:rsid w:val="23C76604"/>
    <w:rsid w:val="248321EA"/>
    <w:rsid w:val="24A972CC"/>
    <w:rsid w:val="252E5396"/>
    <w:rsid w:val="258B6B06"/>
    <w:rsid w:val="26E64106"/>
    <w:rsid w:val="27167136"/>
    <w:rsid w:val="2745745A"/>
    <w:rsid w:val="27566A42"/>
    <w:rsid w:val="279944BA"/>
    <w:rsid w:val="27A708D4"/>
    <w:rsid w:val="27EA615C"/>
    <w:rsid w:val="28294FE4"/>
    <w:rsid w:val="28322DF4"/>
    <w:rsid w:val="28694B8B"/>
    <w:rsid w:val="28790229"/>
    <w:rsid w:val="289B7199"/>
    <w:rsid w:val="28F0269A"/>
    <w:rsid w:val="28FB31A2"/>
    <w:rsid w:val="28FE679F"/>
    <w:rsid w:val="292C25EA"/>
    <w:rsid w:val="29391867"/>
    <w:rsid w:val="29477474"/>
    <w:rsid w:val="2A094D9D"/>
    <w:rsid w:val="2A5B0266"/>
    <w:rsid w:val="2A7D2070"/>
    <w:rsid w:val="2A880A7B"/>
    <w:rsid w:val="2BB524B2"/>
    <w:rsid w:val="2C59504B"/>
    <w:rsid w:val="2C85335D"/>
    <w:rsid w:val="2CAC3151"/>
    <w:rsid w:val="2D9511B4"/>
    <w:rsid w:val="2D9D41A6"/>
    <w:rsid w:val="2DC4660F"/>
    <w:rsid w:val="2DE22492"/>
    <w:rsid w:val="2E62366D"/>
    <w:rsid w:val="2F912576"/>
    <w:rsid w:val="2F9270D8"/>
    <w:rsid w:val="2FAA1569"/>
    <w:rsid w:val="2FC7009B"/>
    <w:rsid w:val="300C2507"/>
    <w:rsid w:val="30997F39"/>
    <w:rsid w:val="31126CC2"/>
    <w:rsid w:val="312D4B28"/>
    <w:rsid w:val="31733ED4"/>
    <w:rsid w:val="31837A6F"/>
    <w:rsid w:val="318E4E10"/>
    <w:rsid w:val="325856C6"/>
    <w:rsid w:val="32BF3509"/>
    <w:rsid w:val="32EB67E1"/>
    <w:rsid w:val="33766FF4"/>
    <w:rsid w:val="339A0175"/>
    <w:rsid w:val="34802DBD"/>
    <w:rsid w:val="34C76988"/>
    <w:rsid w:val="34CC0B61"/>
    <w:rsid w:val="34EF2451"/>
    <w:rsid w:val="35E21EC9"/>
    <w:rsid w:val="36095CD3"/>
    <w:rsid w:val="36B75CA4"/>
    <w:rsid w:val="36EA4536"/>
    <w:rsid w:val="37511204"/>
    <w:rsid w:val="375D203C"/>
    <w:rsid w:val="38026A6F"/>
    <w:rsid w:val="381F3D8E"/>
    <w:rsid w:val="384C798D"/>
    <w:rsid w:val="386B1A1E"/>
    <w:rsid w:val="39C15447"/>
    <w:rsid w:val="3AA44217"/>
    <w:rsid w:val="3AC14419"/>
    <w:rsid w:val="3AD20328"/>
    <w:rsid w:val="3B3B33C9"/>
    <w:rsid w:val="3BBE0F83"/>
    <w:rsid w:val="3BF217B7"/>
    <w:rsid w:val="3C7010F8"/>
    <w:rsid w:val="3C9C5E11"/>
    <w:rsid w:val="3CA65B5E"/>
    <w:rsid w:val="3CB45D1E"/>
    <w:rsid w:val="3CDB2ED8"/>
    <w:rsid w:val="3D3F5B3D"/>
    <w:rsid w:val="3D60411F"/>
    <w:rsid w:val="3D9D1225"/>
    <w:rsid w:val="3DF2741F"/>
    <w:rsid w:val="3E65013D"/>
    <w:rsid w:val="3F6A17C0"/>
    <w:rsid w:val="3F725A04"/>
    <w:rsid w:val="3FA602DD"/>
    <w:rsid w:val="3FCF7688"/>
    <w:rsid w:val="3FF932A8"/>
    <w:rsid w:val="400F7EF7"/>
    <w:rsid w:val="40955117"/>
    <w:rsid w:val="40A64187"/>
    <w:rsid w:val="40BD10A8"/>
    <w:rsid w:val="4109395D"/>
    <w:rsid w:val="41196BF0"/>
    <w:rsid w:val="41922B41"/>
    <w:rsid w:val="41E657FF"/>
    <w:rsid w:val="42074366"/>
    <w:rsid w:val="42752DAC"/>
    <w:rsid w:val="42E36523"/>
    <w:rsid w:val="43291C36"/>
    <w:rsid w:val="432D537B"/>
    <w:rsid w:val="449D4662"/>
    <w:rsid w:val="45455BD4"/>
    <w:rsid w:val="45981625"/>
    <w:rsid w:val="4654453C"/>
    <w:rsid w:val="480542FE"/>
    <w:rsid w:val="48523C0A"/>
    <w:rsid w:val="48F3252C"/>
    <w:rsid w:val="49236772"/>
    <w:rsid w:val="49343392"/>
    <w:rsid w:val="49D46E06"/>
    <w:rsid w:val="49D76BCD"/>
    <w:rsid w:val="4A0B5AC5"/>
    <w:rsid w:val="4A394D65"/>
    <w:rsid w:val="4AB01F18"/>
    <w:rsid w:val="4ADA6D75"/>
    <w:rsid w:val="4B3F6B82"/>
    <w:rsid w:val="4B6B7860"/>
    <w:rsid w:val="4BB20DB8"/>
    <w:rsid w:val="4BD05A46"/>
    <w:rsid w:val="4BDC4753"/>
    <w:rsid w:val="4CBB10F3"/>
    <w:rsid w:val="4CD27F50"/>
    <w:rsid w:val="4D912482"/>
    <w:rsid w:val="4D9E1642"/>
    <w:rsid w:val="4DEF02E3"/>
    <w:rsid w:val="4E5D3ACD"/>
    <w:rsid w:val="4E6C325B"/>
    <w:rsid w:val="4EB300F8"/>
    <w:rsid w:val="4FE21F8C"/>
    <w:rsid w:val="502615C9"/>
    <w:rsid w:val="5078014A"/>
    <w:rsid w:val="50790450"/>
    <w:rsid w:val="509330D5"/>
    <w:rsid w:val="50F03844"/>
    <w:rsid w:val="5110080B"/>
    <w:rsid w:val="52B43844"/>
    <w:rsid w:val="52DC416C"/>
    <w:rsid w:val="52E474F8"/>
    <w:rsid w:val="5314208C"/>
    <w:rsid w:val="53623D18"/>
    <w:rsid w:val="53B13EB4"/>
    <w:rsid w:val="53F92C98"/>
    <w:rsid w:val="552938FC"/>
    <w:rsid w:val="55376EB1"/>
    <w:rsid w:val="56635487"/>
    <w:rsid w:val="56D03B38"/>
    <w:rsid w:val="56D17CAB"/>
    <w:rsid w:val="56F6361F"/>
    <w:rsid w:val="5750710D"/>
    <w:rsid w:val="582619E7"/>
    <w:rsid w:val="58861056"/>
    <w:rsid w:val="58DC30E6"/>
    <w:rsid w:val="596445E0"/>
    <w:rsid w:val="59857E21"/>
    <w:rsid w:val="59C9560C"/>
    <w:rsid w:val="5AC0792C"/>
    <w:rsid w:val="5AF462D6"/>
    <w:rsid w:val="5AFB29EF"/>
    <w:rsid w:val="5B430129"/>
    <w:rsid w:val="5BF021D2"/>
    <w:rsid w:val="5C337534"/>
    <w:rsid w:val="5C9C4E60"/>
    <w:rsid w:val="5CDF456F"/>
    <w:rsid w:val="5CE17F86"/>
    <w:rsid w:val="5D086610"/>
    <w:rsid w:val="5D301EAC"/>
    <w:rsid w:val="5D4715F8"/>
    <w:rsid w:val="5D572C78"/>
    <w:rsid w:val="5D963770"/>
    <w:rsid w:val="5DC012AC"/>
    <w:rsid w:val="5E2F7A2D"/>
    <w:rsid w:val="5EC75A7C"/>
    <w:rsid w:val="5EE163FB"/>
    <w:rsid w:val="5F156E8F"/>
    <w:rsid w:val="5F2361A5"/>
    <w:rsid w:val="5F4B72E8"/>
    <w:rsid w:val="5F861B9A"/>
    <w:rsid w:val="609C3DDF"/>
    <w:rsid w:val="60EC504B"/>
    <w:rsid w:val="60FD73A5"/>
    <w:rsid w:val="616A6747"/>
    <w:rsid w:val="61711ADD"/>
    <w:rsid w:val="61CC5E2A"/>
    <w:rsid w:val="62695957"/>
    <w:rsid w:val="62796586"/>
    <w:rsid w:val="62D03059"/>
    <w:rsid w:val="6348211E"/>
    <w:rsid w:val="63483AFA"/>
    <w:rsid w:val="63930982"/>
    <w:rsid w:val="63B33D12"/>
    <w:rsid w:val="64583E8C"/>
    <w:rsid w:val="650563DC"/>
    <w:rsid w:val="65331F49"/>
    <w:rsid w:val="653505E7"/>
    <w:rsid w:val="657017B9"/>
    <w:rsid w:val="65BC29B4"/>
    <w:rsid w:val="65CD157A"/>
    <w:rsid w:val="67360CD7"/>
    <w:rsid w:val="67697FF9"/>
    <w:rsid w:val="67CF5275"/>
    <w:rsid w:val="67DB7CEE"/>
    <w:rsid w:val="68774F7F"/>
    <w:rsid w:val="68EC6B45"/>
    <w:rsid w:val="69BA0464"/>
    <w:rsid w:val="6A1D41EB"/>
    <w:rsid w:val="6A3041B7"/>
    <w:rsid w:val="6A311686"/>
    <w:rsid w:val="6A3D574D"/>
    <w:rsid w:val="6A537420"/>
    <w:rsid w:val="6B323CA8"/>
    <w:rsid w:val="6B7770CC"/>
    <w:rsid w:val="6B8E1ED5"/>
    <w:rsid w:val="6BA5654A"/>
    <w:rsid w:val="6BB66664"/>
    <w:rsid w:val="6BCA450A"/>
    <w:rsid w:val="6BD44B6F"/>
    <w:rsid w:val="6BE4064C"/>
    <w:rsid w:val="6C7621DF"/>
    <w:rsid w:val="6C787452"/>
    <w:rsid w:val="6C986752"/>
    <w:rsid w:val="6CE01B0B"/>
    <w:rsid w:val="6CEF4F0F"/>
    <w:rsid w:val="6DAA7B81"/>
    <w:rsid w:val="6DAB59DE"/>
    <w:rsid w:val="6DC852D4"/>
    <w:rsid w:val="6DE948B7"/>
    <w:rsid w:val="6DF759C9"/>
    <w:rsid w:val="6E4C4F58"/>
    <w:rsid w:val="6E784892"/>
    <w:rsid w:val="6EE549ED"/>
    <w:rsid w:val="6F4772F6"/>
    <w:rsid w:val="6F4A6DA5"/>
    <w:rsid w:val="6F7E09B6"/>
    <w:rsid w:val="6F937017"/>
    <w:rsid w:val="6FB00DBE"/>
    <w:rsid w:val="6FB912E0"/>
    <w:rsid w:val="70330893"/>
    <w:rsid w:val="708D7AB6"/>
    <w:rsid w:val="70C05840"/>
    <w:rsid w:val="71106CEA"/>
    <w:rsid w:val="715148DF"/>
    <w:rsid w:val="71770C8E"/>
    <w:rsid w:val="71CF6D11"/>
    <w:rsid w:val="72056D5D"/>
    <w:rsid w:val="72F24B59"/>
    <w:rsid w:val="73411210"/>
    <w:rsid w:val="73565609"/>
    <w:rsid w:val="738C00FF"/>
    <w:rsid w:val="739053EF"/>
    <w:rsid w:val="73CC483B"/>
    <w:rsid w:val="73DA6C90"/>
    <w:rsid w:val="73FB40F4"/>
    <w:rsid w:val="74FF55A4"/>
    <w:rsid w:val="75975C48"/>
    <w:rsid w:val="762F6E99"/>
    <w:rsid w:val="76544B8E"/>
    <w:rsid w:val="76A409B8"/>
    <w:rsid w:val="76B977EC"/>
    <w:rsid w:val="76CC6E4A"/>
    <w:rsid w:val="7755300D"/>
    <w:rsid w:val="784442A1"/>
    <w:rsid w:val="78865FDB"/>
    <w:rsid w:val="78A00809"/>
    <w:rsid w:val="78A4106E"/>
    <w:rsid w:val="78A771BA"/>
    <w:rsid w:val="78C935D5"/>
    <w:rsid w:val="792524D5"/>
    <w:rsid w:val="79A62B03"/>
    <w:rsid w:val="7A7946FA"/>
    <w:rsid w:val="7A9705A2"/>
    <w:rsid w:val="7ADC31A8"/>
    <w:rsid w:val="7B2614BE"/>
    <w:rsid w:val="7B3B1D75"/>
    <w:rsid w:val="7B5B0730"/>
    <w:rsid w:val="7B810197"/>
    <w:rsid w:val="7BC81387"/>
    <w:rsid w:val="7D175A9E"/>
    <w:rsid w:val="7D807FDA"/>
    <w:rsid w:val="7DD50E79"/>
    <w:rsid w:val="7E095D28"/>
    <w:rsid w:val="7E8411A2"/>
    <w:rsid w:val="7EA22464"/>
    <w:rsid w:val="7EAF0B77"/>
    <w:rsid w:val="7ECF4369"/>
    <w:rsid w:val="7F5274E3"/>
    <w:rsid w:val="7F7F21D1"/>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link w:val="62"/>
    <w:qFormat/>
    <w:uiPriority w:val="0"/>
    <w:pPr>
      <w:keepNext/>
      <w:keepLines/>
      <w:spacing w:after="120" w:line="360" w:lineRule="auto"/>
      <w:outlineLvl w:val="0"/>
    </w:pPr>
    <w:rPr>
      <w:kern w:val="44"/>
      <w:sz w:val="28"/>
      <w:szCs w:val="28"/>
    </w:rPr>
  </w:style>
  <w:style w:type="paragraph" w:styleId="5">
    <w:name w:val="heading 2"/>
    <w:basedOn w:val="1"/>
    <w:next w:val="1"/>
    <w:link w:val="63"/>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6">
    <w:name w:val="heading 3"/>
    <w:basedOn w:val="1"/>
    <w:next w:val="1"/>
    <w:link w:val="57"/>
    <w:qFormat/>
    <w:uiPriority w:val="0"/>
    <w:pPr>
      <w:widowControl/>
      <w:spacing w:before="100" w:beforeAutospacing="1" w:after="100" w:afterAutospacing="1"/>
      <w:jc w:val="center"/>
      <w:outlineLvl w:val="2"/>
    </w:pPr>
    <w:rPr>
      <w:rFonts w:ascii="宋体" w:hAnsi="宋体" w:cs="宋体"/>
      <w:b/>
      <w:kern w:val="0"/>
      <w:sz w:val="24"/>
      <w:szCs w:val="27"/>
    </w:rPr>
  </w:style>
  <w:style w:type="paragraph" w:styleId="7">
    <w:name w:val="heading 4"/>
    <w:basedOn w:val="6"/>
    <w:next w:val="1"/>
    <w:link w:val="64"/>
    <w:qFormat/>
    <w:uiPriority w:val="0"/>
    <w:pPr>
      <w:keepNext/>
      <w:keepLines/>
      <w:widowControl w:val="0"/>
      <w:spacing w:before="0" w:beforeAutospacing="0" w:after="0" w:afterAutospacing="0" w:line="360" w:lineRule="auto"/>
      <w:ind w:firstLine="200" w:firstLineChars="200"/>
      <w:jc w:val="left"/>
      <w:outlineLvl w:val="3"/>
    </w:pPr>
    <w:rPr>
      <w:rFonts w:cs="Times New Roman"/>
      <w:color w:val="000000"/>
      <w:kern w:val="2"/>
      <w:szCs w:val="21"/>
    </w:rPr>
  </w:style>
  <w:style w:type="paragraph" w:styleId="8">
    <w:name w:val="heading 5"/>
    <w:basedOn w:val="7"/>
    <w:next w:val="1"/>
    <w:link w:val="65"/>
    <w:qFormat/>
    <w:uiPriority w:val="0"/>
    <w:pPr>
      <w:spacing w:line="240" w:lineRule="exact"/>
      <w:outlineLvl w:val="4"/>
    </w:pPr>
  </w:style>
  <w:style w:type="paragraph" w:styleId="9">
    <w:name w:val="heading 6"/>
    <w:basedOn w:val="1"/>
    <w:next w:val="1"/>
    <w:link w:val="66"/>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link w:val="67"/>
    <w:qFormat/>
    <w:uiPriority w:val="0"/>
    <w:pPr>
      <w:keepNext/>
      <w:keepLines/>
      <w:numPr>
        <w:ilvl w:val="6"/>
        <w:numId w:val="2"/>
      </w:numPr>
      <w:spacing w:before="240" w:after="64" w:line="320" w:lineRule="auto"/>
      <w:outlineLvl w:val="6"/>
    </w:pPr>
    <w:rPr>
      <w:rFonts w:ascii="Times New Roman" w:hAnsi="Times New Roman"/>
      <w:b/>
      <w:sz w:val="24"/>
      <w:szCs w:val="20"/>
    </w:rPr>
  </w:style>
  <w:style w:type="paragraph" w:styleId="11">
    <w:name w:val="heading 8"/>
    <w:basedOn w:val="1"/>
    <w:next w:val="1"/>
    <w:link w:val="68"/>
    <w:qFormat/>
    <w:uiPriority w:val="0"/>
    <w:pPr>
      <w:keepNext/>
      <w:keepLines/>
      <w:numPr>
        <w:ilvl w:val="7"/>
        <w:numId w:val="2"/>
      </w:numPr>
      <w:spacing w:before="240" w:after="64" w:line="320" w:lineRule="auto"/>
      <w:outlineLvl w:val="7"/>
    </w:pPr>
    <w:rPr>
      <w:rFonts w:ascii="Arial" w:hAnsi="Arial" w:eastAsia="黑体"/>
      <w:sz w:val="24"/>
      <w:szCs w:val="20"/>
    </w:rPr>
  </w:style>
  <w:style w:type="paragraph" w:styleId="12">
    <w:name w:val="heading 9"/>
    <w:basedOn w:val="1"/>
    <w:next w:val="1"/>
    <w:link w:val="69"/>
    <w:qFormat/>
    <w:uiPriority w:val="0"/>
    <w:pPr>
      <w:keepNext/>
      <w:keepLines/>
      <w:numPr>
        <w:ilvl w:val="8"/>
        <w:numId w:val="2"/>
      </w:numPr>
      <w:spacing w:before="240" w:after="64" w:line="320" w:lineRule="auto"/>
      <w:outlineLvl w:val="8"/>
    </w:pPr>
    <w:rPr>
      <w:rFonts w:ascii="Arial" w:hAnsi="Arial" w:eastAsia="黑体"/>
      <w:szCs w:val="2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83"/>
    <w:qFormat/>
    <w:uiPriority w:val="0"/>
    <w:rPr>
      <w:rFonts w:ascii="宋体" w:hAnsi="Courier New"/>
      <w:szCs w:val="20"/>
    </w:rPr>
  </w:style>
  <w:style w:type="paragraph" w:styleId="4">
    <w:name w:val="Title"/>
    <w:basedOn w:val="1"/>
    <w:link w:val="71"/>
    <w:qFormat/>
    <w:uiPriority w:val="0"/>
    <w:pPr>
      <w:spacing w:before="120" w:after="60"/>
      <w:jc w:val="center"/>
    </w:pPr>
    <w:rPr>
      <w:rFonts w:ascii="Arial" w:hAnsi="Arial"/>
      <w:b/>
      <w:sz w:val="44"/>
      <w:szCs w:val="20"/>
    </w:rPr>
  </w:style>
  <w:style w:type="paragraph" w:styleId="13">
    <w:name w:val="Normal Indent"/>
    <w:basedOn w:val="1"/>
    <w:next w:val="1"/>
    <w:link w:val="123"/>
    <w:qFormat/>
    <w:uiPriority w:val="0"/>
    <w:pPr>
      <w:ind w:firstLine="420"/>
    </w:pPr>
    <w:rPr>
      <w:rFonts w:ascii="Times New Roman" w:hAnsi="Times New Roman"/>
      <w:szCs w:val="20"/>
    </w:rPr>
  </w:style>
  <w:style w:type="paragraph" w:styleId="14">
    <w:name w:val="Document Map"/>
    <w:basedOn w:val="1"/>
    <w:link w:val="81"/>
    <w:qFormat/>
    <w:uiPriority w:val="0"/>
    <w:pPr>
      <w:shd w:val="clear" w:color="auto" w:fill="000080"/>
    </w:pPr>
    <w:rPr>
      <w:rFonts w:ascii="Times New Roman" w:hAnsi="Times New Roman"/>
      <w:szCs w:val="20"/>
    </w:rPr>
  </w:style>
  <w:style w:type="paragraph" w:styleId="15">
    <w:name w:val="annotation text"/>
    <w:basedOn w:val="1"/>
    <w:link w:val="107"/>
    <w:qFormat/>
    <w:uiPriority w:val="0"/>
    <w:pPr>
      <w:spacing w:line="360" w:lineRule="auto"/>
      <w:ind w:firstLine="523" w:firstLineChars="218"/>
      <w:jc w:val="left"/>
    </w:pPr>
    <w:rPr>
      <w:rFonts w:ascii="宋体" w:hAnsi="宋体"/>
      <w:sz w:val="24"/>
      <w:szCs w:val="24"/>
    </w:rPr>
  </w:style>
  <w:style w:type="paragraph" w:styleId="16">
    <w:name w:val="Body Text"/>
    <w:basedOn w:val="1"/>
    <w:link w:val="73"/>
    <w:qFormat/>
    <w:uiPriority w:val="0"/>
    <w:pPr>
      <w:spacing w:after="120"/>
    </w:pPr>
    <w:rPr>
      <w:rFonts w:ascii="Times New Roman" w:hAnsi="Times New Roman"/>
      <w:szCs w:val="20"/>
    </w:rPr>
  </w:style>
  <w:style w:type="paragraph" w:styleId="17">
    <w:name w:val="Body Text Indent"/>
    <w:basedOn w:val="1"/>
    <w:link w:val="79"/>
    <w:qFormat/>
    <w:uiPriority w:val="0"/>
    <w:pPr>
      <w:ind w:firstLine="570"/>
    </w:pPr>
    <w:rPr>
      <w:rFonts w:ascii="Times New Roman" w:hAnsi="Times New Roman"/>
      <w:sz w:val="28"/>
      <w:szCs w:val="20"/>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Date"/>
    <w:basedOn w:val="1"/>
    <w:next w:val="1"/>
    <w:link w:val="77"/>
    <w:qFormat/>
    <w:uiPriority w:val="0"/>
    <w:rPr>
      <w:rFonts w:ascii="Times New Roman" w:hAnsi="Times New Roman"/>
      <w:szCs w:val="20"/>
    </w:rPr>
  </w:style>
  <w:style w:type="paragraph" w:styleId="20">
    <w:name w:val="Body Text Indent 2"/>
    <w:basedOn w:val="1"/>
    <w:link w:val="85"/>
    <w:qFormat/>
    <w:uiPriority w:val="0"/>
    <w:pPr>
      <w:spacing w:line="400" w:lineRule="exact"/>
      <w:ind w:left="425"/>
    </w:pPr>
    <w:rPr>
      <w:rFonts w:ascii="Times New Roman" w:hAnsi="Times New Roman"/>
      <w:color w:val="000000"/>
      <w:sz w:val="24"/>
      <w:szCs w:val="20"/>
    </w:rPr>
  </w:style>
  <w:style w:type="paragraph" w:styleId="21">
    <w:name w:val="endnote text"/>
    <w:basedOn w:val="1"/>
    <w:link w:val="94"/>
    <w:qFormat/>
    <w:uiPriority w:val="0"/>
    <w:pPr>
      <w:snapToGrid w:val="0"/>
      <w:jc w:val="left"/>
    </w:pPr>
    <w:rPr>
      <w:rFonts w:ascii="Times New Roman" w:hAnsi="Times New Roman"/>
      <w:szCs w:val="20"/>
    </w:rPr>
  </w:style>
  <w:style w:type="paragraph" w:styleId="22">
    <w:name w:val="Balloon Text"/>
    <w:basedOn w:val="1"/>
    <w:link w:val="104"/>
    <w:qFormat/>
    <w:uiPriority w:val="0"/>
    <w:rPr>
      <w:rFonts w:ascii="Times New Roman" w:hAnsi="Times New Roman"/>
      <w:sz w:val="18"/>
      <w:szCs w:val="18"/>
    </w:rPr>
  </w:style>
  <w:style w:type="paragraph" w:styleId="23">
    <w:name w:val="footer"/>
    <w:basedOn w:val="1"/>
    <w:link w:val="61"/>
    <w:unhideWhenUsed/>
    <w:qFormat/>
    <w:uiPriority w:val="99"/>
    <w:pPr>
      <w:tabs>
        <w:tab w:val="center" w:pos="4153"/>
        <w:tab w:val="right" w:pos="8306"/>
      </w:tabs>
      <w:snapToGrid w:val="0"/>
      <w:jc w:val="left"/>
    </w:pPr>
    <w:rPr>
      <w:sz w:val="18"/>
      <w:szCs w:val="18"/>
    </w:rPr>
  </w:style>
  <w:style w:type="paragraph" w:styleId="24">
    <w:name w:val="header"/>
    <w:basedOn w:val="1"/>
    <w:link w:val="59"/>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6">
    <w:name w:val="footnote text"/>
    <w:basedOn w:val="1"/>
    <w:link w:val="109"/>
    <w:qFormat/>
    <w:uiPriority w:val="0"/>
    <w:pPr>
      <w:snapToGrid w:val="0"/>
      <w:spacing w:line="360" w:lineRule="auto"/>
      <w:ind w:firstLine="523" w:firstLineChars="218"/>
      <w:jc w:val="left"/>
    </w:pPr>
    <w:rPr>
      <w:rFonts w:ascii="宋体" w:hAnsi="宋体"/>
      <w:sz w:val="18"/>
      <w:szCs w:val="18"/>
    </w:rPr>
  </w:style>
  <w:style w:type="paragraph" w:styleId="27">
    <w:name w:val="Body Text Indent 3"/>
    <w:basedOn w:val="1"/>
    <w:link w:val="87"/>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8">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29">
    <w:name w:val="Body Text 2"/>
    <w:basedOn w:val="1"/>
    <w:link w:val="91"/>
    <w:qFormat/>
    <w:uiPriority w:val="0"/>
    <w:rPr>
      <w:rFonts w:ascii="宋体" w:hAnsi="宋体"/>
      <w:szCs w:val="24"/>
      <w:u w:val="single"/>
    </w:rPr>
  </w:style>
  <w:style w:type="paragraph" w:styleId="30">
    <w:name w:val="Normal (Web)"/>
    <w:basedOn w:val="1"/>
    <w:unhideWhenUsed/>
    <w:qFormat/>
    <w:uiPriority w:val="99"/>
    <w:pPr>
      <w:jc w:val="left"/>
    </w:pPr>
    <w:rPr>
      <w:kern w:val="0"/>
      <w:sz w:val="24"/>
    </w:rPr>
  </w:style>
  <w:style w:type="paragraph" w:styleId="31">
    <w:name w:val="index 1"/>
    <w:basedOn w:val="1"/>
    <w:next w:val="1"/>
    <w:qFormat/>
    <w:uiPriority w:val="0"/>
    <w:rPr>
      <w:rFonts w:ascii="Times New Roman" w:hAnsi="Times New Roman" w:eastAsia="仿宋_GB2312"/>
      <w:sz w:val="28"/>
      <w:szCs w:val="20"/>
    </w:rPr>
  </w:style>
  <w:style w:type="paragraph" w:styleId="32">
    <w:name w:val="annotation subject"/>
    <w:basedOn w:val="15"/>
    <w:next w:val="15"/>
    <w:link w:val="111"/>
    <w:qFormat/>
    <w:uiPriority w:val="0"/>
    <w:rPr>
      <w:b/>
      <w:bCs/>
    </w:rPr>
  </w:style>
  <w:style w:type="paragraph" w:styleId="33">
    <w:name w:val="Body Text First Indent"/>
    <w:basedOn w:val="16"/>
    <w:link w:val="75"/>
    <w:qFormat/>
    <w:uiPriority w:val="0"/>
    <w:pPr>
      <w:ind w:firstLine="420"/>
    </w:p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bCs/>
    </w:rPr>
  </w:style>
  <w:style w:type="character" w:styleId="38">
    <w:name w:val="endnote reference"/>
    <w:qFormat/>
    <w:uiPriority w:val="0"/>
    <w:rPr>
      <w:vertAlign w:val="superscript"/>
    </w:rPr>
  </w:style>
  <w:style w:type="character" w:styleId="39">
    <w:name w:val="page number"/>
    <w:qFormat/>
    <w:uiPriority w:val="0"/>
    <w:rPr>
      <w:rFonts w:cs="Times New Roman"/>
    </w:rPr>
  </w:style>
  <w:style w:type="character" w:styleId="40">
    <w:name w:val="FollowedHyperlink"/>
    <w:semiHidden/>
    <w:unhideWhenUsed/>
    <w:qFormat/>
    <w:uiPriority w:val="99"/>
    <w:rPr>
      <w:color w:val="954F72"/>
      <w:u w:val="single"/>
    </w:rPr>
  </w:style>
  <w:style w:type="character" w:styleId="41">
    <w:name w:val="HTML Definition"/>
    <w:basedOn w:val="36"/>
    <w:semiHidden/>
    <w:unhideWhenUsed/>
    <w:qFormat/>
    <w:uiPriority w:val="99"/>
    <w:rPr>
      <w:i/>
      <w:iCs/>
    </w:rPr>
  </w:style>
  <w:style w:type="character" w:styleId="42">
    <w:name w:val="Hyperlink"/>
    <w:qFormat/>
    <w:uiPriority w:val="99"/>
    <w:rPr>
      <w:color w:val="0000FF"/>
      <w:u w:val="single"/>
    </w:rPr>
  </w:style>
  <w:style w:type="character" w:styleId="43">
    <w:name w:val="HTML Code"/>
    <w:basedOn w:val="36"/>
    <w:semiHidden/>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styleId="46">
    <w:name w:val="HTML Keyboard"/>
    <w:basedOn w:val="36"/>
    <w:semiHidden/>
    <w:unhideWhenUsed/>
    <w:qFormat/>
    <w:uiPriority w:val="99"/>
    <w:rPr>
      <w:rFonts w:ascii="Consolas" w:hAnsi="Consolas" w:eastAsia="Consolas" w:cs="Consolas"/>
      <w:color w:val="FFFFFF"/>
      <w:sz w:val="21"/>
      <w:szCs w:val="21"/>
      <w:shd w:val="clear" w:color="auto" w:fill="333333"/>
    </w:rPr>
  </w:style>
  <w:style w:type="character" w:styleId="47">
    <w:name w:val="HTML Sample"/>
    <w:basedOn w:val="36"/>
    <w:semiHidden/>
    <w:unhideWhenUsed/>
    <w:qFormat/>
    <w:uiPriority w:val="99"/>
    <w:rPr>
      <w:rFonts w:hint="default" w:ascii="Consolas" w:hAnsi="Consolas" w:eastAsia="Consolas" w:cs="Consolas"/>
      <w:sz w:val="21"/>
      <w:szCs w:val="21"/>
    </w:rPr>
  </w:style>
  <w:style w:type="character" w:customStyle="1" w:styleId="48">
    <w:name w:val="标题 1 字符"/>
    <w:qFormat/>
    <w:uiPriority w:val="9"/>
    <w:rPr>
      <w:rFonts w:ascii="Calibri" w:hAnsi="Calibri" w:eastAsia="宋体" w:cs="Times New Roman"/>
      <w:b/>
      <w:bCs/>
      <w:kern w:val="44"/>
      <w:sz w:val="44"/>
      <w:szCs w:val="44"/>
    </w:rPr>
  </w:style>
  <w:style w:type="character" w:customStyle="1" w:styleId="49">
    <w:name w:val="标题 2 字符"/>
    <w:semiHidden/>
    <w:qFormat/>
    <w:uiPriority w:val="9"/>
    <w:rPr>
      <w:rFonts w:ascii="等线 Light" w:hAnsi="等线 Light" w:eastAsia="等线 Light" w:cs="Times New Roman"/>
      <w:b/>
      <w:bCs/>
      <w:sz w:val="32"/>
      <w:szCs w:val="32"/>
    </w:rPr>
  </w:style>
  <w:style w:type="character" w:customStyle="1" w:styleId="50">
    <w:name w:val="标题 3 字符"/>
    <w:semiHidden/>
    <w:qFormat/>
    <w:uiPriority w:val="9"/>
    <w:rPr>
      <w:rFonts w:ascii="Calibri" w:hAnsi="Calibri" w:eastAsia="宋体" w:cs="Times New Roman"/>
      <w:b/>
      <w:bCs/>
      <w:sz w:val="32"/>
      <w:szCs w:val="32"/>
    </w:rPr>
  </w:style>
  <w:style w:type="character" w:customStyle="1" w:styleId="51">
    <w:name w:val="标题 4 字符"/>
    <w:semiHidden/>
    <w:qFormat/>
    <w:uiPriority w:val="9"/>
    <w:rPr>
      <w:rFonts w:ascii="等线 Light" w:hAnsi="等线 Light" w:eastAsia="等线 Light" w:cs="Times New Roman"/>
      <w:b/>
      <w:bCs/>
      <w:sz w:val="28"/>
      <w:szCs w:val="28"/>
    </w:rPr>
  </w:style>
  <w:style w:type="character" w:customStyle="1" w:styleId="52">
    <w:name w:val="标题 5 字符"/>
    <w:semiHidden/>
    <w:qFormat/>
    <w:uiPriority w:val="9"/>
    <w:rPr>
      <w:rFonts w:ascii="Calibri" w:hAnsi="Calibri" w:eastAsia="宋体" w:cs="Times New Roman"/>
      <w:b/>
      <w:bCs/>
      <w:sz w:val="28"/>
      <w:szCs w:val="28"/>
    </w:rPr>
  </w:style>
  <w:style w:type="character" w:customStyle="1" w:styleId="53">
    <w:name w:val="标题 6 字符"/>
    <w:semiHidden/>
    <w:qFormat/>
    <w:uiPriority w:val="9"/>
    <w:rPr>
      <w:rFonts w:ascii="等线 Light" w:hAnsi="等线 Light" w:eastAsia="等线 Light" w:cs="Times New Roman"/>
      <w:b/>
      <w:bCs/>
      <w:sz w:val="24"/>
      <w:szCs w:val="24"/>
    </w:rPr>
  </w:style>
  <w:style w:type="character" w:customStyle="1" w:styleId="54">
    <w:name w:val="标题 7 字符"/>
    <w:semiHidden/>
    <w:qFormat/>
    <w:uiPriority w:val="9"/>
    <w:rPr>
      <w:rFonts w:ascii="Calibri" w:hAnsi="Calibri" w:eastAsia="宋体" w:cs="Times New Roman"/>
      <w:b/>
      <w:bCs/>
      <w:sz w:val="24"/>
      <w:szCs w:val="24"/>
    </w:rPr>
  </w:style>
  <w:style w:type="character" w:customStyle="1" w:styleId="55">
    <w:name w:val="标题 8 字符"/>
    <w:semiHidden/>
    <w:qFormat/>
    <w:uiPriority w:val="9"/>
    <w:rPr>
      <w:rFonts w:ascii="等线 Light" w:hAnsi="等线 Light" w:eastAsia="等线 Light" w:cs="Times New Roman"/>
      <w:sz w:val="24"/>
      <w:szCs w:val="24"/>
    </w:rPr>
  </w:style>
  <w:style w:type="character" w:customStyle="1" w:styleId="56">
    <w:name w:val="标题 9 字符"/>
    <w:semiHidden/>
    <w:qFormat/>
    <w:uiPriority w:val="9"/>
    <w:rPr>
      <w:rFonts w:ascii="等线 Light" w:hAnsi="等线 Light" w:eastAsia="等线 Light" w:cs="Times New Roman"/>
      <w:szCs w:val="21"/>
    </w:rPr>
  </w:style>
  <w:style w:type="character" w:customStyle="1" w:styleId="57">
    <w:name w:val="标题 3 字符1"/>
    <w:link w:val="6"/>
    <w:qFormat/>
    <w:uiPriority w:val="0"/>
    <w:rPr>
      <w:rFonts w:ascii="宋体" w:hAnsi="宋体" w:eastAsia="宋体" w:cs="宋体"/>
      <w:b/>
      <w:sz w:val="24"/>
      <w:szCs w:val="27"/>
    </w:rPr>
  </w:style>
  <w:style w:type="character" w:customStyle="1" w:styleId="58">
    <w:name w:val="页眉 字符"/>
    <w:semiHidden/>
    <w:qFormat/>
    <w:uiPriority w:val="99"/>
    <w:rPr>
      <w:rFonts w:ascii="Calibri" w:hAnsi="Calibri" w:eastAsia="宋体" w:cs="Times New Roman"/>
      <w:sz w:val="18"/>
      <w:szCs w:val="18"/>
    </w:rPr>
  </w:style>
  <w:style w:type="character" w:customStyle="1" w:styleId="59">
    <w:name w:val="页眉 字符1"/>
    <w:link w:val="24"/>
    <w:qFormat/>
    <w:uiPriority w:val="99"/>
    <w:rPr>
      <w:rFonts w:ascii="Calibri" w:hAnsi="Calibri" w:eastAsia="宋体" w:cs="Times New Roman"/>
      <w:sz w:val="18"/>
      <w:szCs w:val="18"/>
    </w:rPr>
  </w:style>
  <w:style w:type="character" w:customStyle="1" w:styleId="60">
    <w:name w:val="页脚 字符"/>
    <w:qFormat/>
    <w:uiPriority w:val="99"/>
    <w:rPr>
      <w:rFonts w:ascii="Calibri" w:hAnsi="Calibri" w:eastAsia="宋体" w:cs="Times New Roman"/>
      <w:sz w:val="18"/>
      <w:szCs w:val="18"/>
    </w:rPr>
  </w:style>
  <w:style w:type="character" w:customStyle="1" w:styleId="61">
    <w:name w:val="页脚 字符1"/>
    <w:link w:val="23"/>
    <w:qFormat/>
    <w:uiPriority w:val="99"/>
    <w:rPr>
      <w:rFonts w:ascii="Calibri" w:hAnsi="Calibri" w:eastAsia="宋体" w:cs="Times New Roman"/>
      <w:sz w:val="18"/>
      <w:szCs w:val="18"/>
    </w:rPr>
  </w:style>
  <w:style w:type="character" w:customStyle="1" w:styleId="62">
    <w:name w:val="标题 1 字符1"/>
    <w:link w:val="3"/>
    <w:qFormat/>
    <w:uiPriority w:val="0"/>
    <w:rPr>
      <w:rFonts w:ascii="Arial" w:hAnsi="Arial" w:eastAsia="宋体"/>
      <w:b/>
      <w:kern w:val="44"/>
      <w:sz w:val="28"/>
      <w:szCs w:val="28"/>
    </w:rPr>
  </w:style>
  <w:style w:type="character" w:customStyle="1" w:styleId="63">
    <w:name w:val="标题 2 字符1"/>
    <w:link w:val="5"/>
    <w:qFormat/>
    <w:uiPriority w:val="0"/>
    <w:rPr>
      <w:rFonts w:ascii="Arial" w:hAnsi="Arial" w:eastAsia="宋体" w:cs="Times New Roman"/>
      <w:b/>
      <w:color w:val="000000"/>
      <w:sz w:val="24"/>
      <w:szCs w:val="24"/>
    </w:rPr>
  </w:style>
  <w:style w:type="character" w:customStyle="1" w:styleId="64">
    <w:name w:val="标题 4 字符1"/>
    <w:link w:val="7"/>
    <w:qFormat/>
    <w:uiPriority w:val="0"/>
    <w:rPr>
      <w:rFonts w:ascii="宋体" w:hAnsi="宋体" w:eastAsia="宋体"/>
      <w:b/>
      <w:color w:val="000000"/>
      <w:kern w:val="2"/>
      <w:sz w:val="24"/>
      <w:szCs w:val="21"/>
    </w:rPr>
  </w:style>
  <w:style w:type="character" w:customStyle="1" w:styleId="65">
    <w:name w:val="标题 5 字符1"/>
    <w:link w:val="8"/>
    <w:qFormat/>
    <w:uiPriority w:val="0"/>
    <w:rPr>
      <w:rFonts w:ascii="Arial" w:hAnsi="Arial" w:eastAsia="宋体" w:cs="Times New Roman"/>
      <w:color w:val="000000"/>
      <w:szCs w:val="21"/>
    </w:rPr>
  </w:style>
  <w:style w:type="character" w:customStyle="1" w:styleId="66">
    <w:name w:val="标题 6 字符1"/>
    <w:link w:val="9"/>
    <w:qFormat/>
    <w:uiPriority w:val="0"/>
    <w:rPr>
      <w:rFonts w:ascii="Arial" w:hAnsi="Arial" w:eastAsia="黑体" w:cs="Times New Roman"/>
      <w:b/>
      <w:bCs/>
      <w:sz w:val="24"/>
      <w:szCs w:val="24"/>
    </w:rPr>
  </w:style>
  <w:style w:type="character" w:customStyle="1" w:styleId="67">
    <w:name w:val="标题 7 字符1"/>
    <w:link w:val="10"/>
    <w:qFormat/>
    <w:uiPriority w:val="0"/>
    <w:rPr>
      <w:rFonts w:ascii="Times New Roman" w:hAnsi="Times New Roman" w:eastAsia="宋体" w:cs="Times New Roman"/>
      <w:b/>
      <w:sz w:val="24"/>
      <w:szCs w:val="20"/>
    </w:rPr>
  </w:style>
  <w:style w:type="character" w:customStyle="1" w:styleId="68">
    <w:name w:val="标题 8 字符1"/>
    <w:link w:val="11"/>
    <w:qFormat/>
    <w:uiPriority w:val="0"/>
    <w:rPr>
      <w:rFonts w:ascii="Arial" w:hAnsi="Arial" w:eastAsia="黑体" w:cs="Times New Roman"/>
      <w:sz w:val="24"/>
      <w:szCs w:val="20"/>
    </w:rPr>
  </w:style>
  <w:style w:type="character" w:customStyle="1" w:styleId="69">
    <w:name w:val="标题 9 字符1"/>
    <w:link w:val="12"/>
    <w:qFormat/>
    <w:uiPriority w:val="0"/>
    <w:rPr>
      <w:rFonts w:ascii="Arial" w:hAnsi="Arial" w:eastAsia="黑体" w:cs="Times New Roman"/>
      <w:szCs w:val="20"/>
    </w:rPr>
  </w:style>
  <w:style w:type="character" w:customStyle="1" w:styleId="70">
    <w:name w:val="标题 字符"/>
    <w:qFormat/>
    <w:uiPriority w:val="10"/>
    <w:rPr>
      <w:rFonts w:ascii="等线 Light" w:hAnsi="等线 Light" w:eastAsia="等线 Light" w:cs="Times New Roman"/>
      <w:b/>
      <w:bCs/>
      <w:sz w:val="32"/>
      <w:szCs w:val="32"/>
    </w:rPr>
  </w:style>
  <w:style w:type="character" w:customStyle="1" w:styleId="71">
    <w:name w:val="标题 字符1"/>
    <w:link w:val="4"/>
    <w:qFormat/>
    <w:uiPriority w:val="0"/>
    <w:rPr>
      <w:rFonts w:ascii="Arial" w:hAnsi="Arial" w:eastAsia="宋体" w:cs="Times New Roman"/>
      <w:b/>
      <w:sz w:val="44"/>
      <w:szCs w:val="20"/>
    </w:rPr>
  </w:style>
  <w:style w:type="character" w:customStyle="1" w:styleId="72">
    <w:name w:val="正文文本 字符"/>
    <w:semiHidden/>
    <w:qFormat/>
    <w:uiPriority w:val="99"/>
    <w:rPr>
      <w:rFonts w:ascii="Calibri" w:hAnsi="Calibri" w:eastAsia="宋体" w:cs="Times New Roman"/>
    </w:rPr>
  </w:style>
  <w:style w:type="character" w:customStyle="1" w:styleId="73">
    <w:name w:val="正文文本 字符1"/>
    <w:link w:val="16"/>
    <w:qFormat/>
    <w:uiPriority w:val="0"/>
    <w:rPr>
      <w:rFonts w:ascii="Times New Roman" w:hAnsi="Times New Roman" w:eastAsia="宋体" w:cs="Times New Roman"/>
      <w:szCs w:val="20"/>
    </w:rPr>
  </w:style>
  <w:style w:type="character" w:customStyle="1" w:styleId="74">
    <w:name w:val="正文首行缩进 字符"/>
    <w:basedOn w:val="72"/>
    <w:semiHidden/>
    <w:qFormat/>
    <w:uiPriority w:val="99"/>
    <w:rPr>
      <w:rFonts w:ascii="Calibri" w:hAnsi="Calibri" w:eastAsia="宋体" w:cs="Times New Roman"/>
    </w:rPr>
  </w:style>
  <w:style w:type="character" w:customStyle="1" w:styleId="75">
    <w:name w:val="正文文本首行缩进 字符"/>
    <w:link w:val="33"/>
    <w:qFormat/>
    <w:uiPriority w:val="0"/>
  </w:style>
  <w:style w:type="character" w:customStyle="1" w:styleId="76">
    <w:name w:val="日期 字符"/>
    <w:semiHidden/>
    <w:qFormat/>
    <w:uiPriority w:val="99"/>
    <w:rPr>
      <w:rFonts w:ascii="Calibri" w:hAnsi="Calibri" w:eastAsia="宋体" w:cs="Times New Roman"/>
    </w:rPr>
  </w:style>
  <w:style w:type="character" w:customStyle="1" w:styleId="77">
    <w:name w:val="日期 字符1"/>
    <w:link w:val="19"/>
    <w:qFormat/>
    <w:uiPriority w:val="0"/>
    <w:rPr>
      <w:rFonts w:ascii="Times New Roman" w:hAnsi="Times New Roman" w:eastAsia="宋体" w:cs="Times New Roman"/>
      <w:szCs w:val="20"/>
    </w:rPr>
  </w:style>
  <w:style w:type="character" w:customStyle="1" w:styleId="78">
    <w:name w:val="正文文本缩进 字符"/>
    <w:semiHidden/>
    <w:qFormat/>
    <w:uiPriority w:val="99"/>
    <w:rPr>
      <w:rFonts w:ascii="Calibri" w:hAnsi="Calibri" w:eastAsia="宋体" w:cs="Times New Roman"/>
    </w:rPr>
  </w:style>
  <w:style w:type="character" w:customStyle="1" w:styleId="79">
    <w:name w:val="正文文本缩进 字符1"/>
    <w:link w:val="17"/>
    <w:qFormat/>
    <w:uiPriority w:val="0"/>
    <w:rPr>
      <w:rFonts w:ascii="Times New Roman" w:hAnsi="Times New Roman" w:eastAsia="宋体" w:cs="Times New Roman"/>
      <w:sz w:val="28"/>
      <w:szCs w:val="20"/>
    </w:rPr>
  </w:style>
  <w:style w:type="character" w:customStyle="1" w:styleId="80">
    <w:name w:val="文档结构图 字符"/>
    <w:semiHidden/>
    <w:qFormat/>
    <w:uiPriority w:val="99"/>
    <w:rPr>
      <w:rFonts w:ascii="Microsoft YaHei UI" w:hAnsi="Calibri" w:eastAsia="Microsoft YaHei UI" w:cs="Times New Roman"/>
      <w:sz w:val="18"/>
      <w:szCs w:val="18"/>
    </w:rPr>
  </w:style>
  <w:style w:type="character" w:customStyle="1" w:styleId="81">
    <w:name w:val="文档结构图 字符1"/>
    <w:link w:val="14"/>
    <w:qFormat/>
    <w:uiPriority w:val="0"/>
    <w:rPr>
      <w:rFonts w:ascii="Times New Roman" w:hAnsi="Times New Roman" w:eastAsia="宋体" w:cs="Times New Roman"/>
      <w:szCs w:val="20"/>
      <w:shd w:val="clear" w:color="auto" w:fill="000080"/>
    </w:rPr>
  </w:style>
  <w:style w:type="character" w:customStyle="1" w:styleId="82">
    <w:name w:val="纯文本 字符"/>
    <w:qFormat/>
    <w:uiPriority w:val="0"/>
    <w:rPr>
      <w:rFonts w:ascii="等线" w:hAnsi="Courier New" w:cs="Courier New"/>
    </w:rPr>
  </w:style>
  <w:style w:type="character" w:customStyle="1" w:styleId="83">
    <w:name w:val="纯文本 字符1"/>
    <w:link w:val="2"/>
    <w:qFormat/>
    <w:uiPriority w:val="0"/>
    <w:rPr>
      <w:rFonts w:ascii="宋体" w:hAnsi="Courier New" w:eastAsia="宋体" w:cs="Times New Roman"/>
      <w:szCs w:val="20"/>
    </w:rPr>
  </w:style>
  <w:style w:type="character" w:customStyle="1" w:styleId="84">
    <w:name w:val="正文文本缩进 2 字符"/>
    <w:semiHidden/>
    <w:qFormat/>
    <w:uiPriority w:val="99"/>
    <w:rPr>
      <w:rFonts w:ascii="Calibri" w:hAnsi="Calibri" w:eastAsia="宋体" w:cs="Times New Roman"/>
    </w:rPr>
  </w:style>
  <w:style w:type="character" w:customStyle="1" w:styleId="85">
    <w:name w:val="正文文本缩进 2 字符1"/>
    <w:link w:val="20"/>
    <w:qFormat/>
    <w:uiPriority w:val="0"/>
    <w:rPr>
      <w:rFonts w:ascii="Times New Roman" w:hAnsi="Times New Roman" w:eastAsia="宋体" w:cs="Times New Roman"/>
      <w:color w:val="000000"/>
      <w:sz w:val="24"/>
      <w:szCs w:val="20"/>
    </w:rPr>
  </w:style>
  <w:style w:type="character" w:customStyle="1" w:styleId="86">
    <w:name w:val="正文文本缩进 3 字符"/>
    <w:semiHidden/>
    <w:qFormat/>
    <w:uiPriority w:val="99"/>
    <w:rPr>
      <w:rFonts w:ascii="Calibri" w:hAnsi="Calibri" w:eastAsia="宋体" w:cs="Times New Roman"/>
      <w:sz w:val="16"/>
      <w:szCs w:val="16"/>
    </w:rPr>
  </w:style>
  <w:style w:type="character" w:customStyle="1" w:styleId="87">
    <w:name w:val="正文文本缩进 3 字符1"/>
    <w:link w:val="27"/>
    <w:qFormat/>
    <w:uiPriority w:val="0"/>
    <w:rPr>
      <w:rFonts w:ascii="Times New Roman" w:hAnsi="Times New Roman" w:eastAsia="宋体" w:cs="Times New Roman"/>
      <w:color w:val="000000"/>
      <w:sz w:val="24"/>
      <w:szCs w:val="20"/>
    </w:rPr>
  </w:style>
  <w:style w:type="paragraph" w:customStyle="1" w:styleId="88">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9">
    <w:name w:val="_Style 69"/>
    <w:qFormat/>
    <w:uiPriority w:val="0"/>
    <w:rPr>
      <w:rFonts w:ascii="等线" w:hAnsi="等线" w:eastAsia="等线" w:cs="Times New Roman"/>
      <w:lang w:val="en-US" w:eastAsia="zh-CN" w:bidi="ar-SA"/>
    </w:rPr>
  </w:style>
  <w:style w:type="character" w:customStyle="1" w:styleId="90">
    <w:name w:val="正文文本 2 字符"/>
    <w:semiHidden/>
    <w:qFormat/>
    <w:uiPriority w:val="99"/>
    <w:rPr>
      <w:rFonts w:ascii="Calibri" w:hAnsi="Calibri" w:eastAsia="宋体" w:cs="Times New Roman"/>
    </w:rPr>
  </w:style>
  <w:style w:type="character" w:customStyle="1" w:styleId="91">
    <w:name w:val="正文文本 2 字符1"/>
    <w:link w:val="29"/>
    <w:qFormat/>
    <w:uiPriority w:val="0"/>
    <w:rPr>
      <w:rFonts w:ascii="宋体" w:hAnsi="宋体" w:eastAsia="宋体" w:cs="Times New Roman"/>
      <w:szCs w:val="24"/>
      <w:u w:val="single"/>
    </w:rPr>
  </w:style>
  <w:style w:type="paragraph" w:customStyle="1" w:styleId="92">
    <w:name w:val="表头"/>
    <w:basedOn w:val="1"/>
    <w:qFormat/>
    <w:uiPriority w:val="0"/>
    <w:pPr>
      <w:spacing w:line="360" w:lineRule="auto"/>
      <w:jc w:val="center"/>
    </w:pPr>
    <w:rPr>
      <w:rFonts w:ascii="黑体" w:hAnsi="Times New Roman" w:eastAsia="黑体"/>
      <w:kern w:val="0"/>
      <w:sz w:val="24"/>
      <w:szCs w:val="20"/>
    </w:rPr>
  </w:style>
  <w:style w:type="character" w:customStyle="1" w:styleId="93">
    <w:name w:val="尾注文本 字符"/>
    <w:semiHidden/>
    <w:qFormat/>
    <w:uiPriority w:val="99"/>
    <w:rPr>
      <w:rFonts w:ascii="Calibri" w:hAnsi="Calibri" w:eastAsia="宋体" w:cs="Times New Roman"/>
    </w:rPr>
  </w:style>
  <w:style w:type="character" w:customStyle="1" w:styleId="94">
    <w:name w:val="尾注文本 字符1"/>
    <w:link w:val="21"/>
    <w:qFormat/>
    <w:uiPriority w:val="0"/>
    <w:rPr>
      <w:rFonts w:ascii="Times New Roman" w:hAnsi="Times New Roman" w:eastAsia="宋体" w:cs="Times New Roman"/>
      <w:szCs w:val="20"/>
    </w:rPr>
  </w:style>
  <w:style w:type="paragraph" w:customStyle="1" w:styleId="95">
    <w:name w:val="Char"/>
    <w:basedOn w:val="1"/>
    <w:qFormat/>
    <w:uiPriority w:val="0"/>
    <w:rPr>
      <w:rFonts w:ascii="Tahoma" w:hAnsi="Tahoma"/>
      <w:sz w:val="24"/>
      <w:szCs w:val="20"/>
    </w:rPr>
  </w:style>
  <w:style w:type="paragraph" w:customStyle="1" w:styleId="96">
    <w:name w:val="Char1"/>
    <w:basedOn w:val="1"/>
    <w:qFormat/>
    <w:uiPriority w:val="0"/>
    <w:pPr>
      <w:numPr>
        <w:ilvl w:val="0"/>
        <w:numId w:val="2"/>
      </w:numPr>
    </w:pPr>
    <w:rPr>
      <w:rFonts w:ascii="Times New Roman" w:hAnsi="Times New Roman"/>
      <w:sz w:val="24"/>
      <w:szCs w:val="24"/>
    </w:rPr>
  </w:style>
  <w:style w:type="paragraph" w:customStyle="1" w:styleId="97">
    <w:name w:val="公文抬头"/>
    <w:basedOn w:val="13"/>
    <w:qFormat/>
    <w:uiPriority w:val="0"/>
    <w:pPr>
      <w:ind w:firstLine="0"/>
    </w:pPr>
    <w:rPr>
      <w:rFonts w:ascii="仿宋_GB2312" w:eastAsia="仿宋_GB2312"/>
      <w:sz w:val="30"/>
      <w:szCs w:val="24"/>
    </w:rPr>
  </w:style>
  <w:style w:type="paragraph" w:customStyle="1" w:styleId="98">
    <w:name w:val="Char Char Char1 Char"/>
    <w:basedOn w:val="14"/>
    <w:qFormat/>
    <w:uiPriority w:val="0"/>
    <w:rPr>
      <w:rFonts w:ascii="Tahoma" w:hAnsi="Tahoma"/>
      <w:sz w:val="24"/>
      <w:szCs w:val="24"/>
    </w:rPr>
  </w:style>
  <w:style w:type="paragraph" w:customStyle="1" w:styleId="9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0">
    <w:name w:val="公文标题"/>
    <w:basedOn w:val="6"/>
    <w:qFormat/>
    <w:uiPriority w:val="0"/>
    <w:pPr>
      <w:keepNext/>
      <w:keepLines/>
      <w:widowControl w:val="0"/>
      <w:spacing w:before="0" w:beforeAutospacing="0" w:after="0" w:afterAutospacing="0"/>
      <w:ind w:left="1469" w:right="1542"/>
    </w:pPr>
    <w:rPr>
      <w:rFonts w:hAnsi="Times New Roman" w:cs="Times New Roman"/>
      <w:kern w:val="2"/>
      <w:sz w:val="44"/>
      <w:szCs w:val="21"/>
    </w:rPr>
  </w:style>
  <w:style w:type="paragraph" w:customStyle="1" w:styleId="101">
    <w:name w:val="发文落款"/>
    <w:basedOn w:val="99"/>
    <w:qFormat/>
    <w:uiPriority w:val="0"/>
    <w:pPr>
      <w:ind w:left="4094" w:right="607" w:firstLine="0"/>
      <w:jc w:val="center"/>
    </w:pPr>
  </w:style>
  <w:style w:type="paragraph" w:customStyle="1" w:styleId="102">
    <w:name w:val="Char Char Char Char"/>
    <w:basedOn w:val="1"/>
    <w:qFormat/>
    <w:uiPriority w:val="0"/>
    <w:rPr>
      <w:rFonts w:ascii="Times New Roman" w:hAnsi="Times New Roman"/>
      <w:sz w:val="30"/>
      <w:szCs w:val="24"/>
    </w:rPr>
  </w:style>
  <w:style w:type="character" w:customStyle="1" w:styleId="103">
    <w:name w:val="批注框文本 字符"/>
    <w:semiHidden/>
    <w:qFormat/>
    <w:uiPriority w:val="99"/>
    <w:rPr>
      <w:rFonts w:ascii="Calibri" w:hAnsi="Calibri" w:eastAsia="宋体" w:cs="Times New Roman"/>
      <w:sz w:val="18"/>
      <w:szCs w:val="18"/>
    </w:rPr>
  </w:style>
  <w:style w:type="character" w:customStyle="1" w:styleId="104">
    <w:name w:val="批注框文本 字符1"/>
    <w:link w:val="22"/>
    <w:qFormat/>
    <w:uiPriority w:val="0"/>
    <w:rPr>
      <w:rFonts w:ascii="Times New Roman" w:hAnsi="Times New Roman" w:eastAsia="宋体" w:cs="Times New Roman"/>
      <w:sz w:val="18"/>
      <w:szCs w:val="18"/>
    </w:rPr>
  </w:style>
  <w:style w:type="paragraph" w:customStyle="1" w:styleId="105">
    <w:name w:val="TOC 标题1"/>
    <w:basedOn w:val="3"/>
    <w:semiHidden/>
    <w:unhideWhenUsed/>
    <w:qFormat/>
    <w:uiPriority w:val="39"/>
    <w:pPr>
      <w:widowControl/>
      <w:spacing w:before="480" w:after="0" w:line="276" w:lineRule="auto"/>
      <w:outlineLvl w:val="9"/>
    </w:pPr>
    <w:rPr>
      <w:rFonts w:ascii="Cambria" w:hAnsi="Cambria"/>
      <w:color w:val="365F91"/>
      <w:kern w:val="0"/>
    </w:rPr>
  </w:style>
  <w:style w:type="character" w:customStyle="1" w:styleId="106">
    <w:name w:val="批注文字 字符"/>
    <w:semiHidden/>
    <w:qFormat/>
    <w:uiPriority w:val="99"/>
    <w:rPr>
      <w:rFonts w:ascii="Calibri" w:hAnsi="Calibri" w:eastAsia="宋体" w:cs="Times New Roman"/>
    </w:rPr>
  </w:style>
  <w:style w:type="character" w:customStyle="1" w:styleId="107">
    <w:name w:val="批注文字 字符1"/>
    <w:link w:val="15"/>
    <w:qFormat/>
    <w:uiPriority w:val="0"/>
    <w:rPr>
      <w:rFonts w:ascii="宋体" w:hAnsi="宋体" w:eastAsia="宋体" w:cs="Times New Roman"/>
      <w:sz w:val="24"/>
      <w:szCs w:val="24"/>
    </w:rPr>
  </w:style>
  <w:style w:type="character" w:customStyle="1" w:styleId="108">
    <w:name w:val="脚注文本 字符"/>
    <w:semiHidden/>
    <w:qFormat/>
    <w:uiPriority w:val="99"/>
    <w:rPr>
      <w:rFonts w:ascii="Calibri" w:hAnsi="Calibri" w:eastAsia="宋体" w:cs="Times New Roman"/>
      <w:sz w:val="18"/>
      <w:szCs w:val="18"/>
    </w:rPr>
  </w:style>
  <w:style w:type="character" w:customStyle="1" w:styleId="109">
    <w:name w:val="脚注文本 字符1"/>
    <w:link w:val="26"/>
    <w:qFormat/>
    <w:uiPriority w:val="0"/>
    <w:rPr>
      <w:rFonts w:ascii="宋体" w:hAnsi="宋体" w:eastAsia="宋体" w:cs="Times New Roman"/>
      <w:sz w:val="18"/>
      <w:szCs w:val="18"/>
    </w:rPr>
  </w:style>
  <w:style w:type="character" w:customStyle="1" w:styleId="110">
    <w:name w:val="批注主题 字符"/>
    <w:semiHidden/>
    <w:qFormat/>
    <w:uiPriority w:val="99"/>
    <w:rPr>
      <w:rFonts w:ascii="Calibri" w:hAnsi="Calibri" w:eastAsia="宋体" w:cs="Times New Roman"/>
      <w:b/>
      <w:bCs/>
    </w:rPr>
  </w:style>
  <w:style w:type="character" w:customStyle="1" w:styleId="111">
    <w:name w:val="批注主题 字符1"/>
    <w:link w:val="32"/>
    <w:qFormat/>
    <w:uiPriority w:val="0"/>
    <w:rPr>
      <w:rFonts w:ascii="宋体" w:hAnsi="宋体" w:eastAsia="宋体" w:cs="Times New Roman"/>
      <w:b/>
      <w:bCs/>
      <w:sz w:val="24"/>
      <w:szCs w:val="24"/>
    </w:rPr>
  </w:style>
  <w:style w:type="paragraph" w:styleId="112">
    <w:name w:val="List Paragraph"/>
    <w:basedOn w:val="1"/>
    <w:qFormat/>
    <w:uiPriority w:val="34"/>
    <w:pPr>
      <w:ind w:firstLine="420" w:firstLineChars="200"/>
    </w:pPr>
    <w:rPr>
      <w:rFonts w:ascii="Times New Roman" w:hAnsi="Times New Roman"/>
      <w:szCs w:val="20"/>
    </w:rPr>
  </w:style>
  <w:style w:type="paragraph" w:customStyle="1" w:styleId="113">
    <w:name w:val="修订1"/>
    <w:semiHidden/>
    <w:qFormat/>
    <w:uiPriority w:val="99"/>
    <w:rPr>
      <w:rFonts w:ascii="Times New Roman" w:hAnsi="Times New Roman" w:eastAsia="宋体" w:cs="Times New Roman"/>
      <w:kern w:val="2"/>
      <w:sz w:val="21"/>
      <w:lang w:val="en-US" w:eastAsia="zh-CN" w:bidi="ar-SA"/>
    </w:rPr>
  </w:style>
  <w:style w:type="character" w:customStyle="1" w:styleId="114">
    <w:name w:val="font11"/>
    <w:qFormat/>
    <w:uiPriority w:val="0"/>
    <w:rPr>
      <w:rFonts w:hint="eastAsia" w:ascii="宋体" w:hAnsi="宋体" w:eastAsia="宋体"/>
      <w:color w:val="000000"/>
      <w:sz w:val="24"/>
      <w:szCs w:val="24"/>
      <w:u w:val="single"/>
    </w:rPr>
  </w:style>
  <w:style w:type="paragraph" w:customStyle="1" w:styleId="115">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16">
    <w:name w:val="正文文本缩进 New New"/>
    <w:basedOn w:val="1"/>
    <w:qFormat/>
    <w:uiPriority w:val="0"/>
    <w:pPr>
      <w:spacing w:after="120"/>
      <w:ind w:left="420" w:leftChars="200"/>
    </w:pPr>
    <w:rPr>
      <w:rFonts w:ascii="Times New Roman" w:eastAsia="楷体_GB2312"/>
      <w:szCs w:val="20"/>
    </w:rPr>
  </w:style>
  <w:style w:type="paragraph" w:customStyle="1" w:styleId="117">
    <w:name w:val="正题"/>
    <w:basedOn w:val="118"/>
    <w:qFormat/>
    <w:uiPriority w:val="0"/>
    <w:pPr>
      <w:jc w:val="center"/>
    </w:pPr>
    <w:rPr>
      <w:rFonts w:ascii="宋体" w:hAnsi="宋体" w:eastAsia="黑体" w:cstheme="minorBidi"/>
      <w:b/>
      <w:sz w:val="36"/>
      <w:szCs w:val="36"/>
    </w:rPr>
  </w:style>
  <w:style w:type="paragraph" w:customStyle="1" w:styleId="118">
    <w:name w:val="文一"/>
    <w:link w:val="121"/>
    <w:qFormat/>
    <w:uiPriority w:val="0"/>
    <w:pPr>
      <w:widowControl w:val="0"/>
      <w:topLinePunct/>
      <w:adjustRightInd w:val="0"/>
      <w:snapToGrid w:val="0"/>
      <w:spacing w:line="360" w:lineRule="auto"/>
      <w:ind w:firstLine="200" w:firstLineChars="200"/>
      <w:jc w:val="both"/>
    </w:pPr>
    <w:rPr>
      <w:rFonts w:ascii="Calibri" w:hAnsi="Calibri" w:eastAsia="宋体" w:cs="Times New Roman"/>
      <w:snapToGrid w:val="0"/>
      <w:spacing w:val="4"/>
      <w:sz w:val="24"/>
      <w:szCs w:val="24"/>
      <w:lang w:val="en-US" w:eastAsia="zh-CN" w:bidi="ar-SA"/>
    </w:rPr>
  </w:style>
  <w:style w:type="paragraph" w:styleId="119">
    <w:name w:val="No Spacing"/>
    <w:link w:val="120"/>
    <w:qFormat/>
    <w:uiPriority w:val="1"/>
    <w:rPr>
      <w:rFonts w:asciiTheme="minorHAnsi" w:hAnsiTheme="minorHAnsi" w:eastAsiaTheme="minorEastAsia" w:cstheme="minorBidi"/>
      <w:sz w:val="22"/>
      <w:szCs w:val="22"/>
      <w:lang w:val="en-US" w:eastAsia="zh-CN" w:bidi="ar-SA"/>
    </w:rPr>
  </w:style>
  <w:style w:type="character" w:customStyle="1" w:styleId="120">
    <w:name w:val="无间隔 字符"/>
    <w:basedOn w:val="36"/>
    <w:link w:val="119"/>
    <w:qFormat/>
    <w:uiPriority w:val="1"/>
    <w:rPr>
      <w:rFonts w:asciiTheme="minorHAnsi" w:hAnsiTheme="minorHAnsi" w:eastAsiaTheme="minorEastAsia" w:cstheme="minorBidi"/>
      <w:sz w:val="22"/>
      <w:szCs w:val="22"/>
    </w:rPr>
  </w:style>
  <w:style w:type="character" w:customStyle="1" w:styleId="121">
    <w:name w:val="文一 Char"/>
    <w:link w:val="118"/>
    <w:qFormat/>
    <w:uiPriority w:val="0"/>
    <w:rPr>
      <w:rFonts w:ascii="Calibri" w:hAnsi="Calibri" w:eastAsia="宋体"/>
      <w:snapToGrid w:val="0"/>
      <w:spacing w:val="4"/>
      <w:sz w:val="24"/>
      <w:szCs w:val="24"/>
    </w:rPr>
  </w:style>
  <w:style w:type="paragraph" w:customStyle="1" w:styleId="122">
    <w:name w:val="文提"/>
    <w:qFormat/>
    <w:uiPriority w:val="0"/>
    <w:pPr>
      <w:widowControl w:val="0"/>
      <w:topLinePunct/>
      <w:adjustRightInd w:val="0"/>
      <w:snapToGrid w:val="0"/>
      <w:spacing w:line="360" w:lineRule="auto"/>
      <w:jc w:val="both"/>
    </w:pPr>
    <w:rPr>
      <w:rFonts w:ascii="Times New Roman" w:hAnsi="Times New Roman" w:eastAsia="黑体" w:cs="宋体"/>
      <w:b/>
      <w:spacing w:val="4"/>
      <w:sz w:val="24"/>
      <w:szCs w:val="24"/>
      <w:lang w:val="en-US" w:eastAsia="zh-CN" w:bidi="ar-SA"/>
    </w:rPr>
  </w:style>
  <w:style w:type="character" w:customStyle="1" w:styleId="123">
    <w:name w:val="正文缩进 字符"/>
    <w:link w:val="13"/>
    <w:qFormat/>
    <w:uiPriority w:val="0"/>
    <w:rPr>
      <w:rFonts w:ascii="Times New Roman" w:hAnsi="Times New Roman" w:eastAsia="宋体"/>
      <w:kern w:val="2"/>
      <w:sz w:val="21"/>
    </w:rPr>
  </w:style>
  <w:style w:type="paragraph" w:customStyle="1" w:styleId="124">
    <w:name w:val="正文 New New"/>
    <w:basedOn w:val="1"/>
    <w:qFormat/>
    <w:uiPriority w:val="0"/>
    <w:rPr>
      <w:rFonts w:ascii="Times New Roman" w:hAnsi="Times New Roman" w:eastAsia="楷体_GB2312" w:cs="宋体"/>
      <w:szCs w:val="21"/>
    </w:rPr>
  </w:style>
  <w:style w:type="paragraph" w:customStyle="1" w:styleId="125">
    <w:name w:val="_Style 3"/>
    <w:qFormat/>
    <w:uiPriority w:val="1"/>
    <w:pPr>
      <w:widowControl w:val="0"/>
      <w:jc w:val="both"/>
    </w:pPr>
    <w:rPr>
      <w:rFonts w:ascii="等线" w:hAnsi="等线" w:eastAsia="等线" w:cs="Times New Roman"/>
      <w:kern w:val="2"/>
      <w:sz w:val="21"/>
      <w:szCs w:val="22"/>
      <w:lang w:val="en-US" w:eastAsia="zh-CN" w:bidi="ar-SA"/>
    </w:rPr>
  </w:style>
  <w:style w:type="character" w:customStyle="1" w:styleId="126">
    <w:name w:val="未处理的提及1"/>
    <w:basedOn w:val="36"/>
    <w:semiHidden/>
    <w:unhideWhenUsed/>
    <w:qFormat/>
    <w:uiPriority w:val="99"/>
    <w:rPr>
      <w:color w:val="605E5C"/>
      <w:shd w:val="clear" w:color="auto" w:fill="E1DFDD"/>
    </w:rPr>
  </w:style>
  <w:style w:type="character" w:customStyle="1" w:styleId="127">
    <w:name w:val="username"/>
    <w:basedOn w:val="36"/>
    <w:qFormat/>
    <w:uiPriority w:val="0"/>
  </w:style>
  <w:style w:type="character" w:customStyle="1" w:styleId="128">
    <w:name w:val="title26"/>
    <w:basedOn w:val="36"/>
    <w:qFormat/>
    <w:uiPriority w:val="0"/>
  </w:style>
  <w:style w:type="character" w:customStyle="1" w:styleId="129">
    <w:name w:val="title21"/>
    <w:basedOn w:val="36"/>
    <w:qFormat/>
    <w:uiPriority w:val="0"/>
  </w:style>
  <w:style w:type="paragraph" w:customStyle="1" w:styleId="130">
    <w:name w:val="章节三"/>
    <w:basedOn w:val="118"/>
    <w:qFormat/>
    <w:uiPriority w:val="0"/>
    <w:pPr>
      <w:spacing w:beforeLines="50" w:afterLines="50" w:line="240" w:lineRule="auto"/>
      <w:ind w:firstLine="0" w:firstLineChars="0"/>
      <w:jc w:val="left"/>
      <w:outlineLvl w:val="2"/>
    </w:pPr>
    <w:rPr>
      <w:rFonts w:ascii="黑体" w:hAnsi="宋体" w:eastAsia="黑体"/>
      <w:b/>
    </w:rPr>
  </w:style>
  <w:style w:type="paragraph" w:customStyle="1" w:styleId="131">
    <w:name w:val="Revision"/>
    <w:hidden/>
    <w:semiHidden/>
    <w:qFormat/>
    <w:uiPriority w:val="99"/>
    <w:rPr>
      <w:rFonts w:ascii="Calibri" w:hAnsi="Calibri" w:eastAsia="宋体" w:cs="Times New Roman"/>
      <w:kern w:val="2"/>
      <w:sz w:val="21"/>
      <w:szCs w:val="22"/>
      <w:lang w:val="en-US" w:eastAsia="zh-CN" w:bidi="ar-SA"/>
    </w:rPr>
  </w:style>
  <w:style w:type="paragraph" w:customStyle="1" w:styleId="13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7972</Words>
  <Characters>8404</Characters>
  <Lines>49</Lines>
  <Paragraphs>13</Paragraphs>
  <TotalTime>79</TotalTime>
  <ScaleCrop>false</ScaleCrop>
  <LinksUpToDate>false</LinksUpToDate>
  <CharactersWithSpaces>8582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2022-09-26T09:00:00Z</dcterms:created>
  <dc:creator>Administrator</dc:creator>
  <cp:lastModifiedBy>◕‿◕ 丁﹏]</cp:lastModifiedBy>
  <cp:lastPrinted>2023-06-30T06:12:00Z</cp:lastPrinted>
  <dcterms:modified xsi:type="dcterms:W3CDTF">2025-10-29T07:04:01Z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7D725437832146B58D63732DA5938101_13</vt:lpwstr>
  </property>
  <property fmtid="{D5CDD505-2E9C-101B-9397-08002B2CF9AE}" pid="4" name="KSOTemplateDocerSaveRecord">
    <vt:lpwstr>eyJoZGlkIjoiMzk3OWI0YTlkYjNkNjE2NmYyYmFhNjhlNGNiM2VjMmQiLCJ1c2VySWQiOiIzNDY3NjExNTMifQ==</vt:lpwstr>
  </property>
</Properties>
</file>