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8FFB">
      <w:pPr>
        <w:pStyle w:val="2"/>
        <w:rPr>
          <w:color w:val="auto"/>
          <w:highlight w:val="none"/>
        </w:rPr>
      </w:pPr>
      <w:bookmarkStart w:id="15" w:name="_GoBack"/>
      <w:r>
        <w:rPr>
          <w:rFonts w:hint="eastAsia"/>
          <w:color w:val="auto"/>
          <w:highlight w:val="none"/>
        </w:rPr>
        <w:t>招标公告</w:t>
      </w:r>
    </w:p>
    <w:p w14:paraId="0F56D891">
      <w:pPr>
        <w:pStyle w:val="3"/>
        <w:rPr>
          <w:color w:val="auto"/>
          <w:highlight w:val="none"/>
        </w:rPr>
      </w:pPr>
      <w:bookmarkStart w:id="0" w:name="_Toc22280873"/>
      <w:bookmarkStart w:id="1" w:name="_Toc134304512"/>
      <w:r>
        <w:rPr>
          <w:rFonts w:hint="eastAsia"/>
          <w:color w:val="auto"/>
          <w:highlight w:val="none"/>
        </w:rPr>
        <w:t>1. 招标条件</w:t>
      </w:r>
      <w:bookmarkEnd w:id="0"/>
      <w:bookmarkEnd w:id="1"/>
    </w:p>
    <w:p w14:paraId="0678C2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本招标项目</w:t>
      </w:r>
      <w:r>
        <w:rPr>
          <w:rFonts w:hint="eastAsia" w:ascii="宋体" w:hAnsi="宋体"/>
          <w:color w:val="auto"/>
          <w:szCs w:val="21"/>
          <w:highlight w:val="none"/>
          <w:u w:val="single"/>
          <w:lang w:eastAsia="zh-CN"/>
        </w:rPr>
        <w:t>广东省档案馆消防系统升级改造项目设计施工专业承包</w:t>
      </w:r>
      <w:r>
        <w:rPr>
          <w:rFonts w:hint="eastAsia" w:ascii="宋体" w:hAnsi="宋体"/>
          <w:color w:val="auto"/>
          <w:szCs w:val="21"/>
          <w:highlight w:val="none"/>
        </w:rPr>
        <w:t>已由广东省发展改革委以</w:t>
      </w:r>
      <w:r>
        <w:rPr>
          <w:rFonts w:hint="eastAsia" w:ascii="宋体" w:hAnsi="宋体"/>
          <w:color w:val="auto"/>
          <w:szCs w:val="21"/>
          <w:highlight w:val="none"/>
          <w:u w:val="single"/>
        </w:rPr>
        <w:t>粤发改投审〔2025〕102号</w:t>
      </w:r>
      <w:r>
        <w:rPr>
          <w:rFonts w:hint="eastAsia" w:ascii="宋体" w:hAnsi="宋体"/>
          <w:color w:val="auto"/>
          <w:szCs w:val="21"/>
          <w:highlight w:val="none"/>
        </w:rPr>
        <w:t>批准建设。项目业主为</w:t>
      </w:r>
      <w:r>
        <w:rPr>
          <w:rFonts w:hint="eastAsia" w:ascii="宋体" w:hAnsi="宋体"/>
          <w:color w:val="auto"/>
          <w:szCs w:val="21"/>
          <w:highlight w:val="none"/>
          <w:u w:val="single"/>
          <w:lang w:eastAsia="zh-CN"/>
        </w:rPr>
        <w:t>广东省档案馆</w:t>
      </w:r>
      <w:r>
        <w:rPr>
          <w:rFonts w:hint="eastAsia" w:ascii="宋体" w:hAnsi="宋体"/>
          <w:color w:val="auto"/>
          <w:szCs w:val="21"/>
          <w:highlight w:val="none"/>
        </w:rPr>
        <w:t>，建设资金来自</w:t>
      </w:r>
      <w:r>
        <w:rPr>
          <w:rFonts w:hint="eastAsia" w:ascii="宋体" w:hAnsi="宋体"/>
          <w:color w:val="auto"/>
          <w:szCs w:val="21"/>
          <w:highlight w:val="none"/>
          <w:u w:val="single"/>
          <w:lang w:val="en-US" w:eastAsia="zh-CN"/>
        </w:rPr>
        <w:t>省财政资金</w:t>
      </w:r>
      <w:r>
        <w:rPr>
          <w:rFonts w:hint="eastAsia" w:ascii="宋体" w:hAnsi="宋体"/>
          <w:color w:val="auto"/>
          <w:szCs w:val="21"/>
          <w:highlight w:val="none"/>
        </w:rPr>
        <w:t>，项目出资比例为</w:t>
      </w:r>
      <w:r>
        <w:rPr>
          <w:rFonts w:hint="eastAsia" w:ascii="宋体" w:hAnsi="宋体"/>
          <w:color w:val="auto"/>
          <w:szCs w:val="21"/>
          <w:highlight w:val="none"/>
          <w:u w:val="single"/>
        </w:rPr>
        <w:t xml:space="preserve"> 100% </w:t>
      </w:r>
      <w:r>
        <w:rPr>
          <w:rFonts w:hint="eastAsia" w:ascii="宋体" w:hAnsi="宋体"/>
          <w:color w:val="auto"/>
          <w:szCs w:val="21"/>
          <w:highlight w:val="none"/>
        </w:rPr>
        <w:t>，招标人为</w:t>
      </w:r>
      <w:r>
        <w:rPr>
          <w:rFonts w:hint="eastAsia" w:ascii="宋体" w:hAnsi="宋体"/>
          <w:color w:val="auto"/>
          <w:szCs w:val="21"/>
          <w:highlight w:val="none"/>
          <w:u w:val="single"/>
          <w:lang w:eastAsia="zh-CN"/>
        </w:rPr>
        <w:t>广东省档案馆</w:t>
      </w:r>
      <w:r>
        <w:rPr>
          <w:rFonts w:hint="eastAsia" w:ascii="宋体" w:hAnsi="宋体"/>
          <w:color w:val="auto"/>
          <w:szCs w:val="21"/>
          <w:highlight w:val="none"/>
        </w:rPr>
        <w:t>。项目已具备招标条件，现对该项目的设计施工</w:t>
      </w:r>
      <w:r>
        <w:rPr>
          <w:rFonts w:hint="eastAsia" w:ascii="宋体" w:hAnsi="宋体"/>
          <w:color w:val="auto"/>
          <w:szCs w:val="21"/>
          <w:highlight w:val="none"/>
          <w:lang w:val="en-US" w:eastAsia="zh-CN"/>
        </w:rPr>
        <w:t>专业承包</w:t>
      </w:r>
      <w:r>
        <w:rPr>
          <w:rFonts w:hint="eastAsia" w:ascii="宋体" w:hAnsi="宋体"/>
          <w:color w:val="auto"/>
          <w:szCs w:val="21"/>
          <w:highlight w:val="none"/>
        </w:rPr>
        <w:t>进行公开招标。</w:t>
      </w:r>
    </w:p>
    <w:p w14:paraId="7FCEA585">
      <w:pPr>
        <w:pStyle w:val="3"/>
        <w:rPr>
          <w:rFonts w:hint="eastAsia" w:ascii="宋体" w:hAnsi="宋体" w:eastAsia="宋体"/>
          <w:color w:val="auto"/>
          <w:highlight w:val="none"/>
        </w:rPr>
      </w:pPr>
      <w:bookmarkStart w:id="2" w:name="_Toc22280874"/>
      <w:bookmarkStart w:id="3" w:name="_Toc134304513"/>
      <w:r>
        <w:rPr>
          <w:rFonts w:hint="eastAsia" w:ascii="宋体" w:hAnsi="宋体" w:eastAsia="宋体"/>
          <w:color w:val="auto"/>
          <w:highlight w:val="none"/>
        </w:rPr>
        <w:t>2. 项目概况与招标范围</w:t>
      </w:r>
      <w:bookmarkEnd w:id="2"/>
      <w:bookmarkEnd w:id="3"/>
    </w:p>
    <w:p w14:paraId="4CF504E2">
      <w:pPr>
        <w:spacing w:line="400" w:lineRule="exact"/>
        <w:ind w:firstLine="413" w:firstLineChars="196"/>
        <w:rPr>
          <w:rFonts w:hint="eastAsia" w:ascii="宋体" w:hAnsi="宋体"/>
          <w:b/>
          <w:color w:val="auto"/>
          <w:szCs w:val="21"/>
          <w:highlight w:val="none"/>
          <w:u w:val="single"/>
        </w:rPr>
      </w:pPr>
      <w:r>
        <w:rPr>
          <w:rFonts w:hint="eastAsia" w:ascii="宋体" w:hAnsi="宋体"/>
          <w:b/>
          <w:color w:val="auto"/>
          <w:szCs w:val="21"/>
          <w:highlight w:val="none"/>
        </w:rPr>
        <w:t>2.1 建设地点：</w:t>
      </w:r>
      <w:r>
        <w:rPr>
          <w:rFonts w:hint="eastAsia" w:ascii="宋体" w:hAnsi="宋体"/>
          <w:bCs/>
          <w:color w:val="auto"/>
          <w:szCs w:val="21"/>
          <w:highlight w:val="none"/>
          <w:u w:val="single"/>
        </w:rPr>
        <w:t>广州市天河区龙口中路128号</w:t>
      </w:r>
      <w:r>
        <w:rPr>
          <w:rFonts w:hint="eastAsia" w:ascii="宋体" w:hAnsi="宋体"/>
          <w:bCs/>
          <w:color w:val="auto"/>
          <w:szCs w:val="21"/>
          <w:highlight w:val="none"/>
        </w:rPr>
        <w:t>。</w:t>
      </w:r>
    </w:p>
    <w:p w14:paraId="50194302">
      <w:pPr>
        <w:spacing w:line="400" w:lineRule="exact"/>
        <w:ind w:firstLine="422" w:firstLineChars="200"/>
        <w:rPr>
          <w:rFonts w:hint="eastAsia" w:ascii="宋体" w:hAnsi="宋体" w:eastAsia="宋体" w:cs="宋体"/>
          <w:color w:val="auto"/>
          <w:sz w:val="21"/>
          <w:szCs w:val="21"/>
          <w:highlight w:val="none"/>
          <w:u w:val="single"/>
          <w:shd w:val="clear" w:fill="FFFFFF"/>
          <w:vertAlign w:val="baseline"/>
        </w:rPr>
      </w:pPr>
      <w:r>
        <w:rPr>
          <w:rFonts w:hint="eastAsia" w:ascii="宋体" w:hAnsi="宋体"/>
          <w:b/>
          <w:color w:val="auto"/>
          <w:szCs w:val="21"/>
          <w:highlight w:val="none"/>
        </w:rPr>
        <w:t>2.2 建设规模</w:t>
      </w:r>
      <w:r>
        <w:rPr>
          <w:rFonts w:hint="eastAsia" w:ascii="宋体" w:hAnsi="宋体"/>
          <w:color w:val="auto"/>
          <w:szCs w:val="21"/>
          <w:highlight w:val="none"/>
        </w:rPr>
        <w:t>：</w:t>
      </w:r>
      <w:r>
        <w:rPr>
          <w:rFonts w:hint="eastAsia" w:ascii="宋体" w:hAnsi="宋体" w:eastAsia="宋体" w:cs="宋体"/>
          <w:color w:val="auto"/>
          <w:sz w:val="21"/>
          <w:szCs w:val="21"/>
          <w:highlight w:val="none"/>
          <w:u w:val="single"/>
          <w:shd w:val="clear" w:fill="FFFFFF"/>
          <w:vertAlign w:val="baseline"/>
        </w:rPr>
        <w:t>广东省档案馆位于广州市天河区龙口中路地段，占地面积约1.3万㎡，地下1层，地上主楼25层，副楼6层，建筑高度约82米，总建筑面积约3.5万㎡，框架剪力结构。</w:t>
      </w:r>
    </w:p>
    <w:p w14:paraId="13F28750">
      <w:pPr>
        <w:spacing w:line="400" w:lineRule="exact"/>
        <w:ind w:firstLine="420" w:firstLineChars="200"/>
        <w:rPr>
          <w:rFonts w:hint="default" w:ascii="宋体" w:hAnsi="宋体" w:eastAsia="宋体" w:cs="宋体"/>
          <w:color w:val="auto"/>
          <w:sz w:val="21"/>
          <w:szCs w:val="21"/>
          <w:highlight w:val="none"/>
          <w:shd w:val="clear" w:fill="FFFFFF"/>
          <w:vertAlign w:val="baseline"/>
          <w:lang w:val="en-US" w:eastAsia="zh-CN"/>
        </w:rPr>
      </w:pPr>
      <w:r>
        <w:rPr>
          <w:rFonts w:hint="eastAsia" w:ascii="宋体" w:hAnsi="宋体" w:eastAsia="宋体" w:cs="宋体"/>
          <w:color w:val="auto"/>
          <w:sz w:val="21"/>
          <w:szCs w:val="21"/>
          <w:highlight w:val="none"/>
          <w:u w:val="single"/>
          <w:shd w:val="clear" w:fill="FFFFFF"/>
          <w:vertAlign w:val="baseline"/>
        </w:rPr>
        <w:t>建筑主要消防设施设有火灾自动报警系统（含消防事故广播、消防对讲电话）、室内消火栓系统、自动喷水灭火系统、防排烟系统、高压CO2气体灭火系统等。本次消防系统升级改造更新内容为对原CO2气体灭火系统进行升级改造更新，采用IG541气体灭火系统替代，火灾自动报警系统更换末端设备，更新报警主机等。</w:t>
      </w:r>
    </w:p>
    <w:p w14:paraId="56056BE8">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2.3 工期</w:t>
      </w:r>
    </w:p>
    <w:p w14:paraId="6B37C15E">
      <w:pPr>
        <w:bidi w:val="0"/>
        <w:spacing w:line="400" w:lineRule="exact"/>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计划工期：</w:t>
      </w:r>
      <w:r>
        <w:rPr>
          <w:rFonts w:hint="eastAsia" w:ascii="宋体" w:hAnsi="宋体"/>
          <w:color w:val="auto"/>
          <w:szCs w:val="21"/>
          <w:highlight w:val="none"/>
          <w:lang w:val="en-US" w:eastAsia="zh-CN"/>
        </w:rPr>
        <w:t>总工期9</w:t>
      </w:r>
      <w:r>
        <w:rPr>
          <w:rFonts w:hint="eastAsia" w:ascii="宋体" w:hAnsi="宋体"/>
          <w:color w:val="auto"/>
          <w:szCs w:val="21"/>
          <w:highlight w:val="none"/>
          <w:lang w:val="zh-CN" w:eastAsia="zh-CN"/>
        </w:rPr>
        <w:t>个月。</w:t>
      </w:r>
      <w:r>
        <w:rPr>
          <w:rFonts w:hint="eastAsia" w:ascii="宋体" w:hAnsi="宋体"/>
          <w:color w:val="auto"/>
          <w:szCs w:val="21"/>
          <w:highlight w:val="none"/>
          <w:lang w:val="zh-CN"/>
        </w:rPr>
        <w:t>（具体开工日期以取得施工许可证或招标人发出的进场通知书之日起计算为准）</w:t>
      </w:r>
    </w:p>
    <w:p w14:paraId="4F69E0FF">
      <w:pPr>
        <w:spacing w:line="400" w:lineRule="exact"/>
        <w:ind w:firstLine="413" w:firstLineChars="196"/>
        <w:rPr>
          <w:rFonts w:hint="eastAsia" w:ascii="宋体" w:hAnsi="宋体"/>
          <w:b/>
          <w:bCs/>
          <w:color w:val="auto"/>
          <w:szCs w:val="21"/>
          <w:highlight w:val="none"/>
          <w:u w:val="single"/>
        </w:rPr>
      </w:pPr>
      <w:r>
        <w:rPr>
          <w:rFonts w:hint="eastAsia" w:ascii="宋体" w:hAnsi="宋体"/>
          <w:b/>
          <w:color w:val="auto"/>
          <w:szCs w:val="21"/>
          <w:highlight w:val="none"/>
        </w:rPr>
        <w:t>2.4 标段划分：</w:t>
      </w:r>
      <w:r>
        <w:rPr>
          <w:rFonts w:hint="eastAsia" w:ascii="宋体" w:hAnsi="宋体"/>
          <w:color w:val="auto"/>
          <w:szCs w:val="21"/>
          <w:highlight w:val="none"/>
        </w:rPr>
        <w:t>本工程划分为</w:t>
      </w:r>
      <w:r>
        <w:rPr>
          <w:rFonts w:hint="eastAsia" w:ascii="宋体" w:hAnsi="宋体"/>
          <w:color w:val="auto"/>
          <w:szCs w:val="21"/>
          <w:highlight w:val="none"/>
          <w:u w:val="single"/>
        </w:rPr>
        <w:t xml:space="preserve">  1  </w:t>
      </w:r>
      <w:r>
        <w:rPr>
          <w:rFonts w:hint="eastAsia" w:ascii="宋体" w:hAnsi="宋体"/>
          <w:color w:val="auto"/>
          <w:szCs w:val="21"/>
          <w:highlight w:val="none"/>
        </w:rPr>
        <w:t>个标段</w:t>
      </w:r>
    </w:p>
    <w:p w14:paraId="54CF9964">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2.5 招标内容：</w:t>
      </w:r>
    </w:p>
    <w:p w14:paraId="0EBB2F7A">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主要内容为</w:t>
      </w:r>
      <w:r>
        <w:rPr>
          <w:rFonts w:hint="eastAsia" w:ascii="宋体" w:hAnsi="宋体"/>
          <w:color w:val="auto"/>
          <w:szCs w:val="21"/>
          <w:highlight w:val="none"/>
          <w:u w:val="single"/>
          <w:lang w:eastAsia="zh-CN"/>
        </w:rPr>
        <w:t>广东省档案馆消防系统升级改造项目设计施工专业承包</w:t>
      </w:r>
      <w:r>
        <w:rPr>
          <w:rFonts w:hint="eastAsia" w:ascii="宋体" w:hAnsi="宋体"/>
          <w:color w:val="auto"/>
          <w:szCs w:val="21"/>
          <w:highlight w:val="none"/>
          <w:u w:val="single"/>
        </w:rPr>
        <w:t>，包括但不限于以下内容：</w:t>
      </w:r>
    </w:p>
    <w:p w14:paraId="10D2BB5B">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（1）设计部分：包括但不限于施工图设计、配合施工图审查及备案（如有）；协助</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办理规划报建等报批报建工作、施工配合服务、配合完成验收工作及后续服务工作等。主要工作内容详见设计任务书。</w:t>
      </w:r>
    </w:p>
    <w:p w14:paraId="59C5F7E1">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（2）施工部分：包括但不限于完成本项目所需的所有的施工工作（含</w:t>
      </w:r>
      <w:r>
        <w:rPr>
          <w:rFonts w:hint="eastAsia" w:ascii="宋体" w:hAnsi="宋体"/>
          <w:color w:val="auto"/>
          <w:szCs w:val="21"/>
          <w:highlight w:val="none"/>
          <w:u w:val="single"/>
          <w:lang w:val="en-US" w:eastAsia="zh-CN"/>
        </w:rPr>
        <w:t>预算编制、</w:t>
      </w:r>
      <w:r>
        <w:rPr>
          <w:rFonts w:hint="eastAsia" w:ascii="宋体" w:hAnsi="宋体"/>
          <w:color w:val="auto"/>
          <w:szCs w:val="21"/>
          <w:highlight w:val="none"/>
          <w:u w:val="single"/>
        </w:rPr>
        <w:t>竣工图编制）、配合相关部门结（决）算审核、工程保修等工作，组织本项目的验收备案和工程资料汇总及整理归档工作、负责办理工程开工及验收所需的各项手续并承担办理上述手续施工方的费用、完成施工其它相关工作等。</w:t>
      </w:r>
    </w:p>
    <w:p w14:paraId="031FF2C4">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（3）根据招标人要求进行全过程限额设计及施工。</w:t>
      </w:r>
    </w:p>
    <w:p w14:paraId="200FF19E">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招标人有权根据工程实际情况，对承包范围及内容进行适当调整，如实际工程量相对施工图纸及施工合同工程量发生变化，承包人不得有任何异议，且承包人不得以任何理由要求发包人补偿任何费用（承包人要充分考虑最不利因素影响）。并按合同约定处理，承包人必须无条件服从。</w:t>
      </w:r>
    </w:p>
    <w:p w14:paraId="019C6930">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2.6 前期服务机构：</w:t>
      </w:r>
      <w:r>
        <w:rPr>
          <w:rFonts w:hint="eastAsia" w:ascii="宋体" w:hAnsi="宋体"/>
          <w:color w:val="auto"/>
          <w:highlight w:val="none"/>
          <w:u w:val="single"/>
        </w:rPr>
        <w:t>广东省建筑设计研究院集团股份有限公司</w:t>
      </w:r>
    </w:p>
    <w:p w14:paraId="7E94C835">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注：如果前期服务机构参加本次投标，招标人应将本公告发布前最终完成的工作成果（含电子文件）在发放招标文件的同时提供给所有投标人参考，否则前期参与的服务机构中标无效。</w:t>
      </w:r>
    </w:p>
    <w:p w14:paraId="6B918D9B">
      <w:pPr>
        <w:ind w:firstLine="422" w:firstLineChars="200"/>
        <w:rPr>
          <w:rFonts w:hint="eastAsia" w:ascii="宋体" w:hAnsi="宋体" w:cs="宋体"/>
          <w:bCs/>
          <w:color w:val="auto"/>
          <w:szCs w:val="21"/>
          <w:highlight w:val="none"/>
          <w:u w:val="single"/>
        </w:rPr>
      </w:pPr>
      <w:r>
        <w:rPr>
          <w:rFonts w:hint="eastAsia" w:ascii="宋体" w:hAnsi="宋体"/>
          <w:b/>
          <w:color w:val="auto"/>
          <w:szCs w:val="21"/>
          <w:highlight w:val="none"/>
        </w:rPr>
        <w:t>2.7 最高投标限价：</w:t>
      </w:r>
      <w:r>
        <w:rPr>
          <w:rFonts w:hint="eastAsia" w:ascii="宋体" w:hAnsi="宋体"/>
          <w:bCs/>
          <w:color w:val="auto"/>
          <w:szCs w:val="21"/>
          <w:highlight w:val="none"/>
          <w:u w:val="single"/>
        </w:rPr>
        <w:t>人民币</w:t>
      </w:r>
      <w:r>
        <w:rPr>
          <w:rFonts w:hint="default" w:ascii="宋体" w:hAnsi="宋体"/>
          <w:bCs/>
          <w:color w:val="auto"/>
          <w:szCs w:val="21"/>
          <w:highlight w:val="none"/>
          <w:u w:val="single"/>
          <w:lang w:val="en-US"/>
        </w:rPr>
        <w:t>570</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w:t>
      </w:r>
      <w:r>
        <w:rPr>
          <w:rFonts w:hint="eastAsia" w:ascii="宋体" w:hAnsi="宋体"/>
          <w:bCs/>
          <w:color w:val="auto"/>
          <w:szCs w:val="21"/>
          <w:highlight w:val="none"/>
          <w:u w:val="single"/>
          <w:lang w:val="en-US" w:eastAsia="zh-CN"/>
        </w:rPr>
        <w:t>建筑安装工程</w:t>
      </w:r>
      <w:r>
        <w:rPr>
          <w:rFonts w:hint="eastAsia" w:ascii="宋体" w:hAnsi="宋体"/>
          <w:bCs/>
          <w:color w:val="auto"/>
          <w:szCs w:val="21"/>
          <w:highlight w:val="none"/>
          <w:u w:val="single"/>
        </w:rPr>
        <w:t>费用</w:t>
      </w:r>
      <w:r>
        <w:rPr>
          <w:rFonts w:hint="eastAsia" w:ascii="宋体" w:hAnsi="宋体"/>
          <w:bCs/>
          <w:color w:val="auto"/>
          <w:szCs w:val="21"/>
          <w:highlight w:val="none"/>
          <w:u w:val="single"/>
          <w:lang w:val="en-US" w:eastAsia="zh-CN"/>
        </w:rPr>
        <w:t>5</w:t>
      </w:r>
      <w:r>
        <w:rPr>
          <w:rFonts w:hint="default" w:ascii="宋体" w:hAnsi="宋体"/>
          <w:bCs/>
          <w:color w:val="auto"/>
          <w:szCs w:val="21"/>
          <w:highlight w:val="none"/>
          <w:u w:val="single"/>
          <w:lang w:val="en-US" w:eastAsia="zh-CN"/>
        </w:rPr>
        <w:t>62</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万元；设计费用：</w:t>
      </w:r>
      <w:r>
        <w:rPr>
          <w:rFonts w:hint="eastAsia" w:ascii="宋体" w:hAnsi="宋体"/>
          <w:bCs/>
          <w:color w:val="auto"/>
          <w:szCs w:val="21"/>
          <w:highlight w:val="none"/>
          <w:u w:val="single"/>
          <w:lang w:val="en-US" w:eastAsia="zh-CN"/>
        </w:rPr>
        <w:t>8.00</w:t>
      </w:r>
      <w:r>
        <w:rPr>
          <w:rFonts w:hint="eastAsia" w:ascii="宋体" w:hAnsi="宋体"/>
          <w:bCs/>
          <w:color w:val="auto"/>
          <w:szCs w:val="21"/>
          <w:highlight w:val="none"/>
          <w:u w:val="single"/>
        </w:rPr>
        <w:t>万元）</w:t>
      </w:r>
    </w:p>
    <w:p w14:paraId="4DABCFB7">
      <w:pPr>
        <w:spacing w:line="400" w:lineRule="exact"/>
        <w:ind w:firstLine="422" w:firstLineChars="200"/>
        <w:rPr>
          <w:rFonts w:hint="eastAsia" w:ascii="宋体" w:hAnsi="宋体"/>
          <w:b/>
          <w:bCs w:val="0"/>
          <w:color w:val="auto"/>
          <w:szCs w:val="21"/>
          <w:highlight w:val="none"/>
          <w:u w:val="single"/>
        </w:rPr>
      </w:pPr>
      <w:r>
        <w:rPr>
          <w:rFonts w:hint="eastAsia" w:ascii="宋体" w:hAnsi="宋体"/>
          <w:b/>
          <w:bCs w:val="0"/>
          <w:color w:val="auto"/>
          <w:szCs w:val="21"/>
          <w:highlight w:val="none"/>
          <w:u w:val="single"/>
        </w:rPr>
        <w:t>投标人的投标总价或设计费或建筑安装工程费用超过上述最高投标限价的为无效标。评标委员会应当否决投标报价超过上述任一对应的最高投标限价的投标文件。</w:t>
      </w:r>
    </w:p>
    <w:p w14:paraId="14277CC3">
      <w:pPr>
        <w:spacing w:line="400" w:lineRule="exact"/>
        <w:ind w:firstLine="422" w:firstLineChars="200"/>
        <w:rPr>
          <w:rFonts w:hint="eastAsia" w:ascii="宋体" w:hAnsi="宋体"/>
          <w:color w:val="auto"/>
          <w:highlight w:val="none"/>
        </w:rPr>
      </w:pPr>
      <w:r>
        <w:rPr>
          <w:rFonts w:hint="eastAsia" w:ascii="宋体" w:hAnsi="宋体"/>
          <w:b/>
          <w:bCs/>
          <w:color w:val="auto"/>
          <w:szCs w:val="21"/>
          <w:highlight w:val="none"/>
        </w:rPr>
        <w:t>2.8 投标经济补偿</w:t>
      </w:r>
      <w:r>
        <w:rPr>
          <w:rFonts w:hint="eastAsia" w:ascii="宋体" w:hAnsi="宋体"/>
          <w:bCs/>
          <w:color w:val="auto"/>
          <w:szCs w:val="21"/>
          <w:highlight w:val="none"/>
        </w:rPr>
        <w:t>：</w:t>
      </w:r>
      <w:r>
        <w:rPr>
          <w:rFonts w:ascii="宋体" w:hAnsi="宋体"/>
          <w:bCs/>
          <w:color w:val="auto"/>
          <w:szCs w:val="21"/>
          <w:highlight w:val="none"/>
          <w:u w:val="single"/>
        </w:rPr>
        <w:t>本项目不设置投标补偿，投标费用自理。</w:t>
      </w:r>
    </w:p>
    <w:p w14:paraId="62095750">
      <w:pPr>
        <w:pStyle w:val="3"/>
        <w:rPr>
          <w:color w:val="auto"/>
          <w:highlight w:val="none"/>
        </w:rPr>
      </w:pPr>
      <w:bookmarkStart w:id="4" w:name="_Toc22280875"/>
      <w:bookmarkStart w:id="5" w:name="_Toc134304514"/>
      <w:r>
        <w:rPr>
          <w:rFonts w:hint="eastAsia"/>
          <w:color w:val="auto"/>
          <w:highlight w:val="none"/>
        </w:rPr>
        <w:t>3. 投标人资格要求</w:t>
      </w:r>
      <w:bookmarkEnd w:id="4"/>
      <w:bookmarkEnd w:id="5"/>
    </w:p>
    <w:p w14:paraId="050FFC3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本次招标要求投标人须具备承接本项目所需的建设行政主管部门颁发的以下资质：</w:t>
      </w:r>
    </w:p>
    <w:p w14:paraId="2078B1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w:t>
      </w:r>
      <w:r>
        <w:rPr>
          <w:rFonts w:hint="eastAsia" w:ascii="宋体" w:hAnsi="宋体" w:cs="宋体"/>
          <w:b/>
          <w:color w:val="auto"/>
          <w:szCs w:val="21"/>
          <w:highlight w:val="none"/>
        </w:rPr>
        <w:t>工程设计资质</w:t>
      </w:r>
      <w:r>
        <w:rPr>
          <w:rFonts w:hint="eastAsia" w:ascii="宋体" w:hAnsi="宋体" w:cs="宋体"/>
          <w:color w:val="auto"/>
          <w:szCs w:val="21"/>
          <w:highlight w:val="none"/>
        </w:rPr>
        <w:t>：（若为联合体投标，由承担设计任务方提供）：须具备有效期内的</w:t>
      </w:r>
      <w:r>
        <w:rPr>
          <w:rFonts w:hint="eastAsia" w:ascii="宋体" w:hAnsi="宋体" w:cs="宋体"/>
          <w:color w:val="auto"/>
          <w:szCs w:val="21"/>
          <w:highlight w:val="none"/>
          <w:u w:val="single"/>
        </w:rPr>
        <w:t>工程设计综合甲级资质，或建筑行业设计</w:t>
      </w:r>
      <w:r>
        <w:rPr>
          <w:rFonts w:hint="eastAsia" w:ascii="宋体" w:hAnsi="宋体" w:cs="宋体"/>
          <w:b/>
          <w:bCs/>
          <w:color w:val="auto"/>
          <w:szCs w:val="21"/>
          <w:highlight w:val="none"/>
          <w:u w:val="single"/>
          <w:lang w:val="en-US" w:eastAsia="zh-CN"/>
        </w:rPr>
        <w:t>乙级或以上</w:t>
      </w:r>
      <w:r>
        <w:rPr>
          <w:rFonts w:hint="eastAsia" w:ascii="宋体" w:hAnsi="宋体" w:cs="宋体"/>
          <w:color w:val="auto"/>
          <w:szCs w:val="21"/>
          <w:highlight w:val="none"/>
          <w:u w:val="single"/>
        </w:rPr>
        <w:t>资质，或建筑行业（建筑工程）专业设计</w:t>
      </w:r>
      <w:r>
        <w:rPr>
          <w:rFonts w:hint="eastAsia" w:ascii="宋体" w:hAnsi="宋体" w:cs="宋体"/>
          <w:b/>
          <w:bCs/>
          <w:color w:val="auto"/>
          <w:szCs w:val="21"/>
          <w:highlight w:val="none"/>
          <w:u w:val="single"/>
          <w:lang w:val="en-US" w:eastAsia="zh-CN"/>
        </w:rPr>
        <w:t>乙级或以上</w:t>
      </w:r>
      <w:r>
        <w:rPr>
          <w:rFonts w:hint="eastAsia" w:ascii="宋体" w:hAnsi="宋体" w:cs="宋体"/>
          <w:color w:val="auto"/>
          <w:szCs w:val="21"/>
          <w:highlight w:val="none"/>
          <w:u w:val="single"/>
        </w:rPr>
        <w:t>资质，</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建筑设计事务所资质，</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消防设施工程设计专项</w:t>
      </w:r>
      <w:r>
        <w:rPr>
          <w:rFonts w:hint="eastAsia" w:ascii="宋体" w:hAnsi="宋体" w:cs="宋体"/>
          <w:b/>
          <w:bCs/>
          <w:color w:val="auto"/>
          <w:szCs w:val="21"/>
          <w:highlight w:val="none"/>
          <w:u w:val="single"/>
        </w:rPr>
        <w:t>乙级</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以上</w:t>
      </w:r>
      <w:r>
        <w:rPr>
          <w:rFonts w:hint="eastAsia" w:ascii="宋体" w:hAnsi="宋体" w:cs="宋体"/>
          <w:color w:val="auto"/>
          <w:szCs w:val="21"/>
          <w:highlight w:val="none"/>
          <w:u w:val="single"/>
        </w:rPr>
        <w:t>资质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或已备案的香港企业</w:t>
      </w:r>
      <w:r>
        <w:rPr>
          <w:rFonts w:hint="eastAsia" w:ascii="宋体" w:hAnsi="宋体" w:cs="宋体"/>
          <w:color w:val="auto"/>
          <w:szCs w:val="21"/>
          <w:highlight w:val="none"/>
        </w:rPr>
        <w:t>。</w:t>
      </w:r>
    </w:p>
    <w:p w14:paraId="3848287D">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香港企业独立参加投标的，须在广东省住房和城乡建设主管部门备案且备案的业务范围满足本项目设计资质要求。</w:t>
      </w:r>
    </w:p>
    <w:p w14:paraId="30821D95">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注：①、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住房和城乡建设部办公厅关于建设工程企业资质统一延续有关事项的通知》（建办市函〔2021〕510号）填写。</w:t>
      </w:r>
    </w:p>
    <w:p w14:paraId="2C998C14">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5A56CA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b/>
          <w:color w:val="auto"/>
          <w:szCs w:val="21"/>
          <w:highlight w:val="none"/>
        </w:rPr>
        <w:t>施工资质</w:t>
      </w:r>
      <w:r>
        <w:rPr>
          <w:rFonts w:hint="eastAsia" w:ascii="宋体" w:hAnsi="宋体" w:cs="宋体"/>
          <w:color w:val="auto"/>
          <w:szCs w:val="21"/>
          <w:highlight w:val="none"/>
        </w:rPr>
        <w:t>：（若为联合体投标，由承担施工任务方提供）须具备有效期内的</w:t>
      </w:r>
      <w:r>
        <w:rPr>
          <w:rFonts w:hint="eastAsia" w:ascii="宋体" w:hAnsi="宋体" w:cs="宋体"/>
          <w:color w:val="auto"/>
          <w:szCs w:val="21"/>
          <w:highlight w:val="none"/>
          <w:u w:val="single"/>
          <w:lang w:val="en-US" w:eastAsia="zh-CN"/>
        </w:rPr>
        <w:t>消防设施工程专业承包</w:t>
      </w:r>
      <w:r>
        <w:rPr>
          <w:rFonts w:hint="default" w:ascii="宋体" w:hAnsi="宋体" w:cs="宋体"/>
          <w:color w:val="auto"/>
          <w:szCs w:val="21"/>
          <w:highlight w:val="none"/>
          <w:u w:val="single"/>
          <w:lang w:val="en-US" w:eastAsia="zh-CN"/>
        </w:rPr>
        <w:t>一级</w:t>
      </w:r>
      <w:r>
        <w:rPr>
          <w:rFonts w:hint="eastAsia" w:ascii="宋体" w:hAnsi="宋体" w:cs="宋体"/>
          <w:color w:val="auto"/>
          <w:szCs w:val="21"/>
          <w:highlight w:val="none"/>
          <w:u w:val="single"/>
        </w:rPr>
        <w:t>资质</w:t>
      </w:r>
      <w:r>
        <w:rPr>
          <w:rFonts w:hint="eastAsia" w:ascii="宋体" w:hAnsi="宋体" w:cs="宋体"/>
          <w:color w:val="auto"/>
          <w:szCs w:val="21"/>
          <w:highlight w:val="none"/>
        </w:rPr>
        <w:t>。</w:t>
      </w:r>
    </w:p>
    <w:p w14:paraId="3FDA60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BEE014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61E88F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本次招标接受联合体投标。联合体投标的，应满足下列要求：</w:t>
      </w:r>
    </w:p>
    <w:p w14:paraId="7C33C30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3.2.1联合体投标的，应满足下列要求：只接受最多由2家单位（</w:t>
      </w:r>
      <w:r>
        <w:rPr>
          <w:rFonts w:hint="eastAsia"/>
          <w:color w:val="auto"/>
          <w:sz w:val="21"/>
          <w:szCs w:val="21"/>
          <w:highlight w:val="none"/>
          <w:u w:val="single"/>
        </w:rPr>
        <w:t>1家</w:t>
      </w:r>
      <w:r>
        <w:rPr>
          <w:rFonts w:hint="eastAsia"/>
          <w:b/>
          <w:bCs/>
          <w:color w:val="auto"/>
          <w:sz w:val="21"/>
          <w:szCs w:val="21"/>
          <w:highlight w:val="none"/>
          <w:u w:val="single"/>
          <w:lang w:val="en-US" w:eastAsia="zh-CN"/>
        </w:rPr>
        <w:t>承接项目所有设计工作的</w:t>
      </w:r>
      <w:r>
        <w:rPr>
          <w:rFonts w:hint="eastAsia"/>
          <w:b/>
          <w:bCs/>
          <w:color w:val="auto"/>
          <w:sz w:val="21"/>
          <w:szCs w:val="21"/>
          <w:highlight w:val="none"/>
          <w:u w:val="single"/>
        </w:rPr>
        <w:t>设计单位</w:t>
      </w:r>
      <w:r>
        <w:rPr>
          <w:rFonts w:hint="eastAsia"/>
          <w:color w:val="auto"/>
          <w:sz w:val="21"/>
          <w:szCs w:val="21"/>
          <w:highlight w:val="none"/>
          <w:u w:val="single"/>
        </w:rPr>
        <w:t>、1家</w:t>
      </w:r>
      <w:r>
        <w:rPr>
          <w:rFonts w:hint="eastAsia"/>
          <w:b/>
          <w:bCs/>
          <w:color w:val="auto"/>
          <w:sz w:val="21"/>
          <w:szCs w:val="21"/>
          <w:highlight w:val="none"/>
          <w:u w:val="single"/>
          <w:lang w:val="en-US" w:eastAsia="zh-CN"/>
        </w:rPr>
        <w:t>承接项目所有施工工作的</w:t>
      </w:r>
      <w:r>
        <w:rPr>
          <w:rFonts w:hint="eastAsia"/>
          <w:color w:val="auto"/>
          <w:sz w:val="21"/>
          <w:szCs w:val="21"/>
          <w:highlight w:val="none"/>
          <w:u w:val="single"/>
        </w:rPr>
        <w:t>施工单位</w:t>
      </w:r>
      <w:r>
        <w:rPr>
          <w:rFonts w:hint="eastAsia" w:ascii="宋体" w:hAnsi="宋体" w:cs="宋体"/>
          <w:color w:val="auto"/>
          <w:szCs w:val="21"/>
          <w:highlight w:val="none"/>
          <w:u w:val="single"/>
        </w:rPr>
        <w:t>）组成的联合体,应以承接（施工）任务的单位为</w:t>
      </w:r>
      <w:r>
        <w:rPr>
          <w:rFonts w:hint="eastAsia" w:ascii="宋体" w:hAnsi="宋体" w:cs="宋体"/>
          <w:bCs/>
          <w:color w:val="auto"/>
          <w:szCs w:val="21"/>
          <w:highlight w:val="none"/>
          <w:u w:val="single"/>
        </w:rPr>
        <w:t>主办方</w:t>
      </w:r>
      <w:r>
        <w:rPr>
          <w:rFonts w:hint="eastAsia" w:ascii="宋体" w:hAnsi="宋体" w:cs="宋体"/>
          <w:color w:val="auto"/>
          <w:szCs w:val="21"/>
          <w:highlight w:val="none"/>
          <w:u w:val="single"/>
        </w:rPr>
        <w:t>，并签定联合体工作协议（格式参考附件三），联合体工作协议应明确确定联合体</w:t>
      </w:r>
      <w:r>
        <w:rPr>
          <w:rFonts w:hint="eastAsia" w:ascii="宋体" w:hAnsi="宋体" w:cs="宋体"/>
          <w:bCs/>
          <w:color w:val="auto"/>
          <w:szCs w:val="21"/>
          <w:highlight w:val="none"/>
          <w:u w:val="single"/>
        </w:rPr>
        <w:t>主办方</w:t>
      </w:r>
      <w:r>
        <w:rPr>
          <w:rFonts w:hint="eastAsia" w:ascii="宋体" w:hAnsi="宋体" w:cs="宋体"/>
          <w:color w:val="auto"/>
          <w:szCs w:val="21"/>
          <w:highlight w:val="none"/>
          <w:u w:val="single"/>
        </w:rPr>
        <w:t>以及约定各方拟承担的工作和责任。在资格审查及评标环节，具有同一专业资质的单位组成联合体的，按照资质等级较低的单位确定资质等级。</w:t>
      </w:r>
    </w:p>
    <w:p w14:paraId="28A8729E">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3.2.2投标人拟任本工程项目负责人、设计负责人必须是联合体中对应分工成员的正式员工；以上2项人员不得重复兼任。</w:t>
      </w:r>
    </w:p>
    <w:p w14:paraId="6EF929E0">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3.2.3联合体的资格条件按联合体任务分工进行评审，其中：施工资质、安全生产许可证、项目负责人、技术负责人、专职安全员以联合体的主办方为准；工程设计资质、设计负责人以承接设计任务的成员单位为准。</w:t>
      </w:r>
    </w:p>
    <w:p w14:paraId="695762FA">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3.2.4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14:paraId="00967BB2">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 主要负责人资格要求：</w:t>
      </w:r>
    </w:p>
    <w:p w14:paraId="06933BC7">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w:t>
      </w:r>
      <w:r>
        <w:rPr>
          <w:rFonts w:hint="eastAsia" w:ascii="宋体" w:hAnsi="宋体" w:cs="宋体"/>
          <w:b/>
          <w:bCs/>
          <w:color w:val="auto"/>
          <w:szCs w:val="21"/>
          <w:highlight w:val="none"/>
          <w:u w:val="single"/>
        </w:rPr>
        <w:t>拟派项目负责人（兼施工负责人，下同）要求：</w:t>
      </w:r>
      <w:r>
        <w:rPr>
          <w:rFonts w:hint="eastAsia" w:ascii="宋体" w:hAnsi="宋体" w:cs="宋体"/>
          <w:color w:val="auto"/>
          <w:szCs w:val="21"/>
          <w:highlight w:val="none"/>
          <w:u w:val="single"/>
        </w:rPr>
        <w:t>须具备</w:t>
      </w:r>
      <w:r>
        <w:rPr>
          <w:rFonts w:hint="eastAsia" w:ascii="宋体" w:hAnsi="宋体" w:cs="宋体"/>
          <w:color w:val="auto"/>
          <w:szCs w:val="21"/>
          <w:highlight w:val="none"/>
          <w:u w:val="single"/>
          <w:lang w:val="en-US" w:eastAsia="zh-CN"/>
        </w:rPr>
        <w:t>机电工程</w:t>
      </w:r>
      <w:r>
        <w:rPr>
          <w:rFonts w:hint="eastAsia" w:ascii="宋体" w:hAnsi="宋体" w:cs="宋体"/>
          <w:color w:val="auto"/>
          <w:szCs w:val="21"/>
          <w:highlight w:val="none"/>
          <w:u w:val="single"/>
        </w:rPr>
        <w:t>专业</w:t>
      </w:r>
      <w:r>
        <w:rPr>
          <w:rFonts w:hint="eastAsia" w:ascii="宋体" w:hAnsi="宋体" w:cs="宋体"/>
          <w:color w:val="auto"/>
          <w:szCs w:val="21"/>
          <w:highlight w:val="none"/>
          <w:u w:val="single"/>
          <w:lang w:val="en-US" w:eastAsia="zh-CN"/>
        </w:rPr>
        <w:t>一</w:t>
      </w:r>
      <w:r>
        <w:rPr>
          <w:rFonts w:hint="eastAsia" w:ascii="宋体" w:hAnsi="宋体" w:cs="宋体"/>
          <w:color w:val="auto"/>
          <w:szCs w:val="21"/>
          <w:highlight w:val="none"/>
          <w:u w:val="single"/>
        </w:rPr>
        <w:t>级注册建造师资格，并持有在有效期内的安全生产考核合格证（B类）或建筑施工企业项目负责人安全生产考核合格证书；</w:t>
      </w:r>
    </w:p>
    <w:p w14:paraId="3EF674E6">
      <w:pPr>
        <w:spacing w:line="4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3.3.2</w:t>
      </w:r>
      <w:r>
        <w:rPr>
          <w:rFonts w:hint="eastAsia" w:ascii="宋体" w:hAnsi="宋体" w:cs="宋体"/>
          <w:b/>
          <w:bCs/>
          <w:color w:val="auto"/>
          <w:szCs w:val="21"/>
          <w:highlight w:val="none"/>
          <w:u w:val="single"/>
        </w:rPr>
        <w:t>设计负责人（若为联合体，指联合体承担设计任务的一方）要求：</w:t>
      </w:r>
      <w:r>
        <w:rPr>
          <w:rFonts w:hint="eastAsia" w:ascii="宋体" w:hAnsi="宋体" w:cs="宋体"/>
          <w:color w:val="auto"/>
          <w:szCs w:val="21"/>
          <w:highlight w:val="none"/>
          <w:u w:val="single"/>
        </w:rPr>
        <w:t>须具备建筑工程类相关专业高级工程师或从事本专业工作10年以上的工程师，或在广东省住房和城乡建设主管部门备案且备案的业务范围符合本招标项目对设计负责人要求的香港专业人士</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设计负责人工作年限以大学（大学专科或以上）毕业证书发证日期至投标截止日期为准</w:t>
      </w:r>
      <w:r>
        <w:rPr>
          <w:rFonts w:hint="eastAsia" w:ascii="宋体" w:hAnsi="宋体" w:cs="宋体"/>
          <w:color w:val="auto"/>
          <w:szCs w:val="21"/>
          <w:highlight w:val="none"/>
          <w:u w:val="single"/>
          <w:lang w:eastAsia="zh-CN"/>
        </w:rPr>
        <w:t>）</w:t>
      </w:r>
    </w:p>
    <w:p w14:paraId="42DB8BE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注：</w:t>
      </w:r>
      <w:r>
        <w:rPr>
          <w:rFonts w:hint="eastAsia" w:ascii="宋体" w:hAnsi="宋体" w:cs="宋体"/>
          <w:color w:val="auto"/>
          <w:szCs w:val="21"/>
          <w:highlight w:val="none"/>
        </w:rPr>
        <w:t>①香港专业人士的备案业务范围依据《广东省住房和城乡建设厅关于印发香港工程建设咨询企业和专业人士在粤港澳大湾区内地城市开业执业试点管理暂行办法的通知》（粤建规范〔2020〕1号）确定。</w:t>
      </w:r>
      <w:r>
        <w:rPr>
          <w:rFonts w:hint="eastAsia" w:ascii="宋体" w:hAnsi="宋体" w:cs="宋体"/>
          <w:color w:val="auto"/>
          <w:szCs w:val="21"/>
          <w:highlight w:val="none"/>
          <w:u w:val="none"/>
        </w:rPr>
        <w:t>香港专业人士须提供满足招标文件要求的相应执业证书及备案证明资料扫描件。</w:t>
      </w:r>
    </w:p>
    <w:p w14:paraId="2812248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②根据《住房和城乡建设部办公厅关于全面实行一级建造师电子注册证书的通知》（建办市〔2021〕40号），自2022年1月1日起，一级建造师统一使用电子证书，纸质证书作废。</w:t>
      </w:r>
    </w:p>
    <w:p w14:paraId="63A8F14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EAFD61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③项目负责人在任职期间不得担任专职安全员，项目专职安全员在任职期间也不得担任项目负责人，项目负责人、技术负责人和专职安全员不为同一人。</w:t>
      </w:r>
    </w:p>
    <w:p w14:paraId="6F67D5E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3.3.3投标人（若为联合体投标，指联合体主办方）</w:t>
      </w:r>
      <w:r>
        <w:rPr>
          <w:rFonts w:hint="eastAsia" w:ascii="宋体" w:hAnsi="宋体" w:cs="宋体"/>
          <w:b/>
          <w:bCs/>
          <w:color w:val="auto"/>
          <w:szCs w:val="21"/>
          <w:highlight w:val="none"/>
        </w:rPr>
        <w:t>拟担任本工程的技术负责人</w:t>
      </w:r>
      <w:r>
        <w:rPr>
          <w:rFonts w:hint="eastAsia" w:ascii="宋体" w:hAnsi="宋体" w:cs="宋体"/>
          <w:color w:val="auto"/>
          <w:szCs w:val="21"/>
          <w:highlight w:val="none"/>
        </w:rPr>
        <w:t>须具备</w:t>
      </w:r>
      <w:r>
        <w:rPr>
          <w:rFonts w:hint="eastAsia" w:ascii="宋体" w:hAnsi="宋体" w:cs="宋体"/>
          <w:color w:val="auto"/>
          <w:szCs w:val="21"/>
          <w:highlight w:val="none"/>
          <w:u w:val="single"/>
          <w:lang w:val="en-US" w:eastAsia="zh-CN"/>
        </w:rPr>
        <w:t>机电工程</w:t>
      </w:r>
      <w:r>
        <w:rPr>
          <w:rFonts w:hint="eastAsia" w:ascii="宋体" w:hAnsi="宋体" w:cs="宋体"/>
          <w:color w:val="auto"/>
          <w:szCs w:val="21"/>
          <w:highlight w:val="none"/>
        </w:rPr>
        <w:t>相关专业中级工程师或以上技术职称。</w:t>
      </w:r>
    </w:p>
    <w:p w14:paraId="71FEB8E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3.3.4投标人（若为联合体投标，指联合体主办方）</w:t>
      </w:r>
      <w:r>
        <w:rPr>
          <w:rFonts w:hint="eastAsia" w:ascii="宋体" w:hAnsi="宋体" w:cs="宋体"/>
          <w:b/>
          <w:bCs/>
          <w:color w:val="auto"/>
          <w:szCs w:val="21"/>
          <w:highlight w:val="none"/>
        </w:rPr>
        <w:t>拟担任本工程的专职安全员</w:t>
      </w:r>
      <w:r>
        <w:rPr>
          <w:rFonts w:hint="eastAsia" w:ascii="宋体" w:hAnsi="宋体" w:cs="宋体"/>
          <w:color w:val="auto"/>
          <w:szCs w:val="21"/>
          <w:highlight w:val="none"/>
        </w:rPr>
        <w:t>须具有在有效期内的安全生产考核合格证（C类）或建筑施工企业专职安全生产管理人员安全生产考核合格证书（C3类）。</w:t>
      </w:r>
    </w:p>
    <w:p w14:paraId="66870CE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0C828306">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 其他要求：</w:t>
      </w:r>
    </w:p>
    <w:p w14:paraId="25232CFA">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3.4.1投标人参加投标的意思表达清楚，投标人代表被授权有效。</w:t>
      </w:r>
    </w:p>
    <w:p w14:paraId="4B5E14C9">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3.4.2投标人（含联合体成员）具有独立法人资格，持有工商行政管理部门</w:t>
      </w:r>
      <w:r>
        <w:rPr>
          <w:rFonts w:hint="eastAsia" w:ascii="宋体" w:hAnsi="宋体" w:cs="宋体"/>
          <w:color w:val="auto"/>
          <w:szCs w:val="21"/>
          <w:highlight w:val="none"/>
        </w:rPr>
        <w:t>（或市场监督管理部门）</w:t>
      </w:r>
      <w:r>
        <w:rPr>
          <w:rFonts w:hint="eastAsia" w:ascii="宋体" w:hAnsi="宋体" w:cs="宋体"/>
          <w:color w:val="auto"/>
          <w:szCs w:val="21"/>
          <w:highlight w:val="none"/>
          <w:u w:val="none"/>
        </w:rPr>
        <w:t>核发的法人营业执照，按国家法律经营。</w:t>
      </w:r>
    </w:p>
    <w:p w14:paraId="02733CB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3.4.3投标人（若为联合体投标，指联合体承接施工任务</w:t>
      </w:r>
      <w:r>
        <w:rPr>
          <w:rFonts w:hint="eastAsia" w:ascii="宋体" w:hAnsi="宋体" w:cs="宋体"/>
          <w:bCs/>
          <w:color w:val="auto"/>
          <w:szCs w:val="21"/>
          <w:highlight w:val="none"/>
          <w:u w:val="none"/>
        </w:rPr>
        <w:t>方</w:t>
      </w:r>
      <w:r>
        <w:rPr>
          <w:rFonts w:hint="eastAsia" w:ascii="宋体" w:hAnsi="宋体" w:cs="宋体"/>
          <w:color w:val="auto"/>
          <w:szCs w:val="21"/>
          <w:highlight w:val="none"/>
          <w:u w:val="none"/>
        </w:rPr>
        <w:t>）持有建设行政主管部门颁发的安全生产许可证。</w:t>
      </w:r>
    </w:p>
    <w:p w14:paraId="5890AED0">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3.4.4投标人已按照招标公告附件一的内容签署盖章的《投标人声明》。</w:t>
      </w:r>
    </w:p>
    <w:p w14:paraId="05F6FDD1">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3.4.5资格审查前，投标人（含联合体成员）须在广州市住建行业信用管理平台建立企业信用档案及拟担任本工程项目负责人、设计负责人、专职安全员须是本企业信用档案中的在册人员。企业信用档案取自递交投标文件截止时间投标人在信用平台内的信息，投标人无需提交相关资料，若招标人延长递交投标文件截止时间，信用档案信息的评审时点也相应延长（信用档案办理详见《广州市住建行业信用管理平台施工企业信息录入指引》https://zfcj.gz.gov.cn/zwgk/zsdwxxgkzl/gzsjzyglfwzx/bszy/content/post_10313002.html）、《广州市住建行业信用管理平台设计企业信息录入指引》http://zfcj.gz.gov.cn/zwgk/zsdwxxgkzl/gzsjzyglfwzx/bszy/content/post_9116013.html）。联合体投标的，信用档案和人员在册情况为联合体协议分工对应广州市住建行业信用管理平台内信用档案。</w:t>
      </w:r>
    </w:p>
    <w:p w14:paraId="7400FEB2">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3.4.6投标人（含联合体成员）未出现以下情形：与其它投标人（含联合体成员）的单位负责人为同一人或者存在控股、管理关系的（按投标人提供的《投标人声明》第</w:t>
      </w:r>
      <w:r>
        <w:rPr>
          <w:rFonts w:hint="eastAsia" w:ascii="宋体" w:hAnsi="宋体" w:cs="宋体"/>
          <w:color w:val="auto"/>
          <w:szCs w:val="21"/>
          <w:highlight w:val="none"/>
          <w:u w:val="none"/>
          <w:lang w:val="en-US" w:eastAsia="zh-CN"/>
        </w:rPr>
        <w:t>九</w:t>
      </w:r>
      <w:r>
        <w:rPr>
          <w:rFonts w:hint="eastAsia" w:ascii="宋体" w:hAnsi="宋体" w:cs="宋体"/>
          <w:color w:val="auto"/>
          <w:szCs w:val="21"/>
          <w:highlight w:val="none"/>
          <w:u w:val="none"/>
        </w:rPr>
        <w:t>条内容进行评审）。</w:t>
      </w:r>
    </w:p>
    <w:p w14:paraId="61641AE6">
      <w:pPr>
        <w:spacing w:line="40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3.4.7投标人（含联合体成员）未被列入拖欠农民工工资失信联合惩戒对象名单和失信被执行人。</w:t>
      </w:r>
    </w:p>
    <w:p w14:paraId="57BAF5B9">
      <w:pPr>
        <w:pStyle w:val="3"/>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注：未在招标公告第3条单列的资审合格条件，不作为资审不合格的依据。</w:t>
      </w:r>
      <w:bookmarkStart w:id="6" w:name="_Toc134304515"/>
      <w:bookmarkStart w:id="7" w:name="_Toc22280876"/>
    </w:p>
    <w:p w14:paraId="7D81D5EB">
      <w:pPr>
        <w:pStyle w:val="3"/>
        <w:rPr>
          <w:color w:val="auto"/>
          <w:highlight w:val="none"/>
        </w:rPr>
      </w:pPr>
      <w:r>
        <w:rPr>
          <w:rFonts w:hint="eastAsia"/>
          <w:color w:val="auto"/>
          <w:highlight w:val="none"/>
        </w:rPr>
        <w:t>4. 招标文件的获取</w:t>
      </w:r>
      <w:bookmarkEnd w:id="6"/>
      <w:bookmarkEnd w:id="7"/>
    </w:p>
    <w:p w14:paraId="6E364F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 凡有意参加投标者，请于</w:t>
      </w:r>
      <w:r>
        <w:rPr>
          <w:rFonts w:hint="eastAsia" w:ascii="宋体" w:hAnsi="宋体"/>
          <w:color w:val="auto"/>
          <w:szCs w:val="21"/>
          <w:highlight w:val="none"/>
          <w:u w:val="single"/>
        </w:rPr>
        <w:t>2025</w:t>
      </w:r>
      <w:r>
        <w:rPr>
          <w:rFonts w:hint="eastAsia" w:ascii="宋体" w:hAnsi="宋体"/>
          <w:color w:val="auto"/>
          <w:szCs w:val="21"/>
          <w:highlight w:val="none"/>
        </w:rPr>
        <w:t>年  月 日时分至</w:t>
      </w:r>
      <w:r>
        <w:rPr>
          <w:rFonts w:hint="eastAsia" w:ascii="宋体" w:hAnsi="宋体"/>
          <w:color w:val="auto"/>
          <w:szCs w:val="21"/>
          <w:highlight w:val="none"/>
          <w:u w:val="single"/>
        </w:rPr>
        <w:t>2025</w:t>
      </w:r>
      <w:r>
        <w:rPr>
          <w:rFonts w:hint="eastAsia" w:ascii="宋体" w:hAnsi="宋体"/>
          <w:color w:val="auto"/>
          <w:szCs w:val="21"/>
          <w:highlight w:val="none"/>
        </w:rPr>
        <w:t>年 月 日时分（北京时间，下同），登录</w:t>
      </w:r>
      <w:r>
        <w:rPr>
          <w:rFonts w:hint="eastAsia" w:ascii="宋体" w:hAnsi="宋体"/>
          <w:color w:val="auto"/>
          <w:szCs w:val="21"/>
          <w:highlight w:val="none"/>
          <w:u w:val="single"/>
        </w:rPr>
        <w:t>广州交易集团有限公司（广州公共资源交易中心）（http://www.gzggzy.cn）</w:t>
      </w:r>
      <w:r>
        <w:rPr>
          <w:rFonts w:hint="eastAsia" w:ascii="宋体" w:hAnsi="宋体"/>
          <w:color w:val="auto"/>
          <w:szCs w:val="21"/>
          <w:highlight w:val="none"/>
        </w:rPr>
        <w:t>下载电子招标文件。</w:t>
      </w:r>
    </w:p>
    <w:p w14:paraId="5730A724">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4.2 本项目采用</w:t>
      </w:r>
      <w:r>
        <w:rPr>
          <w:rFonts w:hint="eastAsia" w:ascii="宋体" w:hAnsi="宋体"/>
          <w:color w:val="auto"/>
          <w:szCs w:val="21"/>
          <w:highlight w:val="none"/>
          <w:u w:val="single"/>
        </w:rPr>
        <w:t>资格后审方式。</w:t>
      </w:r>
    </w:p>
    <w:p w14:paraId="190B1D3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注：（1）电子招投标操作流程详见广州交易集团有限公司（广州公共资源交易中心）网站发布的最新版操作指引。</w:t>
      </w:r>
    </w:p>
    <w:p w14:paraId="663B1BC7">
      <w:pPr>
        <w:numPr>
          <w:ilvl w:val="0"/>
          <w:numId w:val="1"/>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5533A1C4">
      <w:pPr>
        <w:pStyle w:val="3"/>
        <w:rPr>
          <w:color w:val="auto"/>
          <w:highlight w:val="none"/>
        </w:rPr>
      </w:pPr>
      <w:bookmarkStart w:id="8" w:name="_Toc134304516"/>
      <w:r>
        <w:rPr>
          <w:rFonts w:hint="eastAsia"/>
          <w:color w:val="auto"/>
          <w:highlight w:val="none"/>
        </w:rPr>
        <w:t>5. 发布招标公告、投标文件递交、开标时间</w:t>
      </w:r>
      <w:bookmarkEnd w:id="8"/>
    </w:p>
    <w:p w14:paraId="05548B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 招标公告发布日期（含本日）：</w:t>
      </w:r>
      <w:r>
        <w:rPr>
          <w:rFonts w:hint="eastAsia" w:ascii="宋体" w:hAnsi="宋体"/>
          <w:color w:val="auto"/>
          <w:szCs w:val="21"/>
          <w:highlight w:val="none"/>
          <w:u w:val="single"/>
        </w:rPr>
        <w:t>2025</w:t>
      </w:r>
      <w:r>
        <w:rPr>
          <w:rFonts w:hint="eastAsia" w:ascii="宋体" w:hAnsi="宋体"/>
          <w:color w:val="auto"/>
          <w:szCs w:val="21"/>
          <w:highlight w:val="none"/>
        </w:rPr>
        <w:t>年 月 日时分至</w:t>
      </w:r>
      <w:r>
        <w:rPr>
          <w:rFonts w:hint="eastAsia" w:ascii="宋体" w:hAnsi="宋体"/>
          <w:color w:val="auto"/>
          <w:szCs w:val="21"/>
          <w:highlight w:val="none"/>
          <w:u w:val="single"/>
        </w:rPr>
        <w:t>2025</w:t>
      </w:r>
      <w:r>
        <w:rPr>
          <w:rFonts w:hint="eastAsia" w:ascii="宋体" w:hAnsi="宋体"/>
          <w:color w:val="auto"/>
          <w:szCs w:val="21"/>
          <w:highlight w:val="none"/>
        </w:rPr>
        <w:t>年 月 日时</w:t>
      </w:r>
      <w:r>
        <w:rPr>
          <w:color w:val="auto"/>
          <w:szCs w:val="21"/>
          <w:highlight w:val="none"/>
        </w:rPr>
        <w:t>___</w:t>
      </w:r>
      <w:r>
        <w:rPr>
          <w:rFonts w:hint="eastAsia" w:ascii="宋体" w:hAnsi="宋体"/>
          <w:color w:val="auto"/>
          <w:szCs w:val="21"/>
          <w:highlight w:val="none"/>
        </w:rPr>
        <w:t>分（北京时间，下同）。</w:t>
      </w:r>
    </w:p>
    <w:p w14:paraId="7218AC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注：发布招标公告的时间为招标公告发出之日起至递交投标文件截止时间止。</w:t>
      </w:r>
    </w:p>
    <w:p w14:paraId="18C7FC5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 投标文件递交的截止时间为</w:t>
      </w:r>
      <w:r>
        <w:rPr>
          <w:rFonts w:hint="eastAsia" w:ascii="宋体" w:hAnsi="宋体"/>
          <w:color w:val="auto"/>
          <w:szCs w:val="21"/>
          <w:highlight w:val="none"/>
          <w:u w:val="single"/>
        </w:rPr>
        <w:t>2025</w:t>
      </w:r>
      <w:r>
        <w:rPr>
          <w:rFonts w:hint="eastAsia" w:ascii="宋体" w:hAnsi="宋体"/>
          <w:color w:val="auto"/>
          <w:szCs w:val="21"/>
          <w:highlight w:val="none"/>
        </w:rPr>
        <w:t>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60D9F8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 递交电子投标文件备用光盘（或U盘）时间：</w:t>
      </w:r>
      <w:r>
        <w:rPr>
          <w:rFonts w:hint="eastAsia" w:ascii="宋体" w:hAnsi="宋体"/>
          <w:color w:val="auto"/>
          <w:szCs w:val="21"/>
          <w:highlight w:val="none"/>
          <w:u w:val="single"/>
        </w:rPr>
        <w:t>2025</w:t>
      </w:r>
      <w:r>
        <w:rPr>
          <w:rFonts w:hint="eastAsia" w:ascii="宋体" w:hAnsi="宋体"/>
          <w:color w:val="auto"/>
          <w:szCs w:val="21"/>
          <w:highlight w:val="none"/>
        </w:rPr>
        <w:t>年 月 日 时 分至</w:t>
      </w:r>
      <w:r>
        <w:rPr>
          <w:rFonts w:hint="eastAsia" w:ascii="宋体" w:hAnsi="宋体"/>
          <w:color w:val="auto"/>
          <w:szCs w:val="21"/>
          <w:highlight w:val="none"/>
          <w:u w:val="single"/>
        </w:rPr>
        <w:t>2025</w:t>
      </w:r>
      <w:r>
        <w:rPr>
          <w:rFonts w:hint="eastAsia" w:ascii="宋体" w:hAnsi="宋体"/>
          <w:color w:val="auto"/>
          <w:szCs w:val="21"/>
          <w:highlight w:val="none"/>
        </w:rPr>
        <w:t>年月</w:t>
      </w:r>
      <w:r>
        <w:rPr>
          <w:color w:val="auto"/>
          <w:szCs w:val="21"/>
          <w:highlight w:val="none"/>
        </w:rPr>
        <w:t>___</w:t>
      </w:r>
      <w:r>
        <w:rPr>
          <w:rFonts w:hint="eastAsia" w:ascii="宋体" w:hAnsi="宋体"/>
          <w:color w:val="auto"/>
          <w:szCs w:val="21"/>
          <w:highlight w:val="none"/>
        </w:rPr>
        <w:t>日时分，递交地点：广州交易集团有限公司（广州公共资源交易中心）第  开标室。电子光盘（或U盘）需按规定封装。投标人在将数据刻录到光盘之后，投标前自行检查文件是否可以读取。</w:t>
      </w:r>
    </w:p>
    <w:p w14:paraId="78C87B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5.4 开标时间：</w:t>
      </w:r>
      <w:r>
        <w:rPr>
          <w:rFonts w:hint="eastAsia" w:ascii="宋体" w:hAnsi="宋体"/>
          <w:color w:val="auto"/>
          <w:szCs w:val="21"/>
          <w:highlight w:val="none"/>
          <w:u w:val="single"/>
        </w:rPr>
        <w:t>2025</w:t>
      </w:r>
      <w:r>
        <w:rPr>
          <w:rFonts w:hint="eastAsia" w:ascii="宋体" w:hAnsi="宋体"/>
          <w:color w:val="auto"/>
          <w:szCs w:val="21"/>
          <w:highlight w:val="none"/>
        </w:rPr>
        <w:t>年 月 日 时 分。</w:t>
      </w:r>
    </w:p>
    <w:p w14:paraId="34FD43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5.5 递交投标文件截止时间及开标时间是否有变化，请密切留意广州交易集团有限公司（广州公共资源交易中心）网站的相关信息。</w:t>
      </w:r>
    </w:p>
    <w:p w14:paraId="160E51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5.6 逾期送达的投标文件，交易平台将予以拒收。</w:t>
      </w:r>
    </w:p>
    <w:p w14:paraId="5BEE8C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5.7 在投标登记时，投标人应按要求在交易系统中填写《项目管理团队人员信息表》（详见招标公告附件二），表中的项目管理团队人员信息作为投标文件的一部分，将由交易系统提取后供各相关单位在中标人履约时进行比对、查核。</w:t>
      </w:r>
    </w:p>
    <w:p w14:paraId="052AC23E">
      <w:pPr>
        <w:pStyle w:val="3"/>
        <w:rPr>
          <w:color w:val="auto"/>
          <w:highlight w:val="none"/>
        </w:rPr>
      </w:pPr>
      <w:bookmarkStart w:id="9" w:name="_Toc134304517"/>
      <w:bookmarkStart w:id="10" w:name="_Toc22280878"/>
      <w:r>
        <w:rPr>
          <w:rFonts w:hint="eastAsia"/>
          <w:color w:val="auto"/>
          <w:highlight w:val="none"/>
        </w:rPr>
        <w:t>6. 发布公告的媒介</w:t>
      </w:r>
      <w:bookmarkEnd w:id="9"/>
      <w:bookmarkEnd w:id="10"/>
    </w:p>
    <w:p w14:paraId="7F12F7A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本次招标公告同时在</w:t>
      </w:r>
      <w:r>
        <w:rPr>
          <w:rFonts w:hint="eastAsia" w:ascii="宋体" w:hAnsi="宋体"/>
          <w:color w:val="auto"/>
          <w:szCs w:val="21"/>
          <w:highlight w:val="none"/>
          <w:u w:val="single"/>
        </w:rPr>
        <w:t>广州交易集团有限公司（广州公共资源交易中心）网站（网址：http://www.gzggzy.cn）、广东省招标投标监管网（网址：</w:t>
      </w:r>
      <w:r>
        <w:rPr>
          <w:rFonts w:hint="eastAsia" w:ascii="宋体" w:hAnsi="宋体" w:cs="宋体"/>
          <w:color w:val="auto"/>
          <w:szCs w:val="21"/>
          <w:highlight w:val="none"/>
          <w:u w:val="single"/>
        </w:rPr>
        <w:t>http://zbtb.gd.gov.cn/</w:t>
      </w:r>
      <w:r>
        <w:rPr>
          <w:rFonts w:hint="eastAsia" w:ascii="宋体" w:hAnsi="宋体"/>
          <w:color w:val="auto"/>
          <w:szCs w:val="21"/>
          <w:highlight w:val="none"/>
          <w:u w:val="single"/>
        </w:rPr>
        <w:t>）、中国招标投标公共服务平台（网址：http://www.cebpubservice.com/）</w:t>
      </w:r>
      <w:r>
        <w:rPr>
          <w:rFonts w:hint="eastAsia" w:ascii="宋体" w:hAnsi="宋体"/>
          <w:color w:val="auto"/>
          <w:szCs w:val="21"/>
          <w:highlight w:val="none"/>
        </w:rPr>
        <w:t>等法定媒体发布，本公告的修改、补充，在广州公共资源交易中心网站发布。本公告在各平台发布的文本如有不同之处，以在</w:t>
      </w:r>
      <w:r>
        <w:rPr>
          <w:rStyle w:val="10"/>
          <w:rFonts w:hint="eastAsia" w:ascii="宋体" w:hAnsi="宋体" w:cs="宋体"/>
          <w:color w:val="auto"/>
          <w:szCs w:val="21"/>
          <w:highlight w:val="none"/>
        </w:rPr>
        <w:t>广州交易集团有限公司（广州公共资源交易中心）</w:t>
      </w:r>
      <w:r>
        <w:rPr>
          <w:rFonts w:hint="eastAsia" w:ascii="宋体" w:hAnsi="宋体"/>
          <w:color w:val="auto"/>
          <w:szCs w:val="21"/>
          <w:highlight w:val="none"/>
        </w:rPr>
        <w:t>网发布的文本为准。本项目相关附件具体详见广州交易集团有限公司（广州公共资源交易中心）网站。</w:t>
      </w:r>
    </w:p>
    <w:p w14:paraId="78D95A90">
      <w:pPr>
        <w:pStyle w:val="3"/>
        <w:rPr>
          <w:color w:val="auto"/>
          <w:highlight w:val="none"/>
        </w:rPr>
      </w:pPr>
      <w:bookmarkStart w:id="11" w:name="_Toc134304518"/>
      <w:bookmarkStart w:id="12" w:name="_Toc22280879"/>
      <w:r>
        <w:rPr>
          <w:rFonts w:hint="eastAsia"/>
          <w:color w:val="auto"/>
          <w:highlight w:val="none"/>
        </w:rPr>
        <w:t>7. 联系方式</w:t>
      </w:r>
      <w:bookmarkEnd w:id="11"/>
      <w:bookmarkEnd w:id="12"/>
    </w:p>
    <w:tbl>
      <w:tblPr>
        <w:tblStyle w:val="8"/>
        <w:tblW w:w="9314" w:type="dxa"/>
        <w:tblInd w:w="0" w:type="dxa"/>
        <w:tblLayout w:type="fixed"/>
        <w:tblCellMar>
          <w:top w:w="0" w:type="dxa"/>
          <w:left w:w="108" w:type="dxa"/>
          <w:bottom w:w="0" w:type="dxa"/>
          <w:right w:w="108" w:type="dxa"/>
        </w:tblCellMar>
      </w:tblPr>
      <w:tblGrid>
        <w:gridCol w:w="4786"/>
        <w:gridCol w:w="4528"/>
      </w:tblGrid>
      <w:tr w14:paraId="54B8A4C7">
        <w:tblPrEx>
          <w:tblCellMar>
            <w:top w:w="0" w:type="dxa"/>
            <w:left w:w="108" w:type="dxa"/>
            <w:bottom w:w="0" w:type="dxa"/>
            <w:right w:w="108" w:type="dxa"/>
          </w:tblCellMar>
        </w:tblPrEx>
        <w:tc>
          <w:tcPr>
            <w:tcW w:w="4786" w:type="dxa"/>
            <w:noWrap w:val="0"/>
            <w:vAlign w:val="top"/>
          </w:tcPr>
          <w:p w14:paraId="5FF4A64C">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招 标 人：广东省档案馆</w:t>
            </w:r>
          </w:p>
        </w:tc>
        <w:tc>
          <w:tcPr>
            <w:tcW w:w="4528" w:type="dxa"/>
            <w:noWrap w:val="0"/>
            <w:vAlign w:val="top"/>
          </w:tcPr>
          <w:p w14:paraId="56176164">
            <w:pPr>
              <w:spacing w:line="360" w:lineRule="auto"/>
              <w:ind w:left="1478" w:hanging="1478" w:hangingChars="704"/>
              <w:rPr>
                <w:rFonts w:hint="eastAsia"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 w:val="21"/>
                <w:szCs w:val="21"/>
                <w:highlight w:val="none"/>
                <w:u w:val="single"/>
                <w:lang w:eastAsia="zh-CN"/>
              </w:rPr>
              <w:t>公诚管理咨询有限公司</w:t>
            </w:r>
          </w:p>
        </w:tc>
      </w:tr>
      <w:tr w14:paraId="09AC857B">
        <w:tblPrEx>
          <w:tblCellMar>
            <w:top w:w="0" w:type="dxa"/>
            <w:left w:w="108" w:type="dxa"/>
            <w:bottom w:w="0" w:type="dxa"/>
            <w:right w:w="108" w:type="dxa"/>
          </w:tblCellMar>
        </w:tblPrEx>
        <w:tc>
          <w:tcPr>
            <w:tcW w:w="4786" w:type="dxa"/>
            <w:noWrap w:val="0"/>
            <w:vAlign w:val="top"/>
          </w:tcPr>
          <w:p w14:paraId="63CBC209">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地    址：广州市天河区龙口中路128号</w:t>
            </w:r>
          </w:p>
        </w:tc>
        <w:tc>
          <w:tcPr>
            <w:tcW w:w="4528" w:type="dxa"/>
            <w:noWrap w:val="0"/>
            <w:vAlign w:val="top"/>
          </w:tcPr>
          <w:p w14:paraId="316D95A5">
            <w:pPr>
              <w:spacing w:line="360" w:lineRule="auto"/>
              <w:ind w:left="1050" w:hanging="1050" w:hangingChars="5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 w:val="21"/>
                <w:szCs w:val="21"/>
                <w:highlight w:val="none"/>
                <w:u w:val="single"/>
                <w:lang w:eastAsia="zh-CN"/>
              </w:rPr>
              <w:t>广州市天河区员村街道春融三路7号南方财经大厦3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楼</w:t>
            </w:r>
          </w:p>
        </w:tc>
      </w:tr>
      <w:tr w14:paraId="256DFF76">
        <w:tblPrEx>
          <w:tblCellMar>
            <w:top w:w="0" w:type="dxa"/>
            <w:left w:w="108" w:type="dxa"/>
            <w:bottom w:w="0" w:type="dxa"/>
            <w:right w:w="108" w:type="dxa"/>
          </w:tblCellMar>
        </w:tblPrEx>
        <w:tc>
          <w:tcPr>
            <w:tcW w:w="4786" w:type="dxa"/>
            <w:noWrap w:val="0"/>
            <w:vAlign w:val="top"/>
          </w:tcPr>
          <w:p w14:paraId="074C032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邮    编：</w:t>
            </w:r>
            <w:r>
              <w:rPr>
                <w:color w:val="auto"/>
                <w:highlight w:val="none"/>
              </w:rPr>
              <w:fldChar w:fldCharType="begin"/>
            </w:r>
            <w:r>
              <w:rPr>
                <w:color w:val="auto"/>
                <w:highlight w:val="none"/>
              </w:rPr>
              <w:instrText xml:space="preserve"> HYPERLINK "https://www.youbianku.com/%E5%A6%82%E4%BD%95%E5%BF%AB%E9%80%9F%E6%9F%A5%E8%AF%A2%E6%9F%90%E4%B8%AA%E5%9C%B0%E5%9D%80%E6%89%80%E5%B1%9E%E8%A1%97%E9%81%93%E5%8A%9E%E4%BA%8B%E5%A4%84%EF%BC%9F" </w:instrText>
            </w:r>
            <w:r>
              <w:rPr>
                <w:color w:val="auto"/>
                <w:highlight w:val="none"/>
              </w:rPr>
              <w:fldChar w:fldCharType="separate"/>
            </w:r>
            <w:r>
              <w:rPr>
                <w:color w:val="auto"/>
                <w:highlight w:val="none"/>
              </w:rPr>
              <w:fldChar w:fldCharType="begin"/>
            </w:r>
            <w:r>
              <w:rPr>
                <w:color w:val="auto"/>
                <w:highlight w:val="none"/>
              </w:rPr>
              <w:instrText xml:space="preserve"> HYPERLINK "https://www.youbianku.com/510000" </w:instrText>
            </w:r>
            <w:r>
              <w:rPr>
                <w:color w:val="auto"/>
                <w:highlight w:val="none"/>
              </w:rPr>
              <w:fldChar w:fldCharType="separate"/>
            </w:r>
            <w:r>
              <w:rPr>
                <w:rFonts w:hint="eastAsia" w:ascii="宋体" w:hAnsi="宋体" w:cs="宋体"/>
                <w:color w:val="auto"/>
                <w:szCs w:val="21"/>
                <w:highlight w:val="none"/>
              </w:rPr>
              <w:t>510000</w:t>
            </w:r>
            <w:r>
              <w:rPr>
                <w:rFonts w:hint="eastAsia" w:ascii="宋体" w:hAnsi="宋体" w:cs="宋体"/>
                <w:color w:val="auto"/>
                <w:szCs w:val="21"/>
                <w:highlight w:val="none"/>
              </w:rPr>
              <w:fldChar w:fldCharType="end"/>
            </w:r>
            <w:r>
              <w:rPr>
                <w:color w:val="auto"/>
                <w:highlight w:val="none"/>
              </w:rPr>
              <w:fldChar w:fldCharType="end"/>
            </w:r>
          </w:p>
        </w:tc>
        <w:tc>
          <w:tcPr>
            <w:tcW w:w="4528" w:type="dxa"/>
            <w:noWrap w:val="0"/>
            <w:vAlign w:val="top"/>
          </w:tcPr>
          <w:p w14:paraId="14E50A5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邮    编：</w:t>
            </w:r>
            <w:r>
              <w:rPr>
                <w:rFonts w:hint="eastAsia" w:ascii="宋体" w:hAnsi="宋体" w:cs="宋体"/>
                <w:color w:val="auto"/>
                <w:sz w:val="21"/>
                <w:szCs w:val="21"/>
                <w:highlight w:val="none"/>
                <w:u w:val="single"/>
                <w:lang w:val="en-US" w:eastAsia="zh-CN"/>
              </w:rPr>
              <w:t>510000</w:t>
            </w:r>
          </w:p>
        </w:tc>
      </w:tr>
      <w:tr w14:paraId="370B73A7">
        <w:tblPrEx>
          <w:tblCellMar>
            <w:top w:w="0" w:type="dxa"/>
            <w:left w:w="108" w:type="dxa"/>
            <w:bottom w:w="0" w:type="dxa"/>
            <w:right w:w="108" w:type="dxa"/>
          </w:tblCellMar>
        </w:tblPrEx>
        <w:tc>
          <w:tcPr>
            <w:tcW w:w="4786" w:type="dxa"/>
            <w:noWrap w:val="0"/>
            <w:vAlign w:val="top"/>
          </w:tcPr>
          <w:p w14:paraId="2AEAC836">
            <w:pPr>
              <w:spacing w:line="360" w:lineRule="auto"/>
              <w:ind w:left="1050" w:hanging="1050" w:hangingChars="5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贺先生</w:t>
            </w:r>
          </w:p>
        </w:tc>
        <w:tc>
          <w:tcPr>
            <w:tcW w:w="4528" w:type="dxa"/>
            <w:noWrap w:val="0"/>
            <w:vAlign w:val="top"/>
          </w:tcPr>
          <w:p w14:paraId="5F3D0F9F">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联 系 人：</w:t>
            </w:r>
            <w:r>
              <w:rPr>
                <w:rFonts w:hint="eastAsia"/>
                <w:color w:val="auto"/>
                <w:szCs w:val="21"/>
                <w:highlight w:val="none"/>
                <w:u w:val="single"/>
                <w:lang w:val="en-US" w:eastAsia="zh-CN"/>
              </w:rPr>
              <w:t>何晓虹、池锦俊、吴松浩、石成光</w:t>
            </w:r>
          </w:p>
        </w:tc>
      </w:tr>
      <w:tr w14:paraId="1557FAF9">
        <w:tblPrEx>
          <w:tblCellMar>
            <w:top w:w="0" w:type="dxa"/>
            <w:left w:w="108" w:type="dxa"/>
            <w:bottom w:w="0" w:type="dxa"/>
            <w:right w:w="108" w:type="dxa"/>
          </w:tblCellMar>
        </w:tblPrEx>
        <w:tc>
          <w:tcPr>
            <w:tcW w:w="4786" w:type="dxa"/>
            <w:noWrap w:val="0"/>
            <w:vAlign w:val="top"/>
          </w:tcPr>
          <w:p w14:paraId="04236875">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电    话：</w:t>
            </w:r>
            <w:r>
              <w:rPr>
                <w:rFonts w:ascii="宋体" w:hAnsi="宋体" w:cs="宋体"/>
                <w:color w:val="auto"/>
                <w:szCs w:val="21"/>
                <w:highlight w:val="none"/>
              </w:rPr>
              <w:t>020-</w:t>
            </w:r>
            <w:r>
              <w:rPr>
                <w:rFonts w:hint="default" w:ascii="宋体" w:hAnsi="宋体" w:cs="宋体"/>
                <w:color w:val="auto"/>
                <w:szCs w:val="21"/>
                <w:highlight w:val="none"/>
              </w:rPr>
              <w:t>38749135</w:t>
            </w:r>
          </w:p>
        </w:tc>
        <w:tc>
          <w:tcPr>
            <w:tcW w:w="4528" w:type="dxa"/>
            <w:noWrap w:val="0"/>
            <w:vAlign w:val="top"/>
          </w:tcPr>
          <w:p w14:paraId="6F01971A">
            <w:pPr>
              <w:spacing w:line="360" w:lineRule="auto"/>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 w:val="21"/>
                <w:szCs w:val="21"/>
                <w:highlight w:val="none"/>
                <w:u w:val="single"/>
              </w:rPr>
              <w:t>13560121758</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邮箱：hexh@gcbidding.com</w:t>
            </w:r>
            <w:r>
              <w:rPr>
                <w:rFonts w:hint="eastAsia" w:ascii="宋体" w:hAnsi="宋体" w:cs="宋体"/>
                <w:color w:val="auto"/>
                <w:sz w:val="21"/>
                <w:szCs w:val="21"/>
                <w:highlight w:val="none"/>
                <w:u w:val="single"/>
                <w:lang w:eastAsia="zh-CN"/>
              </w:rPr>
              <w:t>）</w:t>
            </w:r>
          </w:p>
        </w:tc>
      </w:tr>
    </w:tbl>
    <w:p w14:paraId="5E10BDF9">
      <w:pPr>
        <w:spacing w:line="400" w:lineRule="exact"/>
        <w:ind w:firstLine="420"/>
        <w:rPr>
          <w:rFonts w:hint="eastAsia" w:ascii="宋体" w:hAnsi="宋体"/>
          <w:color w:val="auto"/>
          <w:szCs w:val="21"/>
          <w:highlight w:val="none"/>
        </w:rPr>
      </w:pPr>
    </w:p>
    <w:p w14:paraId="39BD3171">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潜在投标人或利害关系人对本招标公告及招标文件有异议的，应当在投标截止时间10日前向招标人书面提出。</w:t>
      </w:r>
    </w:p>
    <w:p w14:paraId="1F5F222E">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异议受理部门：</w:t>
      </w:r>
      <w:r>
        <w:rPr>
          <w:rFonts w:hint="eastAsia" w:ascii="宋体" w:hAnsi="宋体" w:cs="宋体"/>
          <w:color w:val="auto"/>
          <w:szCs w:val="21"/>
          <w:highlight w:val="none"/>
        </w:rPr>
        <w:t>广东省档案馆</w:t>
      </w:r>
    </w:p>
    <w:p w14:paraId="1ADD3F83">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异议受理电话：</w:t>
      </w:r>
      <w:r>
        <w:rPr>
          <w:rFonts w:ascii="宋体" w:hAnsi="宋体" w:cs="宋体"/>
          <w:color w:val="auto"/>
          <w:szCs w:val="21"/>
          <w:highlight w:val="none"/>
        </w:rPr>
        <w:t>020-</w:t>
      </w:r>
      <w:r>
        <w:rPr>
          <w:rFonts w:hint="eastAsia" w:ascii="宋体" w:hAnsi="宋体" w:cs="宋体"/>
          <w:color w:val="auto"/>
          <w:szCs w:val="21"/>
          <w:highlight w:val="none"/>
        </w:rPr>
        <w:t>38749135</w:t>
      </w:r>
    </w:p>
    <w:p w14:paraId="11182AF1">
      <w:pPr>
        <w:spacing w:line="400" w:lineRule="exact"/>
        <w:ind w:firstLine="420"/>
        <w:rPr>
          <w:rFonts w:hint="eastAsia" w:ascii="宋体" w:hAnsi="宋体"/>
          <w:bCs/>
          <w:color w:val="auto"/>
          <w:szCs w:val="21"/>
          <w:highlight w:val="none"/>
          <w:u w:val="single"/>
        </w:rPr>
      </w:pPr>
      <w:r>
        <w:rPr>
          <w:rFonts w:hint="eastAsia" w:ascii="宋体" w:hAnsi="宋体" w:cs="宋体"/>
          <w:color w:val="auto"/>
          <w:kern w:val="0"/>
          <w:szCs w:val="21"/>
          <w:highlight w:val="none"/>
          <w:shd w:val="clear" w:color="auto" w:fill="FFFFFF"/>
        </w:rPr>
        <w:t>地        址：</w:t>
      </w:r>
      <w:r>
        <w:rPr>
          <w:rFonts w:hint="eastAsia" w:ascii="宋体" w:hAnsi="宋体" w:cs="宋体"/>
          <w:color w:val="auto"/>
          <w:szCs w:val="21"/>
          <w:highlight w:val="none"/>
        </w:rPr>
        <w:t>广州市天河区龙口中路128号</w:t>
      </w:r>
    </w:p>
    <w:p w14:paraId="1F579E2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2888827">
      <w:pPr>
        <w:spacing w:line="400" w:lineRule="exact"/>
        <w:ind w:firstLine="420"/>
        <w:rPr>
          <w:rFonts w:hint="eastAsia" w:ascii="宋体" w:hAnsi="宋体" w:cs="宋体"/>
          <w:color w:val="auto"/>
          <w:szCs w:val="21"/>
          <w:highlight w:val="none"/>
        </w:rPr>
      </w:pPr>
      <w:bookmarkStart w:id="13" w:name="_Toc5593"/>
      <w:r>
        <w:rPr>
          <w:rFonts w:hint="eastAsia" w:ascii="宋体" w:hAnsi="宋体" w:cs="宋体"/>
          <w:color w:val="auto"/>
          <w:szCs w:val="21"/>
          <w:highlight w:val="none"/>
        </w:rPr>
        <w:t>招标监管机构：</w:t>
      </w:r>
      <w:r>
        <w:rPr>
          <w:rFonts w:hint="eastAsia" w:ascii="宋体" w:hAnsi="宋体" w:cs="宋体"/>
          <w:color w:val="auto"/>
          <w:szCs w:val="21"/>
          <w:highlight w:val="none"/>
          <w:u w:val="single"/>
        </w:rPr>
        <w:t>广州市建设工程招标管理办公室</w:t>
      </w:r>
    </w:p>
    <w:p w14:paraId="6E8C6B94">
      <w:pPr>
        <w:spacing w:line="400" w:lineRule="exact"/>
        <w:ind w:firstLine="420"/>
        <w:rPr>
          <w:rFonts w:hint="eastAsia" w:ascii="宋体" w:hAnsi="宋体"/>
          <w:color w:val="auto"/>
          <w:szCs w:val="21"/>
          <w:highlight w:val="none"/>
        </w:rPr>
      </w:pPr>
      <w:r>
        <w:rPr>
          <w:rFonts w:hint="eastAsia" w:ascii="宋体" w:hAnsi="宋体" w:cs="宋体"/>
          <w:color w:val="auto"/>
          <w:szCs w:val="21"/>
          <w:highlight w:val="none"/>
        </w:rPr>
        <w:t>监督电话：</w:t>
      </w:r>
      <w:r>
        <w:rPr>
          <w:rFonts w:hint="eastAsia" w:ascii="宋体" w:hAnsi="宋体" w:cs="宋体"/>
          <w:color w:val="auto"/>
          <w:szCs w:val="21"/>
          <w:highlight w:val="none"/>
          <w:u w:val="single"/>
        </w:rPr>
        <w:t>020-28866214</w:t>
      </w:r>
    </w:p>
    <w:p w14:paraId="7A7ADA53">
      <w:pPr>
        <w:spacing w:line="400" w:lineRule="exact"/>
        <w:ind w:firstLine="420"/>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    址：</w:t>
      </w:r>
      <w:r>
        <w:rPr>
          <w:rFonts w:hint="eastAsia" w:ascii="宋体" w:hAnsi="宋体"/>
          <w:bCs/>
          <w:color w:val="auto"/>
          <w:szCs w:val="21"/>
          <w:highlight w:val="none"/>
          <w:u w:val="single"/>
        </w:rPr>
        <w:t>广州市天河区天润路333号3楼</w:t>
      </w:r>
    </w:p>
    <w:p w14:paraId="6AF56B9C">
      <w:pPr>
        <w:pStyle w:val="3"/>
        <w:rPr>
          <w:color w:val="auto"/>
          <w:highlight w:val="none"/>
        </w:rPr>
      </w:pPr>
      <w:bookmarkStart w:id="14" w:name="_Toc134304519"/>
      <w:r>
        <w:rPr>
          <w:rFonts w:hint="eastAsia"/>
          <w:color w:val="auto"/>
          <w:highlight w:val="none"/>
        </w:rPr>
        <w:t>8. 特别提示</w:t>
      </w:r>
      <w:bookmarkEnd w:id="13"/>
      <w:bookmarkEnd w:id="14"/>
    </w:p>
    <w:p w14:paraId="34A311E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（1）满足资格审查合格条件的投标人不足 3 名或通过响应性审查的投标人不足3名时为招标失败。招标人在分析招标失败的原因并采取相应措施后，应当依法重新招标。</w:t>
      </w:r>
    </w:p>
    <w:p w14:paraId="60A27B3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（2）《投诉处理决定书》和《行政处理决定书》在广州市住房和城乡建设局网站上公布的，视为送达其他与决定书有关的当事人。</w:t>
      </w:r>
    </w:p>
    <w:p w14:paraId="776062C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（3）投标人须保证其提供的投标资料的真实性，招标人有权在招标的任何阶段进行调查和核实，一旦发现虚假，将上报建设管理部门及相关部门严肃查处。</w:t>
      </w:r>
    </w:p>
    <w:p w14:paraId="5695AE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）投标时是否需要提交设计模型：否。</w:t>
      </w:r>
    </w:p>
    <w:p w14:paraId="333B61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参加投标之前，投标人应查询企业信用档案、拟报项目负责人、设计负责人、专职安全员的使用状态，以免出现企业信用档案、拟报项目负责人、设计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1CCC724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2F127D1">
      <w:pPr>
        <w:spacing w:line="400" w:lineRule="exact"/>
        <w:ind w:firstLine="420" w:firstLineChars="200"/>
        <w:jc w:val="left"/>
        <w:rPr>
          <w:rFonts w:hint="eastAsia" w:ascii="宋体" w:hAnsi="宋体" w:cs="Times New Roman"/>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Times New Roman"/>
          <w:color w:val="auto"/>
          <w:szCs w:val="21"/>
          <w:highlight w:val="none"/>
        </w:rPr>
        <w:t>特别提示：投标人在本项目招标人的工程项目中存在下列行为的，将被拒绝</w:t>
      </w:r>
      <w:r>
        <w:rPr>
          <w:rFonts w:hint="eastAsia" w:ascii="宋体" w:hAnsi="宋体" w:eastAsia="宋体" w:cs="Times New Roman"/>
          <w:color w:val="auto"/>
          <w:szCs w:val="21"/>
          <w:highlight w:val="none"/>
          <w:lang w:val="en-US" w:eastAsia="zh-CN"/>
        </w:rPr>
        <w:t>一年</w:t>
      </w:r>
      <w:r>
        <w:rPr>
          <w:rFonts w:hint="eastAsia" w:ascii="宋体" w:hAnsi="宋体" w:cs="Times New Roman"/>
          <w:color w:val="auto"/>
          <w:szCs w:val="21"/>
          <w:highlight w:val="none"/>
        </w:rPr>
        <w:t>内参与招标人后续工程投标（注：自招标人发出通知之日起计）：</w:t>
      </w:r>
    </w:p>
    <w:p w14:paraId="516A45B3">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1.将中标工程转包或者违法分包的;</w:t>
      </w:r>
    </w:p>
    <w:p w14:paraId="16C988E7">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2.在中标工程中不执行质量、安全生产相关规定的，造成质量或安全事故的；</w:t>
      </w:r>
    </w:p>
    <w:p w14:paraId="3E254AF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3.出让投标资格的；</w:t>
      </w:r>
    </w:p>
    <w:p w14:paraId="2A3D745E">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4.存在围标或串标情形的;</w:t>
      </w:r>
    </w:p>
    <w:p w14:paraId="5F3CF5CB">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5.在投标文件中提供虚假材料的；</w:t>
      </w:r>
    </w:p>
    <w:p w14:paraId="1F07A4DC">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6. 存在少放、不放业绩、奖项等客观评审资料，减少自身竞争力情形的；</w:t>
      </w:r>
    </w:p>
    <w:p w14:paraId="41C22575">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7.存在行贿情形的;</w:t>
      </w:r>
    </w:p>
    <w:p w14:paraId="53D7AA25">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8.拖欠农民工工资的；</w:t>
      </w:r>
    </w:p>
    <w:p w14:paraId="443796A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9.未按照国家、省、市有关建筑施工实名制管理和工人工资支付分账管理的规定执行，被行政监管部门处罚的；</w:t>
      </w:r>
    </w:p>
    <w:p w14:paraId="461104D4">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10.中标人在项目实施过程中选取的专业分包单位或劳务企业或劳务班组长与投标时不一致的（如有）；</w:t>
      </w:r>
    </w:p>
    <w:p w14:paraId="3D94319B">
      <w:pPr>
        <w:spacing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11.本项目投标时拟派的专职安全员在其他项目中有任职且在本项目开工前未完成更换确保专职安全员只在本项目上任职的</w:t>
      </w:r>
      <w:r>
        <w:rPr>
          <w:rFonts w:hint="eastAsia" w:ascii="宋体" w:hAnsi="宋体" w:eastAsia="宋体" w:cs="Times New Roman"/>
          <w:color w:val="auto"/>
          <w:szCs w:val="21"/>
          <w:highlight w:val="none"/>
        </w:rPr>
        <w:t>。</w:t>
      </w:r>
    </w:p>
    <w:p w14:paraId="5CD2E57A">
      <w:pPr>
        <w:spacing w:line="400" w:lineRule="exact"/>
        <w:ind w:firstLine="420" w:firstLineChars="200"/>
        <w:jc w:val="left"/>
        <w:rPr>
          <w:rFonts w:hint="eastAsia" w:ascii="宋体" w:hAnsi="宋体" w:cs="Times New Roman"/>
          <w:color w:val="auto"/>
          <w:szCs w:val="21"/>
          <w:highlight w:val="none"/>
        </w:rPr>
      </w:pPr>
    </w:p>
    <w:p w14:paraId="234B5103">
      <w:pPr>
        <w:spacing w:line="400" w:lineRule="exact"/>
        <w:ind w:firstLine="420"/>
        <w:jc w:val="right"/>
        <w:rPr>
          <w:rFonts w:hint="eastAsia" w:ascii="宋体" w:hAnsi="宋体" w:cs="宋体"/>
          <w:color w:val="auto"/>
          <w:szCs w:val="21"/>
          <w:highlight w:val="none"/>
        </w:rPr>
      </w:pPr>
    </w:p>
    <w:p w14:paraId="7B3AF50F">
      <w:pPr>
        <w:spacing w:line="400" w:lineRule="exact"/>
        <w:ind w:firstLine="420"/>
        <w:jc w:val="right"/>
        <w:rPr>
          <w:rFonts w:hint="eastAsia" w:ascii="宋体" w:hAnsi="宋体" w:cs="宋体"/>
          <w:color w:val="auto"/>
          <w:szCs w:val="21"/>
          <w:highlight w:val="none"/>
        </w:rPr>
      </w:pPr>
    </w:p>
    <w:p w14:paraId="55EF3E2B">
      <w:pPr>
        <w:spacing w:line="400" w:lineRule="exact"/>
        <w:ind w:firstLine="420"/>
        <w:jc w:val="right"/>
        <w:rPr>
          <w:rFonts w:hint="eastAsia" w:ascii="宋体" w:hAnsi="宋体"/>
          <w:color w:val="auto"/>
          <w:szCs w:val="21"/>
          <w:highlight w:val="none"/>
          <w:u w:val="single"/>
        </w:rPr>
      </w:pPr>
      <w:r>
        <w:rPr>
          <w:rFonts w:hint="eastAsia" w:ascii="宋体" w:hAnsi="宋体" w:cs="宋体"/>
          <w:color w:val="auto"/>
          <w:szCs w:val="21"/>
          <w:highlight w:val="none"/>
        </w:rPr>
        <w:t>广东省档案馆</w:t>
      </w:r>
    </w:p>
    <w:p w14:paraId="08CA3B98">
      <w:pPr>
        <w:spacing w:line="400" w:lineRule="exact"/>
        <w:ind w:firstLine="420"/>
        <w:jc w:val="right"/>
        <w:rPr>
          <w:rFonts w:hint="eastAsia" w:ascii="宋体" w:hAnsi="宋体"/>
          <w:color w:val="auto"/>
          <w:szCs w:val="21"/>
          <w:highlight w:val="none"/>
        </w:rPr>
      </w:pPr>
      <w:r>
        <w:rPr>
          <w:rFonts w:hint="eastAsia" w:ascii="宋体" w:hAnsi="宋体"/>
          <w:color w:val="auto"/>
          <w:szCs w:val="21"/>
          <w:highlight w:val="none"/>
          <w:u w:val="single"/>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  日</w:t>
      </w:r>
    </w:p>
    <w:p w14:paraId="36ECBE67">
      <w:pPr>
        <w:widowControl/>
        <w:spacing w:line="360" w:lineRule="auto"/>
        <w:ind w:firstLine="420" w:firstLineChars="200"/>
        <w:jc w:val="left"/>
        <w:rPr>
          <w:rFonts w:hint="eastAsia" w:ascii="宋体" w:hAnsi="宋体" w:cs="宋体"/>
          <w:color w:val="auto"/>
          <w:szCs w:val="21"/>
          <w:highlight w:val="none"/>
        </w:rPr>
      </w:pPr>
      <w:r>
        <w:rPr>
          <w:color w:val="auto"/>
          <w:highlight w:val="none"/>
        </w:rPr>
        <w:br w:type="page"/>
      </w:r>
      <w:r>
        <w:rPr>
          <w:rFonts w:hint="eastAsia" w:ascii="宋体" w:hAnsi="宋体" w:cs="宋体"/>
          <w:color w:val="auto"/>
          <w:szCs w:val="21"/>
          <w:highlight w:val="none"/>
        </w:rPr>
        <w:t xml:space="preserve">附件一：                   </w:t>
      </w:r>
    </w:p>
    <w:p w14:paraId="55BA3B5C">
      <w:pPr>
        <w:pStyle w:val="11"/>
        <w:spacing w:line="440" w:lineRule="exact"/>
        <w:ind w:firstLine="0"/>
        <w:rPr>
          <w:rFonts w:hint="eastAsia" w:ascii="宋体" w:hAnsi="宋体" w:eastAsia="宋体"/>
          <w:color w:val="auto"/>
          <w:sz w:val="24"/>
          <w:szCs w:val="24"/>
          <w:highlight w:val="none"/>
          <w:u w:val="single"/>
          <w:shd w:val="clear" w:color="auto" w:fill="FFFFFF"/>
        </w:rPr>
      </w:pPr>
    </w:p>
    <w:p w14:paraId="7167B6D6">
      <w:pPr>
        <w:spacing w:after="156" w:afterLines="50" w:line="360" w:lineRule="auto"/>
        <w:jc w:val="center"/>
        <w:rPr>
          <w:b/>
          <w:color w:val="auto"/>
          <w:sz w:val="32"/>
          <w:szCs w:val="32"/>
          <w:highlight w:val="none"/>
        </w:rPr>
      </w:pPr>
      <w:r>
        <w:rPr>
          <w:rFonts w:hint="eastAsia"/>
          <w:b/>
          <w:color w:val="auto"/>
          <w:kern w:val="0"/>
          <w:sz w:val="32"/>
          <w:szCs w:val="32"/>
          <w:highlight w:val="none"/>
        </w:rPr>
        <w:t>投标人</w:t>
      </w:r>
      <w:r>
        <w:rPr>
          <w:rFonts w:hint="eastAsia"/>
          <w:b/>
          <w:color w:val="auto"/>
          <w:sz w:val="32"/>
          <w:szCs w:val="32"/>
          <w:highlight w:val="none"/>
        </w:rPr>
        <w:t>声明</w:t>
      </w:r>
    </w:p>
    <w:p w14:paraId="0BB59A14">
      <w:pPr>
        <w:pStyle w:val="11"/>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0FFA3550">
      <w:pPr>
        <w:pStyle w:val="11"/>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14:paraId="0556B7B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4D708C97">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72BBD26">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三、本公司不存在下列情形之一：</w:t>
      </w:r>
    </w:p>
    <w:p w14:paraId="163BF1C0">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（一）为招标人不具有独立法人资格的附属机构（单位）；</w:t>
      </w:r>
    </w:p>
    <w:p w14:paraId="33A3C03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（二）为本标段前期准备提供咨询服务或者与本项目提供咨询服务的机构存在附属关系的</w:t>
      </w:r>
      <w:r>
        <w:rPr>
          <w:rFonts w:hint="eastAsia" w:ascii="宋体" w:hAnsi="宋体" w:eastAsia="宋体"/>
          <w:b/>
          <w:bCs/>
          <w:color w:val="auto"/>
          <w:sz w:val="21"/>
          <w:szCs w:val="21"/>
          <w:highlight w:val="none"/>
          <w:u w:val="single"/>
        </w:rPr>
        <w:t>（已公开项目建议书、可行性研究报告、项目实施方案等前期成果文件的编制单位除外）</w:t>
      </w:r>
      <w:r>
        <w:rPr>
          <w:rFonts w:hint="eastAsia" w:ascii="宋体" w:hAnsi="宋体" w:cs="宋体"/>
          <w:color w:val="auto"/>
          <w:kern w:val="0"/>
          <w:szCs w:val="21"/>
          <w:highlight w:val="none"/>
        </w:rPr>
        <w:t>；</w:t>
      </w:r>
    </w:p>
    <w:p w14:paraId="5607EC23">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（三）为本标段监理人或者与本标段监理人存在隶属关系或者其他利害关系；</w:t>
      </w:r>
    </w:p>
    <w:p w14:paraId="3E7ED73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（四）为本标段的代建人；</w:t>
      </w:r>
    </w:p>
    <w:p w14:paraId="27FB75AA">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（五）为本标段提供招标代理服务的；</w:t>
      </w:r>
    </w:p>
    <w:p w14:paraId="6DAF1498">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（六）与本标段的监理人或代建人或招标代理机构同为一个法定代表人的；</w:t>
      </w:r>
    </w:p>
    <w:p w14:paraId="6401178E">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（七）与本标段的监理人或代建人或招标代理机构互相控股或参股的；</w:t>
      </w:r>
    </w:p>
    <w:p w14:paraId="6D73000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（八）与本标段的监理人或代建人或招标代理机构相互任职或工作的；</w:t>
      </w:r>
    </w:p>
    <w:p w14:paraId="2B032EF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（九）与本标段的检测机构有隶属关系或者其他利害关系；</w:t>
      </w:r>
    </w:p>
    <w:p w14:paraId="1020A4A2">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（十）与招标人存在利害关系且可能影响招标公正性； </w:t>
      </w:r>
    </w:p>
    <w:p w14:paraId="0559A981">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1A700E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68C9F72E">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（十三）进入清算程序，或被宣布破产，或其他丧失履约能力的情形；</w:t>
      </w:r>
    </w:p>
    <w:p w14:paraId="56A1435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5A622A">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（十五）法律法规规定的其他情形。</w:t>
      </w:r>
    </w:p>
    <w:p w14:paraId="4C880A73">
      <w:pPr>
        <w:spacing w:line="400" w:lineRule="exact"/>
        <w:ind w:firstLine="629"/>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四、本项目拟派的（兼施工负责人</w:t>
      </w:r>
      <w:r>
        <w:rPr>
          <w:rFonts w:hint="eastAsia" w:ascii="宋体" w:hAnsi="宋体" w:cs="宋体"/>
          <w:b w:val="0"/>
          <w:bCs w:val="0"/>
          <w:color w:val="auto"/>
          <w:kern w:val="0"/>
          <w:szCs w:val="21"/>
          <w:highlight w:val="none"/>
          <w:u w:val="none"/>
          <w:lang w:eastAsia="zh-CN"/>
        </w:rPr>
        <w:t>）</w:t>
      </w:r>
      <w:r>
        <w:rPr>
          <w:rFonts w:hint="eastAsia" w:ascii="宋体" w:hAnsi="宋体" w:cs="宋体"/>
          <w:b w:val="0"/>
          <w:bCs w:val="0"/>
          <w:color w:val="auto"/>
          <w:kern w:val="0"/>
          <w:szCs w:val="21"/>
          <w:highlight w:val="none"/>
          <w:u w:val="none"/>
        </w:rPr>
        <w:t>在</w:t>
      </w:r>
      <w:r>
        <w:rPr>
          <w:rFonts w:hint="eastAsia" w:ascii="宋体" w:hAnsi="宋体" w:cs="宋体"/>
          <w:b/>
          <w:bCs/>
          <w:color w:val="auto"/>
          <w:kern w:val="0"/>
          <w:szCs w:val="21"/>
          <w:highlight w:val="none"/>
          <w:u w:val="none"/>
          <w:lang w:val="en-US" w:eastAsia="zh-CN"/>
        </w:rPr>
        <w:t>投标</w:t>
      </w:r>
      <w:r>
        <w:rPr>
          <w:rFonts w:hint="eastAsia" w:ascii="宋体" w:hAnsi="宋体" w:cs="宋体"/>
          <w:b/>
          <w:bCs/>
          <w:color w:val="auto"/>
          <w:kern w:val="0"/>
          <w:szCs w:val="21"/>
          <w:highlight w:val="none"/>
          <w:u w:val="none"/>
        </w:rPr>
        <w:t>截止时</w:t>
      </w:r>
      <w:r>
        <w:rPr>
          <w:rFonts w:hint="eastAsia" w:ascii="宋体" w:hAnsi="宋体" w:cs="宋体"/>
          <w:b w:val="0"/>
          <w:bCs w:val="0"/>
          <w:color w:val="auto"/>
          <w:kern w:val="0"/>
          <w:szCs w:val="21"/>
          <w:highlight w:val="none"/>
          <w:u w:val="none"/>
        </w:rPr>
        <w:t>没有在其他在建项目中任施工单位项目负责人。</w:t>
      </w:r>
    </w:p>
    <w:p w14:paraId="7B0C75BE">
      <w:pPr>
        <w:spacing w:line="400" w:lineRule="exact"/>
        <w:ind w:firstLine="629"/>
        <w:rPr>
          <w:rFonts w:hint="eastAsia" w:ascii="宋体" w:hAnsi="宋体" w:cs="宋体"/>
          <w:b/>
          <w:bCs/>
          <w:color w:val="auto"/>
          <w:kern w:val="0"/>
          <w:szCs w:val="21"/>
          <w:highlight w:val="none"/>
          <w:u w:val="none"/>
        </w:rPr>
      </w:pPr>
      <w:r>
        <w:rPr>
          <w:rFonts w:hint="eastAsia" w:ascii="宋体" w:hAnsi="宋体" w:cs="宋体"/>
          <w:b/>
          <w:bCs/>
          <w:color w:val="auto"/>
          <w:kern w:val="0"/>
          <w:szCs w:val="21"/>
          <w:highlight w:val="none"/>
          <w:u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E23990A">
      <w:pPr>
        <w:spacing w:line="400" w:lineRule="exact"/>
        <w:ind w:firstLine="629"/>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lang w:val="en-US" w:eastAsia="zh-CN"/>
        </w:rPr>
        <w:t>六、</w:t>
      </w:r>
      <w:r>
        <w:rPr>
          <w:rFonts w:hint="eastAsia" w:ascii="宋体" w:hAnsi="宋体" w:cs="宋体"/>
          <w:b w:val="0"/>
          <w:bCs w:val="0"/>
          <w:color w:val="auto"/>
          <w:kern w:val="0"/>
          <w:szCs w:val="21"/>
          <w:highlight w:val="none"/>
          <w:u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18065B8">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4FC1B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329F9B5D">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、与本公司单位负责人为同一人或者与本公司存在控股、管理关系的其他单位包括：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。（注：本条由投标人如实填写，如有，应列出全部满足招标公告资质要求的相关单位的名称；如无，则填写“无”；如联合体，联合体各成员需单独列明。）</w:t>
      </w:r>
    </w:p>
    <w:p w14:paraId="20F4ADD9">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十</w:t>
      </w:r>
      <w:r>
        <w:rPr>
          <w:rFonts w:hint="eastAsia" w:ascii="宋体" w:hAnsi="宋体" w:cs="宋体"/>
          <w:color w:val="auto"/>
          <w:kern w:val="0"/>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DF3B7B6">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、本公司承诺，中标后将按招标人要求，积极响应广州市关于投身“百千万工程”的号召，主动参与建筑业结对帮扶。</w:t>
      </w:r>
    </w:p>
    <w:p w14:paraId="2722B5BB">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B1B3EC5">
      <w:pPr>
        <w:spacing w:line="400" w:lineRule="exact"/>
        <w:ind w:firstLine="629"/>
        <w:rPr>
          <w:rFonts w:hint="eastAsia" w:ascii="宋体" w:hAnsi="宋体" w:cs="宋体"/>
          <w:color w:val="auto"/>
          <w:kern w:val="0"/>
          <w:szCs w:val="21"/>
          <w:highlight w:val="none"/>
        </w:rPr>
      </w:pPr>
      <w:r>
        <w:rPr>
          <w:rFonts w:hint="eastAsia" w:ascii="宋体" w:hAnsi="宋体" w:cs="宋体"/>
          <w:color w:val="auto"/>
          <w:kern w:val="0"/>
          <w:szCs w:val="21"/>
          <w:highlight w:val="none"/>
        </w:rPr>
        <w:t>十</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C8BA695">
      <w:pPr>
        <w:pStyle w:val="11"/>
        <w:spacing w:line="480" w:lineRule="auto"/>
        <w:rPr>
          <w:rFonts w:ascii="宋体" w:hAnsi="宋体" w:eastAsia="宋体"/>
          <w:color w:val="auto"/>
          <w:sz w:val="21"/>
          <w:szCs w:val="21"/>
          <w:highlight w:val="none"/>
        </w:rPr>
      </w:pPr>
      <w:r>
        <w:rPr>
          <w:rFonts w:hint="eastAsia" w:ascii="宋体" w:hAnsi="宋体" w:cs="宋体"/>
          <w:color w:val="auto"/>
          <w:kern w:val="0"/>
          <w:szCs w:val="21"/>
          <w:highlight w:val="none"/>
        </w:rPr>
        <w:t xml:space="preserve"> </w:t>
      </w:r>
      <w:r>
        <w:rPr>
          <w:rFonts w:hint="eastAsia" w:ascii="宋体" w:hAnsi="宋体" w:eastAsia="宋体"/>
          <w:color w:val="auto"/>
          <w:sz w:val="21"/>
          <w:szCs w:val="21"/>
          <w:highlight w:val="none"/>
        </w:rPr>
        <w:t>特此声明</w:t>
      </w:r>
    </w:p>
    <w:p w14:paraId="4709ED05">
      <w:pPr>
        <w:spacing w:line="400" w:lineRule="exact"/>
        <w:ind w:right="105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声明企业：         </w:t>
      </w:r>
    </w:p>
    <w:p w14:paraId="4F7D3A1E">
      <w:pPr>
        <w:spacing w:line="400" w:lineRule="exact"/>
        <w:ind w:left="5250" w:right="1179" w:hanging="5250" w:hangingChars="2500"/>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项目负责人（兼施工负责人）签字：</w:t>
      </w:r>
    </w:p>
    <w:p w14:paraId="2E7B95A6">
      <w:pPr>
        <w:spacing w:line="400" w:lineRule="exact"/>
        <w:ind w:right="1179"/>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                                   技术负责人签字：</w:t>
      </w:r>
    </w:p>
    <w:p w14:paraId="084B154E">
      <w:pPr>
        <w:spacing w:line="400" w:lineRule="exact"/>
        <w:ind w:right="879"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14:paraId="53CE8962">
      <w:pPr>
        <w:spacing w:line="360" w:lineRule="auto"/>
        <w:rPr>
          <w:b/>
          <w:color w:val="auto"/>
          <w:sz w:val="44"/>
          <w:highlight w:val="none"/>
        </w:rPr>
      </w:pPr>
      <w:r>
        <w:rPr>
          <w:rFonts w:hint="eastAsia" w:ascii="宋体" w:hAnsi="宋体" w:cs="宋体"/>
          <w:b/>
          <w:bCs/>
          <w:color w:val="auto"/>
          <w:sz w:val="20"/>
          <w:szCs w:val="21"/>
          <w:highlight w:val="none"/>
        </w:rPr>
        <w:t>注：投标人（若为联合体投标，施工方）的项目负责人、技术负责人需签字。</w:t>
      </w:r>
      <w:r>
        <w:rPr>
          <w:rFonts w:ascii="宋体" w:hAnsi="宋体"/>
          <w:color w:val="auto"/>
          <w:szCs w:val="21"/>
          <w:highlight w:val="none"/>
        </w:rPr>
        <w:br w:type="page"/>
      </w:r>
      <w:r>
        <w:rPr>
          <w:rFonts w:hint="eastAsia" w:ascii="宋体" w:hAnsi="宋体"/>
          <w:color w:val="auto"/>
          <w:sz w:val="24"/>
          <w:highlight w:val="none"/>
        </w:rPr>
        <w:t>附件二：</w:t>
      </w:r>
    </w:p>
    <w:p w14:paraId="48A70658">
      <w:pPr>
        <w:widowControl/>
        <w:snapToGrid w:val="0"/>
        <w:spacing w:line="360" w:lineRule="auto"/>
        <w:ind w:right="102"/>
        <w:jc w:val="left"/>
        <w:rPr>
          <w:rFonts w:hint="eastAsia" w:ascii="宋体" w:hAnsi="宋体"/>
          <w:color w:val="auto"/>
          <w:sz w:val="24"/>
          <w:highlight w:val="none"/>
        </w:rPr>
      </w:pPr>
    </w:p>
    <w:p w14:paraId="115B5D72">
      <w:pPr>
        <w:pStyle w:val="11"/>
        <w:snapToGrid w:val="0"/>
        <w:spacing w:after="78" w:afterLines="25" w:line="480" w:lineRule="auto"/>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施工项目管理团队人员信息表</w:t>
      </w:r>
    </w:p>
    <w:tbl>
      <w:tblPr>
        <w:tblStyle w:val="8"/>
        <w:tblW w:w="0" w:type="auto"/>
        <w:jc w:val="center"/>
        <w:tblLayout w:type="fixed"/>
        <w:tblCellMar>
          <w:top w:w="0" w:type="dxa"/>
          <w:left w:w="108" w:type="dxa"/>
          <w:bottom w:w="0" w:type="dxa"/>
          <w:right w:w="108" w:type="dxa"/>
        </w:tblCellMar>
      </w:tblPr>
      <w:tblGrid>
        <w:gridCol w:w="674"/>
        <w:gridCol w:w="1161"/>
        <w:gridCol w:w="1946"/>
        <w:gridCol w:w="1173"/>
        <w:gridCol w:w="4330"/>
      </w:tblGrid>
      <w:tr w14:paraId="7FB81CAA">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A23E8BC">
            <w:pPr>
              <w:pStyle w:val="11"/>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1161" w:type="dxa"/>
            <w:tcBorders>
              <w:top w:val="single" w:color="auto" w:sz="4" w:space="0"/>
              <w:left w:val="nil"/>
              <w:bottom w:val="single" w:color="auto" w:sz="4" w:space="0"/>
              <w:right w:val="single" w:color="auto" w:sz="4" w:space="0"/>
            </w:tcBorders>
            <w:noWrap w:val="0"/>
            <w:vAlign w:val="center"/>
          </w:tcPr>
          <w:p w14:paraId="031CAD07">
            <w:pPr>
              <w:pStyle w:val="11"/>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姓名</w:t>
            </w:r>
          </w:p>
        </w:tc>
        <w:tc>
          <w:tcPr>
            <w:tcW w:w="1946" w:type="dxa"/>
            <w:tcBorders>
              <w:top w:val="single" w:color="auto" w:sz="4" w:space="0"/>
              <w:left w:val="nil"/>
              <w:bottom w:val="single" w:color="auto" w:sz="4" w:space="0"/>
              <w:right w:val="single" w:color="auto" w:sz="4" w:space="0"/>
            </w:tcBorders>
            <w:noWrap w:val="0"/>
            <w:vAlign w:val="center"/>
          </w:tcPr>
          <w:p w14:paraId="7A02CCDC">
            <w:pPr>
              <w:pStyle w:val="11"/>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岗位</w:t>
            </w:r>
          </w:p>
        </w:tc>
        <w:tc>
          <w:tcPr>
            <w:tcW w:w="1173" w:type="dxa"/>
            <w:tcBorders>
              <w:top w:val="single" w:color="auto" w:sz="4" w:space="0"/>
              <w:left w:val="nil"/>
              <w:bottom w:val="single" w:color="auto" w:sz="4" w:space="0"/>
              <w:right w:val="single" w:color="auto" w:sz="4" w:space="0"/>
            </w:tcBorders>
            <w:noWrap w:val="0"/>
            <w:vAlign w:val="center"/>
          </w:tcPr>
          <w:p w14:paraId="4424ECDC">
            <w:pPr>
              <w:pStyle w:val="11"/>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职称</w:t>
            </w:r>
          </w:p>
        </w:tc>
        <w:tc>
          <w:tcPr>
            <w:tcW w:w="4330" w:type="dxa"/>
            <w:tcBorders>
              <w:top w:val="single" w:color="auto" w:sz="4" w:space="0"/>
              <w:left w:val="nil"/>
              <w:bottom w:val="single" w:color="auto" w:sz="4" w:space="0"/>
              <w:right w:val="single" w:color="auto" w:sz="4" w:space="0"/>
            </w:tcBorders>
            <w:noWrap w:val="0"/>
            <w:vAlign w:val="center"/>
          </w:tcPr>
          <w:p w14:paraId="06236A0A">
            <w:pPr>
              <w:pStyle w:val="11"/>
              <w:snapToGrid w:val="0"/>
              <w:spacing w:line="240" w:lineRule="auto"/>
              <w:ind w:left="-53" w:leftChars="-25" w:right="-53" w:rightChars="-25" w:firstLine="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职称证书或资格证书编号</w:t>
            </w:r>
          </w:p>
        </w:tc>
      </w:tr>
      <w:tr w14:paraId="4AD1D15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3E930062">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161" w:type="dxa"/>
            <w:tcBorders>
              <w:top w:val="single" w:color="auto" w:sz="4" w:space="0"/>
              <w:left w:val="nil"/>
              <w:bottom w:val="single" w:color="auto" w:sz="4" w:space="0"/>
              <w:right w:val="single" w:color="auto" w:sz="4" w:space="0"/>
            </w:tcBorders>
            <w:noWrap/>
            <w:vAlign w:val="center"/>
          </w:tcPr>
          <w:p w14:paraId="46121859">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56619A92">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技术负责人</w:t>
            </w:r>
          </w:p>
        </w:tc>
        <w:tc>
          <w:tcPr>
            <w:tcW w:w="1173" w:type="dxa"/>
            <w:tcBorders>
              <w:top w:val="single" w:color="auto" w:sz="4" w:space="0"/>
              <w:left w:val="nil"/>
              <w:bottom w:val="single" w:color="auto" w:sz="4" w:space="0"/>
              <w:right w:val="single" w:color="auto" w:sz="4" w:space="0"/>
            </w:tcBorders>
            <w:noWrap/>
            <w:vAlign w:val="center"/>
          </w:tcPr>
          <w:p w14:paraId="39C53F9A">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39962A90">
            <w:pPr>
              <w:pStyle w:val="11"/>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36523863">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65B4F599">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1161" w:type="dxa"/>
            <w:tcBorders>
              <w:top w:val="single" w:color="auto" w:sz="4" w:space="0"/>
              <w:left w:val="nil"/>
              <w:bottom w:val="single" w:color="auto" w:sz="4" w:space="0"/>
              <w:right w:val="single" w:color="auto" w:sz="4" w:space="0"/>
            </w:tcBorders>
            <w:noWrap/>
            <w:vAlign w:val="center"/>
          </w:tcPr>
          <w:p w14:paraId="66A41020">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08B6CA89">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质量负责人</w:t>
            </w:r>
          </w:p>
        </w:tc>
        <w:tc>
          <w:tcPr>
            <w:tcW w:w="1173" w:type="dxa"/>
            <w:tcBorders>
              <w:top w:val="single" w:color="auto" w:sz="4" w:space="0"/>
              <w:left w:val="nil"/>
              <w:bottom w:val="single" w:color="auto" w:sz="4" w:space="0"/>
              <w:right w:val="single" w:color="auto" w:sz="4" w:space="0"/>
            </w:tcBorders>
            <w:noWrap/>
            <w:vAlign w:val="center"/>
          </w:tcPr>
          <w:p w14:paraId="62EBC8EB">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4FA01E0D">
            <w:pPr>
              <w:pStyle w:val="11"/>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6C40EE35">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238DCA99">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1161" w:type="dxa"/>
            <w:tcBorders>
              <w:top w:val="single" w:color="auto" w:sz="4" w:space="0"/>
              <w:left w:val="nil"/>
              <w:bottom w:val="single" w:color="auto" w:sz="4" w:space="0"/>
              <w:right w:val="single" w:color="auto" w:sz="4" w:space="0"/>
            </w:tcBorders>
            <w:noWrap/>
            <w:vAlign w:val="center"/>
          </w:tcPr>
          <w:p w14:paraId="5E4EBDF1">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167113CC">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安全负责人</w:t>
            </w:r>
          </w:p>
        </w:tc>
        <w:tc>
          <w:tcPr>
            <w:tcW w:w="1173" w:type="dxa"/>
            <w:tcBorders>
              <w:top w:val="single" w:color="auto" w:sz="4" w:space="0"/>
              <w:left w:val="nil"/>
              <w:bottom w:val="single" w:color="auto" w:sz="4" w:space="0"/>
              <w:right w:val="single" w:color="auto" w:sz="4" w:space="0"/>
            </w:tcBorders>
            <w:noWrap/>
            <w:vAlign w:val="center"/>
          </w:tcPr>
          <w:p w14:paraId="21FC96CC">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54484641">
            <w:pPr>
              <w:pStyle w:val="11"/>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0B784536">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7A74927A">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p>
        </w:tc>
        <w:tc>
          <w:tcPr>
            <w:tcW w:w="1161" w:type="dxa"/>
            <w:tcBorders>
              <w:top w:val="single" w:color="auto" w:sz="4" w:space="0"/>
              <w:left w:val="nil"/>
              <w:bottom w:val="single" w:color="auto" w:sz="4" w:space="0"/>
              <w:right w:val="single" w:color="auto" w:sz="4" w:space="0"/>
            </w:tcBorders>
            <w:noWrap/>
            <w:vAlign w:val="center"/>
          </w:tcPr>
          <w:p w14:paraId="1C79284D">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41B95819">
            <w:pPr>
              <w:widowControl/>
              <w:snapToGrid w:val="0"/>
              <w:ind w:left="-53" w:leftChars="-25" w:right="-53" w:rightChars="-25"/>
              <w:jc w:val="center"/>
              <w:rPr>
                <w:rFonts w:hint="eastAsia" w:ascii="宋体" w:hAnsi="宋体" w:cs="宋体"/>
                <w:bCs/>
                <w:color w:val="auto"/>
                <w:szCs w:val="21"/>
                <w:highlight w:val="none"/>
              </w:rPr>
            </w:pPr>
            <w:r>
              <w:rPr>
                <w:rFonts w:hint="eastAsia" w:ascii="宋体" w:hAnsi="宋体"/>
                <w:color w:val="auto"/>
                <w:szCs w:val="21"/>
                <w:highlight w:val="none"/>
              </w:rPr>
              <w:t>造价负责人</w:t>
            </w:r>
          </w:p>
        </w:tc>
        <w:tc>
          <w:tcPr>
            <w:tcW w:w="1173" w:type="dxa"/>
            <w:tcBorders>
              <w:top w:val="single" w:color="auto" w:sz="4" w:space="0"/>
              <w:left w:val="nil"/>
              <w:bottom w:val="single" w:color="auto" w:sz="4" w:space="0"/>
              <w:right w:val="single" w:color="auto" w:sz="4" w:space="0"/>
            </w:tcBorders>
            <w:noWrap/>
            <w:vAlign w:val="center"/>
          </w:tcPr>
          <w:p w14:paraId="30E91D9D">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1F0DC8C2">
            <w:pPr>
              <w:pStyle w:val="11"/>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484DFC3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75ADA5D3">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161" w:type="dxa"/>
            <w:tcBorders>
              <w:top w:val="single" w:color="auto" w:sz="4" w:space="0"/>
              <w:left w:val="nil"/>
              <w:bottom w:val="single" w:color="auto" w:sz="4" w:space="0"/>
              <w:right w:val="single" w:color="auto" w:sz="4" w:space="0"/>
            </w:tcBorders>
            <w:noWrap/>
            <w:vAlign w:val="center"/>
          </w:tcPr>
          <w:p w14:paraId="2FEBD91B">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1946" w:type="dxa"/>
            <w:tcBorders>
              <w:top w:val="single" w:color="auto" w:sz="4" w:space="0"/>
              <w:left w:val="nil"/>
              <w:bottom w:val="single" w:color="auto" w:sz="4" w:space="0"/>
              <w:right w:val="single" w:color="auto" w:sz="4" w:space="0"/>
            </w:tcBorders>
            <w:noWrap/>
            <w:vAlign w:val="center"/>
          </w:tcPr>
          <w:p w14:paraId="69CE3A64">
            <w:pPr>
              <w:widowControl/>
              <w:snapToGrid w:val="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w:t>
            </w:r>
          </w:p>
        </w:tc>
        <w:tc>
          <w:tcPr>
            <w:tcW w:w="1173" w:type="dxa"/>
            <w:tcBorders>
              <w:top w:val="single" w:color="auto" w:sz="4" w:space="0"/>
              <w:left w:val="nil"/>
              <w:bottom w:val="single" w:color="auto" w:sz="4" w:space="0"/>
              <w:right w:val="single" w:color="auto" w:sz="4" w:space="0"/>
            </w:tcBorders>
            <w:noWrap/>
            <w:vAlign w:val="center"/>
          </w:tcPr>
          <w:p w14:paraId="3299B8F4">
            <w:pPr>
              <w:pStyle w:val="11"/>
              <w:snapToGrid w:val="0"/>
              <w:spacing w:line="240" w:lineRule="auto"/>
              <w:ind w:left="-53" w:leftChars="-25" w:right="-53" w:rightChars="-25" w:firstLine="0"/>
              <w:jc w:val="center"/>
              <w:rPr>
                <w:rFonts w:hint="eastAsia" w:ascii="宋体" w:hAnsi="宋体" w:eastAsia="宋体" w:cs="宋体"/>
                <w:bCs/>
                <w:color w:val="auto"/>
                <w:kern w:val="2"/>
                <w:sz w:val="21"/>
                <w:szCs w:val="21"/>
                <w:highlight w:val="none"/>
              </w:rPr>
            </w:pPr>
          </w:p>
        </w:tc>
        <w:tc>
          <w:tcPr>
            <w:tcW w:w="4330" w:type="dxa"/>
            <w:tcBorders>
              <w:top w:val="single" w:color="auto" w:sz="4" w:space="0"/>
              <w:left w:val="nil"/>
              <w:bottom w:val="single" w:color="auto" w:sz="4" w:space="0"/>
              <w:right w:val="single" w:color="auto" w:sz="4" w:space="0"/>
            </w:tcBorders>
            <w:noWrap/>
            <w:vAlign w:val="center"/>
          </w:tcPr>
          <w:p w14:paraId="4EADBD86">
            <w:pPr>
              <w:pStyle w:val="11"/>
              <w:snapToGrid w:val="0"/>
              <w:spacing w:line="240" w:lineRule="auto"/>
              <w:ind w:left="-53" w:leftChars="-25" w:right="-53" w:rightChars="-25" w:firstLine="0"/>
              <w:rPr>
                <w:rFonts w:hint="eastAsia" w:ascii="宋体" w:hAnsi="宋体" w:eastAsia="宋体" w:cs="宋体"/>
                <w:bCs/>
                <w:color w:val="auto"/>
                <w:kern w:val="2"/>
                <w:sz w:val="21"/>
                <w:szCs w:val="21"/>
                <w:highlight w:val="none"/>
              </w:rPr>
            </w:pPr>
          </w:p>
        </w:tc>
      </w:tr>
      <w:tr w14:paraId="39DFF06A">
        <w:tblPrEx>
          <w:tblCellMar>
            <w:top w:w="0" w:type="dxa"/>
            <w:left w:w="108" w:type="dxa"/>
            <w:bottom w:w="0" w:type="dxa"/>
            <w:right w:w="108" w:type="dxa"/>
          </w:tblCellMar>
        </w:tblPrEx>
        <w:trPr>
          <w:trHeight w:val="3988"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14:paraId="78F9CC90">
            <w:pPr>
              <w:pStyle w:val="11"/>
              <w:snapToGrid w:val="0"/>
              <w:spacing w:line="240" w:lineRule="auto"/>
              <w:ind w:firstLine="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p w14:paraId="632B005D">
            <w:pPr>
              <w:pStyle w:val="11"/>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“岗位”要求（除项目负责人、设计负责人和专职安全员外）：拟派驻施工现场的技术负责人、质量负责人、安全负责人、造价负责人</w:t>
            </w:r>
            <w:r>
              <w:rPr>
                <w:rFonts w:hint="eastAsia" w:ascii="宋体" w:hAnsi="宋体" w:eastAsia="宋体"/>
                <w:color w:val="auto"/>
                <w:sz w:val="21"/>
                <w:szCs w:val="21"/>
                <w:highlight w:val="none"/>
              </w:rPr>
              <w:t>。以上项目管理团队人员信息将由交易系统提取后供各相关单位在履约时比对、查核。</w:t>
            </w:r>
          </w:p>
          <w:p w14:paraId="19D6957A">
            <w:pPr>
              <w:pStyle w:val="11"/>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07C6096">
            <w:pPr>
              <w:pStyle w:val="11"/>
              <w:snapToGrid w:val="0"/>
              <w:spacing w:before="78" w:beforeLines="25" w:line="24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5A93712">
      <w:pPr>
        <w:rPr>
          <w:rFonts w:hint="eastAsia" w:ascii="宋体" w:hAnsi="宋体"/>
          <w:color w:val="auto"/>
          <w:sz w:val="24"/>
          <w:highlight w:val="none"/>
          <w:u w:val="single"/>
        </w:rPr>
      </w:pPr>
    </w:p>
    <w:p w14:paraId="567BC482">
      <w:pPr>
        <w:pStyle w:val="4"/>
        <w:spacing w:line="360" w:lineRule="auto"/>
        <w:ind w:firstLine="480"/>
        <w:rPr>
          <w:color w:val="auto"/>
          <w:sz w:val="24"/>
          <w:highlight w:val="none"/>
        </w:rPr>
      </w:pPr>
      <w:r>
        <w:rPr>
          <w:rFonts w:ascii="宋体" w:hAnsi="宋体"/>
          <w:color w:val="auto"/>
          <w:sz w:val="24"/>
          <w:highlight w:val="none"/>
          <w:u w:val="single"/>
        </w:rPr>
        <w:br w:type="page"/>
      </w:r>
      <w:r>
        <w:rPr>
          <w:rFonts w:hint="eastAsia" w:ascii="宋体" w:hAnsi="宋体"/>
          <w:color w:val="auto"/>
          <w:highlight w:val="none"/>
        </w:rPr>
        <w:t>附件三：</w:t>
      </w:r>
    </w:p>
    <w:p w14:paraId="3751CC9F">
      <w:pPr>
        <w:pStyle w:val="4"/>
        <w:spacing w:line="360" w:lineRule="auto"/>
        <w:ind w:firstLine="0" w:firstLineChars="0"/>
        <w:rPr>
          <w:color w:val="auto"/>
          <w:szCs w:val="21"/>
          <w:highlight w:val="none"/>
        </w:rPr>
      </w:pPr>
      <w:r>
        <w:rPr>
          <w:rFonts w:hint="eastAsia"/>
          <w:color w:val="auto"/>
          <w:szCs w:val="21"/>
          <w:highlight w:val="none"/>
        </w:rPr>
        <w:t>（参考格式）</w:t>
      </w:r>
    </w:p>
    <w:p w14:paraId="4B6299C0">
      <w:pPr>
        <w:spacing w:line="360" w:lineRule="auto"/>
        <w:ind w:right="-46"/>
        <w:jc w:val="center"/>
        <w:rPr>
          <w:b/>
          <w:bCs/>
          <w:color w:val="auto"/>
          <w:sz w:val="32"/>
          <w:szCs w:val="32"/>
          <w:highlight w:val="none"/>
        </w:rPr>
      </w:pPr>
      <w:r>
        <w:rPr>
          <w:rFonts w:hint="eastAsia"/>
          <w:b/>
          <w:bCs/>
          <w:color w:val="auto"/>
          <w:sz w:val="32"/>
          <w:szCs w:val="32"/>
          <w:highlight w:val="none"/>
        </w:rPr>
        <w:t>联合体协议书</w:t>
      </w:r>
    </w:p>
    <w:p w14:paraId="1E572A22">
      <w:pPr>
        <w:topLinePunct/>
        <w:spacing w:line="440" w:lineRule="exact"/>
        <w:ind w:firstLine="480" w:firstLineChars="200"/>
        <w:rPr>
          <w:color w:val="auto"/>
          <w:szCs w:val="21"/>
          <w:highlight w:val="none"/>
        </w:rPr>
      </w:pPr>
      <w:r>
        <w:rPr>
          <w:rFonts w:hint="eastAsia"/>
          <w:color w:val="auto"/>
          <w:sz w:val="24"/>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（施工方单位名称、设计方单位名称）自愿组成联合体，共同参加</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项目名称）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2DED97CF">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（主办方单位名称）为联合体主办方。</w:t>
      </w:r>
    </w:p>
    <w:p w14:paraId="601275D9">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7DD9C25">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8866B22">
      <w:pPr>
        <w:topLinePunct/>
        <w:spacing w:line="440" w:lineRule="exact"/>
        <w:ind w:firstLine="420" w:firstLineChars="200"/>
        <w:rPr>
          <w:rFonts w:hint="eastAsia" w:ascii="宋体" w:hAnsi="宋体" w:cs="宋体"/>
          <w:color w:val="auto"/>
          <w:sz w:val="18"/>
          <w:szCs w:val="18"/>
          <w:highlight w:val="none"/>
        </w:rPr>
      </w:pPr>
      <w:r>
        <w:rPr>
          <w:color w:val="auto"/>
          <w:szCs w:val="21"/>
          <w:highlight w:val="none"/>
        </w:rPr>
        <w:t>4</w:t>
      </w:r>
      <w:r>
        <w:rPr>
          <w:rFonts w:hint="eastAsia"/>
          <w:color w:val="auto"/>
          <w:szCs w:val="21"/>
          <w:highlight w:val="none"/>
        </w:rPr>
        <w:t>、联合体各成员单位内部的职责分工如下：</w:t>
      </w:r>
    </w:p>
    <w:p w14:paraId="14FA45F5">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①</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施工方单位名称）：作为联合体的主办方除负责本工程的施工外，还应负责</w:t>
      </w:r>
      <w:r>
        <w:rPr>
          <w:rFonts w:hint="eastAsia"/>
          <w:color w:val="auto"/>
          <w:szCs w:val="21"/>
          <w:highlight w:val="none"/>
          <w:lang w:eastAsia="zh-CN"/>
        </w:rPr>
        <w:t>设计施工专业承包</w:t>
      </w:r>
      <w:r>
        <w:rPr>
          <w:rFonts w:hint="eastAsia"/>
          <w:color w:val="auto"/>
          <w:szCs w:val="21"/>
          <w:highlight w:val="none"/>
        </w:rPr>
        <w:t>管理的职责。联合体其他相关方违约时，主办方应承担连带责任，具体按合同要求。</w:t>
      </w:r>
    </w:p>
    <w:p w14:paraId="6A966C1D">
      <w:pPr>
        <w:topLinePunct/>
        <w:spacing w:line="440" w:lineRule="exact"/>
        <w:ind w:firstLine="360" w:firstLineChars="200"/>
        <w:rPr>
          <w:color w:val="auto"/>
          <w:szCs w:val="21"/>
          <w:highlight w:val="none"/>
        </w:rPr>
      </w:pPr>
      <w:r>
        <w:rPr>
          <w:rFonts w:hint="eastAsia" w:ascii="宋体" w:hAnsi="宋体" w:cs="宋体"/>
          <w:color w:val="auto"/>
          <w:sz w:val="18"/>
          <w:szCs w:val="18"/>
          <w:highlight w:val="none"/>
        </w:rPr>
        <w:t>②</w:t>
      </w:r>
      <w:r>
        <w:rPr>
          <w:rFonts w:ascii="宋体" w:hAnsi="宋体" w:cs="宋体"/>
          <w:color w:val="auto"/>
          <w:sz w:val="18"/>
          <w:szCs w:val="18"/>
          <w:highlight w:val="none"/>
          <w:u w:val="single"/>
        </w:rPr>
        <w:t xml:space="preserve">             </w:t>
      </w:r>
      <w:r>
        <w:rPr>
          <w:rFonts w:hint="eastAsia" w:ascii="宋体" w:hAnsi="宋体" w:cs="宋体"/>
          <w:color w:val="auto"/>
          <w:sz w:val="18"/>
          <w:szCs w:val="18"/>
          <w:highlight w:val="none"/>
        </w:rPr>
        <w:t>（</w:t>
      </w:r>
      <w:r>
        <w:rPr>
          <w:rFonts w:hint="eastAsia"/>
          <w:color w:val="auto"/>
          <w:szCs w:val="21"/>
          <w:highlight w:val="none"/>
        </w:rPr>
        <w:t>设计方单位名称）：主要负责本工程的设计、设计优化等工作，具体按合同要求。</w:t>
      </w:r>
    </w:p>
    <w:p w14:paraId="43E809B9">
      <w:pPr>
        <w:topLinePunct/>
        <w:spacing w:line="440" w:lineRule="exact"/>
        <w:ind w:firstLine="420" w:firstLineChars="200"/>
        <w:rPr>
          <w:color w:val="auto"/>
          <w:szCs w:val="21"/>
          <w:highlight w:val="none"/>
        </w:rPr>
      </w:pPr>
      <w:r>
        <w:rPr>
          <w:color w:val="auto"/>
          <w:szCs w:val="21"/>
          <w:highlight w:val="none"/>
        </w:rPr>
        <w:t>……</w:t>
      </w:r>
    </w:p>
    <w:p w14:paraId="10215D3C">
      <w:pPr>
        <w:topLinePunct/>
        <w:spacing w:line="440" w:lineRule="exact"/>
        <w:ind w:firstLine="420" w:firstLineChars="200"/>
        <w:rPr>
          <w:rFonts w:hint="eastAsia" w:ascii="宋体" w:hAnsi="宋体"/>
          <w:color w:val="auto"/>
          <w:szCs w:val="21"/>
          <w:highlight w:val="none"/>
        </w:rPr>
      </w:pPr>
      <w:r>
        <w:rPr>
          <w:color w:val="auto"/>
          <w:szCs w:val="21"/>
          <w:highlight w:val="none"/>
        </w:rPr>
        <w:t>5</w:t>
      </w:r>
      <w:r>
        <w:rPr>
          <w:rFonts w:hint="eastAsia"/>
          <w:color w:val="auto"/>
          <w:szCs w:val="21"/>
          <w:highlight w:val="none"/>
        </w:rPr>
        <w:t>、本协议书自签署之日起生效，合同履行完毕后自动失效。</w:t>
      </w:r>
      <w:r>
        <w:rPr>
          <w:color w:val="auto"/>
          <w:szCs w:val="21"/>
          <w:highlight w:val="none"/>
        </w:rPr>
        <w:t xml:space="preserve"> </w:t>
      </w:r>
    </w:p>
    <w:p w14:paraId="1387E37C">
      <w:pPr>
        <w:topLinePunct/>
        <w:spacing w:line="432" w:lineRule="auto"/>
        <w:ind w:firstLine="718" w:firstLineChars="342"/>
        <w:rPr>
          <w:rFonts w:hint="eastAsia" w:ascii="宋体" w:hAnsi="宋体"/>
          <w:color w:val="auto"/>
          <w:szCs w:val="21"/>
          <w:highlight w:val="none"/>
        </w:rPr>
      </w:pPr>
    </w:p>
    <w:p w14:paraId="5704557F">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主办方名称：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0CA32688">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02DE23A6">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成员一名称：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4DECFC87">
      <w:pPr>
        <w:topLinePunct/>
        <w:ind w:firstLine="718" w:firstLineChars="342"/>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highlight w:val="none"/>
        </w:rPr>
        <w:t>签字或盖章</w:t>
      </w:r>
      <w:r>
        <w:rPr>
          <w:rFonts w:hint="eastAsia" w:ascii="宋体" w:hAnsi="宋体"/>
          <w:color w:val="auto"/>
          <w:szCs w:val="21"/>
          <w:highlight w:val="none"/>
        </w:rPr>
        <w:t>）</w:t>
      </w:r>
    </w:p>
    <w:p w14:paraId="7907DE77">
      <w:pPr>
        <w:spacing w:line="360" w:lineRule="auto"/>
        <w:ind w:right="480"/>
        <w:rPr>
          <w:color w:val="auto"/>
          <w:highlight w:val="none"/>
        </w:rPr>
      </w:pPr>
    </w:p>
    <w:p w14:paraId="78ACC3DB">
      <w:pPr>
        <w:spacing w:line="360" w:lineRule="auto"/>
        <w:rPr>
          <w:color w:val="auto"/>
          <w:sz w:val="24"/>
          <w:highlight w:val="none"/>
        </w:rPr>
      </w:pPr>
      <w:r>
        <w:rPr>
          <w:color w:val="auto"/>
          <w:highlight w:val="none"/>
        </w:rPr>
        <w:t>注：</w:t>
      </w:r>
      <w:r>
        <w:rPr>
          <w:rFonts w:hint="eastAsia"/>
          <w:color w:val="auto"/>
          <w:highlight w:val="none"/>
        </w:rPr>
        <w:t>单独投标的，无需提交本协议书。</w:t>
      </w:r>
    </w:p>
    <w:p w14:paraId="767512FF">
      <w:pPr>
        <w:rPr>
          <w:color w:val="auto"/>
          <w:highlight w:val="none"/>
        </w:rPr>
      </w:pPr>
    </w:p>
    <w:bookmarkEnd w:id="15"/>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3F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6DF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EA6DF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9E74D"/>
    <w:multiLevelType w:val="singleLevel"/>
    <w:tmpl w:val="3AA9E7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7DA6"/>
    <w:rsid w:val="01A3553A"/>
    <w:rsid w:val="06531D8E"/>
    <w:rsid w:val="08AF19B3"/>
    <w:rsid w:val="0B2318B7"/>
    <w:rsid w:val="0B9E5947"/>
    <w:rsid w:val="100261B8"/>
    <w:rsid w:val="188D058E"/>
    <w:rsid w:val="19D1720E"/>
    <w:rsid w:val="24FB4D84"/>
    <w:rsid w:val="2B3E56BD"/>
    <w:rsid w:val="2D6E1533"/>
    <w:rsid w:val="2EC9708E"/>
    <w:rsid w:val="2FFA42A7"/>
    <w:rsid w:val="31CF079E"/>
    <w:rsid w:val="339C6CC6"/>
    <w:rsid w:val="37CF9F87"/>
    <w:rsid w:val="3FFE3A57"/>
    <w:rsid w:val="40962ADF"/>
    <w:rsid w:val="40A55A9D"/>
    <w:rsid w:val="40CD6AFF"/>
    <w:rsid w:val="41523008"/>
    <w:rsid w:val="4191278B"/>
    <w:rsid w:val="4AE30183"/>
    <w:rsid w:val="4FF6550E"/>
    <w:rsid w:val="59EF7D30"/>
    <w:rsid w:val="5E4AC59E"/>
    <w:rsid w:val="621E0792"/>
    <w:rsid w:val="62891F82"/>
    <w:rsid w:val="63C50EA5"/>
    <w:rsid w:val="67BD565A"/>
    <w:rsid w:val="692C5BCF"/>
    <w:rsid w:val="6A867A44"/>
    <w:rsid w:val="6B924B8A"/>
    <w:rsid w:val="7178038E"/>
    <w:rsid w:val="77631B17"/>
    <w:rsid w:val="7A484A86"/>
    <w:rsid w:val="7DDB06FF"/>
    <w:rsid w:val="7EBF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nhideWhenUsed/>
    <w:qFormat/>
    <w:uiPriority w:val="0"/>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10513</Words>
  <Characters>11258</Characters>
  <Lines>0</Lines>
  <Paragraphs>0</Paragraphs>
  <TotalTime>61</TotalTime>
  <ScaleCrop>false</ScaleCrop>
  <LinksUpToDate>false</LinksUpToDate>
  <CharactersWithSpaces>11688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2025-10-10T02:10:00Z</dcterms:created>
  <dc:creator>Administrator</dc:creator>
  <cp:lastModifiedBy>HE</cp:lastModifiedBy>
  <dcterms:modified xsi:type="dcterms:W3CDTF">2025-10-29T10:09:16Z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F9BC216D51F548B2880887FFBF08DBD0_13</vt:lpwstr>
  </property>
</Properties>
</file>