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C2491">
      <w:pPr>
        <w:spacing w:line="360" w:lineRule="auto"/>
        <w:ind w:left="359" w:leftChars="171"/>
        <w:jc w:val="left"/>
        <w:rPr>
          <w:rFonts w:ascii="宋体" w:hAnsi="宋体" w:cs="宋体"/>
          <w:b/>
          <w:bCs/>
          <w:spacing w:val="40"/>
          <w:sz w:val="44"/>
          <w:szCs w:val="44"/>
          <w:highlight w:val="none"/>
        </w:rPr>
      </w:pPr>
    </w:p>
    <w:p w14:paraId="5D4E822B">
      <w:pPr>
        <w:pStyle w:val="41"/>
        <w:ind w:left="420" w:firstLine="420"/>
        <w:rPr>
          <w:color w:val="auto"/>
          <w:highlight w:val="none"/>
        </w:rPr>
      </w:pPr>
    </w:p>
    <w:p w14:paraId="4E73B9C9">
      <w:pPr>
        <w:spacing w:line="360" w:lineRule="auto"/>
        <w:ind w:left="0" w:leftChars="0" w:right="0" w:rightChars="0" w:firstLine="0" w:firstLineChars="0"/>
        <w:jc w:val="center"/>
        <w:rPr>
          <w:rFonts w:ascii="宋体" w:hAnsi="宋体" w:cs="宋体"/>
          <w:b/>
          <w:bCs/>
          <w:spacing w:val="26"/>
          <w:sz w:val="52"/>
          <w:szCs w:val="52"/>
          <w:highlight w:val="none"/>
        </w:rPr>
      </w:pPr>
      <w:r>
        <w:rPr>
          <w:rFonts w:hint="eastAsia" w:ascii="宋体" w:hAnsi="宋体" w:cs="宋体"/>
          <w:b/>
          <w:bCs/>
          <w:spacing w:val="26"/>
          <w:sz w:val="48"/>
          <w:szCs w:val="48"/>
          <w:highlight w:val="none"/>
        </w:rPr>
        <w:t>国投健康广州麓湖医养项目-工程施工</w:t>
      </w:r>
    </w:p>
    <w:p w14:paraId="49C5178B">
      <w:pPr>
        <w:pStyle w:val="22"/>
        <w:rPr>
          <w:rFonts w:hAnsi="宋体" w:cs="宋体"/>
          <w:highlight w:val="none"/>
        </w:rPr>
      </w:pPr>
    </w:p>
    <w:p w14:paraId="1E838B8E">
      <w:pPr>
        <w:spacing w:line="360" w:lineRule="auto"/>
        <w:jc w:val="center"/>
        <w:rPr>
          <w:rFonts w:ascii="宋体" w:hAnsi="宋体" w:cs="宋体"/>
          <w:b/>
          <w:bCs/>
          <w:spacing w:val="26"/>
          <w:sz w:val="72"/>
          <w:szCs w:val="72"/>
          <w:highlight w:val="none"/>
        </w:rPr>
      </w:pPr>
    </w:p>
    <w:p w14:paraId="6D254C10">
      <w:pPr>
        <w:pStyle w:val="41"/>
        <w:ind w:left="420" w:firstLine="420"/>
        <w:rPr>
          <w:rFonts w:ascii="宋体" w:hAnsi="宋体" w:cs="宋体"/>
          <w:color w:val="auto"/>
          <w:highlight w:val="none"/>
          <w:lang w:eastAsia="zh-CN"/>
        </w:rPr>
      </w:pPr>
    </w:p>
    <w:p w14:paraId="07CF0EB0">
      <w:pPr>
        <w:spacing w:line="360" w:lineRule="auto"/>
        <w:jc w:val="center"/>
        <w:rPr>
          <w:rFonts w:ascii="宋体" w:hAnsi="宋体" w:cs="宋体"/>
          <w:b/>
          <w:bCs/>
          <w:spacing w:val="26"/>
          <w:sz w:val="72"/>
          <w:szCs w:val="72"/>
          <w:highlight w:val="none"/>
        </w:rPr>
      </w:pPr>
    </w:p>
    <w:p w14:paraId="27652451">
      <w:pPr>
        <w:spacing w:line="360" w:lineRule="auto"/>
        <w:jc w:val="center"/>
        <w:rPr>
          <w:rFonts w:ascii="宋体" w:hAnsi="宋体" w:cs="宋体"/>
          <w:b/>
          <w:bCs/>
          <w:spacing w:val="26"/>
          <w:sz w:val="72"/>
          <w:szCs w:val="72"/>
          <w:highlight w:val="none"/>
        </w:rPr>
      </w:pPr>
      <w:r>
        <w:rPr>
          <w:rFonts w:hint="eastAsia" w:ascii="宋体" w:hAnsi="宋体" w:cs="宋体"/>
          <w:b/>
          <w:bCs/>
          <w:spacing w:val="26"/>
          <w:sz w:val="72"/>
          <w:szCs w:val="72"/>
          <w:highlight w:val="none"/>
        </w:rPr>
        <w:t>招标文件</w:t>
      </w:r>
    </w:p>
    <w:p w14:paraId="7CDD534A">
      <w:pPr>
        <w:spacing w:line="360" w:lineRule="auto"/>
        <w:jc w:val="center"/>
        <w:rPr>
          <w:rFonts w:ascii="宋体" w:hAnsi="宋体" w:cs="宋体"/>
          <w:sz w:val="32"/>
          <w:highlight w:val="none"/>
        </w:rPr>
      </w:pPr>
    </w:p>
    <w:p w14:paraId="5BEAD443">
      <w:pPr>
        <w:spacing w:line="360" w:lineRule="auto"/>
        <w:ind w:firstLine="2560" w:firstLineChars="800"/>
        <w:rPr>
          <w:rFonts w:ascii="宋体" w:hAnsi="宋体" w:cs="宋体"/>
          <w:sz w:val="32"/>
          <w:highlight w:val="none"/>
        </w:rPr>
      </w:pPr>
    </w:p>
    <w:p w14:paraId="6E65CCE5">
      <w:pPr>
        <w:rPr>
          <w:rFonts w:ascii="宋体" w:hAnsi="宋体" w:cs="宋体"/>
          <w:sz w:val="30"/>
          <w:szCs w:val="30"/>
          <w:highlight w:val="none"/>
        </w:rPr>
      </w:pPr>
    </w:p>
    <w:p w14:paraId="4E957219">
      <w:pPr>
        <w:rPr>
          <w:rFonts w:ascii="宋体" w:hAnsi="宋体" w:cs="宋体"/>
          <w:sz w:val="30"/>
          <w:szCs w:val="30"/>
          <w:highlight w:val="none"/>
        </w:rPr>
      </w:pPr>
    </w:p>
    <w:p w14:paraId="1BA12BF8">
      <w:pPr>
        <w:rPr>
          <w:rFonts w:ascii="宋体" w:hAnsi="宋体" w:cs="宋体"/>
          <w:sz w:val="30"/>
          <w:szCs w:val="30"/>
          <w:highlight w:val="none"/>
        </w:rPr>
      </w:pPr>
    </w:p>
    <w:p w14:paraId="27ECEF1A">
      <w:pPr>
        <w:rPr>
          <w:rFonts w:ascii="宋体" w:hAnsi="宋体" w:cs="宋体"/>
          <w:sz w:val="30"/>
          <w:szCs w:val="30"/>
          <w:highlight w:val="none"/>
        </w:rPr>
      </w:pPr>
    </w:p>
    <w:p w14:paraId="7CE58483">
      <w:pPr>
        <w:pStyle w:val="22"/>
        <w:rPr>
          <w:rFonts w:hAnsi="宋体" w:cs="宋体"/>
          <w:highlight w:val="none"/>
        </w:rPr>
      </w:pPr>
    </w:p>
    <w:p w14:paraId="52A3B372">
      <w:pPr>
        <w:rPr>
          <w:rFonts w:ascii="宋体" w:hAnsi="宋体" w:cs="宋体"/>
          <w:highlight w:val="none"/>
        </w:rPr>
      </w:pPr>
    </w:p>
    <w:p w14:paraId="431130F0">
      <w:pPr>
        <w:spacing w:line="360" w:lineRule="auto"/>
        <w:ind w:firstLine="900" w:firstLineChars="300"/>
        <w:rPr>
          <w:rFonts w:ascii="宋体" w:hAnsi="宋体" w:cs="宋体"/>
          <w:sz w:val="30"/>
          <w:szCs w:val="30"/>
          <w:highlight w:val="none"/>
          <w:u w:val="single"/>
        </w:rPr>
      </w:pPr>
      <w:r>
        <w:rPr>
          <w:rFonts w:hint="eastAsia" w:ascii="宋体" w:hAnsi="宋体" w:cs="宋体"/>
          <w:sz w:val="30"/>
          <w:szCs w:val="30"/>
          <w:highlight w:val="none"/>
        </w:rPr>
        <w:t>招  标 单 位：</w:t>
      </w:r>
      <w:r>
        <w:rPr>
          <w:rFonts w:hint="eastAsia" w:ascii="宋体" w:hAnsi="宋体" w:cs="宋体"/>
          <w:sz w:val="30"/>
          <w:szCs w:val="30"/>
          <w:highlight w:val="none"/>
          <w:u w:val="single"/>
        </w:rPr>
        <w:t>国投健康养老产业发展（广东）有限公司</w:t>
      </w:r>
    </w:p>
    <w:p w14:paraId="581A7104">
      <w:pPr>
        <w:spacing w:line="360" w:lineRule="auto"/>
        <w:ind w:firstLine="900" w:firstLineChars="300"/>
        <w:rPr>
          <w:rFonts w:ascii="宋体" w:hAnsi="宋体" w:cs="宋体"/>
          <w:sz w:val="30"/>
          <w:szCs w:val="30"/>
          <w:highlight w:val="none"/>
        </w:rPr>
      </w:pPr>
      <w:r>
        <w:rPr>
          <w:rFonts w:hint="eastAsia" w:ascii="宋体" w:hAnsi="宋体" w:cs="宋体"/>
          <w:sz w:val="30"/>
          <w:szCs w:val="30"/>
          <w:highlight w:val="none"/>
        </w:rPr>
        <w:t>招标代理单位：</w:t>
      </w:r>
      <w:r>
        <w:rPr>
          <w:rFonts w:hint="eastAsia" w:ascii="宋体" w:hAnsi="宋体" w:cs="宋体"/>
          <w:sz w:val="30"/>
          <w:szCs w:val="30"/>
          <w:highlight w:val="none"/>
          <w:u w:val="single"/>
        </w:rPr>
        <w:t>中投咨询有限公司</w:t>
      </w:r>
    </w:p>
    <w:p w14:paraId="657DF54F">
      <w:pPr>
        <w:spacing w:line="360" w:lineRule="auto"/>
        <w:ind w:firstLine="900" w:firstLineChars="300"/>
        <w:rPr>
          <w:rFonts w:ascii="宋体" w:hAnsi="宋体" w:cs="宋体"/>
          <w:sz w:val="30"/>
          <w:szCs w:val="30"/>
          <w:highlight w:val="none"/>
        </w:rPr>
      </w:pPr>
      <w:r>
        <w:rPr>
          <w:rFonts w:hint="eastAsia" w:ascii="宋体" w:hAnsi="宋体" w:cs="宋体"/>
          <w:sz w:val="30"/>
          <w:szCs w:val="30"/>
          <w:highlight w:val="none"/>
        </w:rPr>
        <w:t>日        期：</w:t>
      </w:r>
      <w:r>
        <w:rPr>
          <w:rFonts w:hint="eastAsia" w:ascii="宋体" w:hAnsi="宋体" w:cs="宋体"/>
          <w:sz w:val="30"/>
          <w:szCs w:val="30"/>
          <w:highlight w:val="none"/>
          <w:u w:val="single"/>
        </w:rPr>
        <w:t>2025年</w:t>
      </w:r>
      <w:r>
        <w:rPr>
          <w:rFonts w:hint="eastAsia" w:ascii="宋体" w:hAnsi="宋体" w:cs="宋体"/>
          <w:sz w:val="30"/>
          <w:szCs w:val="30"/>
          <w:highlight w:val="none"/>
          <w:u w:val="single"/>
          <w:lang w:val="en-US" w:eastAsia="zh-CN"/>
        </w:rPr>
        <w:t>10</w:t>
      </w:r>
      <w:r>
        <w:rPr>
          <w:rFonts w:hint="eastAsia" w:ascii="宋体" w:hAnsi="宋体" w:cs="宋体"/>
          <w:sz w:val="30"/>
          <w:szCs w:val="30"/>
          <w:highlight w:val="none"/>
          <w:u w:val="single"/>
        </w:rPr>
        <w:t>月</w:t>
      </w:r>
    </w:p>
    <w:p w14:paraId="4E721279">
      <w:pPr>
        <w:spacing w:before="312" w:beforeLines="100" w:after="312" w:afterLines="100" w:line="360" w:lineRule="auto"/>
        <w:jc w:val="center"/>
        <w:rPr>
          <w:rFonts w:ascii="宋体" w:hAnsi="宋体" w:cs="宋体"/>
          <w:b/>
          <w:caps/>
          <w:kern w:val="0"/>
          <w:highlight w:val="none"/>
        </w:rPr>
      </w:pPr>
      <w:r>
        <w:rPr>
          <w:rFonts w:hint="eastAsia" w:ascii="宋体" w:hAnsi="宋体" w:cs="宋体"/>
          <w:sz w:val="30"/>
          <w:szCs w:val="30"/>
          <w:highlight w:val="none"/>
        </w:rPr>
        <w:br w:type="page"/>
      </w:r>
      <w:r>
        <w:rPr>
          <w:rStyle w:val="49"/>
          <w:rFonts w:hint="eastAsia" w:ascii="宋体" w:hAnsi="宋体" w:cs="宋体"/>
          <w:b/>
          <w:bCs/>
          <w:color w:val="auto"/>
          <w:sz w:val="44"/>
          <w:szCs w:val="44"/>
          <w:highlight w:val="none"/>
          <w:u w:val="none"/>
        </w:rPr>
        <w:t>目  录</w:t>
      </w:r>
    </w:p>
    <w:p w14:paraId="642A1E52">
      <w:pPr>
        <w:pStyle w:val="31"/>
        <w:tabs>
          <w:tab w:val="right" w:leader="dot" w:pos="9746"/>
          <w:tab w:val="clear" w:pos="9060"/>
        </w:tabs>
        <w:rPr>
          <w:highlight w:val="none"/>
        </w:rPr>
      </w:pPr>
      <w:r>
        <w:rPr>
          <w:rFonts w:hint="eastAsia" w:hAnsi="宋体" w:cs="宋体"/>
          <w:sz w:val="32"/>
          <w:highlight w:val="none"/>
        </w:rPr>
        <w:fldChar w:fldCharType="begin"/>
      </w:r>
      <w:r>
        <w:rPr>
          <w:rFonts w:hint="eastAsia" w:hAnsi="宋体" w:cs="宋体"/>
          <w:sz w:val="32"/>
          <w:highlight w:val="none"/>
        </w:rPr>
        <w:instrText xml:space="preserve"> TOC \o "1-3" \h \z \u </w:instrText>
      </w:r>
      <w:r>
        <w:rPr>
          <w:rFonts w:hint="eastAsia" w:hAnsi="宋体" w:cs="宋体"/>
          <w:sz w:val="32"/>
          <w:highlight w:val="none"/>
        </w:rPr>
        <w:fldChar w:fldCharType="separate"/>
      </w:r>
      <w:r>
        <w:rPr>
          <w:highlight w:val="none"/>
        </w:rPr>
        <w:fldChar w:fldCharType="begin"/>
      </w:r>
      <w:r>
        <w:rPr>
          <w:highlight w:val="none"/>
        </w:rPr>
        <w:instrText xml:space="preserve"> HYPERLINK \l "_Toc7441" </w:instrText>
      </w:r>
      <w:r>
        <w:rPr>
          <w:highlight w:val="none"/>
        </w:rPr>
        <w:fldChar w:fldCharType="separate"/>
      </w:r>
      <w:r>
        <w:rPr>
          <w:rFonts w:hint="eastAsia" w:hAnsi="宋体" w:cs="宋体"/>
          <w:highlight w:val="none"/>
        </w:rPr>
        <w:t>第一章  投标须知</w:t>
      </w:r>
      <w:r>
        <w:rPr>
          <w:highlight w:val="none"/>
        </w:rPr>
        <w:tab/>
      </w:r>
      <w:r>
        <w:rPr>
          <w:highlight w:val="none"/>
        </w:rPr>
        <w:fldChar w:fldCharType="begin"/>
      </w:r>
      <w:r>
        <w:rPr>
          <w:highlight w:val="none"/>
        </w:rPr>
        <w:instrText xml:space="preserve"> PAGEREF _Toc7441 \h </w:instrText>
      </w:r>
      <w:r>
        <w:rPr>
          <w:highlight w:val="none"/>
        </w:rPr>
        <w:fldChar w:fldCharType="separate"/>
      </w:r>
      <w:r>
        <w:rPr>
          <w:highlight w:val="none"/>
        </w:rPr>
        <w:t>1</w:t>
      </w:r>
      <w:r>
        <w:rPr>
          <w:highlight w:val="none"/>
        </w:rPr>
        <w:fldChar w:fldCharType="end"/>
      </w:r>
      <w:r>
        <w:rPr>
          <w:highlight w:val="none"/>
        </w:rPr>
        <w:fldChar w:fldCharType="end"/>
      </w:r>
    </w:p>
    <w:p w14:paraId="78F3DFF5">
      <w:pPr>
        <w:pStyle w:val="34"/>
        <w:tabs>
          <w:tab w:val="right" w:leader="dot" w:pos="9746"/>
          <w:tab w:val="clear" w:pos="9060"/>
        </w:tabs>
        <w:ind w:left="420"/>
        <w:rPr>
          <w:highlight w:val="none"/>
        </w:rPr>
      </w:pPr>
      <w:r>
        <w:rPr>
          <w:highlight w:val="none"/>
        </w:rPr>
        <w:fldChar w:fldCharType="begin"/>
      </w:r>
      <w:r>
        <w:rPr>
          <w:highlight w:val="none"/>
        </w:rPr>
        <w:instrText xml:space="preserve"> HYPERLINK \l "_Toc8226" </w:instrText>
      </w:r>
      <w:r>
        <w:rPr>
          <w:highlight w:val="none"/>
        </w:rPr>
        <w:fldChar w:fldCharType="separate"/>
      </w:r>
      <w:r>
        <w:rPr>
          <w:rFonts w:hint="eastAsia" w:ascii="宋体" w:hAnsi="宋体" w:cs="宋体"/>
          <w:szCs w:val="28"/>
          <w:highlight w:val="none"/>
        </w:rPr>
        <w:t>一、投标须知前附表</w:t>
      </w:r>
      <w:r>
        <w:rPr>
          <w:highlight w:val="none"/>
        </w:rPr>
        <w:tab/>
      </w:r>
      <w:r>
        <w:rPr>
          <w:highlight w:val="none"/>
        </w:rPr>
        <w:fldChar w:fldCharType="begin"/>
      </w:r>
      <w:r>
        <w:rPr>
          <w:highlight w:val="none"/>
        </w:rPr>
        <w:instrText xml:space="preserve"> PAGEREF _Toc8226 \h </w:instrText>
      </w:r>
      <w:r>
        <w:rPr>
          <w:highlight w:val="none"/>
        </w:rPr>
        <w:fldChar w:fldCharType="separate"/>
      </w:r>
      <w:r>
        <w:rPr>
          <w:highlight w:val="none"/>
        </w:rPr>
        <w:t>1</w:t>
      </w:r>
      <w:r>
        <w:rPr>
          <w:highlight w:val="none"/>
        </w:rPr>
        <w:fldChar w:fldCharType="end"/>
      </w:r>
      <w:r>
        <w:rPr>
          <w:highlight w:val="none"/>
        </w:rPr>
        <w:fldChar w:fldCharType="end"/>
      </w:r>
    </w:p>
    <w:p w14:paraId="26EEE0FB">
      <w:pPr>
        <w:pStyle w:val="34"/>
        <w:tabs>
          <w:tab w:val="right" w:leader="dot" w:pos="9746"/>
          <w:tab w:val="clear" w:pos="9060"/>
        </w:tabs>
        <w:ind w:left="420"/>
        <w:rPr>
          <w:highlight w:val="none"/>
        </w:rPr>
      </w:pPr>
      <w:r>
        <w:rPr>
          <w:highlight w:val="none"/>
        </w:rPr>
        <w:fldChar w:fldCharType="begin"/>
      </w:r>
      <w:r>
        <w:rPr>
          <w:highlight w:val="none"/>
        </w:rPr>
        <w:instrText xml:space="preserve"> HYPERLINK \l "_Toc12323" </w:instrText>
      </w:r>
      <w:r>
        <w:rPr>
          <w:highlight w:val="none"/>
        </w:rPr>
        <w:fldChar w:fldCharType="separate"/>
      </w:r>
      <w:r>
        <w:rPr>
          <w:rFonts w:hint="eastAsia" w:ascii="宋体" w:hAnsi="宋体" w:cs="宋体"/>
          <w:szCs w:val="28"/>
          <w:highlight w:val="none"/>
        </w:rPr>
        <w:t>二、投标须知修改表</w:t>
      </w:r>
      <w:r>
        <w:rPr>
          <w:highlight w:val="none"/>
        </w:rPr>
        <w:tab/>
      </w:r>
      <w:r>
        <w:rPr>
          <w:highlight w:val="none"/>
        </w:rPr>
        <w:fldChar w:fldCharType="begin"/>
      </w:r>
      <w:r>
        <w:rPr>
          <w:highlight w:val="none"/>
        </w:rPr>
        <w:instrText xml:space="preserve"> PAGEREF _Toc12323 \h </w:instrText>
      </w:r>
      <w:r>
        <w:rPr>
          <w:highlight w:val="none"/>
        </w:rPr>
        <w:fldChar w:fldCharType="separate"/>
      </w:r>
      <w:r>
        <w:rPr>
          <w:highlight w:val="none"/>
        </w:rPr>
        <w:t>10</w:t>
      </w:r>
      <w:r>
        <w:rPr>
          <w:highlight w:val="none"/>
        </w:rPr>
        <w:fldChar w:fldCharType="end"/>
      </w:r>
      <w:r>
        <w:rPr>
          <w:highlight w:val="none"/>
        </w:rPr>
        <w:fldChar w:fldCharType="end"/>
      </w:r>
    </w:p>
    <w:p w14:paraId="021C856D">
      <w:pPr>
        <w:pStyle w:val="34"/>
        <w:tabs>
          <w:tab w:val="right" w:leader="dot" w:pos="9746"/>
          <w:tab w:val="clear" w:pos="9060"/>
        </w:tabs>
        <w:ind w:left="420"/>
        <w:rPr>
          <w:highlight w:val="none"/>
        </w:rPr>
      </w:pPr>
      <w:r>
        <w:rPr>
          <w:highlight w:val="none"/>
        </w:rPr>
        <w:fldChar w:fldCharType="begin"/>
      </w:r>
      <w:r>
        <w:rPr>
          <w:highlight w:val="none"/>
        </w:rPr>
        <w:instrText xml:space="preserve"> HYPERLINK \l "_Toc16560" </w:instrText>
      </w:r>
      <w:r>
        <w:rPr>
          <w:highlight w:val="none"/>
        </w:rPr>
        <w:fldChar w:fldCharType="separate"/>
      </w:r>
      <w:r>
        <w:rPr>
          <w:rFonts w:hint="eastAsia" w:ascii="宋体" w:hAnsi="宋体" w:cs="宋体"/>
          <w:szCs w:val="28"/>
          <w:highlight w:val="none"/>
        </w:rPr>
        <w:t>三、投标须知通用条款</w:t>
      </w:r>
      <w:r>
        <w:rPr>
          <w:highlight w:val="none"/>
        </w:rPr>
        <w:tab/>
      </w:r>
      <w:r>
        <w:rPr>
          <w:highlight w:val="none"/>
        </w:rPr>
        <w:fldChar w:fldCharType="begin"/>
      </w:r>
      <w:r>
        <w:rPr>
          <w:highlight w:val="none"/>
        </w:rPr>
        <w:instrText xml:space="preserve"> PAGEREF _Toc16560 \h </w:instrText>
      </w:r>
      <w:r>
        <w:rPr>
          <w:highlight w:val="none"/>
        </w:rPr>
        <w:fldChar w:fldCharType="separate"/>
      </w:r>
      <w:r>
        <w:rPr>
          <w:highlight w:val="none"/>
        </w:rPr>
        <w:t>24</w:t>
      </w:r>
      <w:r>
        <w:rPr>
          <w:highlight w:val="none"/>
        </w:rPr>
        <w:fldChar w:fldCharType="end"/>
      </w:r>
      <w:r>
        <w:rPr>
          <w:highlight w:val="none"/>
        </w:rPr>
        <w:fldChar w:fldCharType="end"/>
      </w:r>
    </w:p>
    <w:p w14:paraId="500B7394">
      <w:pPr>
        <w:pStyle w:val="21"/>
        <w:tabs>
          <w:tab w:val="right" w:leader="dot" w:pos="9746"/>
        </w:tabs>
        <w:ind w:left="840"/>
        <w:rPr>
          <w:highlight w:val="none"/>
        </w:rPr>
      </w:pPr>
      <w:r>
        <w:rPr>
          <w:highlight w:val="none"/>
        </w:rPr>
        <w:fldChar w:fldCharType="begin"/>
      </w:r>
      <w:r>
        <w:rPr>
          <w:highlight w:val="none"/>
        </w:rPr>
        <w:instrText xml:space="preserve"> HYPERLINK \l "_Toc26827" </w:instrText>
      </w:r>
      <w:r>
        <w:rPr>
          <w:highlight w:val="none"/>
        </w:rPr>
        <w:fldChar w:fldCharType="separate"/>
      </w:r>
      <w:r>
        <w:rPr>
          <w:rFonts w:hint="eastAsia" w:ascii="宋体" w:hAnsi="宋体" w:cs="宋体"/>
          <w:szCs w:val="24"/>
          <w:highlight w:val="none"/>
        </w:rPr>
        <w:t>（一）总则</w:t>
      </w:r>
      <w:r>
        <w:rPr>
          <w:highlight w:val="none"/>
        </w:rPr>
        <w:tab/>
      </w:r>
      <w:r>
        <w:rPr>
          <w:highlight w:val="none"/>
        </w:rPr>
        <w:fldChar w:fldCharType="begin"/>
      </w:r>
      <w:r>
        <w:rPr>
          <w:highlight w:val="none"/>
        </w:rPr>
        <w:instrText xml:space="preserve"> PAGEREF _Toc26827 \h </w:instrText>
      </w:r>
      <w:r>
        <w:rPr>
          <w:highlight w:val="none"/>
        </w:rPr>
        <w:fldChar w:fldCharType="separate"/>
      </w:r>
      <w:r>
        <w:rPr>
          <w:highlight w:val="none"/>
        </w:rPr>
        <w:t>24</w:t>
      </w:r>
      <w:r>
        <w:rPr>
          <w:highlight w:val="none"/>
        </w:rPr>
        <w:fldChar w:fldCharType="end"/>
      </w:r>
      <w:r>
        <w:rPr>
          <w:highlight w:val="none"/>
        </w:rPr>
        <w:fldChar w:fldCharType="end"/>
      </w:r>
    </w:p>
    <w:p w14:paraId="420020CD">
      <w:pPr>
        <w:pStyle w:val="21"/>
        <w:tabs>
          <w:tab w:val="right" w:leader="dot" w:pos="9746"/>
        </w:tabs>
        <w:ind w:left="840"/>
        <w:rPr>
          <w:highlight w:val="none"/>
        </w:rPr>
      </w:pPr>
      <w:r>
        <w:rPr>
          <w:highlight w:val="none"/>
        </w:rPr>
        <w:fldChar w:fldCharType="begin"/>
      </w:r>
      <w:r>
        <w:rPr>
          <w:highlight w:val="none"/>
        </w:rPr>
        <w:instrText xml:space="preserve"> HYPERLINK \l "_Toc20714" </w:instrText>
      </w:r>
      <w:r>
        <w:rPr>
          <w:highlight w:val="none"/>
        </w:rPr>
        <w:fldChar w:fldCharType="separate"/>
      </w:r>
      <w:r>
        <w:rPr>
          <w:rFonts w:hint="eastAsia" w:ascii="宋体" w:hAnsi="宋体" w:cs="宋体"/>
          <w:szCs w:val="24"/>
          <w:highlight w:val="none"/>
        </w:rPr>
        <w:t>（二）招标文件</w:t>
      </w:r>
      <w:r>
        <w:rPr>
          <w:highlight w:val="none"/>
        </w:rPr>
        <w:tab/>
      </w:r>
      <w:r>
        <w:rPr>
          <w:highlight w:val="none"/>
        </w:rPr>
        <w:fldChar w:fldCharType="begin"/>
      </w:r>
      <w:r>
        <w:rPr>
          <w:highlight w:val="none"/>
        </w:rPr>
        <w:instrText xml:space="preserve"> PAGEREF _Toc20714 \h </w:instrText>
      </w:r>
      <w:r>
        <w:rPr>
          <w:highlight w:val="none"/>
        </w:rPr>
        <w:fldChar w:fldCharType="separate"/>
      </w:r>
      <w:r>
        <w:rPr>
          <w:highlight w:val="none"/>
        </w:rPr>
        <w:t>25</w:t>
      </w:r>
      <w:r>
        <w:rPr>
          <w:highlight w:val="none"/>
        </w:rPr>
        <w:fldChar w:fldCharType="end"/>
      </w:r>
      <w:r>
        <w:rPr>
          <w:highlight w:val="none"/>
        </w:rPr>
        <w:fldChar w:fldCharType="end"/>
      </w:r>
    </w:p>
    <w:p w14:paraId="7B85D441">
      <w:pPr>
        <w:pStyle w:val="21"/>
        <w:tabs>
          <w:tab w:val="right" w:leader="dot" w:pos="9746"/>
        </w:tabs>
        <w:ind w:left="840"/>
        <w:rPr>
          <w:highlight w:val="none"/>
        </w:rPr>
      </w:pPr>
      <w:r>
        <w:rPr>
          <w:highlight w:val="none"/>
        </w:rPr>
        <w:fldChar w:fldCharType="begin"/>
      </w:r>
      <w:r>
        <w:rPr>
          <w:highlight w:val="none"/>
        </w:rPr>
        <w:instrText xml:space="preserve"> HYPERLINK \l "_Toc28200" </w:instrText>
      </w:r>
      <w:r>
        <w:rPr>
          <w:highlight w:val="none"/>
        </w:rPr>
        <w:fldChar w:fldCharType="separate"/>
      </w:r>
      <w:r>
        <w:rPr>
          <w:rFonts w:hint="eastAsia" w:ascii="宋体" w:hAnsi="宋体" w:cs="宋体"/>
          <w:szCs w:val="24"/>
          <w:highlight w:val="none"/>
        </w:rPr>
        <w:t>（三）投标文件的编制</w:t>
      </w:r>
      <w:r>
        <w:rPr>
          <w:highlight w:val="none"/>
        </w:rPr>
        <w:tab/>
      </w:r>
      <w:r>
        <w:rPr>
          <w:highlight w:val="none"/>
        </w:rPr>
        <w:fldChar w:fldCharType="begin"/>
      </w:r>
      <w:r>
        <w:rPr>
          <w:highlight w:val="none"/>
        </w:rPr>
        <w:instrText xml:space="preserve"> PAGEREF _Toc28200 \h </w:instrText>
      </w:r>
      <w:r>
        <w:rPr>
          <w:highlight w:val="none"/>
        </w:rPr>
        <w:fldChar w:fldCharType="separate"/>
      </w:r>
      <w:r>
        <w:rPr>
          <w:highlight w:val="none"/>
        </w:rPr>
        <w:t>26</w:t>
      </w:r>
      <w:r>
        <w:rPr>
          <w:highlight w:val="none"/>
        </w:rPr>
        <w:fldChar w:fldCharType="end"/>
      </w:r>
      <w:r>
        <w:rPr>
          <w:highlight w:val="none"/>
        </w:rPr>
        <w:fldChar w:fldCharType="end"/>
      </w:r>
    </w:p>
    <w:p w14:paraId="57B36D21">
      <w:pPr>
        <w:pStyle w:val="21"/>
        <w:tabs>
          <w:tab w:val="right" w:leader="dot" w:pos="9746"/>
        </w:tabs>
        <w:ind w:left="840"/>
        <w:rPr>
          <w:highlight w:val="none"/>
        </w:rPr>
      </w:pPr>
      <w:r>
        <w:rPr>
          <w:highlight w:val="none"/>
        </w:rPr>
        <w:fldChar w:fldCharType="begin"/>
      </w:r>
      <w:r>
        <w:rPr>
          <w:highlight w:val="none"/>
        </w:rPr>
        <w:instrText xml:space="preserve"> HYPERLINK \l "_Toc28872" </w:instrText>
      </w:r>
      <w:r>
        <w:rPr>
          <w:highlight w:val="none"/>
        </w:rPr>
        <w:fldChar w:fldCharType="separate"/>
      </w:r>
      <w:r>
        <w:rPr>
          <w:rFonts w:hint="eastAsia" w:ascii="宋体" w:hAnsi="宋体" w:cs="宋体"/>
          <w:szCs w:val="24"/>
          <w:highlight w:val="none"/>
        </w:rPr>
        <w:t>（四）投标文件的提交</w:t>
      </w:r>
      <w:r>
        <w:rPr>
          <w:highlight w:val="none"/>
        </w:rPr>
        <w:tab/>
      </w:r>
      <w:r>
        <w:rPr>
          <w:highlight w:val="none"/>
        </w:rPr>
        <w:fldChar w:fldCharType="begin"/>
      </w:r>
      <w:r>
        <w:rPr>
          <w:highlight w:val="none"/>
        </w:rPr>
        <w:instrText xml:space="preserve"> PAGEREF _Toc28872 \h </w:instrText>
      </w:r>
      <w:r>
        <w:rPr>
          <w:highlight w:val="none"/>
        </w:rPr>
        <w:fldChar w:fldCharType="separate"/>
      </w:r>
      <w:r>
        <w:rPr>
          <w:highlight w:val="none"/>
        </w:rPr>
        <w:t>33</w:t>
      </w:r>
      <w:r>
        <w:rPr>
          <w:highlight w:val="none"/>
        </w:rPr>
        <w:fldChar w:fldCharType="end"/>
      </w:r>
      <w:r>
        <w:rPr>
          <w:highlight w:val="none"/>
        </w:rPr>
        <w:fldChar w:fldCharType="end"/>
      </w:r>
    </w:p>
    <w:p w14:paraId="09A27BBB">
      <w:pPr>
        <w:pStyle w:val="21"/>
        <w:tabs>
          <w:tab w:val="right" w:leader="dot" w:pos="9746"/>
        </w:tabs>
        <w:ind w:left="840"/>
        <w:rPr>
          <w:highlight w:val="none"/>
        </w:rPr>
      </w:pPr>
      <w:r>
        <w:rPr>
          <w:highlight w:val="none"/>
        </w:rPr>
        <w:fldChar w:fldCharType="begin"/>
      </w:r>
      <w:r>
        <w:rPr>
          <w:highlight w:val="none"/>
        </w:rPr>
        <w:instrText xml:space="preserve"> HYPERLINK \l "_Toc2126" </w:instrText>
      </w:r>
      <w:r>
        <w:rPr>
          <w:highlight w:val="none"/>
        </w:rPr>
        <w:fldChar w:fldCharType="separate"/>
      </w:r>
      <w:r>
        <w:rPr>
          <w:rFonts w:hint="eastAsia" w:ascii="宋体" w:hAnsi="宋体" w:cs="宋体"/>
          <w:szCs w:val="24"/>
          <w:highlight w:val="none"/>
        </w:rPr>
        <w:t>（五）开标、评标、定标及合同签定</w:t>
      </w:r>
      <w:r>
        <w:rPr>
          <w:highlight w:val="none"/>
        </w:rPr>
        <w:tab/>
      </w:r>
      <w:r>
        <w:rPr>
          <w:highlight w:val="none"/>
        </w:rPr>
        <w:fldChar w:fldCharType="begin"/>
      </w:r>
      <w:r>
        <w:rPr>
          <w:highlight w:val="none"/>
        </w:rPr>
        <w:instrText xml:space="preserve"> PAGEREF _Toc2126 \h </w:instrText>
      </w:r>
      <w:r>
        <w:rPr>
          <w:highlight w:val="none"/>
        </w:rPr>
        <w:fldChar w:fldCharType="separate"/>
      </w:r>
      <w:r>
        <w:rPr>
          <w:highlight w:val="none"/>
        </w:rPr>
        <w:t>34</w:t>
      </w:r>
      <w:r>
        <w:rPr>
          <w:highlight w:val="none"/>
        </w:rPr>
        <w:fldChar w:fldCharType="end"/>
      </w:r>
      <w:r>
        <w:rPr>
          <w:highlight w:val="none"/>
        </w:rPr>
        <w:fldChar w:fldCharType="end"/>
      </w:r>
    </w:p>
    <w:p w14:paraId="7217B408">
      <w:pPr>
        <w:pStyle w:val="31"/>
        <w:tabs>
          <w:tab w:val="right" w:leader="dot" w:pos="9746"/>
          <w:tab w:val="clear" w:pos="9060"/>
        </w:tabs>
        <w:rPr>
          <w:highlight w:val="none"/>
        </w:rPr>
      </w:pPr>
      <w:r>
        <w:rPr>
          <w:highlight w:val="none"/>
        </w:rPr>
        <w:fldChar w:fldCharType="begin"/>
      </w:r>
      <w:r>
        <w:rPr>
          <w:highlight w:val="none"/>
        </w:rPr>
        <w:instrText xml:space="preserve"> HYPERLINK \l "_Toc6204" </w:instrText>
      </w:r>
      <w:r>
        <w:rPr>
          <w:highlight w:val="none"/>
        </w:rPr>
        <w:fldChar w:fldCharType="separate"/>
      </w:r>
      <w:r>
        <w:rPr>
          <w:rFonts w:hint="eastAsia" w:hAnsi="宋体" w:cs="宋体"/>
          <w:highlight w:val="none"/>
        </w:rPr>
        <w:t>第二章  开标、评标及定标办法</w:t>
      </w:r>
      <w:r>
        <w:rPr>
          <w:highlight w:val="none"/>
        </w:rPr>
        <w:tab/>
      </w:r>
      <w:r>
        <w:rPr>
          <w:highlight w:val="none"/>
        </w:rPr>
        <w:fldChar w:fldCharType="begin"/>
      </w:r>
      <w:r>
        <w:rPr>
          <w:highlight w:val="none"/>
        </w:rPr>
        <w:instrText xml:space="preserve"> PAGEREF _Toc6204 \h </w:instrText>
      </w:r>
      <w:r>
        <w:rPr>
          <w:highlight w:val="none"/>
        </w:rPr>
        <w:fldChar w:fldCharType="separate"/>
      </w:r>
      <w:r>
        <w:rPr>
          <w:highlight w:val="none"/>
        </w:rPr>
        <w:t>37</w:t>
      </w:r>
      <w:r>
        <w:rPr>
          <w:highlight w:val="none"/>
        </w:rPr>
        <w:fldChar w:fldCharType="end"/>
      </w:r>
      <w:r>
        <w:rPr>
          <w:highlight w:val="none"/>
        </w:rPr>
        <w:fldChar w:fldCharType="end"/>
      </w:r>
    </w:p>
    <w:p w14:paraId="2B2FC36F">
      <w:pPr>
        <w:pStyle w:val="34"/>
        <w:tabs>
          <w:tab w:val="right" w:leader="dot" w:pos="9746"/>
          <w:tab w:val="clear" w:pos="9060"/>
        </w:tabs>
        <w:ind w:left="420"/>
        <w:rPr>
          <w:highlight w:val="none"/>
        </w:rPr>
      </w:pPr>
      <w:r>
        <w:rPr>
          <w:highlight w:val="none"/>
        </w:rPr>
        <w:fldChar w:fldCharType="begin"/>
      </w:r>
      <w:r>
        <w:rPr>
          <w:highlight w:val="none"/>
        </w:rPr>
        <w:instrText xml:space="preserve"> HYPERLINK \l "_Toc1762" </w:instrText>
      </w:r>
      <w:r>
        <w:rPr>
          <w:highlight w:val="none"/>
        </w:rPr>
        <w:fldChar w:fldCharType="separate"/>
      </w:r>
      <w:r>
        <w:rPr>
          <w:rFonts w:hint="eastAsia" w:ascii="宋体" w:hAnsi="宋体" w:cs="宋体"/>
          <w:szCs w:val="28"/>
          <w:highlight w:val="none"/>
        </w:rPr>
        <w:t>一、开标、评标及定标办法修改表</w:t>
      </w:r>
      <w:r>
        <w:rPr>
          <w:highlight w:val="none"/>
        </w:rPr>
        <w:tab/>
      </w:r>
      <w:r>
        <w:rPr>
          <w:highlight w:val="none"/>
        </w:rPr>
        <w:fldChar w:fldCharType="begin"/>
      </w:r>
      <w:r>
        <w:rPr>
          <w:highlight w:val="none"/>
        </w:rPr>
        <w:instrText xml:space="preserve"> PAGEREF _Toc1762 \h </w:instrText>
      </w:r>
      <w:r>
        <w:rPr>
          <w:highlight w:val="none"/>
        </w:rPr>
        <w:fldChar w:fldCharType="separate"/>
      </w:r>
      <w:r>
        <w:rPr>
          <w:highlight w:val="none"/>
        </w:rPr>
        <w:t>37</w:t>
      </w:r>
      <w:r>
        <w:rPr>
          <w:highlight w:val="none"/>
        </w:rPr>
        <w:fldChar w:fldCharType="end"/>
      </w:r>
      <w:r>
        <w:rPr>
          <w:highlight w:val="none"/>
        </w:rPr>
        <w:fldChar w:fldCharType="end"/>
      </w:r>
    </w:p>
    <w:p w14:paraId="725D025D">
      <w:pPr>
        <w:pStyle w:val="34"/>
        <w:tabs>
          <w:tab w:val="right" w:leader="dot" w:pos="9746"/>
          <w:tab w:val="clear" w:pos="9060"/>
        </w:tabs>
        <w:ind w:left="420"/>
        <w:rPr>
          <w:highlight w:val="none"/>
        </w:rPr>
      </w:pPr>
      <w:r>
        <w:rPr>
          <w:highlight w:val="none"/>
        </w:rPr>
        <w:fldChar w:fldCharType="begin"/>
      </w:r>
      <w:r>
        <w:rPr>
          <w:highlight w:val="none"/>
        </w:rPr>
        <w:instrText xml:space="preserve"> HYPERLINK \l "_Toc14799" </w:instrText>
      </w:r>
      <w:r>
        <w:rPr>
          <w:highlight w:val="none"/>
        </w:rPr>
        <w:fldChar w:fldCharType="separate"/>
      </w:r>
      <w:r>
        <w:rPr>
          <w:rFonts w:hint="eastAsia" w:ascii="宋体" w:hAnsi="宋体" w:cs="宋体"/>
          <w:szCs w:val="28"/>
          <w:highlight w:val="none"/>
        </w:rPr>
        <w:t>二、开标、评标及定标办法</w:t>
      </w:r>
      <w:r>
        <w:rPr>
          <w:rFonts w:hint="eastAsia" w:ascii="宋体" w:hAnsi="宋体" w:cs="宋体"/>
          <w:szCs w:val="32"/>
          <w:highlight w:val="none"/>
        </w:rPr>
        <w:t>通用条款</w:t>
      </w:r>
      <w:r>
        <w:rPr>
          <w:highlight w:val="none"/>
        </w:rPr>
        <w:tab/>
      </w:r>
      <w:r>
        <w:rPr>
          <w:highlight w:val="none"/>
        </w:rPr>
        <w:fldChar w:fldCharType="begin"/>
      </w:r>
      <w:r>
        <w:rPr>
          <w:highlight w:val="none"/>
        </w:rPr>
        <w:instrText xml:space="preserve"> PAGEREF _Toc14799 \h </w:instrText>
      </w:r>
      <w:r>
        <w:rPr>
          <w:highlight w:val="none"/>
        </w:rPr>
        <w:fldChar w:fldCharType="separate"/>
      </w:r>
      <w:r>
        <w:rPr>
          <w:highlight w:val="none"/>
        </w:rPr>
        <w:t>46</w:t>
      </w:r>
      <w:r>
        <w:rPr>
          <w:highlight w:val="none"/>
        </w:rPr>
        <w:fldChar w:fldCharType="end"/>
      </w:r>
      <w:r>
        <w:rPr>
          <w:highlight w:val="none"/>
        </w:rPr>
        <w:fldChar w:fldCharType="end"/>
      </w:r>
    </w:p>
    <w:p w14:paraId="612C2DA6">
      <w:pPr>
        <w:pStyle w:val="21"/>
        <w:tabs>
          <w:tab w:val="right" w:leader="dot" w:pos="9746"/>
        </w:tabs>
        <w:ind w:left="840"/>
        <w:rPr>
          <w:highlight w:val="none"/>
        </w:rPr>
      </w:pPr>
      <w:r>
        <w:rPr>
          <w:highlight w:val="none"/>
        </w:rPr>
        <w:fldChar w:fldCharType="begin"/>
      </w:r>
      <w:r>
        <w:rPr>
          <w:highlight w:val="none"/>
        </w:rPr>
        <w:instrText xml:space="preserve"> HYPERLINK \l "_Toc21983" </w:instrText>
      </w:r>
      <w:r>
        <w:rPr>
          <w:highlight w:val="none"/>
        </w:rPr>
        <w:fldChar w:fldCharType="separate"/>
      </w:r>
      <w:r>
        <w:rPr>
          <w:rFonts w:hint="eastAsia" w:ascii="宋体" w:hAnsi="宋体" w:cs="宋体"/>
          <w:szCs w:val="24"/>
          <w:highlight w:val="none"/>
        </w:rPr>
        <w:t>（一）总则</w:t>
      </w:r>
      <w:r>
        <w:rPr>
          <w:highlight w:val="none"/>
        </w:rPr>
        <w:tab/>
      </w:r>
      <w:r>
        <w:rPr>
          <w:highlight w:val="none"/>
        </w:rPr>
        <w:fldChar w:fldCharType="begin"/>
      </w:r>
      <w:r>
        <w:rPr>
          <w:highlight w:val="none"/>
        </w:rPr>
        <w:instrText xml:space="preserve"> PAGEREF _Toc21983 \h </w:instrText>
      </w:r>
      <w:r>
        <w:rPr>
          <w:highlight w:val="none"/>
        </w:rPr>
        <w:fldChar w:fldCharType="separate"/>
      </w:r>
      <w:r>
        <w:rPr>
          <w:highlight w:val="none"/>
        </w:rPr>
        <w:t>46</w:t>
      </w:r>
      <w:r>
        <w:rPr>
          <w:highlight w:val="none"/>
        </w:rPr>
        <w:fldChar w:fldCharType="end"/>
      </w:r>
      <w:r>
        <w:rPr>
          <w:highlight w:val="none"/>
        </w:rPr>
        <w:fldChar w:fldCharType="end"/>
      </w:r>
    </w:p>
    <w:p w14:paraId="6E04608B">
      <w:pPr>
        <w:pStyle w:val="21"/>
        <w:tabs>
          <w:tab w:val="right" w:leader="dot" w:pos="9746"/>
        </w:tabs>
        <w:ind w:left="840"/>
        <w:rPr>
          <w:highlight w:val="none"/>
        </w:rPr>
      </w:pPr>
      <w:r>
        <w:rPr>
          <w:highlight w:val="none"/>
        </w:rPr>
        <w:fldChar w:fldCharType="begin"/>
      </w:r>
      <w:r>
        <w:rPr>
          <w:highlight w:val="none"/>
        </w:rPr>
        <w:instrText xml:space="preserve"> HYPERLINK \l "_Toc3801" </w:instrText>
      </w:r>
      <w:r>
        <w:rPr>
          <w:highlight w:val="none"/>
        </w:rPr>
        <w:fldChar w:fldCharType="separate"/>
      </w:r>
      <w:r>
        <w:rPr>
          <w:rFonts w:hint="eastAsia" w:ascii="宋体" w:hAnsi="宋体" w:cs="宋体"/>
          <w:szCs w:val="24"/>
          <w:highlight w:val="none"/>
        </w:rPr>
        <w:t>（二）开标评标办法程序和细则</w:t>
      </w:r>
      <w:r>
        <w:rPr>
          <w:highlight w:val="none"/>
        </w:rPr>
        <w:tab/>
      </w:r>
      <w:r>
        <w:rPr>
          <w:highlight w:val="none"/>
        </w:rPr>
        <w:fldChar w:fldCharType="begin"/>
      </w:r>
      <w:r>
        <w:rPr>
          <w:highlight w:val="none"/>
        </w:rPr>
        <w:instrText xml:space="preserve"> PAGEREF _Toc3801 \h </w:instrText>
      </w:r>
      <w:r>
        <w:rPr>
          <w:highlight w:val="none"/>
        </w:rPr>
        <w:fldChar w:fldCharType="separate"/>
      </w:r>
      <w:r>
        <w:rPr>
          <w:highlight w:val="none"/>
        </w:rPr>
        <w:t>48</w:t>
      </w:r>
      <w:r>
        <w:rPr>
          <w:highlight w:val="none"/>
        </w:rPr>
        <w:fldChar w:fldCharType="end"/>
      </w:r>
      <w:r>
        <w:rPr>
          <w:highlight w:val="none"/>
        </w:rPr>
        <w:fldChar w:fldCharType="end"/>
      </w:r>
    </w:p>
    <w:p w14:paraId="16C944D0">
      <w:pPr>
        <w:pStyle w:val="31"/>
        <w:tabs>
          <w:tab w:val="right" w:leader="dot" w:pos="9746"/>
          <w:tab w:val="clear" w:pos="9060"/>
        </w:tabs>
        <w:rPr>
          <w:highlight w:val="none"/>
        </w:rPr>
      </w:pPr>
      <w:r>
        <w:rPr>
          <w:highlight w:val="none"/>
        </w:rPr>
        <w:fldChar w:fldCharType="begin"/>
      </w:r>
      <w:r>
        <w:rPr>
          <w:highlight w:val="none"/>
        </w:rPr>
        <w:instrText xml:space="preserve"> HYPERLINK \l "_Toc31066" </w:instrText>
      </w:r>
      <w:r>
        <w:rPr>
          <w:highlight w:val="none"/>
        </w:rPr>
        <w:fldChar w:fldCharType="separate"/>
      </w:r>
      <w:r>
        <w:rPr>
          <w:rFonts w:hint="eastAsia" w:hAnsi="宋体" w:cs="宋体"/>
          <w:highlight w:val="none"/>
        </w:rPr>
        <w:t>第三章  合同条款</w:t>
      </w:r>
      <w:r>
        <w:rPr>
          <w:highlight w:val="none"/>
        </w:rPr>
        <w:tab/>
      </w:r>
      <w:r>
        <w:rPr>
          <w:highlight w:val="none"/>
        </w:rPr>
        <w:fldChar w:fldCharType="begin"/>
      </w:r>
      <w:r>
        <w:rPr>
          <w:highlight w:val="none"/>
        </w:rPr>
        <w:instrText xml:space="preserve"> PAGEREF _Toc31066 \h </w:instrText>
      </w:r>
      <w:r>
        <w:rPr>
          <w:highlight w:val="none"/>
        </w:rPr>
        <w:fldChar w:fldCharType="separate"/>
      </w:r>
      <w:r>
        <w:rPr>
          <w:highlight w:val="none"/>
        </w:rPr>
        <w:t>72</w:t>
      </w:r>
      <w:r>
        <w:rPr>
          <w:highlight w:val="none"/>
        </w:rPr>
        <w:fldChar w:fldCharType="end"/>
      </w:r>
      <w:r>
        <w:rPr>
          <w:highlight w:val="none"/>
        </w:rPr>
        <w:fldChar w:fldCharType="end"/>
      </w:r>
    </w:p>
    <w:p w14:paraId="1D5D6BAC">
      <w:pPr>
        <w:pStyle w:val="31"/>
        <w:tabs>
          <w:tab w:val="right" w:leader="dot" w:pos="9746"/>
          <w:tab w:val="clear" w:pos="9060"/>
        </w:tabs>
        <w:rPr>
          <w:highlight w:val="none"/>
        </w:rPr>
      </w:pPr>
      <w:r>
        <w:rPr>
          <w:highlight w:val="none"/>
        </w:rPr>
        <w:fldChar w:fldCharType="begin"/>
      </w:r>
      <w:r>
        <w:rPr>
          <w:highlight w:val="none"/>
        </w:rPr>
        <w:instrText xml:space="preserve"> HYPERLINK \l "_Toc695" </w:instrText>
      </w:r>
      <w:r>
        <w:rPr>
          <w:highlight w:val="none"/>
        </w:rPr>
        <w:fldChar w:fldCharType="separate"/>
      </w:r>
      <w:r>
        <w:rPr>
          <w:rFonts w:hint="eastAsia" w:hAnsi="宋体" w:cs="宋体"/>
          <w:highlight w:val="none"/>
        </w:rPr>
        <w:t>第四章  投标文件格式</w:t>
      </w:r>
      <w:r>
        <w:rPr>
          <w:highlight w:val="none"/>
        </w:rPr>
        <w:tab/>
      </w:r>
      <w:r>
        <w:rPr>
          <w:highlight w:val="none"/>
        </w:rPr>
        <w:fldChar w:fldCharType="begin"/>
      </w:r>
      <w:r>
        <w:rPr>
          <w:highlight w:val="none"/>
        </w:rPr>
        <w:instrText xml:space="preserve"> PAGEREF _Toc695 \h </w:instrText>
      </w:r>
      <w:r>
        <w:rPr>
          <w:highlight w:val="none"/>
        </w:rPr>
        <w:fldChar w:fldCharType="separate"/>
      </w:r>
      <w:r>
        <w:rPr>
          <w:highlight w:val="none"/>
        </w:rPr>
        <w:t>73</w:t>
      </w:r>
      <w:r>
        <w:rPr>
          <w:highlight w:val="none"/>
        </w:rPr>
        <w:fldChar w:fldCharType="end"/>
      </w:r>
      <w:r>
        <w:rPr>
          <w:highlight w:val="none"/>
        </w:rPr>
        <w:fldChar w:fldCharType="end"/>
      </w:r>
    </w:p>
    <w:p w14:paraId="7389E3DE">
      <w:pPr>
        <w:pStyle w:val="34"/>
        <w:tabs>
          <w:tab w:val="right" w:leader="dot" w:pos="9746"/>
          <w:tab w:val="clear" w:pos="9060"/>
        </w:tabs>
        <w:ind w:left="420"/>
        <w:rPr>
          <w:highlight w:val="none"/>
        </w:rPr>
      </w:pPr>
      <w:r>
        <w:rPr>
          <w:highlight w:val="none"/>
        </w:rPr>
        <w:fldChar w:fldCharType="begin"/>
      </w:r>
      <w:r>
        <w:rPr>
          <w:highlight w:val="none"/>
        </w:rPr>
        <w:instrText xml:space="preserve"> HYPERLINK \l "_Toc12405" </w:instrText>
      </w:r>
      <w:r>
        <w:rPr>
          <w:highlight w:val="none"/>
        </w:rPr>
        <w:fldChar w:fldCharType="separate"/>
      </w:r>
      <w:r>
        <w:rPr>
          <w:rFonts w:hint="eastAsia" w:ascii="宋体" w:hAnsi="宋体" w:cs="宋体"/>
          <w:snapToGrid w:val="0"/>
          <w:spacing w:val="4"/>
          <w:kern w:val="0"/>
          <w:szCs w:val="30"/>
          <w:highlight w:val="none"/>
        </w:rPr>
        <w:t>一、技术标投标文件格式</w:t>
      </w:r>
      <w:r>
        <w:rPr>
          <w:highlight w:val="none"/>
        </w:rPr>
        <w:tab/>
      </w:r>
      <w:r>
        <w:rPr>
          <w:highlight w:val="none"/>
        </w:rPr>
        <w:fldChar w:fldCharType="begin"/>
      </w:r>
      <w:r>
        <w:rPr>
          <w:highlight w:val="none"/>
        </w:rPr>
        <w:instrText xml:space="preserve"> PAGEREF _Toc12405 \h </w:instrText>
      </w:r>
      <w:r>
        <w:rPr>
          <w:highlight w:val="none"/>
        </w:rPr>
        <w:fldChar w:fldCharType="separate"/>
      </w:r>
      <w:r>
        <w:rPr>
          <w:highlight w:val="none"/>
        </w:rPr>
        <w:t>73</w:t>
      </w:r>
      <w:r>
        <w:rPr>
          <w:highlight w:val="none"/>
        </w:rPr>
        <w:fldChar w:fldCharType="end"/>
      </w:r>
      <w:r>
        <w:rPr>
          <w:highlight w:val="none"/>
        </w:rPr>
        <w:fldChar w:fldCharType="end"/>
      </w:r>
    </w:p>
    <w:p w14:paraId="5CF2998E">
      <w:pPr>
        <w:pStyle w:val="34"/>
        <w:tabs>
          <w:tab w:val="right" w:leader="dot" w:pos="9746"/>
          <w:tab w:val="clear" w:pos="9060"/>
        </w:tabs>
        <w:ind w:left="420"/>
        <w:rPr>
          <w:highlight w:val="none"/>
        </w:rPr>
      </w:pPr>
      <w:r>
        <w:rPr>
          <w:highlight w:val="none"/>
        </w:rPr>
        <w:fldChar w:fldCharType="begin"/>
      </w:r>
      <w:r>
        <w:rPr>
          <w:highlight w:val="none"/>
        </w:rPr>
        <w:instrText xml:space="preserve"> HYPERLINK \l "_Toc25504" </w:instrText>
      </w:r>
      <w:r>
        <w:rPr>
          <w:highlight w:val="none"/>
        </w:rPr>
        <w:fldChar w:fldCharType="separate"/>
      </w:r>
      <w:r>
        <w:rPr>
          <w:rFonts w:hint="eastAsia" w:ascii="宋体" w:hAnsi="宋体" w:cs="宋体"/>
          <w:snapToGrid w:val="0"/>
          <w:spacing w:val="4"/>
          <w:kern w:val="0"/>
          <w:szCs w:val="30"/>
          <w:highlight w:val="none"/>
        </w:rPr>
        <w:t>二、经济标投标文件格式</w:t>
      </w:r>
      <w:r>
        <w:rPr>
          <w:highlight w:val="none"/>
        </w:rPr>
        <w:tab/>
      </w:r>
      <w:r>
        <w:rPr>
          <w:highlight w:val="none"/>
        </w:rPr>
        <w:fldChar w:fldCharType="begin"/>
      </w:r>
      <w:r>
        <w:rPr>
          <w:highlight w:val="none"/>
        </w:rPr>
        <w:instrText xml:space="preserve"> PAGEREF _Toc25504 \h </w:instrText>
      </w:r>
      <w:r>
        <w:rPr>
          <w:highlight w:val="none"/>
        </w:rPr>
        <w:fldChar w:fldCharType="separate"/>
      </w:r>
      <w:r>
        <w:rPr>
          <w:highlight w:val="none"/>
        </w:rPr>
        <w:t>89</w:t>
      </w:r>
      <w:r>
        <w:rPr>
          <w:highlight w:val="none"/>
        </w:rPr>
        <w:fldChar w:fldCharType="end"/>
      </w:r>
      <w:r>
        <w:rPr>
          <w:highlight w:val="none"/>
        </w:rPr>
        <w:fldChar w:fldCharType="end"/>
      </w:r>
    </w:p>
    <w:p w14:paraId="1239A9C2">
      <w:pPr>
        <w:pStyle w:val="34"/>
        <w:tabs>
          <w:tab w:val="right" w:leader="dot" w:pos="9746"/>
          <w:tab w:val="clear" w:pos="9060"/>
        </w:tabs>
        <w:ind w:left="420"/>
        <w:rPr>
          <w:highlight w:val="none"/>
        </w:rPr>
      </w:pPr>
      <w:r>
        <w:rPr>
          <w:highlight w:val="none"/>
        </w:rPr>
        <w:fldChar w:fldCharType="begin"/>
      </w:r>
      <w:r>
        <w:rPr>
          <w:highlight w:val="none"/>
        </w:rPr>
        <w:instrText xml:space="preserve"> HYPERLINK \l "_Toc12085" </w:instrText>
      </w:r>
      <w:r>
        <w:rPr>
          <w:highlight w:val="none"/>
        </w:rPr>
        <w:fldChar w:fldCharType="separate"/>
      </w:r>
      <w:r>
        <w:rPr>
          <w:rFonts w:hint="eastAsia" w:ascii="宋体" w:hAnsi="宋体" w:cs="宋体"/>
          <w:snapToGrid w:val="0"/>
          <w:spacing w:val="4"/>
          <w:kern w:val="0"/>
          <w:szCs w:val="30"/>
          <w:highlight w:val="none"/>
        </w:rPr>
        <w:t>三、定标文件格式</w:t>
      </w:r>
      <w:r>
        <w:rPr>
          <w:highlight w:val="none"/>
        </w:rPr>
        <w:tab/>
      </w:r>
      <w:r>
        <w:rPr>
          <w:highlight w:val="none"/>
        </w:rPr>
        <w:fldChar w:fldCharType="begin"/>
      </w:r>
      <w:r>
        <w:rPr>
          <w:highlight w:val="none"/>
        </w:rPr>
        <w:instrText xml:space="preserve"> PAGEREF _Toc12085 \h </w:instrText>
      </w:r>
      <w:r>
        <w:rPr>
          <w:highlight w:val="none"/>
        </w:rPr>
        <w:fldChar w:fldCharType="separate"/>
      </w:r>
      <w:r>
        <w:rPr>
          <w:highlight w:val="none"/>
        </w:rPr>
        <w:t>93</w:t>
      </w:r>
      <w:r>
        <w:rPr>
          <w:highlight w:val="none"/>
        </w:rPr>
        <w:fldChar w:fldCharType="end"/>
      </w:r>
      <w:r>
        <w:rPr>
          <w:highlight w:val="none"/>
        </w:rPr>
        <w:fldChar w:fldCharType="end"/>
      </w:r>
    </w:p>
    <w:p w14:paraId="1ADD1B46">
      <w:pPr>
        <w:pStyle w:val="31"/>
        <w:tabs>
          <w:tab w:val="right" w:leader="dot" w:pos="9746"/>
          <w:tab w:val="clear" w:pos="9060"/>
        </w:tabs>
        <w:rPr>
          <w:highlight w:val="none"/>
        </w:rPr>
      </w:pPr>
      <w:r>
        <w:rPr>
          <w:highlight w:val="none"/>
        </w:rPr>
        <w:fldChar w:fldCharType="begin"/>
      </w:r>
      <w:r>
        <w:rPr>
          <w:highlight w:val="none"/>
        </w:rPr>
        <w:instrText xml:space="preserve"> HYPERLINK \l "_Toc16541" </w:instrText>
      </w:r>
      <w:r>
        <w:rPr>
          <w:highlight w:val="none"/>
        </w:rPr>
        <w:fldChar w:fldCharType="separate"/>
      </w:r>
      <w:r>
        <w:rPr>
          <w:rFonts w:hint="eastAsia" w:hAnsi="宋体" w:cs="宋体"/>
          <w:kern w:val="44"/>
          <w:highlight w:val="none"/>
        </w:rPr>
        <w:t>第五章  技术条件（工程建设标准）</w:t>
      </w:r>
      <w:r>
        <w:rPr>
          <w:highlight w:val="none"/>
        </w:rPr>
        <w:tab/>
      </w:r>
      <w:r>
        <w:rPr>
          <w:highlight w:val="none"/>
        </w:rPr>
        <w:fldChar w:fldCharType="begin"/>
      </w:r>
      <w:r>
        <w:rPr>
          <w:highlight w:val="none"/>
        </w:rPr>
        <w:instrText xml:space="preserve"> PAGEREF _Toc16541 \h </w:instrText>
      </w:r>
      <w:r>
        <w:rPr>
          <w:highlight w:val="none"/>
        </w:rPr>
        <w:fldChar w:fldCharType="separate"/>
      </w:r>
      <w:r>
        <w:rPr>
          <w:highlight w:val="none"/>
        </w:rPr>
        <w:t>97</w:t>
      </w:r>
      <w:r>
        <w:rPr>
          <w:highlight w:val="none"/>
        </w:rPr>
        <w:fldChar w:fldCharType="end"/>
      </w:r>
      <w:r>
        <w:rPr>
          <w:highlight w:val="none"/>
        </w:rPr>
        <w:fldChar w:fldCharType="end"/>
      </w:r>
    </w:p>
    <w:p w14:paraId="7B91BD5B">
      <w:pPr>
        <w:pStyle w:val="31"/>
        <w:tabs>
          <w:tab w:val="right" w:leader="dot" w:pos="9746"/>
          <w:tab w:val="clear" w:pos="9060"/>
        </w:tabs>
        <w:rPr>
          <w:highlight w:val="none"/>
        </w:rPr>
      </w:pPr>
      <w:r>
        <w:rPr>
          <w:highlight w:val="none"/>
        </w:rPr>
        <w:fldChar w:fldCharType="begin"/>
      </w:r>
      <w:r>
        <w:rPr>
          <w:highlight w:val="none"/>
        </w:rPr>
        <w:instrText xml:space="preserve"> HYPERLINK \l "_Toc8192" </w:instrText>
      </w:r>
      <w:r>
        <w:rPr>
          <w:highlight w:val="none"/>
        </w:rPr>
        <w:fldChar w:fldCharType="separate"/>
      </w:r>
      <w:r>
        <w:rPr>
          <w:rFonts w:hint="eastAsia" w:hAnsi="宋体" w:cs="宋体"/>
          <w:kern w:val="44"/>
          <w:highlight w:val="none"/>
        </w:rPr>
        <w:t>第六章  图纸及勘察资料</w:t>
      </w:r>
      <w:r>
        <w:rPr>
          <w:highlight w:val="none"/>
        </w:rPr>
        <w:tab/>
      </w:r>
      <w:r>
        <w:rPr>
          <w:highlight w:val="none"/>
        </w:rPr>
        <w:fldChar w:fldCharType="begin"/>
      </w:r>
      <w:r>
        <w:rPr>
          <w:highlight w:val="none"/>
        </w:rPr>
        <w:instrText xml:space="preserve"> PAGEREF _Toc8192 \h </w:instrText>
      </w:r>
      <w:r>
        <w:rPr>
          <w:highlight w:val="none"/>
        </w:rPr>
        <w:fldChar w:fldCharType="separate"/>
      </w:r>
      <w:r>
        <w:rPr>
          <w:highlight w:val="none"/>
        </w:rPr>
        <w:t>113</w:t>
      </w:r>
      <w:r>
        <w:rPr>
          <w:highlight w:val="none"/>
        </w:rPr>
        <w:fldChar w:fldCharType="end"/>
      </w:r>
      <w:r>
        <w:rPr>
          <w:highlight w:val="none"/>
        </w:rPr>
        <w:fldChar w:fldCharType="end"/>
      </w:r>
    </w:p>
    <w:p w14:paraId="58B37D39">
      <w:pPr>
        <w:pStyle w:val="31"/>
        <w:tabs>
          <w:tab w:val="right" w:leader="dot" w:pos="9746"/>
          <w:tab w:val="clear" w:pos="9060"/>
        </w:tabs>
        <w:rPr>
          <w:highlight w:val="none"/>
        </w:rPr>
      </w:pPr>
      <w:r>
        <w:rPr>
          <w:highlight w:val="none"/>
        </w:rPr>
        <w:fldChar w:fldCharType="begin"/>
      </w:r>
      <w:r>
        <w:rPr>
          <w:highlight w:val="none"/>
        </w:rPr>
        <w:instrText xml:space="preserve"> HYPERLINK \l "_Toc3940" </w:instrText>
      </w:r>
      <w:r>
        <w:rPr>
          <w:highlight w:val="none"/>
        </w:rPr>
        <w:fldChar w:fldCharType="separate"/>
      </w:r>
      <w:r>
        <w:rPr>
          <w:rFonts w:hint="eastAsia" w:hAnsi="宋体" w:cs="宋体"/>
          <w:kern w:val="44"/>
          <w:highlight w:val="none"/>
        </w:rPr>
        <w:t>第七章  工程量清单</w:t>
      </w:r>
      <w:r>
        <w:rPr>
          <w:highlight w:val="none"/>
        </w:rPr>
        <w:tab/>
      </w:r>
      <w:r>
        <w:rPr>
          <w:highlight w:val="none"/>
        </w:rPr>
        <w:fldChar w:fldCharType="begin"/>
      </w:r>
      <w:r>
        <w:rPr>
          <w:highlight w:val="none"/>
        </w:rPr>
        <w:instrText xml:space="preserve"> PAGEREF _Toc3940 \h </w:instrText>
      </w:r>
      <w:r>
        <w:rPr>
          <w:highlight w:val="none"/>
        </w:rPr>
        <w:fldChar w:fldCharType="separate"/>
      </w:r>
      <w:r>
        <w:rPr>
          <w:highlight w:val="none"/>
        </w:rPr>
        <w:t>114</w:t>
      </w:r>
      <w:r>
        <w:rPr>
          <w:highlight w:val="none"/>
        </w:rPr>
        <w:fldChar w:fldCharType="end"/>
      </w:r>
      <w:r>
        <w:rPr>
          <w:highlight w:val="none"/>
        </w:rPr>
        <w:fldChar w:fldCharType="end"/>
      </w:r>
    </w:p>
    <w:p w14:paraId="0B8C4718">
      <w:pPr>
        <w:pStyle w:val="31"/>
        <w:tabs>
          <w:tab w:val="right" w:leader="dot" w:pos="9746"/>
          <w:tab w:val="clear" w:pos="9060"/>
        </w:tabs>
        <w:rPr>
          <w:highlight w:val="none"/>
        </w:rPr>
      </w:pPr>
      <w:r>
        <w:rPr>
          <w:highlight w:val="none"/>
        </w:rPr>
        <w:fldChar w:fldCharType="begin"/>
      </w:r>
      <w:r>
        <w:rPr>
          <w:highlight w:val="none"/>
        </w:rPr>
        <w:instrText xml:space="preserve"> HYPERLINK \l "_Toc21582" </w:instrText>
      </w:r>
      <w:r>
        <w:rPr>
          <w:highlight w:val="none"/>
        </w:rPr>
        <w:fldChar w:fldCharType="separate"/>
      </w:r>
      <w:r>
        <w:rPr>
          <w:rFonts w:hint="eastAsia" w:hAnsi="宋体" w:cs="宋体"/>
          <w:kern w:val="44"/>
          <w:highlight w:val="none"/>
        </w:rPr>
        <w:t>第八章  最高投标限价</w:t>
      </w:r>
      <w:r>
        <w:rPr>
          <w:highlight w:val="none"/>
        </w:rPr>
        <w:tab/>
      </w:r>
      <w:r>
        <w:rPr>
          <w:highlight w:val="none"/>
        </w:rPr>
        <w:fldChar w:fldCharType="begin"/>
      </w:r>
      <w:r>
        <w:rPr>
          <w:highlight w:val="none"/>
        </w:rPr>
        <w:instrText xml:space="preserve"> PAGEREF _Toc21582 \h </w:instrText>
      </w:r>
      <w:r>
        <w:rPr>
          <w:highlight w:val="none"/>
        </w:rPr>
        <w:fldChar w:fldCharType="separate"/>
      </w:r>
      <w:r>
        <w:rPr>
          <w:highlight w:val="none"/>
        </w:rPr>
        <w:t>115</w:t>
      </w:r>
      <w:r>
        <w:rPr>
          <w:highlight w:val="none"/>
        </w:rPr>
        <w:fldChar w:fldCharType="end"/>
      </w:r>
      <w:r>
        <w:rPr>
          <w:highlight w:val="none"/>
        </w:rPr>
        <w:fldChar w:fldCharType="end"/>
      </w:r>
    </w:p>
    <w:p w14:paraId="65B80A1F">
      <w:pPr>
        <w:pStyle w:val="2"/>
        <w:rPr>
          <w:rFonts w:ascii="宋体" w:hAnsi="宋体" w:cs="宋体"/>
          <w:highlight w:val="none"/>
        </w:rPr>
        <w:sectPr>
          <w:headerReference r:id="rId5" w:type="first"/>
          <w:footerReference r:id="rId8" w:type="first"/>
          <w:headerReference r:id="rId3" w:type="default"/>
          <w:footerReference r:id="rId6" w:type="default"/>
          <w:headerReference r:id="rId4" w:type="even"/>
          <w:footerReference r:id="rId7" w:type="even"/>
          <w:pgSz w:w="11905" w:h="16838"/>
          <w:pgMar w:top="1417" w:right="1417" w:bottom="1417" w:left="1417" w:header="850" w:footer="737" w:gutter="0"/>
          <w:cols w:space="0" w:num="1"/>
          <w:rtlGutter w:val="0"/>
          <w:docGrid w:type="lines" w:linePitch="326" w:charSpace="0"/>
        </w:sectPr>
      </w:pPr>
      <w:r>
        <w:rPr>
          <w:rFonts w:hint="eastAsia" w:ascii="宋体" w:hAnsi="宋体" w:cs="宋体"/>
          <w:szCs w:val="32"/>
          <w:highlight w:val="none"/>
        </w:rPr>
        <w:fldChar w:fldCharType="end"/>
      </w:r>
    </w:p>
    <w:p w14:paraId="258B6823">
      <w:pPr>
        <w:pStyle w:val="2"/>
        <w:spacing w:before="0" w:after="0"/>
        <w:jc w:val="center"/>
        <w:rPr>
          <w:rFonts w:ascii="宋体" w:hAnsi="宋体" w:cs="宋体"/>
          <w:sz w:val="32"/>
          <w:szCs w:val="32"/>
          <w:highlight w:val="none"/>
        </w:rPr>
      </w:pPr>
      <w:bookmarkStart w:id="0" w:name="_Toc7441"/>
      <w:r>
        <w:rPr>
          <w:rFonts w:hint="eastAsia" w:ascii="宋体" w:hAnsi="宋体" w:cs="宋体"/>
          <w:sz w:val="32"/>
          <w:szCs w:val="32"/>
          <w:highlight w:val="none"/>
        </w:rPr>
        <w:t>第一章  投标须知</w:t>
      </w:r>
      <w:bookmarkEnd w:id="0"/>
    </w:p>
    <w:p w14:paraId="4F2E4B25">
      <w:pPr>
        <w:pStyle w:val="6"/>
        <w:spacing w:before="0" w:after="0" w:line="360" w:lineRule="auto"/>
        <w:ind w:left="0"/>
        <w:rPr>
          <w:rFonts w:ascii="宋体" w:hAnsi="宋体" w:cs="宋体"/>
          <w:color w:val="auto"/>
          <w:sz w:val="28"/>
          <w:szCs w:val="28"/>
          <w:highlight w:val="none"/>
        </w:rPr>
      </w:pPr>
      <w:bookmarkStart w:id="1" w:name="_Toc8226"/>
      <w:r>
        <w:rPr>
          <w:rFonts w:hint="eastAsia" w:ascii="宋体" w:hAnsi="宋体" w:cs="宋体"/>
          <w:color w:val="auto"/>
          <w:sz w:val="28"/>
          <w:szCs w:val="28"/>
          <w:highlight w:val="none"/>
        </w:rPr>
        <w:t>一、投标须知前附表</w:t>
      </w:r>
      <w:bookmarkEnd w:id="1"/>
    </w:p>
    <w:p w14:paraId="33D79A98">
      <w:pPr>
        <w:pStyle w:val="10"/>
        <w:snapToGrid w:val="0"/>
        <w:spacing w:line="400" w:lineRule="exact"/>
        <w:ind w:firstLine="422" w:firstLineChars="200"/>
        <w:jc w:val="left"/>
        <w:rPr>
          <w:rFonts w:ascii="宋体" w:hAnsi="宋体" w:cs="宋体"/>
          <w:b/>
          <w:szCs w:val="21"/>
          <w:highlight w:val="none"/>
        </w:rPr>
      </w:pPr>
      <w:r>
        <w:rPr>
          <w:rFonts w:hint="eastAsia" w:ascii="宋体" w:hAnsi="宋体" w:cs="宋体"/>
          <w:b/>
          <w:szCs w:val="21"/>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42"/>
        <w:tblW w:w="4998"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936"/>
        <w:gridCol w:w="1682"/>
        <w:gridCol w:w="5988"/>
      </w:tblGrid>
      <w:tr w14:paraId="1729B4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75" w:type="pct"/>
            <w:tcBorders>
              <w:top w:val="double" w:color="auto" w:sz="4" w:space="0"/>
              <w:left w:val="double" w:color="auto" w:sz="4" w:space="0"/>
              <w:bottom w:val="single" w:color="auto" w:sz="4" w:space="0"/>
              <w:right w:val="single" w:color="auto" w:sz="4" w:space="0"/>
            </w:tcBorders>
            <w:vAlign w:val="center"/>
          </w:tcPr>
          <w:p w14:paraId="440C3BB5">
            <w:pPr>
              <w:snapToGrid w:val="0"/>
              <w:spacing w:line="400" w:lineRule="exact"/>
              <w:jc w:val="center"/>
              <w:rPr>
                <w:rFonts w:ascii="宋体" w:hAnsi="宋体" w:cs="宋体"/>
                <w:b/>
                <w:bCs/>
                <w:sz w:val="24"/>
                <w:szCs w:val="24"/>
                <w:highlight w:val="none"/>
              </w:rPr>
            </w:pPr>
            <w:r>
              <w:rPr>
                <w:rFonts w:hint="eastAsia" w:ascii="宋体" w:hAnsi="宋体" w:cs="宋体"/>
                <w:b/>
                <w:bCs/>
                <w:sz w:val="24"/>
                <w:szCs w:val="24"/>
                <w:highlight w:val="none"/>
              </w:rPr>
              <w:t>项目</w:t>
            </w:r>
          </w:p>
        </w:tc>
        <w:tc>
          <w:tcPr>
            <w:tcW w:w="474" w:type="pct"/>
            <w:tcBorders>
              <w:top w:val="double" w:color="auto" w:sz="4" w:space="0"/>
              <w:left w:val="single" w:color="auto" w:sz="4" w:space="0"/>
              <w:bottom w:val="single" w:color="auto" w:sz="4" w:space="0"/>
              <w:right w:val="single" w:color="auto" w:sz="4" w:space="0"/>
            </w:tcBorders>
            <w:vAlign w:val="center"/>
          </w:tcPr>
          <w:p w14:paraId="35C808D9">
            <w:pPr>
              <w:snapToGrid w:val="0"/>
              <w:spacing w:line="400" w:lineRule="exact"/>
              <w:jc w:val="center"/>
              <w:rPr>
                <w:rFonts w:ascii="宋体" w:hAnsi="宋体" w:cs="宋体"/>
                <w:b/>
                <w:bCs/>
                <w:sz w:val="24"/>
                <w:szCs w:val="24"/>
                <w:highlight w:val="none"/>
              </w:rPr>
            </w:pPr>
            <w:r>
              <w:rPr>
                <w:rFonts w:hint="eastAsia" w:ascii="宋体" w:hAnsi="宋体" w:cs="宋体"/>
                <w:b/>
                <w:bCs/>
                <w:sz w:val="24"/>
                <w:szCs w:val="24"/>
                <w:highlight w:val="none"/>
              </w:rPr>
              <w:t>条款号</w:t>
            </w:r>
          </w:p>
        </w:tc>
        <w:tc>
          <w:tcPr>
            <w:tcW w:w="916" w:type="pct"/>
            <w:tcBorders>
              <w:top w:val="double" w:color="auto" w:sz="4" w:space="0"/>
              <w:left w:val="single" w:color="auto" w:sz="4" w:space="0"/>
              <w:bottom w:val="single" w:color="auto" w:sz="4" w:space="0"/>
              <w:right w:val="single" w:color="auto" w:sz="4" w:space="0"/>
            </w:tcBorders>
            <w:vAlign w:val="center"/>
          </w:tcPr>
          <w:p w14:paraId="4EA2A53B">
            <w:pPr>
              <w:snapToGrid w:val="0"/>
              <w:spacing w:line="400" w:lineRule="exact"/>
              <w:jc w:val="center"/>
              <w:rPr>
                <w:rFonts w:ascii="宋体" w:hAnsi="宋体" w:cs="宋体"/>
                <w:b/>
                <w:bCs/>
                <w:sz w:val="24"/>
                <w:szCs w:val="24"/>
                <w:highlight w:val="none"/>
              </w:rPr>
            </w:pPr>
            <w:r>
              <w:rPr>
                <w:rFonts w:hint="eastAsia" w:ascii="宋体" w:hAnsi="宋体" w:cs="宋体"/>
                <w:b/>
                <w:bCs/>
                <w:sz w:val="24"/>
                <w:szCs w:val="24"/>
                <w:highlight w:val="none"/>
              </w:rPr>
              <w:t>内容</w:t>
            </w:r>
          </w:p>
        </w:tc>
        <w:tc>
          <w:tcPr>
            <w:tcW w:w="3234" w:type="pct"/>
            <w:tcBorders>
              <w:top w:val="double" w:color="auto" w:sz="4" w:space="0"/>
              <w:left w:val="single" w:color="auto" w:sz="4" w:space="0"/>
              <w:bottom w:val="single" w:color="auto" w:sz="4" w:space="0"/>
              <w:right w:val="double" w:color="auto" w:sz="4" w:space="0"/>
            </w:tcBorders>
            <w:vAlign w:val="center"/>
          </w:tcPr>
          <w:p w14:paraId="69D0F3C5">
            <w:pPr>
              <w:pStyle w:val="24"/>
              <w:snapToGrid w:val="0"/>
              <w:spacing w:line="400" w:lineRule="exact"/>
              <w:jc w:val="center"/>
              <w:rPr>
                <w:rFonts w:ascii="宋体" w:hAnsi="宋体" w:cs="宋体"/>
                <w:b/>
                <w:bCs/>
                <w:kern w:val="2"/>
                <w:sz w:val="24"/>
                <w:szCs w:val="24"/>
                <w:highlight w:val="none"/>
              </w:rPr>
            </w:pPr>
            <w:r>
              <w:rPr>
                <w:rFonts w:hint="eastAsia" w:ascii="宋体" w:hAnsi="宋体" w:cs="宋体"/>
                <w:b/>
                <w:bCs/>
                <w:kern w:val="2"/>
                <w:sz w:val="24"/>
                <w:szCs w:val="24"/>
                <w:highlight w:val="none"/>
              </w:rPr>
              <w:t>说明与要求</w:t>
            </w:r>
          </w:p>
        </w:tc>
      </w:tr>
      <w:tr w14:paraId="467DAA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721B0557">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1</w:t>
            </w:r>
          </w:p>
        </w:tc>
        <w:tc>
          <w:tcPr>
            <w:tcW w:w="474" w:type="pct"/>
            <w:tcBorders>
              <w:top w:val="single" w:color="auto" w:sz="4" w:space="0"/>
              <w:left w:val="single" w:color="auto" w:sz="4" w:space="0"/>
              <w:bottom w:val="single" w:color="auto" w:sz="4" w:space="0"/>
              <w:right w:val="single" w:color="auto" w:sz="4" w:space="0"/>
            </w:tcBorders>
            <w:vAlign w:val="center"/>
          </w:tcPr>
          <w:p w14:paraId="5CEF4BD4">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1</w:t>
            </w:r>
          </w:p>
        </w:tc>
        <w:tc>
          <w:tcPr>
            <w:tcW w:w="916" w:type="pct"/>
            <w:tcBorders>
              <w:top w:val="single" w:color="auto" w:sz="4" w:space="0"/>
              <w:left w:val="single" w:color="auto" w:sz="4" w:space="0"/>
              <w:bottom w:val="single" w:color="auto" w:sz="4" w:space="0"/>
              <w:right w:val="single" w:color="auto" w:sz="4" w:space="0"/>
            </w:tcBorders>
            <w:vAlign w:val="center"/>
          </w:tcPr>
          <w:p w14:paraId="0F10666B">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定义</w:t>
            </w:r>
          </w:p>
        </w:tc>
        <w:tc>
          <w:tcPr>
            <w:tcW w:w="3234" w:type="pct"/>
            <w:tcBorders>
              <w:top w:val="single" w:color="auto" w:sz="4" w:space="0"/>
              <w:left w:val="single" w:color="auto" w:sz="4" w:space="0"/>
              <w:bottom w:val="single" w:color="auto" w:sz="4" w:space="0"/>
              <w:right w:val="double" w:color="auto" w:sz="4" w:space="0"/>
            </w:tcBorders>
            <w:vAlign w:val="center"/>
          </w:tcPr>
          <w:p w14:paraId="3D3F5F75">
            <w:pPr>
              <w:snapToGrid w:val="0"/>
              <w:spacing w:line="400" w:lineRule="exact"/>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招标人（即发包人）：国投健康养老产业发展（广东）有限公司</w:t>
            </w:r>
          </w:p>
          <w:p w14:paraId="652805E9">
            <w:pPr>
              <w:snapToGrid w:val="0"/>
              <w:spacing w:line="400" w:lineRule="exact"/>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招标代理：中投咨询有限公司</w:t>
            </w:r>
          </w:p>
          <w:p w14:paraId="24E586F3">
            <w:pPr>
              <w:snapToGrid w:val="0"/>
              <w:spacing w:line="400" w:lineRule="exact"/>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设计单位：广东省建筑设计研究院集团股份有限公司</w:t>
            </w:r>
          </w:p>
          <w:p w14:paraId="50CA78BA">
            <w:pPr>
              <w:snapToGrid w:val="0"/>
              <w:spacing w:line="400" w:lineRule="exact"/>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项目建议书、可行性研究报告编制单位：中国中元国际工程有限公司</w:t>
            </w:r>
          </w:p>
          <w:p w14:paraId="695B2C91">
            <w:pPr>
              <w:snapToGrid w:val="0"/>
              <w:spacing w:line="400" w:lineRule="exact"/>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监理单位：广东建设工程监理有限公司</w:t>
            </w:r>
          </w:p>
          <w:p w14:paraId="2EC9D80D">
            <w:pPr>
              <w:rPr>
                <w:rFonts w:ascii="宋体" w:hAnsi="宋体" w:cs="宋体"/>
                <w:color w:val="auto"/>
                <w:sz w:val="24"/>
                <w:szCs w:val="24"/>
                <w:highlight w:val="none"/>
                <w:u w:val="single"/>
              </w:rPr>
            </w:pPr>
            <w:bookmarkStart w:id="2" w:name="_Toc31153"/>
            <w:bookmarkStart w:id="3" w:name="_Toc6216"/>
            <w:r>
              <w:rPr>
                <w:rFonts w:hint="eastAsia" w:ascii="宋体" w:hAnsi="宋体" w:cs="宋体"/>
                <w:color w:val="auto"/>
                <w:sz w:val="24"/>
                <w:szCs w:val="24"/>
                <w:highlight w:val="none"/>
                <w:u w:val="single"/>
              </w:rPr>
              <w:t xml:space="preserve">检测机构： /  </w:t>
            </w:r>
            <w:bookmarkEnd w:id="2"/>
            <w:bookmarkEnd w:id="3"/>
          </w:p>
          <w:p w14:paraId="708339C6">
            <w:pPr>
              <w:snapToGrid w:val="0"/>
              <w:spacing w:line="400" w:lineRule="exact"/>
              <w:rPr>
                <w:color w:val="auto"/>
                <w:highlight w:val="none"/>
              </w:rPr>
            </w:pPr>
            <w:r>
              <w:rPr>
                <w:rFonts w:hint="eastAsia" w:ascii="宋体" w:hAnsi="宋体" w:cs="宋体"/>
                <w:color w:val="auto"/>
                <w:sz w:val="24"/>
                <w:szCs w:val="24"/>
                <w:highlight w:val="none"/>
                <w:u w:val="single"/>
              </w:rPr>
              <w:t xml:space="preserve">造价单位： /  </w:t>
            </w:r>
          </w:p>
        </w:tc>
      </w:tr>
      <w:tr w14:paraId="41C74A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2BA0882E">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2</w:t>
            </w:r>
          </w:p>
        </w:tc>
        <w:tc>
          <w:tcPr>
            <w:tcW w:w="474" w:type="pct"/>
            <w:tcBorders>
              <w:top w:val="single" w:color="auto" w:sz="4" w:space="0"/>
              <w:left w:val="single" w:color="auto" w:sz="4" w:space="0"/>
              <w:bottom w:val="single" w:color="auto" w:sz="4" w:space="0"/>
              <w:right w:val="single" w:color="auto" w:sz="4" w:space="0"/>
            </w:tcBorders>
            <w:vAlign w:val="center"/>
          </w:tcPr>
          <w:p w14:paraId="1AA5DAB3">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2.2</w:t>
            </w:r>
          </w:p>
        </w:tc>
        <w:tc>
          <w:tcPr>
            <w:tcW w:w="916" w:type="pct"/>
            <w:tcBorders>
              <w:top w:val="single" w:color="auto" w:sz="4" w:space="0"/>
              <w:left w:val="single" w:color="auto" w:sz="4" w:space="0"/>
              <w:bottom w:val="single" w:color="auto" w:sz="4" w:space="0"/>
              <w:right w:val="single" w:color="auto" w:sz="4" w:space="0"/>
            </w:tcBorders>
            <w:vAlign w:val="center"/>
          </w:tcPr>
          <w:p w14:paraId="4AF9218C">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工程名称</w:t>
            </w:r>
          </w:p>
        </w:tc>
        <w:tc>
          <w:tcPr>
            <w:tcW w:w="3234" w:type="pct"/>
            <w:tcBorders>
              <w:top w:val="single" w:color="auto" w:sz="4" w:space="0"/>
              <w:left w:val="single" w:color="auto" w:sz="4" w:space="0"/>
              <w:bottom w:val="single" w:color="auto" w:sz="4" w:space="0"/>
              <w:right w:val="double" w:color="auto" w:sz="4" w:space="0"/>
            </w:tcBorders>
            <w:vAlign w:val="center"/>
          </w:tcPr>
          <w:p w14:paraId="5B968525">
            <w:pPr>
              <w:snapToGrid w:val="0"/>
              <w:spacing w:line="400" w:lineRule="exac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国投健康广州麓湖医养项目-工程施工</w:t>
            </w:r>
          </w:p>
        </w:tc>
      </w:tr>
      <w:tr w14:paraId="40B4DA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6C8465A8">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3</w:t>
            </w:r>
          </w:p>
        </w:tc>
        <w:tc>
          <w:tcPr>
            <w:tcW w:w="474" w:type="pct"/>
            <w:tcBorders>
              <w:top w:val="single" w:color="auto" w:sz="4" w:space="0"/>
              <w:left w:val="single" w:color="auto" w:sz="4" w:space="0"/>
              <w:bottom w:val="single" w:color="auto" w:sz="4" w:space="0"/>
              <w:right w:val="single" w:color="auto" w:sz="4" w:space="0"/>
            </w:tcBorders>
            <w:vAlign w:val="center"/>
          </w:tcPr>
          <w:p w14:paraId="6E34B3FC">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2.2</w:t>
            </w:r>
          </w:p>
        </w:tc>
        <w:tc>
          <w:tcPr>
            <w:tcW w:w="916" w:type="pct"/>
            <w:tcBorders>
              <w:top w:val="single" w:color="auto" w:sz="4" w:space="0"/>
              <w:left w:val="single" w:color="auto" w:sz="4" w:space="0"/>
              <w:bottom w:val="single" w:color="auto" w:sz="4" w:space="0"/>
              <w:right w:val="single" w:color="auto" w:sz="4" w:space="0"/>
            </w:tcBorders>
            <w:vAlign w:val="center"/>
          </w:tcPr>
          <w:p w14:paraId="608D6028">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建设地点</w:t>
            </w:r>
          </w:p>
        </w:tc>
        <w:tc>
          <w:tcPr>
            <w:tcW w:w="3234" w:type="pct"/>
            <w:tcBorders>
              <w:top w:val="single" w:color="auto" w:sz="4" w:space="0"/>
              <w:left w:val="single" w:color="auto" w:sz="4" w:space="0"/>
              <w:bottom w:val="single" w:color="auto" w:sz="4" w:space="0"/>
              <w:right w:val="double" w:color="auto" w:sz="4" w:space="0"/>
            </w:tcBorders>
            <w:vAlign w:val="center"/>
          </w:tcPr>
          <w:p w14:paraId="605A6BBF">
            <w:pPr>
              <w:snapToGrid w:val="0"/>
              <w:spacing w:line="400" w:lineRule="exac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广东省广州市越秀区恒福路117号</w:t>
            </w:r>
          </w:p>
        </w:tc>
      </w:tr>
      <w:tr w14:paraId="60A994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2D3C2858">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4</w:t>
            </w:r>
          </w:p>
        </w:tc>
        <w:tc>
          <w:tcPr>
            <w:tcW w:w="474" w:type="pct"/>
            <w:tcBorders>
              <w:top w:val="single" w:color="auto" w:sz="4" w:space="0"/>
              <w:left w:val="single" w:color="auto" w:sz="4" w:space="0"/>
              <w:bottom w:val="single" w:color="auto" w:sz="4" w:space="0"/>
              <w:right w:val="single" w:color="auto" w:sz="4" w:space="0"/>
            </w:tcBorders>
            <w:vAlign w:val="center"/>
          </w:tcPr>
          <w:p w14:paraId="0ACB06F2">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2.2</w:t>
            </w:r>
          </w:p>
        </w:tc>
        <w:tc>
          <w:tcPr>
            <w:tcW w:w="916" w:type="pct"/>
            <w:tcBorders>
              <w:top w:val="single" w:color="auto" w:sz="4" w:space="0"/>
              <w:left w:val="single" w:color="auto" w:sz="4" w:space="0"/>
              <w:bottom w:val="single" w:color="auto" w:sz="4" w:space="0"/>
              <w:right w:val="single" w:color="auto" w:sz="4" w:space="0"/>
            </w:tcBorders>
            <w:vAlign w:val="center"/>
          </w:tcPr>
          <w:p w14:paraId="6E3481FA">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建设规模</w:t>
            </w:r>
          </w:p>
        </w:tc>
        <w:tc>
          <w:tcPr>
            <w:tcW w:w="3234" w:type="pct"/>
            <w:tcBorders>
              <w:top w:val="single" w:color="auto" w:sz="4" w:space="0"/>
              <w:left w:val="single" w:color="auto" w:sz="4" w:space="0"/>
              <w:bottom w:val="single" w:color="auto" w:sz="4" w:space="0"/>
              <w:right w:val="double" w:color="auto" w:sz="4" w:space="0"/>
            </w:tcBorders>
            <w:vAlign w:val="center"/>
          </w:tcPr>
          <w:p w14:paraId="4CD9684F">
            <w:pPr>
              <w:snapToGrid w:val="0"/>
              <w:spacing w:line="400" w:lineRule="exac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详见本工程招标公告</w:t>
            </w:r>
          </w:p>
        </w:tc>
      </w:tr>
      <w:tr w14:paraId="59561C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53A1E18A">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5</w:t>
            </w:r>
          </w:p>
        </w:tc>
        <w:tc>
          <w:tcPr>
            <w:tcW w:w="474" w:type="pct"/>
            <w:tcBorders>
              <w:top w:val="single" w:color="auto" w:sz="4" w:space="0"/>
              <w:left w:val="single" w:color="auto" w:sz="4" w:space="0"/>
              <w:bottom w:val="single" w:color="auto" w:sz="4" w:space="0"/>
              <w:right w:val="single" w:color="auto" w:sz="4" w:space="0"/>
            </w:tcBorders>
            <w:vAlign w:val="center"/>
          </w:tcPr>
          <w:p w14:paraId="775931E7">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2.2</w:t>
            </w:r>
          </w:p>
        </w:tc>
        <w:tc>
          <w:tcPr>
            <w:tcW w:w="916" w:type="pct"/>
            <w:tcBorders>
              <w:top w:val="single" w:color="auto" w:sz="4" w:space="0"/>
              <w:left w:val="single" w:color="auto" w:sz="4" w:space="0"/>
              <w:bottom w:val="single" w:color="auto" w:sz="4" w:space="0"/>
              <w:right w:val="single" w:color="auto" w:sz="4" w:space="0"/>
            </w:tcBorders>
            <w:vAlign w:val="center"/>
          </w:tcPr>
          <w:p w14:paraId="4B495EAB">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承包方式</w:t>
            </w:r>
          </w:p>
        </w:tc>
        <w:tc>
          <w:tcPr>
            <w:tcW w:w="3234" w:type="pct"/>
            <w:tcBorders>
              <w:top w:val="single" w:color="auto" w:sz="4" w:space="0"/>
              <w:left w:val="single" w:color="auto" w:sz="4" w:space="0"/>
              <w:bottom w:val="single" w:color="auto" w:sz="4" w:space="0"/>
              <w:right w:val="double" w:color="auto" w:sz="4" w:space="0"/>
            </w:tcBorders>
            <w:vAlign w:val="center"/>
          </w:tcPr>
          <w:p w14:paraId="56AB8F2A">
            <w:pPr>
              <w:snapToGrid w:val="0"/>
              <w:spacing w:line="400" w:lineRule="exac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承包人根据招标文件、合同文件、有关资料及说明等对本工程实施施工完成：包工、包料、包施工措施（含场地准备及临时设施费）、包质量、包安全生产、包文明施工、包工期、包施工总承包管理和现场整体组织、包专业协调及配合、包验收通过、包照管、包移交、包资料整理移交档案、包竣工备案、包结算、包保修（本施工合同实施内容）等。综合单价包干、措施费包干、工程量按实结算。</w:t>
            </w:r>
          </w:p>
        </w:tc>
      </w:tr>
      <w:tr w14:paraId="2EE41F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0D5CA236">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6</w:t>
            </w:r>
          </w:p>
        </w:tc>
        <w:tc>
          <w:tcPr>
            <w:tcW w:w="474" w:type="pct"/>
            <w:tcBorders>
              <w:top w:val="single" w:color="auto" w:sz="4" w:space="0"/>
              <w:left w:val="single" w:color="auto" w:sz="4" w:space="0"/>
              <w:bottom w:val="single" w:color="auto" w:sz="4" w:space="0"/>
              <w:right w:val="single" w:color="auto" w:sz="4" w:space="0"/>
            </w:tcBorders>
            <w:vAlign w:val="center"/>
          </w:tcPr>
          <w:p w14:paraId="7977BF58">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2.2</w:t>
            </w:r>
          </w:p>
        </w:tc>
        <w:tc>
          <w:tcPr>
            <w:tcW w:w="916" w:type="pct"/>
            <w:tcBorders>
              <w:top w:val="single" w:color="auto" w:sz="4" w:space="0"/>
              <w:left w:val="single" w:color="auto" w:sz="4" w:space="0"/>
              <w:bottom w:val="single" w:color="auto" w:sz="4" w:space="0"/>
              <w:right w:val="single" w:color="auto" w:sz="4" w:space="0"/>
            </w:tcBorders>
            <w:vAlign w:val="center"/>
          </w:tcPr>
          <w:p w14:paraId="6205B462">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质量标准</w:t>
            </w:r>
          </w:p>
        </w:tc>
        <w:tc>
          <w:tcPr>
            <w:tcW w:w="3234" w:type="pct"/>
            <w:tcBorders>
              <w:top w:val="single" w:color="auto" w:sz="4" w:space="0"/>
              <w:left w:val="single" w:color="auto" w:sz="4" w:space="0"/>
              <w:bottom w:val="single" w:color="auto" w:sz="4" w:space="0"/>
              <w:right w:val="double" w:color="auto" w:sz="4" w:space="0"/>
            </w:tcBorders>
            <w:vAlign w:val="center"/>
          </w:tcPr>
          <w:p w14:paraId="3971C198">
            <w:pPr>
              <w:snapToGrid w:val="0"/>
              <w:spacing w:line="400" w:lineRule="exac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达到工程施工质量验收规范合格标准及国家现行相关专业有关施工质量验收规范标准，一次验收合格。</w:t>
            </w:r>
          </w:p>
        </w:tc>
      </w:tr>
      <w:tr w14:paraId="72172D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1F323BB4">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7</w:t>
            </w:r>
          </w:p>
        </w:tc>
        <w:tc>
          <w:tcPr>
            <w:tcW w:w="474" w:type="pct"/>
            <w:tcBorders>
              <w:top w:val="single" w:color="auto" w:sz="4" w:space="0"/>
              <w:left w:val="single" w:color="auto" w:sz="4" w:space="0"/>
              <w:bottom w:val="single" w:color="auto" w:sz="4" w:space="0"/>
              <w:right w:val="single" w:color="auto" w:sz="4" w:space="0"/>
            </w:tcBorders>
            <w:vAlign w:val="center"/>
          </w:tcPr>
          <w:p w14:paraId="34DE6383">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2.2</w:t>
            </w:r>
          </w:p>
        </w:tc>
        <w:tc>
          <w:tcPr>
            <w:tcW w:w="916" w:type="pct"/>
            <w:tcBorders>
              <w:top w:val="single" w:color="auto" w:sz="4" w:space="0"/>
              <w:left w:val="single" w:color="auto" w:sz="4" w:space="0"/>
              <w:bottom w:val="single" w:color="auto" w:sz="4" w:space="0"/>
              <w:right w:val="single" w:color="auto" w:sz="4" w:space="0"/>
            </w:tcBorders>
            <w:vAlign w:val="center"/>
          </w:tcPr>
          <w:p w14:paraId="22A28C7E">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招标范围</w:t>
            </w:r>
          </w:p>
        </w:tc>
        <w:tc>
          <w:tcPr>
            <w:tcW w:w="3234" w:type="pct"/>
            <w:tcBorders>
              <w:top w:val="single" w:color="auto" w:sz="4" w:space="0"/>
              <w:left w:val="single" w:color="auto" w:sz="4" w:space="0"/>
              <w:bottom w:val="single" w:color="auto" w:sz="4" w:space="0"/>
              <w:right w:val="double" w:color="auto" w:sz="4" w:space="0"/>
            </w:tcBorders>
            <w:vAlign w:val="center"/>
          </w:tcPr>
          <w:p w14:paraId="4A840EC9">
            <w:pPr>
              <w:snapToGrid w:val="0"/>
              <w:spacing w:line="400" w:lineRule="exac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详见本工程招标公告</w:t>
            </w:r>
          </w:p>
        </w:tc>
      </w:tr>
      <w:tr w14:paraId="561890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242DAB76">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8</w:t>
            </w:r>
          </w:p>
        </w:tc>
        <w:tc>
          <w:tcPr>
            <w:tcW w:w="474" w:type="pct"/>
            <w:tcBorders>
              <w:top w:val="single" w:color="auto" w:sz="4" w:space="0"/>
              <w:left w:val="single" w:color="auto" w:sz="4" w:space="0"/>
              <w:bottom w:val="single" w:color="auto" w:sz="4" w:space="0"/>
              <w:right w:val="single" w:color="auto" w:sz="4" w:space="0"/>
            </w:tcBorders>
            <w:vAlign w:val="center"/>
          </w:tcPr>
          <w:p w14:paraId="2199CB3D">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2.2</w:t>
            </w:r>
          </w:p>
        </w:tc>
        <w:tc>
          <w:tcPr>
            <w:tcW w:w="916" w:type="pct"/>
            <w:tcBorders>
              <w:top w:val="single" w:color="auto" w:sz="4" w:space="0"/>
              <w:left w:val="single" w:color="auto" w:sz="4" w:space="0"/>
              <w:bottom w:val="single" w:color="auto" w:sz="4" w:space="0"/>
              <w:right w:val="single" w:color="auto" w:sz="4" w:space="0"/>
            </w:tcBorders>
            <w:vAlign w:val="center"/>
          </w:tcPr>
          <w:p w14:paraId="268A7274">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工期要求</w:t>
            </w:r>
          </w:p>
        </w:tc>
        <w:tc>
          <w:tcPr>
            <w:tcW w:w="3234" w:type="pct"/>
            <w:tcBorders>
              <w:top w:val="single" w:color="auto" w:sz="4" w:space="0"/>
              <w:left w:val="single" w:color="auto" w:sz="4" w:space="0"/>
              <w:bottom w:val="single" w:color="auto" w:sz="4" w:space="0"/>
              <w:right w:val="double" w:color="auto" w:sz="4" w:space="0"/>
            </w:tcBorders>
            <w:vAlign w:val="center"/>
          </w:tcPr>
          <w:p w14:paraId="78AD9FB9">
            <w:pPr>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施工总工期：365个日历天。</w:t>
            </w:r>
          </w:p>
          <w:p w14:paraId="6A460E8E">
            <w:pPr>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u w:val="single"/>
              </w:rPr>
              <w:t>暂定从 2025 年 12月 20日开始施工，至2026 年 12月19日竣工完成，</w:t>
            </w:r>
            <w:r>
              <w:rPr>
                <w:rFonts w:hint="eastAsia" w:ascii="宋体" w:hAnsi="宋体" w:cs="宋体"/>
                <w:color w:val="auto"/>
                <w:sz w:val="24"/>
                <w:szCs w:val="24"/>
                <w:highlight w:val="none"/>
              </w:rPr>
              <w:t>具体开工日期以监理单位颁发开工令为准。工期总日历天数与根据前述计划开竣工日期计算的工期天数不一致的，以工期总日历天数为准。发包人有权根据现场情况，调整各期具体进场开工时间。</w:t>
            </w:r>
          </w:p>
        </w:tc>
      </w:tr>
      <w:tr w14:paraId="5C4042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3C7D246F">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9</w:t>
            </w:r>
          </w:p>
        </w:tc>
        <w:tc>
          <w:tcPr>
            <w:tcW w:w="474" w:type="pct"/>
            <w:tcBorders>
              <w:top w:val="single" w:color="auto" w:sz="4" w:space="0"/>
              <w:left w:val="single" w:color="auto" w:sz="4" w:space="0"/>
              <w:bottom w:val="single" w:color="auto" w:sz="4" w:space="0"/>
              <w:right w:val="single" w:color="auto" w:sz="4" w:space="0"/>
            </w:tcBorders>
            <w:vAlign w:val="center"/>
          </w:tcPr>
          <w:p w14:paraId="765A22F5">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3.1</w:t>
            </w:r>
          </w:p>
        </w:tc>
        <w:tc>
          <w:tcPr>
            <w:tcW w:w="916" w:type="pct"/>
            <w:tcBorders>
              <w:top w:val="single" w:color="auto" w:sz="4" w:space="0"/>
              <w:left w:val="single" w:color="auto" w:sz="4" w:space="0"/>
              <w:bottom w:val="single" w:color="auto" w:sz="4" w:space="0"/>
              <w:right w:val="single" w:color="auto" w:sz="4" w:space="0"/>
            </w:tcBorders>
            <w:vAlign w:val="center"/>
          </w:tcPr>
          <w:p w14:paraId="72EFC8D9">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资金来源</w:t>
            </w:r>
          </w:p>
        </w:tc>
        <w:tc>
          <w:tcPr>
            <w:tcW w:w="3234" w:type="pct"/>
            <w:tcBorders>
              <w:top w:val="single" w:color="auto" w:sz="4" w:space="0"/>
              <w:left w:val="single" w:color="auto" w:sz="4" w:space="0"/>
              <w:bottom w:val="single" w:color="auto" w:sz="4" w:space="0"/>
              <w:right w:val="double" w:color="auto" w:sz="4" w:space="0"/>
            </w:tcBorders>
            <w:shd w:val="clear" w:color="auto" w:fill="auto"/>
            <w:vAlign w:val="center"/>
          </w:tcPr>
          <w:p w14:paraId="0C373504">
            <w:pPr>
              <w:snapToGrid w:val="0"/>
              <w:spacing w:line="400" w:lineRule="exac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企业自筹资金</w:t>
            </w:r>
          </w:p>
        </w:tc>
      </w:tr>
      <w:tr w14:paraId="61CCAE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3652FA75">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10</w:t>
            </w:r>
          </w:p>
        </w:tc>
        <w:tc>
          <w:tcPr>
            <w:tcW w:w="474" w:type="pct"/>
            <w:tcBorders>
              <w:top w:val="single" w:color="auto" w:sz="4" w:space="0"/>
              <w:left w:val="single" w:color="auto" w:sz="4" w:space="0"/>
              <w:bottom w:val="single" w:color="auto" w:sz="4" w:space="0"/>
              <w:right w:val="single" w:color="auto" w:sz="4" w:space="0"/>
            </w:tcBorders>
            <w:vAlign w:val="center"/>
          </w:tcPr>
          <w:p w14:paraId="12BBCA6D">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4.1</w:t>
            </w:r>
          </w:p>
        </w:tc>
        <w:tc>
          <w:tcPr>
            <w:tcW w:w="916" w:type="pct"/>
            <w:tcBorders>
              <w:top w:val="single" w:color="auto" w:sz="4" w:space="0"/>
              <w:left w:val="single" w:color="auto" w:sz="4" w:space="0"/>
              <w:bottom w:val="single" w:color="auto" w:sz="4" w:space="0"/>
              <w:right w:val="single" w:color="auto" w:sz="4" w:space="0"/>
            </w:tcBorders>
            <w:vAlign w:val="center"/>
          </w:tcPr>
          <w:p w14:paraId="5CC5F5DB">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投标人资质等级及项目负责人等级要求</w:t>
            </w:r>
          </w:p>
        </w:tc>
        <w:tc>
          <w:tcPr>
            <w:tcW w:w="3234" w:type="pct"/>
            <w:tcBorders>
              <w:top w:val="single" w:color="auto" w:sz="4" w:space="0"/>
              <w:left w:val="single" w:color="auto" w:sz="4" w:space="0"/>
              <w:bottom w:val="single" w:color="auto" w:sz="4" w:space="0"/>
              <w:right w:val="double" w:color="auto" w:sz="4" w:space="0"/>
            </w:tcBorders>
            <w:vAlign w:val="center"/>
          </w:tcPr>
          <w:p w14:paraId="002B4C42">
            <w:pPr>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详见本工程招标公告。</w:t>
            </w:r>
          </w:p>
        </w:tc>
      </w:tr>
      <w:tr w14:paraId="557DAE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72DA75E3">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11</w:t>
            </w:r>
          </w:p>
        </w:tc>
        <w:tc>
          <w:tcPr>
            <w:tcW w:w="474" w:type="pct"/>
            <w:tcBorders>
              <w:top w:val="single" w:color="auto" w:sz="4" w:space="0"/>
              <w:left w:val="single" w:color="auto" w:sz="4" w:space="0"/>
              <w:bottom w:val="single" w:color="auto" w:sz="4" w:space="0"/>
              <w:right w:val="single" w:color="auto" w:sz="4" w:space="0"/>
            </w:tcBorders>
            <w:vAlign w:val="center"/>
          </w:tcPr>
          <w:p w14:paraId="2A58B90C">
            <w:pPr>
              <w:snapToGrid w:val="0"/>
              <w:spacing w:line="400" w:lineRule="exact"/>
              <w:jc w:val="center"/>
              <w:rPr>
                <w:rFonts w:ascii="宋体" w:hAnsi="宋体" w:cs="宋体"/>
                <w:sz w:val="24"/>
                <w:szCs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3E31EBEA">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资格审查方式</w:t>
            </w:r>
          </w:p>
        </w:tc>
        <w:tc>
          <w:tcPr>
            <w:tcW w:w="3234" w:type="pct"/>
            <w:tcBorders>
              <w:top w:val="single" w:color="auto" w:sz="4" w:space="0"/>
              <w:left w:val="single" w:color="auto" w:sz="4" w:space="0"/>
              <w:bottom w:val="single" w:color="auto" w:sz="4" w:space="0"/>
              <w:right w:val="double" w:color="auto" w:sz="4" w:space="0"/>
            </w:tcBorders>
            <w:vAlign w:val="center"/>
          </w:tcPr>
          <w:p w14:paraId="0D60E4C4">
            <w:pPr>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详见本工程招标公告。</w:t>
            </w:r>
          </w:p>
        </w:tc>
      </w:tr>
      <w:tr w14:paraId="6919EF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1C9B13C4">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12</w:t>
            </w:r>
          </w:p>
        </w:tc>
        <w:tc>
          <w:tcPr>
            <w:tcW w:w="474" w:type="pct"/>
            <w:tcBorders>
              <w:top w:val="single" w:color="auto" w:sz="4" w:space="0"/>
              <w:left w:val="single" w:color="auto" w:sz="4" w:space="0"/>
              <w:bottom w:val="single" w:color="auto" w:sz="4" w:space="0"/>
              <w:right w:val="single" w:color="auto" w:sz="4" w:space="0"/>
            </w:tcBorders>
            <w:vAlign w:val="center"/>
          </w:tcPr>
          <w:p w14:paraId="73E394AF">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13.1</w:t>
            </w:r>
          </w:p>
        </w:tc>
        <w:tc>
          <w:tcPr>
            <w:tcW w:w="916" w:type="pct"/>
            <w:tcBorders>
              <w:top w:val="single" w:color="auto" w:sz="4" w:space="0"/>
              <w:left w:val="single" w:color="auto" w:sz="4" w:space="0"/>
              <w:bottom w:val="single" w:color="auto" w:sz="4" w:space="0"/>
              <w:right w:val="single" w:color="auto" w:sz="4" w:space="0"/>
            </w:tcBorders>
            <w:vAlign w:val="center"/>
          </w:tcPr>
          <w:p w14:paraId="76B7EA73">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报价以及单价和总价计算方式</w:t>
            </w:r>
          </w:p>
        </w:tc>
        <w:tc>
          <w:tcPr>
            <w:tcW w:w="3234" w:type="pct"/>
            <w:tcBorders>
              <w:top w:val="single" w:color="auto" w:sz="4" w:space="0"/>
              <w:left w:val="single" w:color="auto" w:sz="4" w:space="0"/>
              <w:bottom w:val="single" w:color="auto" w:sz="4" w:space="0"/>
              <w:right w:val="double" w:color="auto" w:sz="4" w:space="0"/>
            </w:tcBorders>
            <w:vAlign w:val="center"/>
          </w:tcPr>
          <w:p w14:paraId="7785FF56">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工程量清单计价，按国家、省有关计价规范执行。</w:t>
            </w:r>
          </w:p>
          <w:p w14:paraId="52206724">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本项目按增值税计算税金，采用一般计税方法。</w:t>
            </w:r>
          </w:p>
          <w:p w14:paraId="3E647DDB">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单价合同。其中，拆除工程为固定总价包干，拆除工程建议报价不超</w:t>
            </w:r>
            <w:r>
              <w:rPr>
                <w:rFonts w:hint="eastAsia" w:ascii="宋体" w:hAnsi="宋体" w:cs="宋体"/>
                <w:color w:val="auto"/>
                <w:sz w:val="24"/>
                <w:szCs w:val="24"/>
                <w:highlight w:val="none"/>
                <w:u w:val="single"/>
              </w:rPr>
              <w:t>人民币190.00万元（不含税），</w:t>
            </w:r>
            <w:r>
              <w:rPr>
                <w:rFonts w:hint="eastAsia" w:ascii="宋体" w:hAnsi="宋体" w:cs="宋体"/>
                <w:color w:val="auto"/>
                <w:sz w:val="24"/>
                <w:szCs w:val="24"/>
                <w:highlight w:val="none"/>
              </w:rPr>
              <w:t>包含人材机，弃置费以及消纳费、措施费等一切所需要的费用；措施费包干，详见招标文件。</w:t>
            </w:r>
          </w:p>
        </w:tc>
      </w:tr>
      <w:tr w14:paraId="5C8C14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2D9ACD32">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13</w:t>
            </w:r>
          </w:p>
        </w:tc>
        <w:tc>
          <w:tcPr>
            <w:tcW w:w="474" w:type="pct"/>
            <w:tcBorders>
              <w:top w:val="single" w:color="auto" w:sz="4" w:space="0"/>
              <w:left w:val="single" w:color="auto" w:sz="4" w:space="0"/>
              <w:bottom w:val="single" w:color="auto" w:sz="4" w:space="0"/>
              <w:right w:val="single" w:color="auto" w:sz="4" w:space="0"/>
            </w:tcBorders>
            <w:vAlign w:val="center"/>
          </w:tcPr>
          <w:p w14:paraId="1348FDAD">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15.1</w:t>
            </w:r>
          </w:p>
        </w:tc>
        <w:tc>
          <w:tcPr>
            <w:tcW w:w="916" w:type="pct"/>
            <w:tcBorders>
              <w:top w:val="single" w:color="auto" w:sz="4" w:space="0"/>
              <w:left w:val="single" w:color="auto" w:sz="4" w:space="0"/>
              <w:bottom w:val="single" w:color="auto" w:sz="4" w:space="0"/>
              <w:right w:val="single" w:color="auto" w:sz="4" w:space="0"/>
            </w:tcBorders>
            <w:vAlign w:val="center"/>
          </w:tcPr>
          <w:p w14:paraId="6329A0D9">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投标有效期</w:t>
            </w:r>
          </w:p>
        </w:tc>
        <w:tc>
          <w:tcPr>
            <w:tcW w:w="3234" w:type="pct"/>
            <w:tcBorders>
              <w:top w:val="single" w:color="auto" w:sz="4" w:space="0"/>
              <w:left w:val="single" w:color="auto" w:sz="4" w:space="0"/>
              <w:bottom w:val="single" w:color="auto" w:sz="4" w:space="0"/>
              <w:right w:val="double" w:color="auto" w:sz="4" w:space="0"/>
            </w:tcBorders>
            <w:vAlign w:val="center"/>
          </w:tcPr>
          <w:p w14:paraId="33B22701">
            <w:pPr>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u w:val="single"/>
              </w:rPr>
              <w:t>90</w:t>
            </w:r>
            <w:r>
              <w:rPr>
                <w:rFonts w:hint="eastAsia" w:ascii="宋体" w:hAnsi="宋体" w:cs="宋体"/>
                <w:color w:val="auto"/>
                <w:sz w:val="24"/>
                <w:szCs w:val="24"/>
                <w:highlight w:val="none"/>
              </w:rPr>
              <w:t>日历天。（从投标截止之日计起）</w:t>
            </w:r>
            <w:r>
              <w:rPr>
                <w:rFonts w:hint="eastAsia" w:ascii="宋体" w:hAnsi="宋体" w:cs="宋体"/>
                <w:color w:val="auto"/>
                <w:sz w:val="24"/>
                <w:szCs w:val="24"/>
                <w:highlight w:val="none"/>
                <w:u w:val="single"/>
              </w:rPr>
              <w:t>如出现异议或投诉超过90日历天的，则投标有效期自动延长至异议或投诉处理结束。</w:t>
            </w:r>
          </w:p>
        </w:tc>
      </w:tr>
      <w:tr w14:paraId="4E93EE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01154ADB">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14</w:t>
            </w:r>
          </w:p>
        </w:tc>
        <w:tc>
          <w:tcPr>
            <w:tcW w:w="474" w:type="pct"/>
            <w:tcBorders>
              <w:top w:val="single" w:color="auto" w:sz="4" w:space="0"/>
              <w:left w:val="single" w:color="auto" w:sz="4" w:space="0"/>
              <w:bottom w:val="single" w:color="auto" w:sz="4" w:space="0"/>
              <w:right w:val="single" w:color="auto" w:sz="4" w:space="0"/>
            </w:tcBorders>
            <w:vAlign w:val="center"/>
          </w:tcPr>
          <w:p w14:paraId="152DB380">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16.1</w:t>
            </w:r>
          </w:p>
        </w:tc>
        <w:tc>
          <w:tcPr>
            <w:tcW w:w="916" w:type="pct"/>
            <w:tcBorders>
              <w:top w:val="single" w:color="auto" w:sz="4" w:space="0"/>
              <w:left w:val="single" w:color="auto" w:sz="4" w:space="0"/>
              <w:bottom w:val="single" w:color="auto" w:sz="4" w:space="0"/>
              <w:right w:val="single" w:color="auto" w:sz="4" w:space="0"/>
            </w:tcBorders>
            <w:vAlign w:val="center"/>
          </w:tcPr>
          <w:p w14:paraId="3919496F">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投标保证金</w:t>
            </w:r>
          </w:p>
        </w:tc>
        <w:tc>
          <w:tcPr>
            <w:tcW w:w="3234" w:type="pct"/>
            <w:tcBorders>
              <w:top w:val="single" w:color="auto" w:sz="4" w:space="0"/>
              <w:left w:val="single" w:color="auto" w:sz="4" w:space="0"/>
              <w:bottom w:val="single" w:color="auto" w:sz="4" w:space="0"/>
              <w:right w:val="double" w:color="auto" w:sz="4" w:space="0"/>
            </w:tcBorders>
            <w:vAlign w:val="center"/>
          </w:tcPr>
          <w:p w14:paraId="11FBE572">
            <w:pPr>
              <w:wordWrap w:val="0"/>
              <w:adjustRightInd w:val="0"/>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是否要求投标人递交投标保证金：</w:t>
            </w:r>
          </w:p>
          <w:p w14:paraId="656DAACC">
            <w:pPr>
              <w:wordWrap w:val="0"/>
              <w:adjustRightInd w:val="0"/>
              <w:snapToGrid w:val="0"/>
              <w:spacing w:line="400" w:lineRule="exact"/>
              <w:rPr>
                <w:rStyle w:val="50"/>
                <w:rFonts w:ascii="宋体" w:hAnsi="宋体" w:cs="宋体"/>
                <w:color w:val="auto"/>
                <w:sz w:val="24"/>
                <w:szCs w:val="24"/>
                <w:highlight w:val="none"/>
              </w:rPr>
            </w:pPr>
            <w:r>
              <w:rPr>
                <w:rFonts w:hint="eastAsia" w:ascii="宋体" w:hAnsi="宋体" w:cs="宋体"/>
                <w:color w:val="auto"/>
                <w:sz w:val="24"/>
                <w:szCs w:val="24"/>
                <w:highlight w:val="none"/>
              </w:rPr>
              <w:t>■要求，</w:t>
            </w:r>
            <w:r>
              <w:rPr>
                <w:rStyle w:val="50"/>
                <w:rFonts w:hint="eastAsia" w:ascii="宋体" w:hAnsi="宋体" w:cs="宋体"/>
                <w:color w:val="auto"/>
                <w:sz w:val="24"/>
                <w:szCs w:val="24"/>
                <w:highlight w:val="none"/>
              </w:rPr>
              <w:t>投标保证金的金额：</w:t>
            </w:r>
            <w:r>
              <w:rPr>
                <w:rStyle w:val="50"/>
                <w:rFonts w:hint="eastAsia" w:ascii="宋体" w:hAnsi="宋体" w:cs="宋体"/>
                <w:color w:val="auto"/>
                <w:sz w:val="24"/>
                <w:szCs w:val="24"/>
                <w:highlight w:val="none"/>
                <w:u w:val="single"/>
              </w:rPr>
              <w:t>50</w:t>
            </w:r>
            <w:r>
              <w:rPr>
                <w:rStyle w:val="50"/>
                <w:rFonts w:hint="eastAsia" w:ascii="宋体" w:hAnsi="宋体" w:cs="宋体"/>
                <w:color w:val="auto"/>
                <w:sz w:val="24"/>
                <w:szCs w:val="24"/>
                <w:highlight w:val="none"/>
              </w:rPr>
              <w:t>万元人民币。</w:t>
            </w:r>
          </w:p>
          <w:p w14:paraId="1BBFBA3A">
            <w:pPr>
              <w:wordWrap w:val="0"/>
              <w:adjustRightInd w:val="0"/>
              <w:snapToGrid w:val="0"/>
              <w:spacing w:line="400" w:lineRule="exact"/>
              <w:rPr>
                <w:rStyle w:val="50"/>
                <w:rFonts w:ascii="宋体" w:hAnsi="宋体" w:cs="宋体"/>
                <w:color w:val="auto"/>
                <w:sz w:val="24"/>
                <w:szCs w:val="24"/>
                <w:highlight w:val="none"/>
              </w:rPr>
            </w:pPr>
            <w:r>
              <w:rPr>
                <w:rStyle w:val="50"/>
                <w:rFonts w:hint="eastAsia" w:ascii="宋体" w:hAnsi="宋体" w:cs="宋体"/>
                <w:color w:val="auto"/>
                <w:sz w:val="24"/>
                <w:szCs w:val="24"/>
                <w:highlight w:val="none"/>
              </w:rPr>
              <w:t>1、投标保证金的有效期：</w:t>
            </w:r>
            <w:r>
              <w:rPr>
                <w:rStyle w:val="50"/>
                <w:rFonts w:hint="eastAsia" w:ascii="宋体" w:hAnsi="宋体" w:cs="宋体"/>
                <w:color w:val="auto"/>
                <w:sz w:val="24"/>
                <w:szCs w:val="24"/>
                <w:highlight w:val="none"/>
                <w:u w:val="single"/>
              </w:rPr>
              <w:t>与投标有效期一致。</w:t>
            </w:r>
          </w:p>
          <w:p w14:paraId="0A350D01">
            <w:pPr>
              <w:wordWrap w:val="0"/>
              <w:adjustRightInd w:val="0"/>
              <w:snapToGrid w:val="0"/>
              <w:spacing w:line="400" w:lineRule="exact"/>
              <w:rPr>
                <w:rStyle w:val="50"/>
                <w:rFonts w:ascii="宋体" w:hAnsi="宋体" w:cs="宋体"/>
                <w:color w:val="auto"/>
                <w:sz w:val="24"/>
                <w:szCs w:val="24"/>
                <w:highlight w:val="none"/>
              </w:rPr>
            </w:pPr>
            <w:r>
              <w:rPr>
                <w:rStyle w:val="50"/>
                <w:rFonts w:hint="eastAsia" w:ascii="宋体" w:hAnsi="宋体" w:cs="宋体"/>
                <w:color w:val="auto"/>
                <w:sz w:val="24"/>
                <w:szCs w:val="24"/>
                <w:highlight w:val="none"/>
              </w:rPr>
              <w:t>2、缴纳时间：</w:t>
            </w:r>
            <w:r>
              <w:rPr>
                <w:rStyle w:val="50"/>
                <w:rFonts w:hint="eastAsia" w:ascii="宋体" w:hAnsi="宋体" w:cs="宋体"/>
                <w:color w:val="auto"/>
                <w:sz w:val="24"/>
                <w:szCs w:val="24"/>
                <w:highlight w:val="none"/>
                <w:u w:val="single"/>
              </w:rPr>
              <w:t>投标文件递交截止时间前。</w:t>
            </w:r>
          </w:p>
          <w:p w14:paraId="00FD7244">
            <w:pPr>
              <w:wordWrap w:val="0"/>
              <w:adjustRightInd w:val="0"/>
              <w:snapToGrid w:val="0"/>
              <w:spacing w:line="400" w:lineRule="exact"/>
              <w:rPr>
                <w:rStyle w:val="50"/>
                <w:rFonts w:ascii="宋体" w:hAnsi="宋体" w:cs="宋体"/>
                <w:color w:val="auto"/>
                <w:sz w:val="24"/>
                <w:szCs w:val="24"/>
                <w:highlight w:val="none"/>
                <w:u w:val="single"/>
              </w:rPr>
            </w:pPr>
            <w:r>
              <w:rPr>
                <w:rStyle w:val="50"/>
                <w:rFonts w:hint="eastAsia" w:ascii="宋体" w:hAnsi="宋体" w:cs="宋体"/>
                <w:color w:val="auto"/>
                <w:sz w:val="24"/>
                <w:szCs w:val="24"/>
                <w:highlight w:val="none"/>
              </w:rPr>
              <w:t>3、投标保证金的形式：</w:t>
            </w:r>
            <w:r>
              <w:rPr>
                <w:rStyle w:val="50"/>
                <w:rFonts w:hint="eastAsia" w:ascii="宋体" w:hAnsi="宋体" w:cs="宋体"/>
                <w:color w:val="auto"/>
                <w:sz w:val="24"/>
                <w:szCs w:val="24"/>
                <w:highlight w:val="none"/>
                <w:u w:val="single"/>
              </w:rPr>
              <w:t>投标保证金可采用现金、支票、汇票、信用证、投标保函（含电子保函）、保证保险、专业担保公司担保等能够实现保证目的的方式，须在递交投标文件截止时间前完成缴纳。</w:t>
            </w:r>
          </w:p>
          <w:p w14:paraId="6BE11450">
            <w:pPr>
              <w:wordWrap w:val="0"/>
              <w:adjustRightInd w:val="0"/>
              <w:snapToGrid w:val="0"/>
              <w:spacing w:line="400" w:lineRule="exact"/>
              <w:rPr>
                <w:rStyle w:val="50"/>
                <w:rFonts w:ascii="宋体" w:hAnsi="宋体" w:cs="宋体"/>
                <w:color w:val="auto"/>
                <w:sz w:val="24"/>
                <w:szCs w:val="24"/>
                <w:highlight w:val="none"/>
              </w:rPr>
            </w:pPr>
            <w:r>
              <w:rPr>
                <w:rStyle w:val="50"/>
                <w:rFonts w:hint="eastAsia" w:ascii="宋体" w:hAnsi="宋体" w:cs="宋体"/>
                <w:color w:val="auto"/>
                <w:sz w:val="24"/>
                <w:szCs w:val="24"/>
                <w:highlight w:val="none"/>
              </w:rPr>
              <w:t>4、递交方式：</w:t>
            </w:r>
          </w:p>
          <w:p w14:paraId="43AFBC9F">
            <w:pPr>
              <w:wordWrap w:val="0"/>
              <w:adjustRightInd w:val="0"/>
              <w:snapToGrid w:val="0"/>
              <w:spacing w:line="400" w:lineRule="exact"/>
              <w:rPr>
                <w:rStyle w:val="50"/>
                <w:rFonts w:ascii="宋体" w:hAnsi="宋体" w:cs="宋体"/>
                <w:color w:val="auto"/>
                <w:sz w:val="24"/>
                <w:szCs w:val="24"/>
                <w:highlight w:val="none"/>
                <w:u w:val="single"/>
              </w:rPr>
            </w:pPr>
            <w:r>
              <w:rPr>
                <w:rStyle w:val="50"/>
                <w:rFonts w:hint="eastAsia" w:ascii="宋体" w:hAnsi="宋体" w:cs="宋体"/>
                <w:color w:val="auto"/>
                <w:sz w:val="24"/>
                <w:szCs w:val="24"/>
                <w:highlight w:val="none"/>
                <w:u w:val="single"/>
              </w:rPr>
              <w:t>（1）如采用现金或者支票形式提交的，投标保证金从投标人基本账户递交，由广州交易集团有限公司（广州公共资源交易中心）代收。具体操作要求详见广州交易集团有限公司（广州公共资源交易中心）有关指引，递交事宜请自行咨询交易中心；请各投标人在投标文件递交截止时间前按上述金额递交至广州交易集团有限公司（广州公共资源交易中心），到账情况以开标时广州交易集团有限公司（广州公共资源交易中心）数据库查询的信息为准。</w:t>
            </w:r>
          </w:p>
          <w:p w14:paraId="23E234BA">
            <w:pPr>
              <w:wordWrap w:val="0"/>
              <w:adjustRightInd w:val="0"/>
              <w:snapToGrid w:val="0"/>
              <w:spacing w:line="400" w:lineRule="exact"/>
              <w:rPr>
                <w:rStyle w:val="50"/>
                <w:rFonts w:ascii="宋体" w:hAnsi="宋体" w:cs="宋体"/>
                <w:color w:val="auto"/>
                <w:sz w:val="24"/>
                <w:szCs w:val="24"/>
                <w:highlight w:val="none"/>
                <w:u w:val="single"/>
              </w:rPr>
            </w:pPr>
            <w:r>
              <w:rPr>
                <w:rStyle w:val="50"/>
                <w:rFonts w:hint="eastAsia" w:ascii="宋体" w:hAnsi="宋体" w:cs="宋体"/>
                <w:color w:val="auto"/>
                <w:sz w:val="24"/>
                <w:szCs w:val="24"/>
                <w:highlight w:val="none"/>
                <w:u w:val="single"/>
              </w:rPr>
              <w:t>收款单位：广州交易集团有限公司，</w:t>
            </w:r>
          </w:p>
          <w:p w14:paraId="0811F6EF">
            <w:pPr>
              <w:wordWrap w:val="0"/>
              <w:adjustRightInd w:val="0"/>
              <w:snapToGrid w:val="0"/>
              <w:spacing w:line="400" w:lineRule="exact"/>
              <w:rPr>
                <w:rStyle w:val="50"/>
                <w:rFonts w:ascii="宋体" w:hAnsi="宋体" w:cs="宋体"/>
                <w:color w:val="auto"/>
                <w:sz w:val="24"/>
                <w:szCs w:val="24"/>
                <w:highlight w:val="none"/>
                <w:u w:val="single"/>
              </w:rPr>
            </w:pPr>
            <w:r>
              <w:rPr>
                <w:rStyle w:val="50"/>
                <w:rFonts w:hint="eastAsia" w:ascii="宋体" w:hAnsi="宋体" w:cs="宋体"/>
                <w:color w:val="auto"/>
                <w:sz w:val="24"/>
                <w:szCs w:val="24"/>
                <w:highlight w:val="none"/>
                <w:u w:val="single"/>
              </w:rPr>
              <w:t>开户银行：中国建设银行广州天润路支行，</w:t>
            </w:r>
          </w:p>
          <w:p w14:paraId="0B6FD61F">
            <w:pPr>
              <w:wordWrap w:val="0"/>
              <w:adjustRightInd w:val="0"/>
              <w:snapToGrid w:val="0"/>
              <w:spacing w:line="400" w:lineRule="exact"/>
              <w:rPr>
                <w:rStyle w:val="50"/>
                <w:rFonts w:ascii="宋体" w:hAnsi="宋体" w:cs="宋体"/>
                <w:color w:val="auto"/>
                <w:sz w:val="24"/>
                <w:szCs w:val="24"/>
                <w:highlight w:val="none"/>
                <w:u w:val="single"/>
              </w:rPr>
            </w:pPr>
            <w:r>
              <w:rPr>
                <w:rStyle w:val="50"/>
                <w:rFonts w:hint="eastAsia" w:ascii="宋体" w:hAnsi="宋体" w:cs="宋体"/>
                <w:color w:val="auto"/>
                <w:sz w:val="24"/>
                <w:szCs w:val="24"/>
                <w:highlight w:val="none"/>
                <w:u w:val="single"/>
              </w:rPr>
              <w:t>银行账号：44001583404059333333。</w:t>
            </w:r>
          </w:p>
          <w:p w14:paraId="5534458A">
            <w:pPr>
              <w:wordWrap w:val="0"/>
              <w:adjustRightInd w:val="0"/>
              <w:snapToGrid w:val="0"/>
              <w:spacing w:line="400" w:lineRule="exact"/>
              <w:rPr>
                <w:rStyle w:val="50"/>
                <w:rFonts w:ascii="宋体" w:hAnsi="宋体" w:cs="宋体"/>
                <w:color w:val="auto"/>
                <w:sz w:val="24"/>
                <w:szCs w:val="24"/>
                <w:highlight w:val="none"/>
                <w:u w:val="single"/>
              </w:rPr>
            </w:pPr>
            <w:r>
              <w:rPr>
                <w:rStyle w:val="50"/>
                <w:rFonts w:hint="eastAsia" w:ascii="宋体" w:hAnsi="宋体" w:cs="宋体"/>
                <w:color w:val="auto"/>
                <w:sz w:val="24"/>
                <w:szCs w:val="24"/>
                <w:highlight w:val="none"/>
                <w:u w:val="single"/>
              </w:rPr>
              <w:t>（2）如采用非电子形式的投标保函、专业担保公司担保或投标保证保险提交投标保证金的，在开标前不强制要求投标人提交纸质原件，由中标候选人在中标候选人公示前提交并在网上公示，投标人应在投标文件中提交投标保函、担保或投标保证保险扫描件并加盖投标人电子印章。如投标人选择在开标前提交纸质原件的，可在投标截止时间前单独密封递交至开标室（时间及地点同递交备用投标文件电子光盘的时间及地点）。银行保函、保证保险或专业担保公司担保需开具给招标人（受益人也必须是招标人）。</w:t>
            </w:r>
          </w:p>
          <w:p w14:paraId="19B7C0B9">
            <w:pPr>
              <w:wordWrap w:val="0"/>
              <w:adjustRightInd w:val="0"/>
              <w:snapToGrid w:val="0"/>
              <w:spacing w:line="400" w:lineRule="exact"/>
              <w:rPr>
                <w:rStyle w:val="50"/>
                <w:rFonts w:ascii="宋体" w:hAnsi="宋体" w:cs="宋体"/>
                <w:color w:val="auto"/>
                <w:sz w:val="24"/>
                <w:szCs w:val="24"/>
                <w:highlight w:val="none"/>
                <w:u w:val="single"/>
              </w:rPr>
            </w:pPr>
            <w:r>
              <w:rPr>
                <w:rStyle w:val="50"/>
                <w:rFonts w:hint="eastAsia" w:ascii="宋体" w:hAnsi="宋体" w:cs="宋体"/>
                <w:color w:val="auto"/>
                <w:sz w:val="24"/>
                <w:szCs w:val="24"/>
                <w:highlight w:val="none"/>
                <w:u w:val="single"/>
              </w:rPr>
              <w:t>（3）如采用电子形式的保函、保证保险或担保提交投标保证金的，具体操作详见广州公共资源交易中心电子保函操作指引。建议投标人优先使用电子保函替代现金保证金。</w:t>
            </w:r>
          </w:p>
          <w:p w14:paraId="680A733C">
            <w:pPr>
              <w:wordWrap w:val="0"/>
              <w:adjustRightInd w:val="0"/>
              <w:snapToGrid w:val="0"/>
              <w:spacing w:line="400" w:lineRule="exact"/>
              <w:rPr>
                <w:rFonts w:ascii="宋体" w:hAnsi="宋体" w:cs="宋体"/>
                <w:color w:val="auto"/>
                <w:sz w:val="24"/>
                <w:szCs w:val="24"/>
                <w:highlight w:val="none"/>
              </w:rPr>
            </w:pPr>
            <w:r>
              <w:rPr>
                <w:rStyle w:val="50"/>
                <w:rFonts w:hint="eastAsia" w:ascii="宋体" w:hAnsi="宋体" w:cs="宋体"/>
                <w:color w:val="auto"/>
                <w:sz w:val="24"/>
                <w:szCs w:val="24"/>
                <w:highlight w:val="none"/>
                <w:u w:val="single"/>
              </w:rPr>
              <w:t>□不要求</w:t>
            </w:r>
          </w:p>
        </w:tc>
      </w:tr>
      <w:tr w14:paraId="58D85D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583CF6D2">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15</w:t>
            </w:r>
          </w:p>
        </w:tc>
        <w:tc>
          <w:tcPr>
            <w:tcW w:w="474" w:type="pct"/>
            <w:tcBorders>
              <w:top w:val="single" w:color="auto" w:sz="4" w:space="0"/>
              <w:left w:val="single" w:color="auto" w:sz="4" w:space="0"/>
              <w:bottom w:val="single" w:color="auto" w:sz="4" w:space="0"/>
              <w:right w:val="single" w:color="auto" w:sz="4" w:space="0"/>
            </w:tcBorders>
            <w:vAlign w:val="center"/>
          </w:tcPr>
          <w:p w14:paraId="39BCDE03">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5</w:t>
            </w:r>
          </w:p>
        </w:tc>
        <w:tc>
          <w:tcPr>
            <w:tcW w:w="916" w:type="pct"/>
            <w:tcBorders>
              <w:top w:val="single" w:color="auto" w:sz="4" w:space="0"/>
              <w:left w:val="single" w:color="auto" w:sz="4" w:space="0"/>
              <w:bottom w:val="single" w:color="auto" w:sz="4" w:space="0"/>
              <w:right w:val="single" w:color="auto" w:sz="4" w:space="0"/>
            </w:tcBorders>
            <w:vAlign w:val="center"/>
          </w:tcPr>
          <w:p w14:paraId="6DFB64EB">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踏勘现场</w:t>
            </w:r>
          </w:p>
        </w:tc>
        <w:tc>
          <w:tcPr>
            <w:tcW w:w="3234" w:type="pct"/>
            <w:tcBorders>
              <w:top w:val="single" w:color="auto" w:sz="4" w:space="0"/>
              <w:left w:val="single" w:color="auto" w:sz="4" w:space="0"/>
              <w:bottom w:val="single" w:color="auto" w:sz="4" w:space="0"/>
              <w:right w:val="double" w:color="auto" w:sz="4" w:space="0"/>
            </w:tcBorders>
            <w:vAlign w:val="center"/>
          </w:tcPr>
          <w:p w14:paraId="248A82CA">
            <w:pPr>
              <w:pStyle w:val="24"/>
              <w:snapToGrid w:val="0"/>
              <w:spacing w:line="400" w:lineRule="exact"/>
              <w:rPr>
                <w:rFonts w:ascii="宋体" w:hAnsi="宋体" w:cs="宋体"/>
                <w:kern w:val="2"/>
                <w:sz w:val="24"/>
                <w:szCs w:val="24"/>
                <w:highlight w:val="none"/>
                <w:u w:val="single"/>
              </w:rPr>
            </w:pPr>
            <w:r>
              <w:rPr>
                <w:rFonts w:hint="eastAsia" w:ascii="宋体" w:hAnsi="宋体" w:cs="宋体"/>
                <w:kern w:val="2"/>
                <w:sz w:val="24"/>
                <w:szCs w:val="24"/>
                <w:highlight w:val="none"/>
                <w:u w:val="single"/>
              </w:rPr>
              <w:t xml:space="preserve">招标人不集中组织，由投标人自行踏勘。    </w:t>
            </w:r>
          </w:p>
        </w:tc>
      </w:tr>
      <w:tr w14:paraId="399904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7EA00BAB">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16</w:t>
            </w:r>
          </w:p>
        </w:tc>
        <w:tc>
          <w:tcPr>
            <w:tcW w:w="474" w:type="pct"/>
            <w:tcBorders>
              <w:top w:val="single" w:color="auto" w:sz="4" w:space="0"/>
              <w:left w:val="single" w:color="auto" w:sz="4" w:space="0"/>
              <w:bottom w:val="single" w:color="auto" w:sz="4" w:space="0"/>
              <w:right w:val="single" w:color="auto" w:sz="4" w:space="0"/>
            </w:tcBorders>
            <w:vAlign w:val="center"/>
          </w:tcPr>
          <w:p w14:paraId="0CC15275">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8</w:t>
            </w:r>
          </w:p>
        </w:tc>
        <w:tc>
          <w:tcPr>
            <w:tcW w:w="916" w:type="pct"/>
            <w:tcBorders>
              <w:top w:val="single" w:color="auto" w:sz="4" w:space="0"/>
              <w:left w:val="single" w:color="auto" w:sz="4" w:space="0"/>
              <w:bottom w:val="single" w:color="auto" w:sz="4" w:space="0"/>
              <w:right w:val="single" w:color="auto" w:sz="4" w:space="0"/>
            </w:tcBorders>
            <w:vAlign w:val="center"/>
          </w:tcPr>
          <w:p w14:paraId="44C9D6D3">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投标答疑</w:t>
            </w:r>
          </w:p>
        </w:tc>
        <w:tc>
          <w:tcPr>
            <w:tcW w:w="3234" w:type="pct"/>
            <w:tcBorders>
              <w:top w:val="single" w:color="auto" w:sz="4" w:space="0"/>
              <w:left w:val="single" w:color="auto" w:sz="4" w:space="0"/>
              <w:bottom w:val="single" w:color="auto" w:sz="4" w:space="0"/>
              <w:right w:val="double" w:color="auto" w:sz="4" w:space="0"/>
            </w:tcBorders>
            <w:vAlign w:val="center"/>
          </w:tcPr>
          <w:p w14:paraId="1E9B3A8B">
            <w:pPr>
              <w:snapToGrid w:val="0"/>
              <w:spacing w:line="400" w:lineRule="exact"/>
              <w:rPr>
                <w:rFonts w:ascii="宋体" w:hAnsi="宋体" w:cs="宋体"/>
                <w:sz w:val="24"/>
                <w:szCs w:val="24"/>
                <w:highlight w:val="none"/>
              </w:rPr>
            </w:pPr>
            <w:r>
              <w:rPr>
                <w:rFonts w:hint="eastAsia" w:ascii="宋体" w:hAnsi="宋体" w:cs="宋体"/>
                <w:sz w:val="24"/>
                <w:szCs w:val="24"/>
                <w:highlight w:val="none"/>
              </w:rPr>
              <w:t>1、疑问提交时间：</w:t>
            </w:r>
            <w:r>
              <w:rPr>
                <w:rFonts w:hint="eastAsia" w:ascii="宋体" w:hAnsi="宋体" w:cs="宋体"/>
                <w:sz w:val="24"/>
                <w:szCs w:val="24"/>
                <w:highlight w:val="none"/>
                <w:u w:val="single"/>
              </w:rPr>
              <w:t>在递交投标文件截止日期前18日；</w:t>
            </w:r>
          </w:p>
          <w:p w14:paraId="572EC586">
            <w:pPr>
              <w:snapToGrid w:val="0"/>
              <w:spacing w:line="400" w:lineRule="exact"/>
              <w:rPr>
                <w:rFonts w:ascii="宋体" w:hAnsi="宋体" w:cs="宋体"/>
                <w:sz w:val="24"/>
                <w:szCs w:val="24"/>
                <w:highlight w:val="none"/>
              </w:rPr>
            </w:pPr>
            <w:r>
              <w:rPr>
                <w:rFonts w:hint="eastAsia" w:ascii="宋体" w:hAnsi="宋体" w:cs="宋体"/>
                <w:sz w:val="24"/>
                <w:szCs w:val="24"/>
                <w:highlight w:val="none"/>
              </w:rPr>
              <w:t>2、形式：投标人的疑问通过</w:t>
            </w:r>
            <w:r>
              <w:rPr>
                <w:rFonts w:hint="eastAsia" w:ascii="宋体" w:hAnsi="宋体" w:cs="宋体"/>
                <w:sz w:val="24"/>
                <w:szCs w:val="24"/>
                <w:highlight w:val="none"/>
                <w:u w:val="single"/>
              </w:rPr>
              <w:t>广州交易集团有限公司（广州公共资源交易中心）</w:t>
            </w:r>
            <w:r>
              <w:rPr>
                <w:rFonts w:hint="eastAsia" w:ascii="宋体" w:hAnsi="宋体" w:cs="宋体"/>
                <w:sz w:val="24"/>
                <w:szCs w:val="24"/>
                <w:highlight w:val="none"/>
              </w:rPr>
              <w:t>交易平台提交。</w:t>
            </w:r>
          </w:p>
          <w:p w14:paraId="6DD164A3">
            <w:pPr>
              <w:snapToGrid w:val="0"/>
              <w:spacing w:line="400" w:lineRule="exact"/>
              <w:rPr>
                <w:rFonts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z w:val="24"/>
                <w:szCs w:val="24"/>
                <w:highlight w:val="none"/>
                <w:u w:val="single"/>
              </w:rPr>
              <w:t>招标人澄清、修补或答疑期限：在递交投标文件截止日期前15日；</w:t>
            </w:r>
          </w:p>
          <w:p w14:paraId="15D2F385">
            <w:pPr>
              <w:snapToGrid w:val="0"/>
              <w:spacing w:line="400" w:lineRule="exact"/>
              <w:rPr>
                <w:rFonts w:ascii="宋体" w:hAnsi="宋体" w:cs="宋体"/>
                <w:sz w:val="24"/>
                <w:szCs w:val="24"/>
                <w:highlight w:val="none"/>
              </w:rPr>
            </w:pPr>
            <w:r>
              <w:rPr>
                <w:rFonts w:hint="eastAsia" w:ascii="宋体" w:hAnsi="宋体" w:cs="宋体"/>
                <w:sz w:val="24"/>
                <w:szCs w:val="24"/>
                <w:highlight w:val="none"/>
              </w:rPr>
              <w:t>4、</w:t>
            </w:r>
            <w:r>
              <w:rPr>
                <w:rFonts w:hint="eastAsia" w:ascii="宋体" w:hAnsi="宋体" w:cs="宋体"/>
                <w:sz w:val="24"/>
                <w:szCs w:val="24"/>
                <w:highlight w:val="none"/>
                <w:u w:val="single"/>
              </w:rPr>
              <w:t>网上答疑的操作指南为：投标人登录广州交易集团有限公司（广州公共资源交易中心）数字交易平台→进入“我是投标人”页面→进入“招标答疑提问”页面→通过项目编号或名称找到所需的项目→在上述答疑时间内点击“答疑提问”→无记名或匿名提出问题。</w:t>
            </w:r>
          </w:p>
        </w:tc>
      </w:tr>
      <w:tr w14:paraId="4EED26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43FE0D67">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17</w:t>
            </w:r>
          </w:p>
        </w:tc>
        <w:tc>
          <w:tcPr>
            <w:tcW w:w="474" w:type="pct"/>
            <w:tcBorders>
              <w:top w:val="single" w:color="auto" w:sz="4" w:space="0"/>
              <w:left w:val="single" w:color="auto" w:sz="4" w:space="0"/>
              <w:bottom w:val="single" w:color="auto" w:sz="4" w:space="0"/>
              <w:right w:val="single" w:color="auto" w:sz="4" w:space="0"/>
            </w:tcBorders>
            <w:vAlign w:val="center"/>
          </w:tcPr>
          <w:p w14:paraId="509955D8">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20.1</w:t>
            </w:r>
          </w:p>
        </w:tc>
        <w:tc>
          <w:tcPr>
            <w:tcW w:w="916" w:type="pct"/>
            <w:tcBorders>
              <w:top w:val="single" w:color="auto" w:sz="4" w:space="0"/>
              <w:left w:val="single" w:color="auto" w:sz="4" w:space="0"/>
              <w:bottom w:val="single" w:color="auto" w:sz="4" w:space="0"/>
              <w:right w:val="single" w:color="auto" w:sz="4" w:space="0"/>
            </w:tcBorders>
            <w:vAlign w:val="center"/>
          </w:tcPr>
          <w:p w14:paraId="210550B5">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投标截止时间</w:t>
            </w:r>
          </w:p>
        </w:tc>
        <w:tc>
          <w:tcPr>
            <w:tcW w:w="3234" w:type="pct"/>
            <w:tcBorders>
              <w:top w:val="single" w:color="auto" w:sz="4" w:space="0"/>
              <w:left w:val="single" w:color="auto" w:sz="4" w:space="0"/>
              <w:bottom w:val="single" w:color="auto" w:sz="4" w:space="0"/>
              <w:right w:val="double" w:color="auto" w:sz="4" w:space="0"/>
            </w:tcBorders>
            <w:vAlign w:val="center"/>
          </w:tcPr>
          <w:p w14:paraId="4929C8BC">
            <w:pPr>
              <w:snapToGrid w:val="0"/>
              <w:spacing w:line="400" w:lineRule="exact"/>
              <w:rPr>
                <w:rFonts w:ascii="宋体" w:hAnsi="宋体" w:cs="宋体"/>
                <w:strike/>
                <w:sz w:val="24"/>
                <w:szCs w:val="24"/>
                <w:highlight w:val="none"/>
              </w:rPr>
            </w:pPr>
            <w:r>
              <w:rPr>
                <w:rFonts w:hint="eastAsia" w:ascii="宋体" w:hAnsi="宋体" w:cs="宋体"/>
                <w:sz w:val="24"/>
                <w:szCs w:val="24"/>
                <w:highlight w:val="none"/>
                <w:u w:val="single"/>
              </w:rPr>
              <w:t>2025</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时</w:t>
            </w:r>
            <w:r>
              <w:rPr>
                <w:rFonts w:hint="eastAsia" w:ascii="宋体" w:hAnsi="宋体" w:cs="宋体"/>
                <w:sz w:val="24"/>
                <w:szCs w:val="24"/>
                <w:highlight w:val="none"/>
                <w:u w:val="single"/>
              </w:rPr>
              <w:t xml:space="preserve">   </w:t>
            </w:r>
            <w:r>
              <w:rPr>
                <w:rFonts w:hint="eastAsia" w:ascii="宋体" w:hAnsi="宋体" w:cs="宋体"/>
                <w:sz w:val="24"/>
                <w:szCs w:val="24"/>
                <w:highlight w:val="none"/>
              </w:rPr>
              <w:t>分（北京时间）。</w:t>
            </w:r>
          </w:p>
        </w:tc>
      </w:tr>
      <w:tr w14:paraId="5B612A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3D678833">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18</w:t>
            </w:r>
          </w:p>
        </w:tc>
        <w:tc>
          <w:tcPr>
            <w:tcW w:w="474" w:type="pct"/>
            <w:tcBorders>
              <w:top w:val="single" w:color="auto" w:sz="4" w:space="0"/>
              <w:left w:val="single" w:color="auto" w:sz="4" w:space="0"/>
              <w:bottom w:val="single" w:color="auto" w:sz="4" w:space="0"/>
              <w:right w:val="single" w:color="auto" w:sz="4" w:space="0"/>
            </w:tcBorders>
            <w:vAlign w:val="center"/>
          </w:tcPr>
          <w:p w14:paraId="6C776F8A">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20.1</w:t>
            </w:r>
          </w:p>
        </w:tc>
        <w:tc>
          <w:tcPr>
            <w:tcW w:w="916" w:type="pct"/>
            <w:tcBorders>
              <w:top w:val="single" w:color="auto" w:sz="4" w:space="0"/>
              <w:left w:val="single" w:color="auto" w:sz="4" w:space="0"/>
              <w:bottom w:val="single" w:color="auto" w:sz="4" w:space="0"/>
              <w:right w:val="single" w:color="auto" w:sz="4" w:space="0"/>
            </w:tcBorders>
            <w:vAlign w:val="center"/>
          </w:tcPr>
          <w:p w14:paraId="4D81B9E4">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开标开始时间和地点</w:t>
            </w:r>
          </w:p>
        </w:tc>
        <w:tc>
          <w:tcPr>
            <w:tcW w:w="3234" w:type="pct"/>
            <w:tcBorders>
              <w:top w:val="single" w:color="auto" w:sz="4" w:space="0"/>
              <w:left w:val="single" w:color="auto" w:sz="4" w:space="0"/>
              <w:bottom w:val="single" w:color="auto" w:sz="4" w:space="0"/>
              <w:right w:val="double" w:color="auto" w:sz="4" w:space="0"/>
            </w:tcBorders>
            <w:vAlign w:val="center"/>
          </w:tcPr>
          <w:p w14:paraId="5FCE5C26">
            <w:pPr>
              <w:widowControl/>
              <w:snapToGrid w:val="0"/>
              <w:spacing w:line="400" w:lineRule="exact"/>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（技术标和经济标同时开标）</w:t>
            </w:r>
          </w:p>
          <w:p w14:paraId="1141C4EF">
            <w:pPr>
              <w:widowControl/>
              <w:snapToGrid w:val="0"/>
              <w:spacing w:line="400" w:lineRule="exact"/>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1、开标开始时间：</w:t>
            </w:r>
            <w:r>
              <w:rPr>
                <w:rFonts w:hint="eastAsia" w:ascii="宋体" w:hAnsi="宋体" w:cs="宋体"/>
                <w:bCs/>
                <w:color w:val="auto"/>
                <w:kern w:val="0"/>
                <w:sz w:val="24"/>
                <w:szCs w:val="24"/>
                <w:highlight w:val="none"/>
                <w:u w:val="single"/>
              </w:rPr>
              <w:t>2025年   月  日  时  分</w:t>
            </w:r>
            <w:r>
              <w:rPr>
                <w:rFonts w:hint="eastAsia" w:ascii="宋体" w:hAnsi="宋体" w:cs="宋体"/>
                <w:bCs/>
                <w:color w:val="auto"/>
                <w:kern w:val="0"/>
                <w:sz w:val="24"/>
                <w:szCs w:val="24"/>
                <w:highlight w:val="none"/>
              </w:rPr>
              <w:t>（与投标截止时间为同一时间），地点：</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bCs/>
                <w:color w:val="auto"/>
                <w:sz w:val="24"/>
                <w:szCs w:val="24"/>
                <w:highlight w:val="none"/>
                <w:u w:val="single"/>
              </w:rPr>
              <w:t>第   开标室</w:t>
            </w:r>
            <w:r>
              <w:rPr>
                <w:rFonts w:hint="eastAsia" w:ascii="宋体" w:hAnsi="宋体" w:cs="宋体"/>
                <w:bCs/>
                <w:color w:val="auto"/>
                <w:kern w:val="0"/>
                <w:sz w:val="24"/>
                <w:szCs w:val="24"/>
                <w:highlight w:val="none"/>
              </w:rPr>
              <w:t>。</w:t>
            </w:r>
            <w:r>
              <w:rPr>
                <w:rFonts w:hint="eastAsia" w:ascii="宋体" w:hAnsi="宋体" w:cs="宋体"/>
                <w:bCs/>
                <w:color w:val="auto"/>
                <w:kern w:val="0"/>
                <w:sz w:val="24"/>
                <w:szCs w:val="24"/>
                <w:highlight w:val="none"/>
                <w:u w:val="single"/>
              </w:rPr>
              <w:t>投标人也可选择参加在线开标，具体按照交易平台相关指南进行操作。详见：http://www.gzggzy.cn/fwznbszyjsgc/index.jhtml。</w:t>
            </w:r>
          </w:p>
          <w:p w14:paraId="0F68E5E7">
            <w:pPr>
              <w:widowControl/>
              <w:snapToGrid w:val="0"/>
              <w:spacing w:line="400" w:lineRule="exact"/>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2、递交投标文件备用光盘时间：</w:t>
            </w:r>
            <w:r>
              <w:rPr>
                <w:rFonts w:hint="eastAsia" w:ascii="宋体" w:hAnsi="宋体" w:cs="宋体"/>
                <w:bCs/>
                <w:color w:val="auto"/>
                <w:kern w:val="0"/>
                <w:sz w:val="24"/>
                <w:szCs w:val="24"/>
                <w:highlight w:val="none"/>
                <w:u w:val="single"/>
              </w:rPr>
              <w:t>2025年  月  日 时  分至2025年  月  日  时  分</w:t>
            </w:r>
            <w:r>
              <w:rPr>
                <w:rFonts w:hint="eastAsia" w:ascii="宋体" w:hAnsi="宋体" w:cs="宋体"/>
                <w:bCs/>
                <w:color w:val="auto"/>
                <w:kern w:val="0"/>
                <w:sz w:val="24"/>
                <w:szCs w:val="24"/>
                <w:highlight w:val="none"/>
              </w:rPr>
              <w:t>；递交地点：</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bCs/>
                <w:color w:val="auto"/>
                <w:sz w:val="24"/>
                <w:szCs w:val="24"/>
                <w:highlight w:val="none"/>
                <w:u w:val="single"/>
              </w:rPr>
              <w:t>第   开标室</w:t>
            </w:r>
            <w:r>
              <w:rPr>
                <w:rFonts w:hint="eastAsia" w:ascii="宋体" w:hAnsi="宋体" w:cs="宋体"/>
                <w:bCs/>
                <w:color w:val="auto"/>
                <w:kern w:val="0"/>
                <w:sz w:val="24"/>
                <w:szCs w:val="24"/>
                <w:highlight w:val="none"/>
              </w:rPr>
              <w:t>。</w:t>
            </w:r>
            <w:r>
              <w:rPr>
                <w:rFonts w:hint="eastAsia" w:ascii="宋体" w:hAnsi="宋体" w:cs="宋体"/>
                <w:b/>
                <w:bCs/>
                <w:color w:val="auto"/>
                <w:sz w:val="24"/>
                <w:szCs w:val="24"/>
                <w:highlight w:val="none"/>
                <w:u w:val="single"/>
              </w:rPr>
              <w:t>注：投标人递交投标文件备用光盘时应附上法定代表人证明书及法定代表人授权委托书（授权代表递交时出具)，并出示本人身份证原件</w:t>
            </w:r>
            <w:r>
              <w:rPr>
                <w:rFonts w:hint="eastAsia" w:ascii="宋体" w:hAnsi="宋体" w:cs="宋体"/>
                <w:bCs/>
                <w:color w:val="auto"/>
                <w:kern w:val="0"/>
                <w:sz w:val="24"/>
                <w:szCs w:val="24"/>
                <w:highlight w:val="none"/>
              </w:rPr>
              <w:t>(建议安排在投标文件截止时间前15分钟至投标文件截止时间）。</w:t>
            </w:r>
          </w:p>
          <w:p w14:paraId="301E030D">
            <w:pPr>
              <w:pStyle w:val="52"/>
              <w:rPr>
                <w:color w:val="auto"/>
                <w:highlight w:val="none"/>
              </w:rPr>
            </w:pPr>
            <w:r>
              <w:rPr>
                <w:rFonts w:hint="eastAsia" w:ascii="宋体" w:hAnsi="宋体" w:cs="宋体"/>
                <w:bCs/>
                <w:color w:val="auto"/>
                <w:kern w:val="0"/>
                <w:szCs w:val="24"/>
                <w:highlight w:val="none"/>
              </w:rPr>
              <w:t>3、递交投标报价清单 xlsx格式文件</w:t>
            </w:r>
            <w:r>
              <w:rPr>
                <w:rFonts w:hint="eastAsia" w:ascii="宋体" w:hAnsi="宋体" w:cs="宋体"/>
                <w:bCs/>
                <w:color w:val="auto"/>
                <w:kern w:val="0"/>
                <w:szCs w:val="24"/>
                <w:highlight w:val="none"/>
                <w:lang w:val="en-US" w:eastAsia="zh-CN"/>
              </w:rPr>
              <w:t>和</w:t>
            </w:r>
            <w:r>
              <w:rPr>
                <w:rFonts w:hint="eastAsia" w:ascii="宋体" w:hAnsi="宋体" w:cs="宋体"/>
                <w:bCs/>
                <w:color w:val="auto"/>
                <w:kern w:val="0"/>
                <w:szCs w:val="24"/>
                <w:highlight w:val="none"/>
              </w:rPr>
              <w:t>软件版格式文件时间:</w:t>
            </w:r>
            <w:r>
              <w:rPr>
                <w:rFonts w:hint="eastAsia" w:ascii="宋体" w:hAnsi="宋体" w:cs="宋体"/>
                <w:bCs/>
                <w:color w:val="auto"/>
                <w:kern w:val="0"/>
                <w:szCs w:val="24"/>
                <w:highlight w:val="none"/>
                <w:u w:val="single"/>
              </w:rPr>
              <w:t>2025年  月  日 时  分至2025年  月  日  时  分</w:t>
            </w:r>
            <w:r>
              <w:rPr>
                <w:rFonts w:hint="eastAsia" w:ascii="宋体" w:hAnsi="宋体" w:cs="宋体"/>
                <w:bCs/>
                <w:color w:val="auto"/>
                <w:kern w:val="0"/>
                <w:szCs w:val="24"/>
                <w:highlight w:val="none"/>
              </w:rPr>
              <w:t>;递交地点:广州公共资源交易中第</w:t>
            </w:r>
            <w:r>
              <w:rPr>
                <w:rFonts w:hint="eastAsia" w:ascii="宋体" w:hAnsi="宋体" w:cs="宋体"/>
                <w:bCs/>
                <w:color w:val="auto"/>
                <w:kern w:val="0"/>
                <w:szCs w:val="24"/>
                <w:highlight w:val="none"/>
                <w:u w:val="single"/>
              </w:rPr>
              <w:t xml:space="preserve">  </w:t>
            </w:r>
            <w:r>
              <w:rPr>
                <w:rFonts w:hint="eastAsia" w:ascii="宋体" w:hAnsi="宋体" w:cs="宋体"/>
                <w:bCs/>
                <w:color w:val="auto"/>
                <w:kern w:val="0"/>
                <w:szCs w:val="24"/>
                <w:highlight w:val="none"/>
              </w:rPr>
              <w:t>开标室。投标报价清单 xlsx格式文件和软件版格式文件单独刻录光盘，单独密封在密封袋中,并在封口处加盖投标人单位公章。密封袋上应写明项目名称和招标人名称，注明“投标报价清单”。递交的光盘不得加密。光盘无法读取的，则视为未提交。投标人未在规定时间内递交投标报价清单 x1sx格式文件和软件版格式文件的，视为未通过经济标有效性审查。”</w:t>
            </w:r>
          </w:p>
          <w:p w14:paraId="5EA7E420">
            <w:pPr>
              <w:pStyle w:val="22"/>
              <w:snapToGrid w:val="0"/>
              <w:spacing w:line="400" w:lineRule="exact"/>
              <w:rPr>
                <w:rFonts w:hAnsi="宋体" w:cs="宋体"/>
                <w:bCs/>
                <w:color w:val="auto"/>
                <w:sz w:val="24"/>
                <w:szCs w:val="24"/>
                <w:highlight w:val="none"/>
              </w:rPr>
            </w:pPr>
            <w:r>
              <w:rPr>
                <w:rFonts w:hint="eastAsia" w:ascii="宋体" w:hAnsi="宋体" w:cs="宋体"/>
                <w:bCs/>
                <w:color w:val="auto"/>
                <w:kern w:val="0"/>
                <w:sz w:val="24"/>
                <w:szCs w:val="24"/>
                <w:highlight w:val="none"/>
              </w:rPr>
              <w:t>4</w:t>
            </w:r>
            <w:r>
              <w:rPr>
                <w:rFonts w:hint="eastAsia" w:hAnsi="宋体" w:cs="宋体"/>
                <w:b/>
                <w:bCs/>
                <w:color w:val="auto"/>
                <w:sz w:val="24"/>
                <w:szCs w:val="24"/>
                <w:highlight w:val="none"/>
              </w:rPr>
              <w:t>、</w:t>
            </w:r>
            <w:r>
              <w:rPr>
                <w:rFonts w:hint="eastAsia" w:hAnsi="宋体" w:cs="宋体"/>
                <w:b/>
                <w:bCs/>
                <w:color w:val="auto"/>
                <w:sz w:val="24"/>
                <w:szCs w:val="24"/>
                <w:highlight w:val="none"/>
                <w:u w:val="single"/>
              </w:rPr>
              <w:t>投标人应在投标文件递交截止时间前通过广州交易集团有限公司（广州公共资源交易中心）电子招标投标交易平台递交电子投标文件。</w:t>
            </w:r>
          </w:p>
          <w:p w14:paraId="5C8FD5E9">
            <w:pPr>
              <w:snapToGrid w:val="0"/>
              <w:spacing w:line="400" w:lineRule="exact"/>
              <w:rPr>
                <w:rFonts w:ascii="宋体" w:hAnsi="宋体" w:cs="宋体"/>
                <w:color w:val="auto"/>
                <w:sz w:val="24"/>
                <w:szCs w:val="24"/>
                <w:highlight w:val="none"/>
              </w:rPr>
            </w:pPr>
            <w:r>
              <w:rPr>
                <w:rFonts w:hint="eastAsia" w:ascii="宋体" w:hAnsi="宋体" w:cs="宋体"/>
                <w:bCs/>
                <w:color w:val="auto"/>
                <w:kern w:val="0"/>
                <w:sz w:val="24"/>
                <w:szCs w:val="24"/>
                <w:highlight w:val="none"/>
              </w:rPr>
              <w:t>上述时间及地点是否有改变，请密切留意补充公告和招标答疑纪要的相关信息。</w:t>
            </w:r>
          </w:p>
        </w:tc>
      </w:tr>
      <w:tr w14:paraId="252E19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vMerge w:val="restart"/>
            <w:tcBorders>
              <w:top w:val="single" w:color="auto" w:sz="4" w:space="0"/>
              <w:left w:val="double" w:color="auto" w:sz="4" w:space="0"/>
              <w:right w:val="single" w:color="auto" w:sz="4" w:space="0"/>
            </w:tcBorders>
            <w:vAlign w:val="center"/>
          </w:tcPr>
          <w:p w14:paraId="3F5C8357">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19</w:t>
            </w:r>
          </w:p>
        </w:tc>
        <w:tc>
          <w:tcPr>
            <w:tcW w:w="474" w:type="pct"/>
            <w:vMerge w:val="restart"/>
            <w:tcBorders>
              <w:top w:val="single" w:color="auto" w:sz="4" w:space="0"/>
              <w:left w:val="single" w:color="auto" w:sz="4" w:space="0"/>
              <w:right w:val="single" w:color="auto" w:sz="4" w:space="0"/>
            </w:tcBorders>
            <w:vAlign w:val="center"/>
          </w:tcPr>
          <w:p w14:paraId="08D9F094">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26</w:t>
            </w:r>
          </w:p>
        </w:tc>
        <w:tc>
          <w:tcPr>
            <w:tcW w:w="916" w:type="pct"/>
            <w:vMerge w:val="restart"/>
            <w:tcBorders>
              <w:top w:val="single" w:color="auto" w:sz="4" w:space="0"/>
              <w:left w:val="single" w:color="auto" w:sz="4" w:space="0"/>
              <w:right w:val="single" w:color="auto" w:sz="4" w:space="0"/>
            </w:tcBorders>
            <w:vAlign w:val="center"/>
          </w:tcPr>
          <w:p w14:paraId="042B5128">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开标评标办法</w:t>
            </w:r>
          </w:p>
        </w:tc>
        <w:tc>
          <w:tcPr>
            <w:tcW w:w="3234" w:type="pct"/>
            <w:tcBorders>
              <w:top w:val="single" w:color="auto" w:sz="4" w:space="0"/>
              <w:left w:val="single" w:color="auto" w:sz="4" w:space="0"/>
              <w:bottom w:val="single" w:color="auto" w:sz="4" w:space="0"/>
              <w:right w:val="double" w:color="auto" w:sz="4" w:space="0"/>
            </w:tcBorders>
            <w:vAlign w:val="center"/>
          </w:tcPr>
          <w:p w14:paraId="6DF6C35F">
            <w:pPr>
              <w:pStyle w:val="4"/>
              <w:wordWrap w:val="0"/>
              <w:snapToGrid w:val="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本项目采用“评定分离”办法。</w:t>
            </w:r>
          </w:p>
          <w:p w14:paraId="37403350">
            <w:pPr>
              <w:pStyle w:val="4"/>
              <w:wordWrap w:val="0"/>
              <w:snapToGrid w:val="0"/>
              <w:rPr>
                <w:rFonts w:ascii="宋体" w:hAnsi="宋体" w:cs="宋体"/>
                <w:color w:val="auto"/>
                <w:sz w:val="24"/>
                <w:szCs w:val="24"/>
                <w:highlight w:val="none"/>
                <w:u w:val="single"/>
              </w:rPr>
            </w:pPr>
            <w:r>
              <w:rPr>
                <w:rFonts w:hint="eastAsia" w:ascii="宋体" w:hAnsi="宋体" w:cs="宋体"/>
                <w:color w:val="auto"/>
                <w:sz w:val="24"/>
                <w:szCs w:val="24"/>
                <w:highlight w:val="none"/>
              </w:rPr>
              <w:t>评标办法：</w:t>
            </w:r>
            <w:r>
              <w:rPr>
                <w:rFonts w:hint="eastAsia" w:ascii="宋体" w:hAnsi="宋体" w:cs="宋体"/>
                <w:color w:val="auto"/>
                <w:sz w:val="24"/>
                <w:szCs w:val="24"/>
                <w:highlight w:val="none"/>
                <w:u w:val="single"/>
              </w:rPr>
              <w:t>采用“通过制”评审法,评标委员会应按照招标文件规定，推荐不排序的合格中标候选人进入定标阶段。</w:t>
            </w:r>
          </w:p>
          <w:p w14:paraId="0662FB84">
            <w:pPr>
              <w:pStyle w:val="4"/>
              <w:snapToGrid w:val="0"/>
              <w:spacing w:after="0" w:line="400" w:lineRule="exact"/>
              <w:ind w:firstLine="0"/>
              <w:rPr>
                <w:rFonts w:ascii="宋体" w:hAnsi="宋体" w:cs="宋体"/>
                <w:color w:val="auto"/>
                <w:sz w:val="24"/>
                <w:szCs w:val="24"/>
                <w:highlight w:val="none"/>
              </w:rPr>
            </w:pPr>
            <w:r>
              <w:rPr>
                <w:rFonts w:hint="eastAsia" w:ascii="宋体" w:hAnsi="宋体" w:cs="宋体"/>
                <w:color w:val="auto"/>
                <w:sz w:val="24"/>
                <w:szCs w:val="24"/>
                <w:highlight w:val="none"/>
              </w:rPr>
              <w:t>评标委员会对投标文件进行资格审查、技术标有效性审查、经济标有效性审查，将通过资格审查、技术标有效性审查、经济标有效性审查的投标人全部推荐为合格的中标候选人，不排序进入定标阶段。【合格的中标候选人不排序】</w:t>
            </w:r>
          </w:p>
        </w:tc>
      </w:tr>
      <w:tr w14:paraId="062404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vMerge w:val="continue"/>
            <w:tcBorders>
              <w:left w:val="double" w:color="auto" w:sz="4" w:space="0"/>
              <w:bottom w:val="single" w:color="auto" w:sz="4" w:space="0"/>
              <w:right w:val="single" w:color="auto" w:sz="4" w:space="0"/>
            </w:tcBorders>
            <w:vAlign w:val="center"/>
          </w:tcPr>
          <w:p w14:paraId="0EBA6569">
            <w:pPr>
              <w:snapToGrid w:val="0"/>
              <w:spacing w:line="400" w:lineRule="exact"/>
              <w:jc w:val="center"/>
              <w:rPr>
                <w:rFonts w:ascii="宋体" w:hAnsi="宋体" w:cs="宋体"/>
                <w:sz w:val="24"/>
                <w:szCs w:val="24"/>
                <w:highlight w:val="none"/>
              </w:rPr>
            </w:pPr>
          </w:p>
        </w:tc>
        <w:tc>
          <w:tcPr>
            <w:tcW w:w="474" w:type="pct"/>
            <w:vMerge w:val="continue"/>
            <w:tcBorders>
              <w:left w:val="single" w:color="auto" w:sz="4" w:space="0"/>
              <w:bottom w:val="single" w:color="auto" w:sz="4" w:space="0"/>
              <w:right w:val="single" w:color="auto" w:sz="4" w:space="0"/>
            </w:tcBorders>
            <w:shd w:val="clear" w:color="auto" w:fill="auto"/>
            <w:vAlign w:val="center"/>
          </w:tcPr>
          <w:p w14:paraId="6BFFCA78">
            <w:pPr>
              <w:snapToGrid w:val="0"/>
              <w:spacing w:line="400" w:lineRule="exact"/>
              <w:jc w:val="center"/>
              <w:rPr>
                <w:rFonts w:ascii="宋体" w:hAnsi="宋体" w:cs="宋体"/>
                <w:sz w:val="24"/>
                <w:szCs w:val="24"/>
                <w:highlight w:val="none"/>
              </w:rPr>
            </w:pPr>
          </w:p>
        </w:tc>
        <w:tc>
          <w:tcPr>
            <w:tcW w:w="916" w:type="pct"/>
            <w:vMerge w:val="continue"/>
            <w:tcBorders>
              <w:left w:val="single" w:color="auto" w:sz="4" w:space="0"/>
              <w:bottom w:val="single" w:color="auto" w:sz="4" w:space="0"/>
              <w:right w:val="single" w:color="auto" w:sz="4" w:space="0"/>
            </w:tcBorders>
            <w:shd w:val="clear" w:color="auto" w:fill="auto"/>
            <w:vAlign w:val="center"/>
          </w:tcPr>
          <w:p w14:paraId="7638F908">
            <w:pPr>
              <w:snapToGrid w:val="0"/>
              <w:spacing w:line="400" w:lineRule="exact"/>
              <w:jc w:val="center"/>
              <w:rPr>
                <w:rFonts w:ascii="宋体" w:hAnsi="宋体" w:cs="宋体"/>
                <w:sz w:val="24"/>
                <w:szCs w:val="24"/>
                <w:highlight w:val="none"/>
                <w:u w:val="single"/>
              </w:rPr>
            </w:pPr>
          </w:p>
        </w:tc>
        <w:tc>
          <w:tcPr>
            <w:tcW w:w="3234" w:type="pct"/>
            <w:tcBorders>
              <w:top w:val="single" w:color="auto" w:sz="4" w:space="0"/>
              <w:left w:val="single" w:color="auto" w:sz="4" w:space="0"/>
              <w:bottom w:val="single" w:color="auto" w:sz="4" w:space="0"/>
              <w:right w:val="double" w:color="auto" w:sz="4" w:space="0"/>
            </w:tcBorders>
            <w:shd w:val="clear" w:color="auto" w:fill="auto"/>
            <w:vAlign w:val="center"/>
          </w:tcPr>
          <w:p w14:paraId="408655CA">
            <w:pPr>
              <w:pStyle w:val="4"/>
              <w:snapToGrid w:val="0"/>
              <w:spacing w:after="0" w:line="400" w:lineRule="exact"/>
              <w:ind w:firstLine="0"/>
              <w:rPr>
                <w:rFonts w:ascii="宋体" w:hAnsi="宋体" w:cs="宋体"/>
                <w:color w:val="auto"/>
                <w:kern w:val="2"/>
                <w:sz w:val="24"/>
                <w:szCs w:val="24"/>
                <w:highlight w:val="none"/>
                <w:u w:val="single"/>
              </w:rPr>
            </w:pPr>
            <w:r>
              <w:rPr>
                <w:rFonts w:hint="eastAsia" w:ascii="宋体" w:hAnsi="宋体" w:cs="宋体"/>
                <w:color w:val="auto"/>
                <w:kern w:val="2"/>
                <w:sz w:val="24"/>
                <w:szCs w:val="24"/>
                <w:highlight w:val="none"/>
                <w:u w:val="single"/>
              </w:rPr>
              <w:t>定标办法：采用直接票决定标法（记名投票+撰写评语）。</w:t>
            </w:r>
          </w:p>
          <w:p w14:paraId="238EBA4D">
            <w:pPr>
              <w:pStyle w:val="4"/>
              <w:snapToGrid w:val="0"/>
              <w:spacing w:after="0" w:line="400" w:lineRule="exact"/>
              <w:ind w:firstLine="0"/>
              <w:rPr>
                <w:rFonts w:ascii="宋体" w:hAnsi="宋体" w:cs="宋体"/>
                <w:color w:val="auto"/>
                <w:sz w:val="24"/>
                <w:szCs w:val="24"/>
                <w:highlight w:val="none"/>
              </w:rPr>
            </w:pPr>
            <w:r>
              <w:rPr>
                <w:rFonts w:hint="eastAsia" w:ascii="宋体" w:hAnsi="宋体" w:cs="宋体"/>
                <w:color w:val="auto"/>
                <w:kern w:val="2"/>
                <w:sz w:val="24"/>
                <w:szCs w:val="24"/>
                <w:highlight w:val="none"/>
                <w:u w:val="single"/>
              </w:rPr>
              <w:t>具体要求详见第二章 开标、评标及定标办法</w:t>
            </w:r>
          </w:p>
        </w:tc>
      </w:tr>
      <w:tr w14:paraId="5F42D4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62C4762D">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20</w:t>
            </w:r>
          </w:p>
        </w:tc>
        <w:tc>
          <w:tcPr>
            <w:tcW w:w="474" w:type="pct"/>
            <w:tcBorders>
              <w:top w:val="single" w:color="auto" w:sz="4" w:space="0"/>
              <w:left w:val="single" w:color="auto" w:sz="4" w:space="0"/>
              <w:bottom w:val="single" w:color="auto" w:sz="4" w:space="0"/>
              <w:right w:val="single" w:color="auto" w:sz="4" w:space="0"/>
            </w:tcBorders>
            <w:vAlign w:val="center"/>
          </w:tcPr>
          <w:p w14:paraId="08712015">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29.1</w:t>
            </w:r>
          </w:p>
        </w:tc>
        <w:tc>
          <w:tcPr>
            <w:tcW w:w="916" w:type="pct"/>
            <w:tcBorders>
              <w:top w:val="single" w:color="auto" w:sz="4" w:space="0"/>
              <w:left w:val="single" w:color="auto" w:sz="4" w:space="0"/>
              <w:bottom w:val="single" w:color="auto" w:sz="4" w:space="0"/>
              <w:right w:val="single" w:color="auto" w:sz="4" w:space="0"/>
            </w:tcBorders>
            <w:vAlign w:val="center"/>
          </w:tcPr>
          <w:p w14:paraId="5B970C55">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履约担保</w:t>
            </w:r>
          </w:p>
        </w:tc>
        <w:tc>
          <w:tcPr>
            <w:tcW w:w="3234" w:type="pct"/>
            <w:tcBorders>
              <w:top w:val="single" w:color="auto" w:sz="4" w:space="0"/>
              <w:left w:val="single" w:color="auto" w:sz="4" w:space="0"/>
              <w:bottom w:val="single" w:color="auto" w:sz="4" w:space="0"/>
              <w:right w:val="double" w:color="auto" w:sz="4" w:space="0"/>
            </w:tcBorders>
            <w:vAlign w:val="center"/>
          </w:tcPr>
          <w:p w14:paraId="18C68B62">
            <w:pPr>
              <w:pStyle w:val="4"/>
              <w:snapToGrid w:val="0"/>
              <w:spacing w:after="0" w:line="400" w:lineRule="exact"/>
              <w:ind w:firstLine="0"/>
              <w:rPr>
                <w:rFonts w:ascii="宋体" w:hAnsi="宋体" w:cs="宋体"/>
                <w:kern w:val="2"/>
                <w:sz w:val="24"/>
                <w:szCs w:val="24"/>
                <w:highlight w:val="none"/>
                <w:u w:val="single"/>
              </w:rPr>
            </w:pPr>
            <w:r>
              <w:rPr>
                <w:rFonts w:hint="eastAsia" w:ascii="宋体" w:hAnsi="宋体" w:cs="宋体"/>
                <w:sz w:val="24"/>
                <w:szCs w:val="24"/>
                <w:highlight w:val="none"/>
              </w:rPr>
              <w:t>方式一：中标人提供的履约保证金为中标价款的10%。</w:t>
            </w:r>
          </w:p>
        </w:tc>
      </w:tr>
      <w:tr w14:paraId="239C6E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46FF3135">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21</w:t>
            </w:r>
          </w:p>
        </w:tc>
        <w:tc>
          <w:tcPr>
            <w:tcW w:w="474" w:type="pct"/>
            <w:tcBorders>
              <w:top w:val="single" w:color="auto" w:sz="4" w:space="0"/>
              <w:left w:val="single" w:color="auto" w:sz="4" w:space="0"/>
              <w:bottom w:val="single" w:color="auto" w:sz="4" w:space="0"/>
              <w:right w:val="single" w:color="auto" w:sz="4" w:space="0"/>
            </w:tcBorders>
            <w:vAlign w:val="center"/>
          </w:tcPr>
          <w:p w14:paraId="77E8B6DE">
            <w:pPr>
              <w:snapToGrid w:val="0"/>
              <w:spacing w:line="400" w:lineRule="exact"/>
              <w:jc w:val="center"/>
              <w:rPr>
                <w:rFonts w:ascii="宋体" w:hAnsi="宋体" w:cs="宋体"/>
                <w:sz w:val="24"/>
                <w:szCs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4C0950D9">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最高投标限价</w:t>
            </w:r>
          </w:p>
        </w:tc>
        <w:tc>
          <w:tcPr>
            <w:tcW w:w="3234" w:type="pct"/>
            <w:tcBorders>
              <w:top w:val="single" w:color="auto" w:sz="4" w:space="0"/>
              <w:left w:val="single" w:color="auto" w:sz="4" w:space="0"/>
              <w:bottom w:val="single" w:color="auto" w:sz="4" w:space="0"/>
              <w:right w:val="double" w:color="auto" w:sz="4" w:space="0"/>
            </w:tcBorders>
            <w:vAlign w:val="center"/>
          </w:tcPr>
          <w:p w14:paraId="78D9278D">
            <w:pPr>
              <w:snapToGrid w:val="0"/>
              <w:spacing w:line="400" w:lineRule="exact"/>
              <w:rPr>
                <w:rFonts w:ascii="宋体" w:hAnsi="宋体" w:cs="宋体"/>
                <w:sz w:val="24"/>
                <w:szCs w:val="24"/>
                <w:highlight w:val="none"/>
              </w:rPr>
            </w:pPr>
            <w:r>
              <w:rPr>
                <w:rFonts w:hint="eastAsia" w:ascii="宋体" w:hAnsi="宋体" w:cs="宋体"/>
                <w:sz w:val="24"/>
                <w:szCs w:val="24"/>
                <w:highlight w:val="none"/>
              </w:rPr>
              <w:t>本项目最高投标限价为</w:t>
            </w:r>
            <w:r>
              <w:rPr>
                <w:rFonts w:hint="eastAsia" w:ascii="宋体" w:hAnsi="宋体" w:cs="宋体"/>
                <w:sz w:val="24"/>
                <w:szCs w:val="24"/>
                <w:highlight w:val="none"/>
                <w:u w:val="single"/>
              </w:rPr>
              <w:t>人民币62,598,254.10元（含税）</w:t>
            </w:r>
            <w:r>
              <w:rPr>
                <w:rFonts w:hint="eastAsia" w:ascii="宋体" w:hAnsi="宋体" w:cs="宋体"/>
                <w:sz w:val="24"/>
                <w:szCs w:val="24"/>
                <w:highlight w:val="none"/>
              </w:rPr>
              <w:t>。</w:t>
            </w:r>
          </w:p>
        </w:tc>
      </w:tr>
      <w:tr w14:paraId="7C9FC3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0568E741">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22</w:t>
            </w:r>
          </w:p>
        </w:tc>
        <w:tc>
          <w:tcPr>
            <w:tcW w:w="474" w:type="pct"/>
            <w:tcBorders>
              <w:top w:val="single" w:color="auto" w:sz="4" w:space="0"/>
              <w:left w:val="single" w:color="auto" w:sz="4" w:space="0"/>
              <w:bottom w:val="single" w:color="auto" w:sz="4" w:space="0"/>
              <w:right w:val="single" w:color="auto" w:sz="4" w:space="0"/>
            </w:tcBorders>
            <w:vAlign w:val="center"/>
          </w:tcPr>
          <w:p w14:paraId="517EDC55">
            <w:pPr>
              <w:snapToGrid w:val="0"/>
              <w:spacing w:line="400" w:lineRule="exact"/>
              <w:jc w:val="center"/>
              <w:rPr>
                <w:rFonts w:ascii="宋体" w:hAnsi="宋体" w:cs="宋体"/>
                <w:sz w:val="24"/>
                <w:szCs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38EDFA2B">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非竞争费用</w:t>
            </w:r>
          </w:p>
        </w:tc>
        <w:tc>
          <w:tcPr>
            <w:tcW w:w="3234" w:type="pct"/>
            <w:tcBorders>
              <w:top w:val="single" w:color="auto" w:sz="4" w:space="0"/>
              <w:left w:val="single" w:color="auto" w:sz="4" w:space="0"/>
              <w:bottom w:val="single" w:color="auto" w:sz="4" w:space="0"/>
              <w:right w:val="double" w:color="auto" w:sz="4" w:space="0"/>
            </w:tcBorders>
            <w:vAlign w:val="center"/>
          </w:tcPr>
          <w:p w14:paraId="3175E949">
            <w:pPr>
              <w:snapToGrid w:val="0"/>
              <w:spacing w:line="400" w:lineRule="exact"/>
              <w:rPr>
                <w:rFonts w:ascii="宋体" w:hAnsi="宋体" w:cs="宋体"/>
                <w:sz w:val="24"/>
                <w:szCs w:val="24"/>
                <w:highlight w:val="none"/>
              </w:rPr>
            </w:pPr>
            <w:r>
              <w:rPr>
                <w:rFonts w:hint="eastAsia" w:ascii="宋体" w:hAnsi="宋体" w:cs="宋体"/>
                <w:sz w:val="24"/>
                <w:szCs w:val="24"/>
                <w:highlight w:val="none"/>
              </w:rPr>
              <w:t>本项目绿色施工安全防护措施费为</w:t>
            </w:r>
            <w:r>
              <w:rPr>
                <w:rFonts w:hint="eastAsia" w:ascii="宋体" w:hAnsi="宋体" w:cs="宋体"/>
                <w:sz w:val="24"/>
                <w:szCs w:val="24"/>
                <w:highlight w:val="none"/>
                <w:u w:val="single"/>
              </w:rPr>
              <w:t>人民币2,783,888.19元（不含税）</w:t>
            </w:r>
            <w:r>
              <w:rPr>
                <w:rFonts w:hint="eastAsia" w:ascii="宋体" w:hAnsi="宋体" w:cs="宋体"/>
                <w:sz w:val="24"/>
                <w:szCs w:val="24"/>
                <w:highlight w:val="none"/>
              </w:rPr>
              <w:t>，暂列金额为</w:t>
            </w:r>
            <w:r>
              <w:rPr>
                <w:rFonts w:hint="eastAsia" w:ascii="宋体" w:hAnsi="宋体" w:cs="宋体"/>
                <w:sz w:val="24"/>
                <w:szCs w:val="24"/>
                <w:highlight w:val="none"/>
                <w:u w:val="single"/>
              </w:rPr>
              <w:t>人民币2,285,482.44元（含税）</w:t>
            </w:r>
            <w:r>
              <w:rPr>
                <w:rFonts w:hint="eastAsia" w:ascii="宋体" w:hAnsi="宋体" w:cs="宋体"/>
                <w:sz w:val="24"/>
                <w:szCs w:val="24"/>
                <w:highlight w:val="none"/>
              </w:rPr>
              <w:t>，暂估价为</w:t>
            </w:r>
            <w:r>
              <w:rPr>
                <w:rFonts w:hint="eastAsia" w:ascii="宋体" w:hAnsi="宋体" w:cs="宋体"/>
                <w:sz w:val="24"/>
                <w:szCs w:val="24"/>
                <w:highlight w:val="none"/>
                <w:u w:val="single"/>
              </w:rPr>
              <w:t>人民币10,618,100.00元（含税）</w:t>
            </w:r>
            <w:r>
              <w:rPr>
                <w:rFonts w:hint="eastAsia" w:ascii="宋体" w:hAnsi="宋体" w:cs="宋体"/>
                <w:sz w:val="24"/>
                <w:szCs w:val="24"/>
                <w:highlight w:val="none"/>
              </w:rPr>
              <w:t>，</w:t>
            </w:r>
            <w:r>
              <w:rPr>
                <w:rFonts w:hint="eastAsia" w:ascii="宋体" w:hAnsi="宋体" w:cs="宋体"/>
                <w:sz w:val="24"/>
                <w:szCs w:val="24"/>
                <w:highlight w:val="none"/>
                <w:u w:val="single"/>
              </w:rPr>
              <w:t>详见最高投标限价公布函</w:t>
            </w:r>
            <w:r>
              <w:rPr>
                <w:rFonts w:hint="eastAsia" w:ascii="宋体" w:hAnsi="宋体" w:cs="宋体"/>
                <w:sz w:val="24"/>
                <w:szCs w:val="24"/>
                <w:highlight w:val="none"/>
              </w:rPr>
              <w:t>。（未按招标文件规定的金额填写的，由评标委员会按照招标文件规定的金额进行修正）</w:t>
            </w:r>
          </w:p>
        </w:tc>
      </w:tr>
      <w:tr w14:paraId="716A68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140DCABE">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23</w:t>
            </w:r>
          </w:p>
        </w:tc>
        <w:tc>
          <w:tcPr>
            <w:tcW w:w="474" w:type="pct"/>
            <w:tcBorders>
              <w:top w:val="single" w:color="auto" w:sz="4" w:space="0"/>
              <w:left w:val="single" w:color="auto" w:sz="4" w:space="0"/>
              <w:bottom w:val="single" w:color="auto" w:sz="4" w:space="0"/>
              <w:right w:val="single" w:color="auto" w:sz="4" w:space="0"/>
            </w:tcBorders>
            <w:vAlign w:val="center"/>
          </w:tcPr>
          <w:p w14:paraId="35C03F29">
            <w:pPr>
              <w:snapToGrid w:val="0"/>
              <w:spacing w:line="400" w:lineRule="exact"/>
              <w:jc w:val="center"/>
              <w:rPr>
                <w:rFonts w:ascii="宋体" w:hAnsi="宋体" w:cs="宋体"/>
                <w:sz w:val="24"/>
                <w:szCs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2DF53D6B">
            <w:pPr>
              <w:pStyle w:val="4"/>
              <w:snapToGrid w:val="0"/>
              <w:spacing w:after="0" w:line="400" w:lineRule="exact"/>
              <w:ind w:firstLine="0"/>
              <w:jc w:val="center"/>
              <w:rPr>
                <w:rFonts w:ascii="宋体" w:hAnsi="宋体" w:cs="宋体"/>
                <w:kern w:val="2"/>
                <w:sz w:val="24"/>
                <w:szCs w:val="24"/>
                <w:highlight w:val="none"/>
              </w:rPr>
            </w:pPr>
            <w:r>
              <w:rPr>
                <w:rFonts w:hint="eastAsia" w:ascii="宋体" w:hAnsi="宋体" w:cs="宋体"/>
                <w:kern w:val="2"/>
                <w:sz w:val="24"/>
                <w:szCs w:val="24"/>
                <w:highlight w:val="none"/>
              </w:rPr>
              <w:t>保修期</w:t>
            </w:r>
          </w:p>
        </w:tc>
        <w:tc>
          <w:tcPr>
            <w:tcW w:w="3234" w:type="pct"/>
            <w:tcBorders>
              <w:top w:val="single" w:color="auto" w:sz="4" w:space="0"/>
              <w:left w:val="single" w:color="auto" w:sz="4" w:space="0"/>
              <w:bottom w:val="single" w:color="auto" w:sz="4" w:space="0"/>
              <w:right w:val="double" w:color="auto" w:sz="4" w:space="0"/>
            </w:tcBorders>
            <w:vAlign w:val="center"/>
          </w:tcPr>
          <w:p w14:paraId="403C604A">
            <w:pPr>
              <w:snapToGrid w:val="0"/>
              <w:spacing w:line="400" w:lineRule="exact"/>
              <w:rPr>
                <w:rFonts w:ascii="宋体" w:hAnsi="宋体" w:cs="宋体"/>
                <w:sz w:val="24"/>
                <w:szCs w:val="24"/>
                <w:highlight w:val="none"/>
              </w:rPr>
            </w:pPr>
            <w:r>
              <w:rPr>
                <w:rFonts w:hint="eastAsia" w:ascii="宋体" w:hAnsi="宋体" w:cs="宋体"/>
                <w:sz w:val="24"/>
                <w:szCs w:val="24"/>
                <w:highlight w:val="none"/>
              </w:rPr>
              <w:t>按照《建设工程质量管理条例》规定。</w:t>
            </w:r>
          </w:p>
        </w:tc>
      </w:tr>
      <w:tr w14:paraId="20B823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76F0E127">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24</w:t>
            </w:r>
          </w:p>
        </w:tc>
        <w:tc>
          <w:tcPr>
            <w:tcW w:w="474" w:type="pct"/>
            <w:tcBorders>
              <w:top w:val="single" w:color="auto" w:sz="4" w:space="0"/>
              <w:left w:val="single" w:color="auto" w:sz="4" w:space="0"/>
              <w:bottom w:val="single" w:color="auto" w:sz="4" w:space="0"/>
              <w:right w:val="single" w:color="auto" w:sz="4" w:space="0"/>
            </w:tcBorders>
            <w:vAlign w:val="center"/>
          </w:tcPr>
          <w:p w14:paraId="76BEA602">
            <w:pPr>
              <w:snapToGrid w:val="0"/>
              <w:spacing w:line="400" w:lineRule="exact"/>
              <w:jc w:val="center"/>
              <w:rPr>
                <w:rFonts w:ascii="宋体" w:hAnsi="宋体" w:cs="宋体"/>
                <w:sz w:val="24"/>
                <w:szCs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72BF2142">
            <w:pPr>
              <w:wordWrap w:val="0"/>
              <w:snapToGrid w:val="0"/>
              <w:spacing w:line="400" w:lineRule="exact"/>
              <w:rPr>
                <w:rFonts w:ascii="宋体" w:hAnsi="宋体" w:cs="宋体"/>
                <w:sz w:val="24"/>
                <w:szCs w:val="24"/>
                <w:highlight w:val="none"/>
                <w:u w:val="single"/>
              </w:rPr>
            </w:pPr>
            <w:r>
              <w:rPr>
                <w:rFonts w:hint="eastAsia" w:ascii="宋体" w:hAnsi="宋体" w:cs="宋体"/>
                <w:sz w:val="24"/>
                <w:szCs w:val="24"/>
                <w:highlight w:val="none"/>
              </w:rPr>
              <w:t>计算评标参考价的等分点值</w:t>
            </w:r>
          </w:p>
        </w:tc>
        <w:tc>
          <w:tcPr>
            <w:tcW w:w="3234" w:type="pct"/>
            <w:tcBorders>
              <w:top w:val="single" w:color="auto" w:sz="4" w:space="0"/>
              <w:left w:val="single" w:color="auto" w:sz="4" w:space="0"/>
              <w:bottom w:val="single" w:color="auto" w:sz="4" w:space="0"/>
              <w:right w:val="double" w:color="auto" w:sz="4" w:space="0"/>
            </w:tcBorders>
            <w:vAlign w:val="center"/>
          </w:tcPr>
          <w:p w14:paraId="59691CC9">
            <w:pPr>
              <w:wordWrap w:val="0"/>
              <w:snapToGrid w:val="0"/>
              <w:spacing w:line="400" w:lineRule="exact"/>
              <w:rPr>
                <w:rFonts w:ascii="宋体" w:hAnsi="宋体" w:cs="宋体"/>
                <w:sz w:val="24"/>
                <w:szCs w:val="24"/>
                <w:highlight w:val="none"/>
                <w:u w:val="single"/>
              </w:rPr>
            </w:pPr>
            <w:r>
              <w:rPr>
                <w:rFonts w:hint="eastAsia" w:ascii="宋体" w:hAnsi="宋体" w:cs="宋体"/>
                <w:sz w:val="24"/>
                <w:szCs w:val="24"/>
                <w:highlight w:val="none"/>
              </w:rPr>
              <w:t>本项目不适用。</w:t>
            </w:r>
          </w:p>
        </w:tc>
      </w:tr>
      <w:tr w14:paraId="37632A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5161A04D">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25</w:t>
            </w:r>
          </w:p>
        </w:tc>
        <w:tc>
          <w:tcPr>
            <w:tcW w:w="474" w:type="pct"/>
            <w:tcBorders>
              <w:top w:val="single" w:color="auto" w:sz="4" w:space="0"/>
              <w:left w:val="single" w:color="auto" w:sz="4" w:space="0"/>
              <w:bottom w:val="single" w:color="auto" w:sz="4" w:space="0"/>
              <w:right w:val="single" w:color="auto" w:sz="4" w:space="0"/>
            </w:tcBorders>
            <w:vAlign w:val="center"/>
          </w:tcPr>
          <w:p w14:paraId="397E57EF">
            <w:pPr>
              <w:snapToGrid w:val="0"/>
              <w:spacing w:line="400" w:lineRule="exact"/>
              <w:jc w:val="center"/>
              <w:rPr>
                <w:rFonts w:ascii="宋体" w:hAnsi="宋体" w:cs="宋体"/>
                <w:sz w:val="24"/>
                <w:szCs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0C5E355D">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进入第二阶段评审的家数</w:t>
            </w:r>
          </w:p>
        </w:tc>
        <w:tc>
          <w:tcPr>
            <w:tcW w:w="3234" w:type="pct"/>
            <w:tcBorders>
              <w:top w:val="single" w:color="auto" w:sz="4" w:space="0"/>
              <w:left w:val="single" w:color="auto" w:sz="4" w:space="0"/>
              <w:bottom w:val="single" w:color="auto" w:sz="4" w:space="0"/>
              <w:right w:val="double" w:color="auto" w:sz="4" w:space="0"/>
            </w:tcBorders>
            <w:vAlign w:val="center"/>
          </w:tcPr>
          <w:p w14:paraId="476930E0">
            <w:pPr>
              <w:snapToGrid w:val="0"/>
              <w:spacing w:line="400" w:lineRule="exact"/>
              <w:rPr>
                <w:rFonts w:ascii="宋体" w:hAnsi="宋体" w:cs="宋体"/>
                <w:sz w:val="24"/>
                <w:szCs w:val="24"/>
                <w:highlight w:val="none"/>
              </w:rPr>
            </w:pPr>
            <w:r>
              <w:rPr>
                <w:rFonts w:hint="eastAsia" w:ascii="宋体" w:hAnsi="宋体" w:cs="宋体"/>
                <w:sz w:val="24"/>
                <w:szCs w:val="24"/>
                <w:highlight w:val="none"/>
              </w:rPr>
              <w:t>本项目不适用。</w:t>
            </w:r>
          </w:p>
        </w:tc>
      </w:tr>
      <w:tr w14:paraId="7FFE3D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4B3C11F8">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26</w:t>
            </w:r>
          </w:p>
        </w:tc>
        <w:tc>
          <w:tcPr>
            <w:tcW w:w="474" w:type="pct"/>
            <w:tcBorders>
              <w:top w:val="single" w:color="auto" w:sz="4" w:space="0"/>
              <w:left w:val="single" w:color="auto" w:sz="4" w:space="0"/>
              <w:bottom w:val="single" w:color="auto" w:sz="4" w:space="0"/>
              <w:right w:val="single" w:color="auto" w:sz="4" w:space="0"/>
            </w:tcBorders>
            <w:vAlign w:val="center"/>
          </w:tcPr>
          <w:p w14:paraId="00794B76">
            <w:pPr>
              <w:snapToGrid w:val="0"/>
              <w:spacing w:line="400" w:lineRule="exact"/>
              <w:jc w:val="center"/>
              <w:rPr>
                <w:rFonts w:ascii="宋体" w:hAnsi="宋体" w:cs="宋体"/>
                <w:sz w:val="24"/>
                <w:szCs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404A4947">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工程成本警戒价</w:t>
            </w:r>
          </w:p>
        </w:tc>
        <w:tc>
          <w:tcPr>
            <w:tcW w:w="3234" w:type="pct"/>
            <w:tcBorders>
              <w:top w:val="single" w:color="auto" w:sz="4" w:space="0"/>
              <w:left w:val="single" w:color="auto" w:sz="4" w:space="0"/>
              <w:bottom w:val="single" w:color="auto" w:sz="4" w:space="0"/>
              <w:right w:val="double" w:color="auto" w:sz="4" w:space="0"/>
            </w:tcBorders>
            <w:vAlign w:val="center"/>
          </w:tcPr>
          <w:p w14:paraId="187A9AB9">
            <w:pPr>
              <w:snapToGrid w:val="0"/>
              <w:spacing w:line="400" w:lineRule="exact"/>
              <w:rPr>
                <w:rFonts w:ascii="宋体" w:hAnsi="宋体" w:cs="宋体"/>
                <w:sz w:val="24"/>
                <w:szCs w:val="24"/>
                <w:highlight w:val="none"/>
              </w:rPr>
            </w:pPr>
            <w:r>
              <w:rPr>
                <w:rFonts w:hint="eastAsia" w:ascii="宋体" w:hAnsi="宋体" w:cs="宋体"/>
                <w:sz w:val="24"/>
                <w:szCs w:val="24"/>
                <w:highlight w:val="none"/>
                <w:u w:val="single"/>
              </w:rPr>
              <w:t>工程成本警戒价为人民币53,208,515.99元（按最高投标限价的85%）。</w:t>
            </w:r>
            <w:r>
              <w:rPr>
                <w:rFonts w:hint="eastAsia" w:ascii="宋体" w:hAnsi="宋体" w:cs="宋体"/>
                <w:sz w:val="24"/>
                <w:szCs w:val="24"/>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1BA523E0">
            <w:pPr>
              <w:snapToGrid w:val="0"/>
              <w:spacing w:line="400" w:lineRule="exact"/>
              <w:rPr>
                <w:rFonts w:ascii="宋体" w:hAnsi="宋体" w:cs="宋体"/>
                <w:sz w:val="24"/>
                <w:szCs w:val="24"/>
                <w:highlight w:val="none"/>
                <w:u w:val="single"/>
              </w:rPr>
            </w:pPr>
            <w:r>
              <w:rPr>
                <w:rFonts w:hint="eastAsia" w:ascii="宋体" w:hAnsi="宋体" w:cs="宋体"/>
                <w:sz w:val="24"/>
                <w:szCs w:val="24"/>
                <w:highlight w:val="none"/>
              </w:rPr>
              <w:t>注：为充分体现招标人意愿及落实项目招标人负责制，警戒价由招标人决定。</w:t>
            </w:r>
          </w:p>
        </w:tc>
      </w:tr>
      <w:tr w14:paraId="615620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1D9A067A">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27</w:t>
            </w:r>
          </w:p>
        </w:tc>
        <w:tc>
          <w:tcPr>
            <w:tcW w:w="474" w:type="pct"/>
            <w:tcBorders>
              <w:top w:val="single" w:color="auto" w:sz="4" w:space="0"/>
              <w:left w:val="single" w:color="auto" w:sz="4" w:space="0"/>
              <w:bottom w:val="single" w:color="auto" w:sz="4" w:space="0"/>
              <w:right w:val="single" w:color="auto" w:sz="4" w:space="0"/>
            </w:tcBorders>
            <w:vAlign w:val="center"/>
          </w:tcPr>
          <w:p w14:paraId="6940BE87">
            <w:pPr>
              <w:snapToGrid w:val="0"/>
              <w:spacing w:line="400" w:lineRule="exact"/>
              <w:jc w:val="center"/>
              <w:rPr>
                <w:rFonts w:ascii="宋体" w:hAnsi="宋体" w:cs="宋体"/>
                <w:sz w:val="24"/>
                <w:szCs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42377A3D">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第一阶段各分值的权重</w:t>
            </w:r>
          </w:p>
        </w:tc>
        <w:tc>
          <w:tcPr>
            <w:tcW w:w="3234" w:type="pct"/>
            <w:tcBorders>
              <w:top w:val="single" w:color="auto" w:sz="4" w:space="0"/>
              <w:left w:val="single" w:color="auto" w:sz="4" w:space="0"/>
              <w:bottom w:val="single" w:color="auto" w:sz="4" w:space="0"/>
              <w:right w:val="double" w:color="auto" w:sz="4" w:space="0"/>
            </w:tcBorders>
            <w:vAlign w:val="center"/>
          </w:tcPr>
          <w:p w14:paraId="182C95F5">
            <w:pPr>
              <w:snapToGrid w:val="0"/>
              <w:spacing w:line="400" w:lineRule="exact"/>
              <w:rPr>
                <w:rFonts w:ascii="宋体" w:hAnsi="宋体" w:cs="宋体"/>
                <w:sz w:val="24"/>
                <w:szCs w:val="24"/>
                <w:highlight w:val="none"/>
              </w:rPr>
            </w:pPr>
            <w:r>
              <w:rPr>
                <w:rFonts w:hint="eastAsia" w:ascii="宋体" w:hAnsi="宋体" w:cs="宋体"/>
                <w:sz w:val="24"/>
                <w:szCs w:val="24"/>
                <w:highlight w:val="none"/>
              </w:rPr>
              <w:t>本项目不适用。</w:t>
            </w:r>
          </w:p>
        </w:tc>
      </w:tr>
      <w:tr w14:paraId="3ACDDE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vMerge w:val="restart"/>
            <w:tcBorders>
              <w:top w:val="single" w:color="auto" w:sz="4" w:space="0"/>
              <w:left w:val="double" w:color="auto" w:sz="4" w:space="0"/>
              <w:right w:val="single" w:color="auto" w:sz="4" w:space="0"/>
            </w:tcBorders>
            <w:vAlign w:val="center"/>
          </w:tcPr>
          <w:p w14:paraId="038A7219">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28</w:t>
            </w:r>
          </w:p>
        </w:tc>
        <w:tc>
          <w:tcPr>
            <w:tcW w:w="474" w:type="pct"/>
            <w:vMerge w:val="restart"/>
            <w:tcBorders>
              <w:top w:val="single" w:color="auto" w:sz="4" w:space="0"/>
              <w:left w:val="single" w:color="auto" w:sz="4" w:space="0"/>
              <w:right w:val="single" w:color="auto" w:sz="4" w:space="0"/>
            </w:tcBorders>
            <w:vAlign w:val="center"/>
          </w:tcPr>
          <w:p w14:paraId="48C1E88B">
            <w:pPr>
              <w:snapToGrid w:val="0"/>
              <w:spacing w:line="400" w:lineRule="exact"/>
              <w:jc w:val="center"/>
              <w:rPr>
                <w:rFonts w:ascii="宋体" w:hAnsi="宋体" w:cs="宋体"/>
                <w:sz w:val="24"/>
                <w:szCs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23D90EE3">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评标委员会人数</w:t>
            </w:r>
          </w:p>
        </w:tc>
        <w:tc>
          <w:tcPr>
            <w:tcW w:w="3234" w:type="pct"/>
            <w:tcBorders>
              <w:top w:val="single" w:color="auto" w:sz="4" w:space="0"/>
              <w:left w:val="single" w:color="auto" w:sz="4" w:space="0"/>
              <w:bottom w:val="single" w:color="auto" w:sz="4" w:space="0"/>
              <w:right w:val="double" w:color="auto" w:sz="4" w:space="0"/>
            </w:tcBorders>
            <w:vAlign w:val="center"/>
          </w:tcPr>
          <w:p w14:paraId="54DE608E">
            <w:pPr>
              <w:snapToGrid w:val="0"/>
              <w:spacing w:line="400" w:lineRule="exact"/>
              <w:rPr>
                <w:rFonts w:ascii="宋体" w:hAnsi="宋体" w:cs="宋体"/>
                <w:sz w:val="24"/>
                <w:szCs w:val="24"/>
                <w:highlight w:val="none"/>
              </w:rPr>
            </w:pPr>
            <w:r>
              <w:rPr>
                <w:rFonts w:hint="eastAsia" w:ascii="宋体" w:hAnsi="宋体" w:cs="宋体"/>
                <w:sz w:val="24"/>
                <w:szCs w:val="24"/>
                <w:highlight w:val="none"/>
              </w:rPr>
              <w:t>评标委员会由招标人依法组建。</w:t>
            </w:r>
          </w:p>
        </w:tc>
      </w:tr>
      <w:tr w14:paraId="338666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vMerge w:val="continue"/>
            <w:tcBorders>
              <w:left w:val="double" w:color="auto" w:sz="4" w:space="0"/>
              <w:right w:val="single" w:color="auto" w:sz="4" w:space="0"/>
            </w:tcBorders>
            <w:vAlign w:val="center"/>
          </w:tcPr>
          <w:p w14:paraId="1B8281A4">
            <w:pPr>
              <w:snapToGrid w:val="0"/>
              <w:spacing w:line="400" w:lineRule="exact"/>
              <w:jc w:val="center"/>
              <w:rPr>
                <w:rFonts w:ascii="宋体" w:hAnsi="宋体" w:cs="宋体"/>
                <w:sz w:val="24"/>
                <w:szCs w:val="24"/>
                <w:highlight w:val="none"/>
              </w:rPr>
            </w:pPr>
          </w:p>
        </w:tc>
        <w:tc>
          <w:tcPr>
            <w:tcW w:w="474" w:type="pct"/>
            <w:vMerge w:val="continue"/>
            <w:tcBorders>
              <w:left w:val="single" w:color="auto" w:sz="4" w:space="0"/>
              <w:right w:val="single" w:color="auto" w:sz="4" w:space="0"/>
            </w:tcBorders>
            <w:vAlign w:val="center"/>
          </w:tcPr>
          <w:p w14:paraId="4EC55EAE">
            <w:pPr>
              <w:snapToGrid w:val="0"/>
              <w:spacing w:line="400" w:lineRule="exact"/>
              <w:jc w:val="center"/>
              <w:rPr>
                <w:rFonts w:ascii="宋体" w:hAnsi="宋体" w:cs="宋体"/>
                <w:sz w:val="24"/>
                <w:szCs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083FCC08">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定标委员会人数</w:t>
            </w:r>
          </w:p>
        </w:tc>
        <w:tc>
          <w:tcPr>
            <w:tcW w:w="3234" w:type="pct"/>
            <w:tcBorders>
              <w:top w:val="single" w:color="auto" w:sz="4" w:space="0"/>
              <w:left w:val="single" w:color="auto" w:sz="4" w:space="0"/>
              <w:bottom w:val="single" w:color="auto" w:sz="4" w:space="0"/>
              <w:right w:val="double" w:color="auto" w:sz="4" w:space="0"/>
            </w:tcBorders>
            <w:vAlign w:val="center"/>
          </w:tcPr>
          <w:p w14:paraId="21A3BD7D">
            <w:pPr>
              <w:snapToGrid w:val="0"/>
              <w:spacing w:line="400" w:lineRule="exact"/>
              <w:rPr>
                <w:rFonts w:ascii="宋体" w:hAnsi="宋体" w:cs="宋体"/>
                <w:sz w:val="24"/>
                <w:szCs w:val="24"/>
                <w:highlight w:val="none"/>
              </w:rPr>
            </w:pPr>
            <w:r>
              <w:rPr>
                <w:rFonts w:hint="eastAsia" w:ascii="宋体" w:hAnsi="宋体" w:cs="宋体"/>
                <w:sz w:val="24"/>
                <w:szCs w:val="24"/>
                <w:highlight w:val="none"/>
              </w:rPr>
              <w:t>定标委员会由招标人依法依规组建。</w:t>
            </w:r>
          </w:p>
        </w:tc>
      </w:tr>
      <w:tr w14:paraId="73F9A5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vMerge w:val="continue"/>
            <w:tcBorders>
              <w:left w:val="double" w:color="auto" w:sz="4" w:space="0"/>
              <w:bottom w:val="single" w:color="auto" w:sz="4" w:space="0"/>
              <w:right w:val="single" w:color="auto" w:sz="4" w:space="0"/>
            </w:tcBorders>
            <w:vAlign w:val="center"/>
          </w:tcPr>
          <w:p w14:paraId="1302AA99">
            <w:pPr>
              <w:snapToGrid w:val="0"/>
              <w:spacing w:line="400" w:lineRule="exact"/>
              <w:jc w:val="center"/>
              <w:rPr>
                <w:rFonts w:ascii="宋体" w:hAnsi="宋体" w:cs="宋体"/>
                <w:sz w:val="24"/>
                <w:szCs w:val="24"/>
                <w:highlight w:val="none"/>
              </w:rPr>
            </w:pPr>
          </w:p>
        </w:tc>
        <w:tc>
          <w:tcPr>
            <w:tcW w:w="474" w:type="pct"/>
            <w:vMerge w:val="continue"/>
            <w:tcBorders>
              <w:left w:val="single" w:color="auto" w:sz="4" w:space="0"/>
              <w:bottom w:val="single" w:color="auto" w:sz="4" w:space="0"/>
              <w:right w:val="single" w:color="auto" w:sz="4" w:space="0"/>
            </w:tcBorders>
            <w:vAlign w:val="center"/>
          </w:tcPr>
          <w:p w14:paraId="343A90ED">
            <w:pPr>
              <w:snapToGrid w:val="0"/>
              <w:spacing w:line="400" w:lineRule="exact"/>
              <w:jc w:val="center"/>
              <w:rPr>
                <w:rFonts w:ascii="宋体" w:hAnsi="宋体" w:cs="宋体"/>
                <w:sz w:val="24"/>
                <w:szCs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21312BCA">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定标监督小组</w:t>
            </w:r>
          </w:p>
        </w:tc>
        <w:tc>
          <w:tcPr>
            <w:tcW w:w="3234" w:type="pct"/>
            <w:tcBorders>
              <w:top w:val="single" w:color="auto" w:sz="4" w:space="0"/>
              <w:left w:val="single" w:color="auto" w:sz="4" w:space="0"/>
              <w:bottom w:val="single" w:color="auto" w:sz="4" w:space="0"/>
              <w:right w:val="double" w:color="auto" w:sz="4" w:space="0"/>
            </w:tcBorders>
            <w:vAlign w:val="center"/>
          </w:tcPr>
          <w:p w14:paraId="3B88CBC5">
            <w:pPr>
              <w:snapToGrid w:val="0"/>
              <w:spacing w:line="400" w:lineRule="exact"/>
              <w:jc w:val="left"/>
              <w:rPr>
                <w:rFonts w:ascii="宋体" w:hAnsi="宋体" w:cs="宋体"/>
                <w:sz w:val="24"/>
                <w:szCs w:val="24"/>
                <w:highlight w:val="none"/>
              </w:rPr>
            </w:pPr>
            <w:r>
              <w:rPr>
                <w:rFonts w:hint="eastAsia" w:ascii="宋体" w:hAnsi="宋体" w:cs="宋体"/>
                <w:sz w:val="24"/>
                <w:szCs w:val="24"/>
                <w:highlight w:val="none"/>
              </w:rPr>
              <w:t>定标监督小组由招标人依法依规组建，负责监督定标委员会是否按既定的定标方法定标，定标方法及定标过程是否存在不公平、不公正的情形。</w:t>
            </w:r>
          </w:p>
        </w:tc>
      </w:tr>
      <w:tr w14:paraId="26C7F8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3E2AFEA4">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29</w:t>
            </w:r>
          </w:p>
        </w:tc>
        <w:tc>
          <w:tcPr>
            <w:tcW w:w="474" w:type="pct"/>
            <w:tcBorders>
              <w:top w:val="single" w:color="auto" w:sz="4" w:space="0"/>
              <w:left w:val="single" w:color="auto" w:sz="4" w:space="0"/>
              <w:bottom w:val="single" w:color="auto" w:sz="4" w:space="0"/>
              <w:right w:val="single" w:color="auto" w:sz="4" w:space="0"/>
            </w:tcBorders>
            <w:vAlign w:val="center"/>
          </w:tcPr>
          <w:p w14:paraId="6C9ED5FA">
            <w:pPr>
              <w:snapToGrid w:val="0"/>
              <w:spacing w:line="400" w:lineRule="exact"/>
              <w:jc w:val="center"/>
              <w:rPr>
                <w:rFonts w:ascii="宋体" w:hAnsi="宋体" w:cs="宋体"/>
                <w:sz w:val="24"/>
                <w:szCs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16BE73F9">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企业综合诚信评价分数</w:t>
            </w:r>
          </w:p>
        </w:tc>
        <w:tc>
          <w:tcPr>
            <w:tcW w:w="3234" w:type="pct"/>
            <w:tcBorders>
              <w:top w:val="single" w:color="auto" w:sz="4" w:space="0"/>
              <w:left w:val="single" w:color="auto" w:sz="4" w:space="0"/>
              <w:bottom w:val="single" w:color="auto" w:sz="4" w:space="0"/>
              <w:right w:val="double" w:color="auto" w:sz="4" w:space="0"/>
            </w:tcBorders>
            <w:vAlign w:val="center"/>
          </w:tcPr>
          <w:p w14:paraId="3E9CC0EC">
            <w:pPr>
              <w:snapToGrid w:val="0"/>
              <w:spacing w:line="400" w:lineRule="exact"/>
              <w:rPr>
                <w:rFonts w:ascii="宋体" w:hAnsi="宋体" w:cs="宋体"/>
                <w:sz w:val="24"/>
                <w:szCs w:val="24"/>
                <w:highlight w:val="none"/>
              </w:rPr>
            </w:pPr>
            <w:r>
              <w:rPr>
                <w:rFonts w:hint="eastAsia" w:ascii="宋体" w:hAnsi="宋体" w:cs="宋体"/>
                <w:sz w:val="24"/>
                <w:szCs w:val="24"/>
                <w:highlight w:val="none"/>
              </w:rPr>
              <w:t>本项目不适用。</w:t>
            </w:r>
          </w:p>
        </w:tc>
      </w:tr>
      <w:tr w14:paraId="3B0D4D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6C59E9D9">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30</w:t>
            </w:r>
          </w:p>
        </w:tc>
        <w:tc>
          <w:tcPr>
            <w:tcW w:w="474" w:type="pct"/>
            <w:tcBorders>
              <w:top w:val="single" w:color="auto" w:sz="4" w:space="0"/>
              <w:left w:val="single" w:color="auto" w:sz="4" w:space="0"/>
              <w:bottom w:val="single" w:color="auto" w:sz="4" w:space="0"/>
              <w:right w:val="single" w:color="auto" w:sz="4" w:space="0"/>
            </w:tcBorders>
            <w:vAlign w:val="center"/>
          </w:tcPr>
          <w:p w14:paraId="2ADBA352">
            <w:pPr>
              <w:snapToGrid w:val="0"/>
              <w:spacing w:line="400" w:lineRule="exact"/>
              <w:jc w:val="center"/>
              <w:rPr>
                <w:rFonts w:ascii="宋体" w:hAnsi="宋体" w:cs="宋体"/>
                <w:sz w:val="24"/>
                <w:szCs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14195195">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第二阶段投标人名次的排序方法（适用于办法一、办法二）</w:t>
            </w:r>
          </w:p>
        </w:tc>
        <w:tc>
          <w:tcPr>
            <w:tcW w:w="3234" w:type="pct"/>
            <w:tcBorders>
              <w:top w:val="single" w:color="auto" w:sz="4" w:space="0"/>
              <w:left w:val="single" w:color="auto" w:sz="4" w:space="0"/>
              <w:bottom w:val="single" w:color="auto" w:sz="4" w:space="0"/>
              <w:right w:val="double" w:color="auto" w:sz="4" w:space="0"/>
            </w:tcBorders>
            <w:vAlign w:val="center"/>
          </w:tcPr>
          <w:p w14:paraId="32D4C91D">
            <w:pPr>
              <w:snapToGrid w:val="0"/>
              <w:spacing w:line="400" w:lineRule="exact"/>
              <w:rPr>
                <w:rFonts w:ascii="宋体" w:hAnsi="宋体" w:cs="宋体"/>
                <w:sz w:val="24"/>
                <w:szCs w:val="24"/>
                <w:highlight w:val="none"/>
              </w:rPr>
            </w:pPr>
            <w:r>
              <w:rPr>
                <w:rFonts w:hint="eastAsia" w:ascii="宋体" w:hAnsi="宋体" w:cs="宋体"/>
                <w:sz w:val="24"/>
                <w:szCs w:val="24"/>
                <w:highlight w:val="none"/>
              </w:rPr>
              <w:t>本项目不适用。</w:t>
            </w:r>
          </w:p>
        </w:tc>
      </w:tr>
      <w:tr w14:paraId="2EBB8C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2EC31010">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31</w:t>
            </w:r>
          </w:p>
        </w:tc>
        <w:tc>
          <w:tcPr>
            <w:tcW w:w="474" w:type="pct"/>
            <w:tcBorders>
              <w:top w:val="single" w:color="auto" w:sz="4" w:space="0"/>
              <w:left w:val="single" w:color="auto" w:sz="4" w:space="0"/>
              <w:bottom w:val="single" w:color="auto" w:sz="4" w:space="0"/>
              <w:right w:val="single" w:color="auto" w:sz="4" w:space="0"/>
            </w:tcBorders>
            <w:vAlign w:val="center"/>
          </w:tcPr>
          <w:p w14:paraId="5195445A">
            <w:pPr>
              <w:snapToGrid w:val="0"/>
              <w:spacing w:line="400" w:lineRule="exact"/>
              <w:jc w:val="center"/>
              <w:rPr>
                <w:rFonts w:ascii="宋体" w:hAnsi="宋体" w:cs="宋体"/>
                <w:sz w:val="24"/>
                <w:szCs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00B2AE0D">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经济分相同情况下的排序方法（适用于办法三、办法四）</w:t>
            </w:r>
          </w:p>
        </w:tc>
        <w:tc>
          <w:tcPr>
            <w:tcW w:w="3234" w:type="pct"/>
            <w:tcBorders>
              <w:top w:val="single" w:color="auto" w:sz="4" w:space="0"/>
              <w:left w:val="single" w:color="auto" w:sz="4" w:space="0"/>
              <w:bottom w:val="single" w:color="auto" w:sz="4" w:space="0"/>
              <w:right w:val="double" w:color="auto" w:sz="4" w:space="0"/>
            </w:tcBorders>
            <w:vAlign w:val="center"/>
          </w:tcPr>
          <w:p w14:paraId="731ABC70">
            <w:pPr>
              <w:snapToGrid w:val="0"/>
              <w:spacing w:line="400" w:lineRule="exact"/>
              <w:rPr>
                <w:rFonts w:ascii="宋体" w:hAnsi="宋体" w:cs="宋体"/>
                <w:sz w:val="24"/>
                <w:szCs w:val="24"/>
                <w:highlight w:val="none"/>
              </w:rPr>
            </w:pPr>
            <w:r>
              <w:rPr>
                <w:rFonts w:hint="eastAsia" w:ascii="宋体" w:hAnsi="宋体" w:cs="宋体"/>
                <w:sz w:val="24"/>
                <w:szCs w:val="24"/>
                <w:highlight w:val="none"/>
              </w:rPr>
              <w:t>本项目不适用。</w:t>
            </w:r>
          </w:p>
        </w:tc>
      </w:tr>
      <w:tr w14:paraId="05705F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2198767C">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32</w:t>
            </w:r>
          </w:p>
        </w:tc>
        <w:tc>
          <w:tcPr>
            <w:tcW w:w="474" w:type="pct"/>
            <w:tcBorders>
              <w:top w:val="single" w:color="auto" w:sz="4" w:space="0"/>
              <w:left w:val="single" w:color="auto" w:sz="4" w:space="0"/>
              <w:bottom w:val="single" w:color="auto" w:sz="4" w:space="0"/>
              <w:right w:val="single" w:color="auto" w:sz="4" w:space="0"/>
            </w:tcBorders>
            <w:vAlign w:val="center"/>
          </w:tcPr>
          <w:p w14:paraId="5BBFBDD1">
            <w:pPr>
              <w:snapToGrid w:val="0"/>
              <w:spacing w:line="400" w:lineRule="exact"/>
              <w:jc w:val="center"/>
              <w:rPr>
                <w:rFonts w:ascii="宋体" w:hAnsi="宋体" w:cs="宋体"/>
                <w:sz w:val="24"/>
                <w:szCs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1B8C0664">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第二阶段投标人名次的排序方法（适用于办法五、办法六）</w:t>
            </w:r>
          </w:p>
        </w:tc>
        <w:tc>
          <w:tcPr>
            <w:tcW w:w="3234" w:type="pct"/>
            <w:tcBorders>
              <w:top w:val="single" w:color="auto" w:sz="4" w:space="0"/>
              <w:left w:val="single" w:color="auto" w:sz="4" w:space="0"/>
              <w:bottom w:val="single" w:color="auto" w:sz="4" w:space="0"/>
              <w:right w:val="double" w:color="auto" w:sz="4" w:space="0"/>
            </w:tcBorders>
            <w:vAlign w:val="center"/>
          </w:tcPr>
          <w:p w14:paraId="22A071E9">
            <w:pPr>
              <w:snapToGrid w:val="0"/>
              <w:spacing w:line="400" w:lineRule="exact"/>
              <w:rPr>
                <w:rFonts w:ascii="宋体" w:hAnsi="宋体" w:cs="宋体"/>
                <w:sz w:val="24"/>
                <w:szCs w:val="24"/>
                <w:highlight w:val="none"/>
              </w:rPr>
            </w:pPr>
            <w:r>
              <w:rPr>
                <w:rFonts w:hint="eastAsia" w:ascii="宋体" w:hAnsi="宋体" w:cs="宋体"/>
                <w:sz w:val="24"/>
                <w:szCs w:val="24"/>
                <w:highlight w:val="none"/>
              </w:rPr>
              <w:t>本项目不适用。</w:t>
            </w:r>
          </w:p>
        </w:tc>
      </w:tr>
      <w:tr w14:paraId="3EB0EA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54FB8821">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33</w:t>
            </w:r>
          </w:p>
        </w:tc>
        <w:tc>
          <w:tcPr>
            <w:tcW w:w="474" w:type="pct"/>
            <w:tcBorders>
              <w:top w:val="single" w:color="auto" w:sz="4" w:space="0"/>
              <w:left w:val="single" w:color="auto" w:sz="4" w:space="0"/>
              <w:bottom w:val="single" w:color="auto" w:sz="4" w:space="0"/>
              <w:right w:val="single" w:color="auto" w:sz="4" w:space="0"/>
            </w:tcBorders>
            <w:vAlign w:val="center"/>
          </w:tcPr>
          <w:p w14:paraId="3C7C2DA2">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13.4、13.5.2</w:t>
            </w:r>
          </w:p>
        </w:tc>
        <w:tc>
          <w:tcPr>
            <w:tcW w:w="916" w:type="pct"/>
            <w:tcBorders>
              <w:top w:val="single" w:color="auto" w:sz="4" w:space="0"/>
              <w:left w:val="single" w:color="auto" w:sz="4" w:space="0"/>
              <w:bottom w:val="single" w:color="auto" w:sz="4" w:space="0"/>
              <w:right w:val="single" w:color="auto" w:sz="4" w:space="0"/>
            </w:tcBorders>
            <w:vAlign w:val="center"/>
          </w:tcPr>
          <w:p w14:paraId="63889287">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合同价款的调整办法</w:t>
            </w:r>
          </w:p>
        </w:tc>
        <w:tc>
          <w:tcPr>
            <w:tcW w:w="3234" w:type="pct"/>
            <w:tcBorders>
              <w:top w:val="single" w:color="auto" w:sz="4" w:space="0"/>
              <w:left w:val="single" w:color="auto" w:sz="4" w:space="0"/>
              <w:bottom w:val="single" w:color="auto" w:sz="4" w:space="0"/>
              <w:right w:val="double" w:color="auto" w:sz="4" w:space="0"/>
            </w:tcBorders>
            <w:vAlign w:val="center"/>
          </w:tcPr>
          <w:p w14:paraId="0C0A952A">
            <w:pPr>
              <w:snapToGrid w:val="0"/>
              <w:spacing w:line="400" w:lineRule="exact"/>
              <w:rPr>
                <w:rFonts w:ascii="宋体" w:hAnsi="宋体" w:cs="宋体"/>
                <w:sz w:val="24"/>
                <w:szCs w:val="24"/>
                <w:highlight w:val="none"/>
                <w:u w:val="single"/>
              </w:rPr>
            </w:pPr>
            <w:r>
              <w:rPr>
                <w:rFonts w:hint="eastAsia" w:ascii="宋体" w:hAnsi="宋体" w:cs="宋体"/>
                <w:sz w:val="24"/>
                <w:szCs w:val="24"/>
                <w:highlight w:val="none"/>
                <w:u w:val="single"/>
              </w:rPr>
              <w:t>按合同条款相关约定调整。</w:t>
            </w:r>
          </w:p>
        </w:tc>
      </w:tr>
      <w:tr w14:paraId="53A77B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011E5601">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34</w:t>
            </w:r>
          </w:p>
        </w:tc>
        <w:tc>
          <w:tcPr>
            <w:tcW w:w="474" w:type="pct"/>
            <w:tcBorders>
              <w:top w:val="single" w:color="auto" w:sz="4" w:space="0"/>
              <w:left w:val="single" w:color="auto" w:sz="4" w:space="0"/>
              <w:bottom w:val="single" w:color="auto" w:sz="4" w:space="0"/>
              <w:right w:val="single" w:color="auto" w:sz="4" w:space="0"/>
            </w:tcBorders>
            <w:vAlign w:val="center"/>
          </w:tcPr>
          <w:p w14:paraId="24C8417E">
            <w:pPr>
              <w:snapToGrid w:val="0"/>
              <w:spacing w:line="400" w:lineRule="exact"/>
              <w:jc w:val="center"/>
              <w:rPr>
                <w:rFonts w:ascii="宋体" w:hAnsi="宋体" w:cs="宋体"/>
                <w:sz w:val="24"/>
                <w:szCs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01AD1D16">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建设工程质量检测单位</w:t>
            </w:r>
          </w:p>
        </w:tc>
        <w:tc>
          <w:tcPr>
            <w:tcW w:w="3234" w:type="pct"/>
            <w:tcBorders>
              <w:top w:val="single" w:color="auto" w:sz="4" w:space="0"/>
              <w:left w:val="single" w:color="auto" w:sz="4" w:space="0"/>
              <w:bottom w:val="single" w:color="auto" w:sz="4" w:space="0"/>
              <w:right w:val="double" w:color="auto" w:sz="4" w:space="0"/>
            </w:tcBorders>
            <w:vAlign w:val="center"/>
          </w:tcPr>
          <w:p w14:paraId="4ED48719">
            <w:pPr>
              <w:snapToGrid w:val="0"/>
              <w:spacing w:line="400" w:lineRule="exact"/>
              <w:rPr>
                <w:rFonts w:ascii="宋体" w:hAnsi="宋体" w:cs="宋体"/>
                <w:kern w:val="0"/>
                <w:sz w:val="24"/>
                <w:szCs w:val="24"/>
                <w:highlight w:val="none"/>
              </w:rPr>
            </w:pPr>
            <w:r>
              <w:rPr>
                <w:rFonts w:hint="eastAsia" w:ascii="宋体" w:hAnsi="宋体" w:cs="宋体"/>
                <w:kern w:val="0"/>
                <w:sz w:val="24"/>
                <w:szCs w:val="24"/>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3B40D8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2B642535">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35</w:t>
            </w:r>
          </w:p>
        </w:tc>
        <w:tc>
          <w:tcPr>
            <w:tcW w:w="474" w:type="pct"/>
            <w:tcBorders>
              <w:top w:val="single" w:color="auto" w:sz="4" w:space="0"/>
              <w:left w:val="single" w:color="auto" w:sz="4" w:space="0"/>
              <w:bottom w:val="single" w:color="auto" w:sz="4" w:space="0"/>
              <w:right w:val="single" w:color="auto" w:sz="4" w:space="0"/>
            </w:tcBorders>
            <w:vAlign w:val="center"/>
          </w:tcPr>
          <w:p w14:paraId="23DE8EA9">
            <w:pPr>
              <w:snapToGrid w:val="0"/>
              <w:spacing w:line="400" w:lineRule="exact"/>
              <w:jc w:val="center"/>
              <w:rPr>
                <w:rFonts w:ascii="宋体" w:hAnsi="宋体" w:cs="宋体"/>
                <w:sz w:val="24"/>
                <w:szCs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762D109B">
            <w:pPr>
              <w:snapToGrid w:val="0"/>
              <w:spacing w:line="400" w:lineRule="exact"/>
              <w:jc w:val="center"/>
              <w:rPr>
                <w:rFonts w:ascii="宋体" w:hAnsi="宋体" w:cs="宋体"/>
                <w:kern w:val="0"/>
                <w:sz w:val="24"/>
                <w:szCs w:val="24"/>
                <w:highlight w:val="none"/>
                <w:lang w:val="zh-CN"/>
              </w:rPr>
            </w:pPr>
            <w:r>
              <w:rPr>
                <w:rFonts w:hint="eastAsia" w:ascii="宋体" w:hAnsi="宋体" w:cs="宋体"/>
                <w:kern w:val="0"/>
                <w:sz w:val="24"/>
                <w:szCs w:val="24"/>
                <w:highlight w:val="none"/>
                <w:lang w:val="zh-CN"/>
              </w:rPr>
              <w:t>分包</w:t>
            </w:r>
          </w:p>
        </w:tc>
        <w:tc>
          <w:tcPr>
            <w:tcW w:w="3234" w:type="pct"/>
            <w:tcBorders>
              <w:top w:val="single" w:color="auto" w:sz="4" w:space="0"/>
              <w:left w:val="single" w:color="auto" w:sz="4" w:space="0"/>
              <w:bottom w:val="single" w:color="auto" w:sz="4" w:space="0"/>
              <w:right w:val="double" w:color="auto" w:sz="4" w:space="0"/>
            </w:tcBorders>
            <w:vAlign w:val="center"/>
          </w:tcPr>
          <w:p w14:paraId="3FFD88AD">
            <w:pPr>
              <w:snapToGrid w:val="0"/>
              <w:spacing w:line="400" w:lineRule="exact"/>
              <w:rPr>
                <w:rFonts w:ascii="宋体" w:hAnsi="宋体" w:cs="宋体"/>
                <w:sz w:val="24"/>
                <w:szCs w:val="24"/>
                <w:highlight w:val="none"/>
                <w:lang w:val="zh-CN"/>
              </w:rPr>
            </w:pPr>
            <w:r>
              <w:rPr>
                <w:rFonts w:hint="eastAsia" w:ascii="宋体" w:hAnsi="宋体" w:cs="宋体"/>
                <w:sz w:val="24"/>
                <w:szCs w:val="24"/>
                <w:highlight w:val="none"/>
                <w:lang w:val="zh-CN"/>
              </w:rPr>
              <w:t>□不允许；</w:t>
            </w:r>
          </w:p>
          <w:p w14:paraId="2EFC372F">
            <w:pPr>
              <w:snapToGrid w:val="0"/>
              <w:spacing w:line="400" w:lineRule="exact"/>
              <w:rPr>
                <w:rFonts w:ascii="宋体" w:hAnsi="宋体" w:cs="宋体"/>
                <w:sz w:val="24"/>
                <w:szCs w:val="24"/>
                <w:highlight w:val="none"/>
              </w:rPr>
            </w:pPr>
            <w:r>
              <w:rPr>
                <w:rFonts w:hint="eastAsia" w:ascii="宋体" w:hAnsi="宋体" w:cs="宋体"/>
                <w:sz w:val="24"/>
                <w:szCs w:val="24"/>
                <w:highlight w:val="none"/>
                <w:lang w:val="zh-CN"/>
              </w:rPr>
              <w:t>☑允许：分包内容要求：非主体的工程、非关键性的工作。</w:t>
            </w:r>
          </w:p>
          <w:p w14:paraId="560DD95E">
            <w:pPr>
              <w:snapToGrid w:val="0"/>
              <w:spacing w:line="400" w:lineRule="exact"/>
              <w:rPr>
                <w:rFonts w:ascii="宋体" w:hAnsi="宋体" w:cs="宋体"/>
                <w:sz w:val="24"/>
                <w:szCs w:val="24"/>
                <w:highlight w:val="none"/>
              </w:rPr>
            </w:pPr>
            <w:r>
              <w:rPr>
                <w:rFonts w:hint="eastAsia" w:ascii="宋体" w:hAnsi="宋体" w:cs="宋体"/>
                <w:sz w:val="24"/>
                <w:szCs w:val="24"/>
                <w:highlight w:val="none"/>
                <w:lang w:val="zh-CN"/>
              </w:rPr>
              <w:t xml:space="preserve">        分包金额要求：</w:t>
            </w:r>
            <w:r>
              <w:rPr>
                <w:rFonts w:hint="eastAsia" w:ascii="宋体" w:hAnsi="宋体" w:cs="宋体"/>
                <w:sz w:val="24"/>
                <w:szCs w:val="24"/>
                <w:highlight w:val="none"/>
              </w:rPr>
              <w:t>/</w:t>
            </w:r>
          </w:p>
          <w:p w14:paraId="23978C8B">
            <w:pPr>
              <w:snapToGrid w:val="0"/>
              <w:spacing w:line="400" w:lineRule="exact"/>
              <w:rPr>
                <w:rFonts w:ascii="宋体" w:hAnsi="宋体" w:cs="宋体"/>
                <w:sz w:val="24"/>
                <w:szCs w:val="24"/>
                <w:highlight w:val="none"/>
              </w:rPr>
            </w:pPr>
            <w:r>
              <w:rPr>
                <w:rFonts w:hint="eastAsia" w:ascii="宋体" w:hAnsi="宋体" w:cs="宋体"/>
                <w:sz w:val="24"/>
                <w:szCs w:val="24"/>
                <w:highlight w:val="none"/>
                <w:lang w:val="zh-CN"/>
              </w:rPr>
              <w:t xml:space="preserve">        对分包人的资质要求：</w:t>
            </w:r>
            <w:r>
              <w:rPr>
                <w:rFonts w:hint="eastAsia" w:ascii="宋体" w:hAnsi="宋体" w:cs="宋体"/>
                <w:sz w:val="24"/>
                <w:szCs w:val="24"/>
                <w:highlight w:val="none"/>
              </w:rPr>
              <w:t>相对应的资质和足够胜任的专业经验能力。</w:t>
            </w:r>
          </w:p>
          <w:p w14:paraId="3372B036">
            <w:pPr>
              <w:pStyle w:val="22"/>
              <w:snapToGrid w:val="0"/>
              <w:spacing w:line="400" w:lineRule="exact"/>
              <w:rPr>
                <w:rFonts w:hAnsi="宋体" w:cs="宋体"/>
                <w:sz w:val="24"/>
                <w:szCs w:val="24"/>
                <w:highlight w:val="none"/>
              </w:rPr>
            </w:pPr>
            <w:r>
              <w:rPr>
                <w:rFonts w:hint="eastAsia" w:hAnsi="宋体" w:cs="宋体"/>
                <w:sz w:val="24"/>
                <w:szCs w:val="24"/>
                <w:highlight w:val="none"/>
                <w:lang w:val="zh-CN"/>
              </w:rPr>
              <w:t xml:space="preserve">        对分包人的其他要求：主体工程、关键性工程不得分包，专业分包的承接单位须具备相应的专业资质，不得再次分包。</w:t>
            </w:r>
          </w:p>
        </w:tc>
      </w:tr>
      <w:tr w14:paraId="172A29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1F5DE350">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36</w:t>
            </w:r>
          </w:p>
        </w:tc>
        <w:tc>
          <w:tcPr>
            <w:tcW w:w="474" w:type="pct"/>
            <w:tcBorders>
              <w:top w:val="single" w:color="auto" w:sz="4" w:space="0"/>
              <w:left w:val="single" w:color="auto" w:sz="4" w:space="0"/>
              <w:bottom w:val="single" w:color="auto" w:sz="4" w:space="0"/>
              <w:right w:val="single" w:color="auto" w:sz="4" w:space="0"/>
            </w:tcBorders>
            <w:vAlign w:val="center"/>
          </w:tcPr>
          <w:p w14:paraId="38A3C158">
            <w:pPr>
              <w:snapToGrid w:val="0"/>
              <w:spacing w:line="400" w:lineRule="exact"/>
              <w:jc w:val="center"/>
              <w:rPr>
                <w:rFonts w:ascii="宋体" w:hAnsi="宋体" w:cs="宋体"/>
                <w:sz w:val="24"/>
                <w:szCs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3091D542">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电子招标投标解密失败及突发情况的补救</w:t>
            </w:r>
          </w:p>
        </w:tc>
        <w:tc>
          <w:tcPr>
            <w:tcW w:w="3234" w:type="pct"/>
            <w:tcBorders>
              <w:top w:val="single" w:color="auto" w:sz="4" w:space="0"/>
              <w:left w:val="single" w:color="auto" w:sz="4" w:space="0"/>
              <w:bottom w:val="single" w:color="auto" w:sz="4" w:space="0"/>
              <w:right w:val="double" w:color="auto" w:sz="4" w:space="0"/>
            </w:tcBorders>
            <w:vAlign w:val="center"/>
          </w:tcPr>
          <w:p w14:paraId="2225D8AE">
            <w:pPr>
              <w:snapToGrid w:val="0"/>
              <w:spacing w:line="400" w:lineRule="exact"/>
              <w:rPr>
                <w:rFonts w:ascii="宋体" w:hAnsi="宋体" w:cs="宋体"/>
                <w:sz w:val="24"/>
                <w:szCs w:val="24"/>
                <w:highlight w:val="none"/>
              </w:rPr>
            </w:pPr>
            <w:r>
              <w:rPr>
                <w:rFonts w:hint="eastAsia" w:ascii="宋体" w:hAnsi="宋体" w:cs="宋体"/>
                <w:sz w:val="24"/>
                <w:szCs w:val="24"/>
                <w:highlight w:val="none"/>
              </w:rPr>
              <w:t>1、按照交易平台关于全流程电子化项目的相关指南进行操作。详见：</w:t>
            </w:r>
            <w:r>
              <w:rPr>
                <w:rFonts w:hint="eastAsia" w:ascii="宋体" w:hAnsi="宋体" w:cs="宋体"/>
                <w:sz w:val="24"/>
                <w:szCs w:val="24"/>
                <w:highlight w:val="none"/>
                <w:u w:val="single"/>
              </w:rPr>
              <w:t>广州交易集团有限公司（广州公共资源交易中心）网站（http://www.gzggzy.cn/）</w:t>
            </w:r>
            <w:r>
              <w:rPr>
                <w:rFonts w:hint="eastAsia" w:ascii="宋体" w:hAnsi="宋体" w:cs="宋体"/>
                <w:sz w:val="24"/>
                <w:szCs w:val="24"/>
                <w:highlight w:val="none"/>
              </w:rPr>
              <w:t>。</w:t>
            </w:r>
          </w:p>
          <w:p w14:paraId="6CBED82A">
            <w:pPr>
              <w:snapToGrid w:val="0"/>
              <w:spacing w:line="400" w:lineRule="exact"/>
              <w:rPr>
                <w:rFonts w:ascii="宋体" w:hAnsi="宋体" w:cs="宋体"/>
                <w:sz w:val="24"/>
                <w:szCs w:val="24"/>
                <w:highlight w:val="none"/>
              </w:rPr>
            </w:pPr>
            <w:r>
              <w:rPr>
                <w:rFonts w:hint="eastAsia" w:ascii="宋体" w:hAnsi="宋体" w:cs="宋体"/>
                <w:sz w:val="24"/>
                <w:szCs w:val="24"/>
                <w:highlight w:val="none"/>
              </w:rPr>
              <w:t>2、提交投标文件光盘备用</w:t>
            </w:r>
          </w:p>
          <w:p w14:paraId="0B67B609">
            <w:pPr>
              <w:snapToGrid w:val="0"/>
              <w:spacing w:line="400" w:lineRule="exact"/>
              <w:rPr>
                <w:rFonts w:ascii="宋体" w:hAnsi="宋体" w:cs="宋体"/>
                <w:sz w:val="24"/>
                <w:szCs w:val="24"/>
                <w:highlight w:val="none"/>
              </w:rPr>
            </w:pPr>
            <w:r>
              <w:rPr>
                <w:rFonts w:hint="eastAsia" w:ascii="宋体" w:hAnsi="宋体" w:cs="宋体"/>
                <w:sz w:val="24"/>
                <w:szCs w:val="24"/>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292CB77C">
            <w:pPr>
              <w:snapToGrid w:val="0"/>
              <w:spacing w:line="400" w:lineRule="exact"/>
              <w:rPr>
                <w:rFonts w:ascii="宋体" w:hAnsi="宋体" w:cs="宋体"/>
                <w:sz w:val="24"/>
                <w:szCs w:val="24"/>
                <w:highlight w:val="none"/>
              </w:rPr>
            </w:pPr>
            <w:r>
              <w:rPr>
                <w:rFonts w:hint="eastAsia" w:ascii="宋体" w:hAnsi="宋体" w:cs="宋体"/>
                <w:sz w:val="24"/>
                <w:szCs w:val="24"/>
                <w:highlight w:val="none"/>
              </w:rPr>
              <w:t>3、补救方案</w:t>
            </w:r>
          </w:p>
          <w:p w14:paraId="3C65686A">
            <w:pPr>
              <w:snapToGrid w:val="0"/>
              <w:spacing w:line="400" w:lineRule="exact"/>
              <w:rPr>
                <w:rFonts w:ascii="宋体" w:hAnsi="宋体" w:cs="宋体"/>
                <w:sz w:val="24"/>
                <w:szCs w:val="24"/>
                <w:highlight w:val="none"/>
              </w:rPr>
            </w:pPr>
            <w:r>
              <w:rPr>
                <w:rFonts w:hint="eastAsia" w:ascii="宋体" w:hAnsi="宋体" w:cs="宋体"/>
                <w:sz w:val="24"/>
                <w:szCs w:val="24"/>
                <w:highlight w:val="none"/>
              </w:rPr>
              <w:t>（1）投标文件解密失败的补救方案：</w:t>
            </w:r>
          </w:p>
          <w:p w14:paraId="1886C511">
            <w:pPr>
              <w:snapToGrid w:val="0"/>
              <w:spacing w:line="400" w:lineRule="exact"/>
              <w:rPr>
                <w:rFonts w:ascii="宋体" w:hAnsi="宋体" w:cs="宋体"/>
                <w:sz w:val="24"/>
                <w:szCs w:val="24"/>
                <w:highlight w:val="none"/>
              </w:rPr>
            </w:pPr>
            <w:r>
              <w:rPr>
                <w:rFonts w:hint="eastAsia" w:ascii="宋体" w:hAnsi="宋体" w:cs="宋体"/>
                <w:sz w:val="24"/>
                <w:szCs w:val="24"/>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34D4963E">
            <w:pPr>
              <w:snapToGrid w:val="0"/>
              <w:spacing w:line="400" w:lineRule="exact"/>
              <w:rPr>
                <w:rFonts w:ascii="宋体" w:hAnsi="宋体" w:cs="宋体"/>
                <w:sz w:val="24"/>
                <w:szCs w:val="24"/>
                <w:highlight w:val="none"/>
              </w:rPr>
            </w:pPr>
            <w:r>
              <w:rPr>
                <w:rFonts w:hint="eastAsia" w:ascii="宋体" w:hAnsi="宋体" w:cs="宋体"/>
                <w:sz w:val="24"/>
                <w:szCs w:val="24"/>
                <w:highlight w:val="none"/>
              </w:rPr>
              <w:t>（2）评标时突发情况的补救方案</w:t>
            </w:r>
          </w:p>
          <w:p w14:paraId="1460BAE1">
            <w:pPr>
              <w:snapToGrid w:val="0"/>
              <w:spacing w:line="400" w:lineRule="exact"/>
              <w:rPr>
                <w:rFonts w:ascii="宋体" w:hAnsi="宋体" w:cs="宋体"/>
                <w:sz w:val="24"/>
                <w:szCs w:val="24"/>
                <w:highlight w:val="none"/>
              </w:rPr>
            </w:pPr>
            <w:r>
              <w:rPr>
                <w:rFonts w:hint="eastAsia" w:ascii="宋体" w:hAnsi="宋体" w:cs="宋体"/>
                <w:sz w:val="24"/>
                <w:szCs w:val="24"/>
                <w:highlight w:val="none"/>
              </w:rPr>
              <w:t>若遇不可抗力发生（指网络瘫痪、服务器损坏、交易系统故障短期无法恢复等因素），由评标委员会开启投标人递交的全部投标文件光盘，并按光盘内容进行评审。</w:t>
            </w:r>
          </w:p>
          <w:p w14:paraId="0E19FC12">
            <w:pPr>
              <w:snapToGrid w:val="0"/>
              <w:spacing w:line="400" w:lineRule="exact"/>
              <w:rPr>
                <w:rFonts w:ascii="宋体" w:hAnsi="宋体" w:cs="宋体"/>
                <w:sz w:val="24"/>
                <w:szCs w:val="24"/>
                <w:highlight w:val="none"/>
              </w:rPr>
            </w:pPr>
            <w:r>
              <w:rPr>
                <w:rFonts w:hint="eastAsia" w:ascii="宋体" w:hAnsi="宋体" w:cs="宋体"/>
                <w:sz w:val="24"/>
                <w:szCs w:val="24"/>
                <w:highlight w:val="none"/>
              </w:rPr>
              <w:t>（3）除发生上述情况外，开标评标均以投标人通过交易平台网上递交的电子投标文件为准。</w:t>
            </w:r>
          </w:p>
        </w:tc>
      </w:tr>
      <w:tr w14:paraId="65DE3D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5B8C1690">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37</w:t>
            </w:r>
          </w:p>
        </w:tc>
        <w:tc>
          <w:tcPr>
            <w:tcW w:w="474" w:type="pct"/>
            <w:tcBorders>
              <w:top w:val="single" w:color="auto" w:sz="4" w:space="0"/>
              <w:left w:val="single" w:color="auto" w:sz="4" w:space="0"/>
              <w:bottom w:val="single" w:color="auto" w:sz="4" w:space="0"/>
              <w:right w:val="single" w:color="auto" w:sz="4" w:space="0"/>
            </w:tcBorders>
            <w:vAlign w:val="center"/>
          </w:tcPr>
          <w:p w14:paraId="071ED084">
            <w:pPr>
              <w:snapToGrid w:val="0"/>
              <w:spacing w:line="400" w:lineRule="exact"/>
              <w:jc w:val="center"/>
              <w:rPr>
                <w:rFonts w:ascii="宋体" w:hAnsi="宋体" w:cs="宋体"/>
                <w:sz w:val="24"/>
                <w:szCs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02A7DC09">
            <w:pPr>
              <w:snapToGrid w:val="0"/>
              <w:spacing w:line="400" w:lineRule="exact"/>
              <w:rPr>
                <w:rFonts w:ascii="宋体" w:hAnsi="宋体" w:cs="宋体"/>
                <w:sz w:val="24"/>
                <w:szCs w:val="24"/>
                <w:highlight w:val="none"/>
              </w:rPr>
            </w:pPr>
            <w:r>
              <w:rPr>
                <w:rFonts w:hint="eastAsia" w:ascii="宋体" w:hAnsi="宋体" w:cs="宋体"/>
                <w:sz w:val="24"/>
                <w:szCs w:val="24"/>
                <w:highlight w:val="none"/>
              </w:rPr>
              <w:t>招标人拒绝接收投标文件备用光盘的情况</w:t>
            </w:r>
          </w:p>
        </w:tc>
        <w:tc>
          <w:tcPr>
            <w:tcW w:w="3234" w:type="pct"/>
            <w:tcBorders>
              <w:top w:val="single" w:color="auto" w:sz="4" w:space="0"/>
              <w:left w:val="single" w:color="auto" w:sz="4" w:space="0"/>
              <w:bottom w:val="single" w:color="auto" w:sz="4" w:space="0"/>
              <w:right w:val="double" w:color="auto" w:sz="4" w:space="0"/>
            </w:tcBorders>
            <w:vAlign w:val="center"/>
          </w:tcPr>
          <w:p w14:paraId="77FE9AA6">
            <w:pPr>
              <w:snapToGrid w:val="0"/>
              <w:spacing w:line="400" w:lineRule="exact"/>
              <w:rPr>
                <w:rFonts w:ascii="宋体" w:hAnsi="宋体" w:cs="宋体"/>
                <w:sz w:val="24"/>
                <w:szCs w:val="24"/>
                <w:highlight w:val="none"/>
              </w:rPr>
            </w:pPr>
            <w:r>
              <w:rPr>
                <w:rFonts w:hint="eastAsia" w:ascii="宋体" w:hAnsi="宋体" w:cs="宋体"/>
                <w:sz w:val="24"/>
                <w:szCs w:val="24"/>
                <w:highlight w:val="none"/>
              </w:rPr>
              <w:t>1、在投标截止期后逾期或未在指定地点递交投标文件备用光盘的；</w:t>
            </w:r>
          </w:p>
          <w:p w14:paraId="6BDAB472">
            <w:pPr>
              <w:snapToGrid w:val="0"/>
              <w:spacing w:line="400" w:lineRule="exact"/>
              <w:rPr>
                <w:rFonts w:ascii="宋体" w:hAnsi="宋体" w:cs="宋体"/>
                <w:sz w:val="24"/>
                <w:szCs w:val="24"/>
                <w:highlight w:val="none"/>
              </w:rPr>
            </w:pPr>
            <w:r>
              <w:rPr>
                <w:rFonts w:hint="eastAsia" w:ascii="宋体" w:hAnsi="宋体" w:cs="宋体"/>
                <w:sz w:val="24"/>
                <w:szCs w:val="24"/>
                <w:highlight w:val="none"/>
              </w:rPr>
              <w:t>2、投标文件备用光盘未按招标文件要求密封或未在密封处盖章的；</w:t>
            </w:r>
          </w:p>
          <w:p w14:paraId="46394A57">
            <w:pPr>
              <w:snapToGrid w:val="0"/>
              <w:spacing w:line="400" w:lineRule="exact"/>
              <w:rPr>
                <w:rFonts w:ascii="宋体" w:hAnsi="宋体" w:cs="宋体"/>
                <w:sz w:val="24"/>
                <w:szCs w:val="24"/>
                <w:highlight w:val="none"/>
              </w:rPr>
            </w:pPr>
            <w:r>
              <w:rPr>
                <w:rFonts w:hint="eastAsia" w:ascii="宋体" w:hAnsi="宋体" w:cs="宋体"/>
                <w:sz w:val="24"/>
                <w:szCs w:val="24"/>
                <w:highlight w:val="none"/>
              </w:rPr>
              <w:t>3、投标人代表未凭法定代表人证明书（原件）、授权委托书原件（仅限于非法定代表人）、本人身份证原件递交投标文件备用光盘的。</w:t>
            </w:r>
          </w:p>
        </w:tc>
      </w:tr>
      <w:tr w14:paraId="2FB39B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14887EA7">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38</w:t>
            </w:r>
          </w:p>
        </w:tc>
        <w:tc>
          <w:tcPr>
            <w:tcW w:w="474" w:type="pct"/>
            <w:tcBorders>
              <w:top w:val="single" w:color="auto" w:sz="4" w:space="0"/>
              <w:left w:val="single" w:color="auto" w:sz="4" w:space="0"/>
              <w:bottom w:val="single" w:color="auto" w:sz="4" w:space="0"/>
              <w:right w:val="single" w:color="auto" w:sz="4" w:space="0"/>
            </w:tcBorders>
            <w:vAlign w:val="center"/>
          </w:tcPr>
          <w:p w14:paraId="436FC837">
            <w:pPr>
              <w:snapToGrid w:val="0"/>
              <w:spacing w:line="400" w:lineRule="exact"/>
              <w:jc w:val="center"/>
              <w:rPr>
                <w:rFonts w:ascii="宋体" w:hAnsi="宋体" w:cs="宋体"/>
                <w:sz w:val="24"/>
                <w:szCs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4FB75AD7">
            <w:pPr>
              <w:snapToGrid w:val="0"/>
              <w:spacing w:line="400" w:lineRule="exact"/>
              <w:rPr>
                <w:rFonts w:ascii="宋体" w:hAnsi="宋体" w:cs="宋体"/>
                <w:sz w:val="24"/>
                <w:szCs w:val="24"/>
                <w:highlight w:val="none"/>
              </w:rPr>
            </w:pPr>
            <w:r>
              <w:rPr>
                <w:rFonts w:hint="eastAsia" w:ascii="宋体" w:hAnsi="宋体" w:cs="宋体"/>
                <w:sz w:val="24"/>
                <w:szCs w:val="24"/>
                <w:highlight w:val="none"/>
              </w:rPr>
              <w:t>招标人对中标人参与“百千万工程”的具体要求</w:t>
            </w:r>
          </w:p>
        </w:tc>
        <w:tc>
          <w:tcPr>
            <w:tcW w:w="3234" w:type="pct"/>
            <w:tcBorders>
              <w:top w:val="single" w:color="auto" w:sz="4" w:space="0"/>
              <w:left w:val="single" w:color="auto" w:sz="4" w:space="0"/>
              <w:bottom w:val="single" w:color="auto" w:sz="4" w:space="0"/>
              <w:right w:val="double" w:color="auto" w:sz="4" w:space="0"/>
            </w:tcBorders>
            <w:vAlign w:val="center"/>
          </w:tcPr>
          <w:p w14:paraId="443EC9C3">
            <w:pPr>
              <w:snapToGrid w:val="0"/>
              <w:spacing w:line="400" w:lineRule="exact"/>
              <w:rPr>
                <w:rFonts w:ascii="宋体" w:hAnsi="宋体" w:cs="宋体"/>
                <w:sz w:val="24"/>
                <w:szCs w:val="24"/>
                <w:highlight w:val="none"/>
              </w:rPr>
            </w:pPr>
            <w:r>
              <w:rPr>
                <w:rFonts w:hint="eastAsia" w:ascii="宋体" w:hAnsi="宋体" w:cs="宋体"/>
                <w:sz w:val="24"/>
                <w:szCs w:val="24"/>
                <w:highlight w:val="none"/>
              </w:rPr>
              <w:t>□具体要求在中标后按照投标承诺和招标人的要求执行。</w:t>
            </w:r>
          </w:p>
          <w:p w14:paraId="104CFE96">
            <w:pPr>
              <w:snapToGrid w:val="0"/>
              <w:spacing w:line="400" w:lineRule="exact"/>
              <w:rPr>
                <w:rFonts w:ascii="宋体" w:hAnsi="宋体" w:cs="宋体"/>
                <w:sz w:val="24"/>
                <w:szCs w:val="24"/>
                <w:highlight w:val="none"/>
              </w:rPr>
            </w:pPr>
            <w:r>
              <w:rPr>
                <w:rFonts w:hint="eastAsia" w:ascii="宋体" w:hAnsi="宋体" w:cs="宋体"/>
                <w:sz w:val="24"/>
                <w:szCs w:val="24"/>
                <w:highlight w:val="none"/>
              </w:rPr>
              <w:t>☑具体要求：</w:t>
            </w:r>
            <w:r>
              <w:rPr>
                <w:rFonts w:hint="eastAsia" w:ascii="宋体" w:hAnsi="宋体" w:cs="宋体"/>
                <w:sz w:val="24"/>
                <w:szCs w:val="24"/>
                <w:highlight w:val="none"/>
                <w:u w:val="single"/>
              </w:rPr>
              <w:t>/</w:t>
            </w:r>
          </w:p>
        </w:tc>
      </w:tr>
      <w:tr w14:paraId="70F906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4F54F7ED">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39</w:t>
            </w:r>
          </w:p>
        </w:tc>
        <w:tc>
          <w:tcPr>
            <w:tcW w:w="474" w:type="pct"/>
            <w:tcBorders>
              <w:top w:val="single" w:color="auto" w:sz="4" w:space="0"/>
              <w:left w:val="single" w:color="auto" w:sz="4" w:space="0"/>
              <w:bottom w:val="single" w:color="auto" w:sz="4" w:space="0"/>
              <w:right w:val="single" w:color="auto" w:sz="4" w:space="0"/>
            </w:tcBorders>
            <w:vAlign w:val="center"/>
          </w:tcPr>
          <w:p w14:paraId="0CE35805">
            <w:pPr>
              <w:snapToGrid w:val="0"/>
              <w:spacing w:line="400" w:lineRule="exact"/>
              <w:jc w:val="center"/>
              <w:rPr>
                <w:rFonts w:ascii="宋体" w:hAnsi="宋体" w:cs="宋体"/>
                <w:sz w:val="24"/>
                <w:szCs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53575A24">
            <w:pPr>
              <w:snapToGrid w:val="0"/>
              <w:spacing w:line="400" w:lineRule="exact"/>
              <w:rPr>
                <w:rFonts w:ascii="宋体" w:hAnsi="宋体" w:cs="宋体"/>
                <w:sz w:val="24"/>
                <w:szCs w:val="24"/>
                <w:highlight w:val="none"/>
              </w:rPr>
            </w:pPr>
            <w:r>
              <w:rPr>
                <w:rFonts w:hint="eastAsia" w:ascii="宋体" w:hAnsi="宋体" w:cs="宋体"/>
                <w:sz w:val="24"/>
                <w:szCs w:val="24"/>
                <w:highlight w:val="none"/>
              </w:rPr>
              <w:t>交易服务费</w:t>
            </w:r>
          </w:p>
        </w:tc>
        <w:tc>
          <w:tcPr>
            <w:tcW w:w="3234" w:type="pct"/>
            <w:tcBorders>
              <w:top w:val="single" w:color="auto" w:sz="4" w:space="0"/>
              <w:left w:val="single" w:color="auto" w:sz="4" w:space="0"/>
              <w:bottom w:val="single" w:color="auto" w:sz="4" w:space="0"/>
              <w:right w:val="double" w:color="auto" w:sz="4" w:space="0"/>
            </w:tcBorders>
            <w:vAlign w:val="center"/>
          </w:tcPr>
          <w:p w14:paraId="456188DA">
            <w:pPr>
              <w:snapToGrid w:val="0"/>
              <w:spacing w:line="400" w:lineRule="exact"/>
              <w:rPr>
                <w:rFonts w:hint="eastAsia" w:ascii="宋体" w:hAnsi="宋体" w:cs="宋体"/>
                <w:sz w:val="24"/>
                <w:szCs w:val="24"/>
                <w:highlight w:val="none"/>
              </w:rPr>
            </w:pPr>
            <w:r>
              <w:rPr>
                <w:rFonts w:hint="eastAsia" w:ascii="宋体" w:hAnsi="宋体" w:cs="宋体"/>
                <w:sz w:val="24"/>
                <w:szCs w:val="24"/>
                <w:highlight w:val="none"/>
              </w:rPr>
              <w:t>中标人应根据政府有关规定，向广州公共资源交易中心缴纳公共资源交易服务费，投标单位应自行了解公共资源交易服务费收费标准，在投标报价中考虑此项费用。</w:t>
            </w:r>
          </w:p>
          <w:p w14:paraId="139E69D7">
            <w:pPr>
              <w:snapToGrid w:val="0"/>
              <w:spacing w:line="400" w:lineRule="exact"/>
              <w:rPr>
                <w:rFonts w:hint="eastAsia" w:ascii="宋体" w:hAnsi="宋体" w:cs="宋体"/>
                <w:sz w:val="24"/>
                <w:szCs w:val="24"/>
                <w:highlight w:val="none"/>
              </w:rPr>
            </w:pPr>
            <w:r>
              <w:rPr>
                <w:rFonts w:hint="eastAsia" w:ascii="宋体" w:hAnsi="宋体" w:eastAsia="宋体" w:cs="宋体"/>
                <w:color w:val="auto"/>
                <w:sz w:val="24"/>
                <w:szCs w:val="24"/>
                <w:highlight w:val="none"/>
              </w:rPr>
              <w:t>招标代理费：本招标项目由中标人支付招标代理服务费用，中标人在领取《中标通知书》前向招标代理机构足额支付招标代理服务费[计费依据：最终以中标通知书的中标金额为基数，参照《广州市招标代理服务费计费规则》(穗招代理协〔2017〕3 号)规定计取招标代理费]。本费用由投标人自行考虑，招标人不再另行支付。</w:t>
            </w:r>
          </w:p>
        </w:tc>
      </w:tr>
      <w:tr w14:paraId="115BB0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5" w:type="pct"/>
            <w:tcBorders>
              <w:top w:val="single" w:color="auto" w:sz="4" w:space="0"/>
              <w:left w:val="double" w:color="auto" w:sz="4" w:space="0"/>
              <w:bottom w:val="single" w:color="auto" w:sz="4" w:space="0"/>
              <w:right w:val="single" w:color="auto" w:sz="4" w:space="0"/>
            </w:tcBorders>
            <w:vAlign w:val="center"/>
          </w:tcPr>
          <w:p w14:paraId="7A9338FE">
            <w:pPr>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40</w:t>
            </w:r>
          </w:p>
        </w:tc>
        <w:tc>
          <w:tcPr>
            <w:tcW w:w="474" w:type="pct"/>
            <w:tcBorders>
              <w:top w:val="single" w:color="auto" w:sz="4" w:space="0"/>
              <w:left w:val="single" w:color="auto" w:sz="4" w:space="0"/>
              <w:bottom w:val="single" w:color="auto" w:sz="4" w:space="0"/>
              <w:right w:val="single" w:color="auto" w:sz="4" w:space="0"/>
            </w:tcBorders>
            <w:vAlign w:val="center"/>
          </w:tcPr>
          <w:p w14:paraId="515EF853">
            <w:pPr>
              <w:snapToGrid w:val="0"/>
              <w:spacing w:line="400" w:lineRule="exact"/>
              <w:jc w:val="center"/>
              <w:rPr>
                <w:rFonts w:ascii="宋体" w:hAnsi="宋体" w:cs="宋体"/>
                <w:sz w:val="24"/>
                <w:szCs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4B3B50AA">
            <w:pPr>
              <w:snapToGrid w:val="0"/>
              <w:spacing w:line="400" w:lineRule="exact"/>
              <w:rPr>
                <w:rFonts w:ascii="宋体" w:hAnsi="宋体" w:cs="宋体"/>
                <w:sz w:val="24"/>
                <w:szCs w:val="24"/>
                <w:highlight w:val="none"/>
              </w:rPr>
            </w:pPr>
            <w:r>
              <w:rPr>
                <w:rFonts w:hint="eastAsia" w:ascii="宋体" w:hAnsi="宋体" w:cs="宋体"/>
                <w:sz w:val="24"/>
                <w:szCs w:val="24"/>
                <w:highlight w:val="none"/>
              </w:rPr>
              <w:t>工人工资支付分账及建筑安装工程费支付专户</w:t>
            </w:r>
          </w:p>
        </w:tc>
        <w:tc>
          <w:tcPr>
            <w:tcW w:w="3234" w:type="pct"/>
            <w:tcBorders>
              <w:top w:val="single" w:color="auto" w:sz="4" w:space="0"/>
              <w:left w:val="single" w:color="auto" w:sz="4" w:space="0"/>
              <w:bottom w:val="single" w:color="auto" w:sz="4" w:space="0"/>
              <w:right w:val="double" w:color="auto" w:sz="4" w:space="0"/>
            </w:tcBorders>
            <w:vAlign w:val="center"/>
          </w:tcPr>
          <w:p w14:paraId="7E90E18A">
            <w:pPr>
              <w:snapToGrid w:val="0"/>
              <w:spacing w:line="400" w:lineRule="exact"/>
              <w:rPr>
                <w:rFonts w:ascii="宋体" w:hAnsi="宋体" w:cs="宋体"/>
                <w:sz w:val="24"/>
                <w:szCs w:val="24"/>
                <w:highlight w:val="none"/>
              </w:rPr>
            </w:pPr>
            <w:r>
              <w:rPr>
                <w:rFonts w:hint="eastAsia" w:ascii="宋体" w:hAnsi="宋体" w:cs="宋体"/>
                <w:sz w:val="24"/>
                <w:szCs w:val="24"/>
                <w:highlight w:val="none"/>
              </w:rPr>
              <w:t>1、工人工资支付分账：承包人须依法建立、落实工人工资支付专户管理制度和用工实名制管理制度。工人工资支付专用账户的监督和管理按照《广州市住房和城乡建设局 广州市人力资源和社会保障局 广州市交通运输局 广州市水务局 广州市林业和园林局 中国人民银行广州分行营业管理部关于印发广州市建设领域工人工资支付分账管理实施细则的通知》（穗建规字〔2020〕37号）及《广州市住房和城乡建设局关于我市房建市政工程贯彻省用工实名及工人工资支付专用账户管理办法有关要求的通知》（穗建筑〔2019〕352号）等相关规定执行，相关规定如有更新按最新执行。</w:t>
            </w:r>
          </w:p>
        </w:tc>
      </w:tr>
      <w:tr w14:paraId="7163CE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5" w:type="pct"/>
            <w:tcBorders>
              <w:top w:val="single" w:color="auto" w:sz="4" w:space="0"/>
              <w:left w:val="double" w:color="auto" w:sz="4" w:space="0"/>
              <w:bottom w:val="single" w:color="auto" w:sz="4" w:space="0"/>
              <w:right w:val="single" w:color="auto" w:sz="4" w:space="0"/>
            </w:tcBorders>
            <w:vAlign w:val="center"/>
          </w:tcPr>
          <w:p w14:paraId="21AA3A2A">
            <w:pPr>
              <w:snapToGrid w:val="0"/>
              <w:spacing w:line="400" w:lineRule="exact"/>
              <w:jc w:val="left"/>
              <w:rPr>
                <w:rFonts w:ascii="宋体" w:hAnsi="宋体" w:cs="宋体"/>
                <w:sz w:val="24"/>
                <w:szCs w:val="24"/>
                <w:highlight w:val="none"/>
              </w:rPr>
            </w:pPr>
            <w:r>
              <w:rPr>
                <w:rFonts w:hint="eastAsia" w:ascii="宋体" w:hAnsi="宋体" w:cs="宋体"/>
                <w:sz w:val="24"/>
                <w:szCs w:val="24"/>
                <w:highlight w:val="none"/>
              </w:rPr>
              <w:t>41</w:t>
            </w:r>
          </w:p>
        </w:tc>
        <w:tc>
          <w:tcPr>
            <w:tcW w:w="474" w:type="pct"/>
            <w:tcBorders>
              <w:top w:val="single" w:color="auto" w:sz="4" w:space="0"/>
              <w:left w:val="single" w:color="auto" w:sz="4" w:space="0"/>
              <w:bottom w:val="single" w:color="auto" w:sz="4" w:space="0"/>
              <w:right w:val="single" w:color="auto" w:sz="4" w:space="0"/>
            </w:tcBorders>
            <w:vAlign w:val="center"/>
          </w:tcPr>
          <w:p w14:paraId="537626F8">
            <w:pPr>
              <w:snapToGrid w:val="0"/>
              <w:spacing w:line="400" w:lineRule="exact"/>
              <w:jc w:val="left"/>
              <w:rPr>
                <w:rFonts w:ascii="宋体" w:hAnsi="宋体" w:cs="宋体"/>
                <w:sz w:val="24"/>
                <w:szCs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2FD2FC71">
            <w:pPr>
              <w:snapToGrid w:val="0"/>
              <w:spacing w:line="400" w:lineRule="exact"/>
              <w:rPr>
                <w:rFonts w:ascii="宋体" w:hAnsi="宋体" w:cs="宋体"/>
                <w:sz w:val="24"/>
                <w:szCs w:val="24"/>
                <w:highlight w:val="none"/>
              </w:rPr>
            </w:pPr>
            <w:r>
              <w:rPr>
                <w:rFonts w:hint="eastAsia" w:ascii="宋体" w:hAnsi="宋体" w:cs="宋体"/>
                <w:sz w:val="24"/>
                <w:szCs w:val="24"/>
                <w:highlight w:val="none"/>
              </w:rPr>
              <w:t>否决投标条款</w:t>
            </w:r>
          </w:p>
        </w:tc>
        <w:tc>
          <w:tcPr>
            <w:tcW w:w="3234" w:type="pct"/>
            <w:tcBorders>
              <w:top w:val="single" w:color="auto" w:sz="4" w:space="0"/>
              <w:left w:val="single" w:color="auto" w:sz="4" w:space="0"/>
              <w:bottom w:val="single" w:color="auto" w:sz="4" w:space="0"/>
              <w:right w:val="double" w:color="auto" w:sz="4" w:space="0"/>
            </w:tcBorders>
            <w:vAlign w:val="center"/>
          </w:tcPr>
          <w:p w14:paraId="348CC971">
            <w:pPr>
              <w:widowControl/>
              <w:snapToGrid w:val="0"/>
              <w:spacing w:line="400" w:lineRule="exact"/>
              <w:jc w:val="left"/>
              <w:rPr>
                <w:rFonts w:ascii="宋体" w:hAnsi="宋体" w:cs="宋体"/>
                <w:sz w:val="24"/>
                <w:szCs w:val="24"/>
                <w:highlight w:val="none"/>
              </w:rPr>
            </w:pPr>
            <w:r>
              <w:rPr>
                <w:rFonts w:hint="eastAsia" w:ascii="宋体" w:hAnsi="宋体" w:cs="宋体"/>
                <w:sz w:val="24"/>
                <w:szCs w:val="24"/>
                <w:highlight w:val="none"/>
              </w:rPr>
              <w:t>否决投标条款：</w:t>
            </w:r>
          </w:p>
          <w:p w14:paraId="7B24D577">
            <w:pPr>
              <w:snapToGrid w:val="0"/>
              <w:spacing w:line="400" w:lineRule="exact"/>
              <w:rPr>
                <w:rFonts w:ascii="宋体" w:hAnsi="宋体" w:cs="宋体"/>
                <w:sz w:val="24"/>
                <w:szCs w:val="24"/>
                <w:highlight w:val="none"/>
              </w:rPr>
            </w:pPr>
            <w:r>
              <w:rPr>
                <w:rFonts w:hint="eastAsia" w:ascii="宋体" w:hAnsi="宋体" w:cs="宋体"/>
                <w:sz w:val="24"/>
                <w:szCs w:val="24"/>
                <w:highlight w:val="none"/>
              </w:rPr>
              <w:t>投标文件符合第二章开标、评标及定标办法《资格审查表》的规定，没有出现第二章开标、评标及定标办法《技术标有效性审查表》和《经济标有效性审查表》中所有情形的，为有效投标文件。任一情形不符合均为无效投标文件，经评标委员会认定后，其投标文件将被否决。</w:t>
            </w:r>
          </w:p>
        </w:tc>
      </w:tr>
    </w:tbl>
    <w:p w14:paraId="28FBA8E0">
      <w:pPr>
        <w:jc w:val="left"/>
        <w:rPr>
          <w:rFonts w:ascii="宋体" w:hAnsi="宋体" w:cs="宋体"/>
          <w:strike/>
          <w:sz w:val="24"/>
          <w:highlight w:val="none"/>
        </w:rPr>
      </w:pPr>
      <w:r>
        <w:rPr>
          <w:rFonts w:hint="eastAsia" w:ascii="宋体" w:hAnsi="宋体" w:cs="宋体"/>
          <w:strike/>
          <w:szCs w:val="20"/>
          <w:highlight w:val="none"/>
        </w:rPr>
        <w:t>注：企业</w:t>
      </w:r>
      <w:r>
        <w:rPr>
          <w:rFonts w:hint="eastAsia" w:ascii="宋体" w:hAnsi="宋体" w:cs="宋体"/>
          <w:strike/>
          <w:kern w:val="0"/>
          <w:szCs w:val="20"/>
          <w:highlight w:val="none"/>
        </w:rPr>
        <w:t>综合诚信评价得分即</w:t>
      </w:r>
      <w:r>
        <w:rPr>
          <w:rFonts w:hint="eastAsia" w:ascii="宋体" w:hAnsi="宋体" w:cs="宋体"/>
          <w:strike/>
          <w:szCs w:val="20"/>
          <w:highlight w:val="none"/>
        </w:rPr>
        <w:t>企业</w:t>
      </w:r>
      <w:r>
        <w:rPr>
          <w:rFonts w:hint="eastAsia" w:ascii="宋体" w:hAnsi="宋体" w:cs="宋体"/>
          <w:strike/>
          <w:kern w:val="0"/>
          <w:szCs w:val="20"/>
          <w:highlight w:val="none"/>
        </w:rPr>
        <w:t>综合诚信评价60日诚信分，以下同。</w:t>
      </w:r>
    </w:p>
    <w:p w14:paraId="23DAD0CA">
      <w:pPr>
        <w:pStyle w:val="6"/>
        <w:spacing w:before="0" w:after="0" w:line="360" w:lineRule="auto"/>
        <w:ind w:left="0"/>
        <w:rPr>
          <w:rFonts w:ascii="宋体" w:hAnsi="宋体" w:cs="宋体"/>
          <w:color w:val="auto"/>
          <w:highlight w:val="none"/>
        </w:rPr>
      </w:pPr>
      <w:r>
        <w:rPr>
          <w:rFonts w:hint="eastAsia" w:ascii="宋体" w:hAnsi="宋体" w:cs="宋体"/>
          <w:color w:val="auto"/>
          <w:highlight w:val="none"/>
        </w:rPr>
        <w:br w:type="page"/>
      </w:r>
      <w:bookmarkStart w:id="4" w:name="_Toc12323"/>
      <w:r>
        <w:rPr>
          <w:rFonts w:hint="eastAsia" w:ascii="宋体" w:hAnsi="宋体" w:cs="宋体"/>
          <w:color w:val="auto"/>
          <w:sz w:val="28"/>
          <w:szCs w:val="28"/>
          <w:highlight w:val="none"/>
        </w:rPr>
        <w:t>二、投标须知修改表</w:t>
      </w:r>
      <w:bookmarkEnd w:id="4"/>
    </w:p>
    <w:p w14:paraId="74C2F50F">
      <w:pPr>
        <w:pStyle w:val="4"/>
        <w:snapToGrid w:val="0"/>
        <w:spacing w:after="0" w:line="44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14:paraId="600DACC1">
      <w:pPr>
        <w:snapToGrid w:val="0"/>
        <w:spacing w:line="400" w:lineRule="exact"/>
        <w:ind w:firstLine="482" w:firstLineChars="200"/>
        <w:jc w:val="left"/>
        <w:rPr>
          <w:rFonts w:ascii="宋体" w:hAnsi="宋体" w:cs="宋体"/>
          <w:b/>
          <w:bCs/>
          <w:sz w:val="24"/>
          <w:highlight w:val="none"/>
        </w:rPr>
      </w:pPr>
      <w:r>
        <w:rPr>
          <w:rFonts w:hint="eastAsia" w:ascii="宋体" w:hAnsi="宋体" w:cs="宋体"/>
          <w:b/>
          <w:bCs/>
          <w:sz w:val="24"/>
          <w:highlight w:val="none"/>
        </w:rPr>
        <w:t>条款号：2.5                    修改类型：增加</w:t>
      </w:r>
    </w:p>
    <w:p w14:paraId="2436FC2B">
      <w:pPr>
        <w:pBdr>
          <w:bottom w:val="single" w:color="auto" w:sz="6" w:space="1"/>
        </w:pBdr>
        <w:snapToGrid w:val="0"/>
        <w:spacing w:line="44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2.5</w:t>
      </w:r>
      <w:r>
        <w:rPr>
          <w:rFonts w:hint="eastAsia" w:ascii="宋体" w:hAnsi="宋体" w:cs="宋体"/>
          <w:kern w:val="0"/>
          <w:sz w:val="24"/>
          <w:szCs w:val="24"/>
          <w:highlight w:val="none"/>
          <w:u w:val="singl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14:paraId="09F74DEE">
      <w:pPr>
        <w:snapToGrid w:val="0"/>
        <w:spacing w:line="400" w:lineRule="exact"/>
        <w:ind w:firstLine="482" w:firstLineChars="200"/>
        <w:jc w:val="left"/>
        <w:rPr>
          <w:rFonts w:ascii="宋体" w:hAnsi="宋体" w:cs="宋体"/>
          <w:b/>
          <w:bCs/>
          <w:sz w:val="24"/>
          <w:highlight w:val="none"/>
        </w:rPr>
      </w:pPr>
      <w:r>
        <w:rPr>
          <w:rFonts w:hint="eastAsia" w:ascii="宋体" w:hAnsi="宋体" w:cs="宋体"/>
          <w:b/>
          <w:bCs/>
          <w:sz w:val="24"/>
          <w:highlight w:val="none"/>
        </w:rPr>
        <w:t>条款号：5.1                     修改类型：修改</w:t>
      </w:r>
    </w:p>
    <w:p w14:paraId="6102FF46">
      <w:pPr>
        <w:tabs>
          <w:tab w:val="left" w:pos="5620"/>
        </w:tabs>
        <w:snapToGrid w:val="0"/>
        <w:spacing w:line="440" w:lineRule="exact"/>
        <w:ind w:firstLine="482" w:firstLineChars="200"/>
        <w:jc w:val="left"/>
        <w:rPr>
          <w:rFonts w:ascii="宋体" w:hAnsi="宋体" w:cs="宋体"/>
          <w:sz w:val="24"/>
          <w:szCs w:val="24"/>
          <w:highlight w:val="none"/>
        </w:rPr>
      </w:pPr>
      <w:r>
        <w:rPr>
          <w:rFonts w:hint="eastAsia" w:ascii="宋体" w:hAnsi="宋体" w:cs="宋体"/>
          <w:b/>
          <w:sz w:val="24"/>
          <w:szCs w:val="24"/>
          <w:highlight w:val="none"/>
        </w:rPr>
        <w:t>原文：5</w:t>
      </w:r>
      <w:r>
        <w:rPr>
          <w:rFonts w:hint="eastAsia" w:ascii="宋体" w:hAnsi="宋体" w:cs="宋体"/>
          <w:sz w:val="24"/>
          <w:szCs w:val="24"/>
          <w:highlight w:val="none"/>
        </w:rPr>
        <w:t>.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6889BDE9">
      <w:pPr>
        <w:pBdr>
          <w:bottom w:val="single" w:color="auto" w:sz="4" w:space="1"/>
        </w:pBdr>
        <w:snapToGrid w:val="0"/>
        <w:spacing w:line="440" w:lineRule="exact"/>
        <w:ind w:firstLine="482" w:firstLineChars="200"/>
        <w:jc w:val="left"/>
        <w:rPr>
          <w:rFonts w:ascii="宋体" w:hAnsi="宋体" w:cs="宋体"/>
          <w:sz w:val="24"/>
          <w:szCs w:val="24"/>
          <w:highlight w:val="none"/>
          <w:u w:val="single"/>
        </w:rPr>
      </w:pPr>
      <w:r>
        <w:rPr>
          <w:rFonts w:hint="eastAsia" w:ascii="宋体" w:hAnsi="宋体" w:cs="宋体"/>
          <w:b/>
          <w:sz w:val="24"/>
          <w:szCs w:val="24"/>
          <w:highlight w:val="none"/>
        </w:rPr>
        <w:t>现文：</w:t>
      </w:r>
      <w:r>
        <w:rPr>
          <w:rFonts w:hint="eastAsia" w:ascii="宋体" w:hAnsi="宋体" w:cs="宋体"/>
          <w:sz w:val="24"/>
          <w:szCs w:val="24"/>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b/>
          <w:sz w:val="24"/>
          <w:szCs w:val="24"/>
          <w:highlight w:val="none"/>
          <w:u w:val="single"/>
        </w:rPr>
        <w:t>投标人不进行踏勘的，视为已孰知现场条件，自行承担相关风险。</w:t>
      </w:r>
      <w:r>
        <w:rPr>
          <w:rFonts w:hint="eastAsia" w:ascii="宋体" w:hAnsi="宋体" w:cs="宋体"/>
          <w:sz w:val="24"/>
          <w:szCs w:val="24"/>
          <w:highlight w:val="none"/>
        </w:rPr>
        <w:t>一旦中标，这种考察即被认为其结果已在中标文件中得到充分反映。考察现场的费用由投标人自己承担。</w:t>
      </w:r>
    </w:p>
    <w:p w14:paraId="2D40800D">
      <w:pPr>
        <w:snapToGrid w:val="0"/>
        <w:spacing w:line="400" w:lineRule="exact"/>
        <w:ind w:firstLine="482" w:firstLineChars="200"/>
        <w:jc w:val="left"/>
        <w:rPr>
          <w:rFonts w:ascii="宋体" w:hAnsi="宋体" w:cs="宋体"/>
          <w:b/>
          <w:bCs/>
          <w:sz w:val="24"/>
          <w:highlight w:val="none"/>
        </w:rPr>
      </w:pPr>
      <w:r>
        <w:rPr>
          <w:rFonts w:hint="eastAsia" w:ascii="宋体" w:hAnsi="宋体" w:cs="宋体"/>
          <w:b/>
          <w:bCs/>
          <w:sz w:val="24"/>
          <w:highlight w:val="none"/>
        </w:rPr>
        <w:t>条款号：7.1            修改类型：修改</w:t>
      </w:r>
      <w:r>
        <w:rPr>
          <w:rFonts w:hint="eastAsia" w:ascii="宋体" w:hAnsi="宋体" w:cs="宋体"/>
          <w:b/>
          <w:bCs/>
          <w:sz w:val="24"/>
          <w:highlight w:val="none"/>
        </w:rPr>
        <w:tab/>
      </w:r>
    </w:p>
    <w:p w14:paraId="148BC4D8">
      <w:pPr>
        <w:widowControl/>
        <w:snapToGrid w:val="0"/>
        <w:spacing w:line="440" w:lineRule="exact"/>
        <w:ind w:firstLine="482" w:firstLineChars="200"/>
        <w:jc w:val="left"/>
        <w:rPr>
          <w:rFonts w:ascii="宋体" w:hAnsi="宋体" w:cs="宋体"/>
          <w:kern w:val="0"/>
          <w:sz w:val="24"/>
          <w:szCs w:val="24"/>
          <w:highlight w:val="none"/>
        </w:rPr>
      </w:pPr>
      <w:r>
        <w:rPr>
          <w:rFonts w:hint="eastAsia" w:ascii="宋体" w:hAnsi="宋体" w:cs="宋体"/>
          <w:b/>
          <w:sz w:val="24"/>
          <w:szCs w:val="24"/>
          <w:highlight w:val="none"/>
        </w:rPr>
        <w:t>原文：</w:t>
      </w:r>
      <w:r>
        <w:rPr>
          <w:rFonts w:hint="eastAsia" w:ascii="宋体" w:hAnsi="宋体" w:cs="宋体"/>
          <w:bCs/>
          <w:sz w:val="24"/>
          <w:szCs w:val="24"/>
          <w:highlight w:val="none"/>
        </w:rPr>
        <w:t>7.1</w:t>
      </w:r>
      <w:r>
        <w:rPr>
          <w:rFonts w:hint="eastAsia" w:ascii="宋体" w:hAnsi="宋体" w:cs="宋体"/>
          <w:kern w:val="0"/>
          <w:sz w:val="24"/>
          <w:szCs w:val="24"/>
          <w:highlight w:val="none"/>
        </w:rPr>
        <w:t>本招标文件包括下列文件，以及所有按本须知第8条发出的招标答疑会会议纪要和按本须知第9条发出的澄清或修改：</w:t>
      </w:r>
    </w:p>
    <w:p w14:paraId="6F60C883">
      <w:pPr>
        <w:widowControl/>
        <w:snapToGrid w:val="0"/>
        <w:spacing w:line="44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第一章  投标须知</w:t>
      </w:r>
    </w:p>
    <w:p w14:paraId="42449DBD">
      <w:pPr>
        <w:widowControl/>
        <w:snapToGrid w:val="0"/>
        <w:spacing w:line="44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第二章  开标、评标及定标办法</w:t>
      </w:r>
    </w:p>
    <w:p w14:paraId="422630E7">
      <w:pPr>
        <w:widowControl/>
        <w:snapToGrid w:val="0"/>
        <w:spacing w:line="44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第三章  合同条款</w:t>
      </w:r>
    </w:p>
    <w:p w14:paraId="6CC934C5">
      <w:pPr>
        <w:widowControl/>
        <w:snapToGrid w:val="0"/>
        <w:spacing w:line="44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第四章  投标文件格式</w:t>
      </w:r>
    </w:p>
    <w:p w14:paraId="1B1C553D">
      <w:pPr>
        <w:widowControl/>
        <w:snapToGrid w:val="0"/>
        <w:spacing w:line="44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第五章  技术条件（工程建设标准）（另册）</w:t>
      </w:r>
    </w:p>
    <w:p w14:paraId="5E9D64D9">
      <w:pPr>
        <w:widowControl/>
        <w:snapToGrid w:val="0"/>
        <w:spacing w:line="44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第六章  图纸及勘察资料（另册）</w:t>
      </w:r>
    </w:p>
    <w:p w14:paraId="16424DF1">
      <w:pPr>
        <w:widowControl/>
        <w:snapToGrid w:val="0"/>
        <w:spacing w:line="44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第七章  招标工程量清单（另册）</w:t>
      </w:r>
    </w:p>
    <w:p w14:paraId="299B80CA">
      <w:pPr>
        <w:widowControl/>
        <w:snapToGrid w:val="0"/>
        <w:spacing w:line="44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第八章  最高投标限价</w:t>
      </w:r>
    </w:p>
    <w:p w14:paraId="3B201D0D">
      <w:pPr>
        <w:snapToGrid w:val="0"/>
        <w:spacing w:line="440" w:lineRule="exact"/>
        <w:ind w:firstLine="480" w:firstLineChars="200"/>
        <w:jc w:val="left"/>
        <w:rPr>
          <w:rFonts w:ascii="宋体" w:hAnsi="宋体" w:cs="宋体"/>
          <w:sz w:val="24"/>
          <w:szCs w:val="24"/>
          <w:highlight w:val="none"/>
        </w:rPr>
      </w:pPr>
      <w:r>
        <w:rPr>
          <w:rFonts w:hint="eastAsia" w:ascii="宋体" w:hAnsi="宋体" w:cs="宋体"/>
          <w:kern w:val="0"/>
          <w:sz w:val="24"/>
          <w:szCs w:val="24"/>
          <w:highlight w:val="none"/>
        </w:rPr>
        <w:t>注：</w:t>
      </w:r>
      <w:r>
        <w:rPr>
          <w:rFonts w:hint="eastAsia" w:ascii="宋体" w:hAnsi="宋体" w:cs="宋体"/>
          <w:kern w:val="0"/>
          <w:sz w:val="24"/>
          <w:szCs w:val="24"/>
          <w:highlight w:val="none"/>
        </w:rPr>
        <w:fldChar w:fldCharType="begin"/>
      </w:r>
      <w:r>
        <w:rPr>
          <w:rFonts w:hint="eastAsia" w:ascii="宋体" w:hAnsi="宋体" w:cs="宋体"/>
          <w:kern w:val="0"/>
          <w:sz w:val="24"/>
          <w:szCs w:val="24"/>
          <w:highlight w:val="none"/>
        </w:rPr>
        <w:instrText xml:space="preserve"> = 1 \* GB3 </w:instrText>
      </w:r>
      <w:r>
        <w:rPr>
          <w:rFonts w:hint="eastAsia" w:ascii="宋体" w:hAnsi="宋体" w:cs="宋体"/>
          <w:kern w:val="0"/>
          <w:sz w:val="24"/>
          <w:szCs w:val="24"/>
          <w:highlight w:val="none"/>
        </w:rPr>
        <w:fldChar w:fldCharType="separate"/>
      </w:r>
      <w:r>
        <w:rPr>
          <w:rFonts w:hint="eastAsia" w:ascii="宋体" w:hAnsi="宋体" w:cs="宋体"/>
          <w:kern w:val="0"/>
          <w:sz w:val="24"/>
          <w:szCs w:val="24"/>
          <w:highlight w:val="none"/>
        </w:rPr>
        <w:t>①</w:t>
      </w:r>
      <w:r>
        <w:rPr>
          <w:rFonts w:hint="eastAsia" w:ascii="宋体" w:hAnsi="宋体" w:cs="宋体"/>
          <w:kern w:val="0"/>
          <w:sz w:val="24"/>
          <w:szCs w:val="24"/>
          <w:highlight w:val="none"/>
        </w:rPr>
        <w:fldChar w:fldCharType="end"/>
      </w:r>
      <w:r>
        <w:rPr>
          <w:rFonts w:hint="eastAsia" w:ascii="宋体" w:hAnsi="宋体" w:cs="宋体"/>
          <w:b/>
          <w:kern w:val="0"/>
          <w:sz w:val="24"/>
          <w:szCs w:val="24"/>
          <w:highlight w:val="none"/>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w:t>
      </w:r>
      <w:r>
        <w:rPr>
          <w:rFonts w:hint="eastAsia" w:ascii="宋体" w:hAnsi="宋体" w:cs="宋体"/>
          <w:kern w:val="0"/>
          <w:sz w:val="24"/>
          <w:szCs w:val="24"/>
          <w:highlight w:val="none"/>
        </w:rPr>
        <w:t>明确施工现场建筑垃圾源头减量的具体要求以及建筑垃圾综合利用产品的使用要求。</w:t>
      </w:r>
      <w:r>
        <w:rPr>
          <w:rFonts w:hint="eastAsia" w:ascii="宋体" w:hAnsi="宋体" w:cs="宋体"/>
          <w:b/>
          <w:kern w:val="0"/>
          <w:sz w:val="24"/>
          <w:szCs w:val="24"/>
          <w:highlight w:val="none"/>
        </w:rPr>
        <w:fldChar w:fldCharType="begin"/>
      </w:r>
      <w:r>
        <w:rPr>
          <w:rFonts w:hint="eastAsia" w:ascii="宋体" w:hAnsi="宋体" w:cs="宋体"/>
          <w:b/>
          <w:kern w:val="0"/>
          <w:sz w:val="24"/>
          <w:szCs w:val="24"/>
          <w:highlight w:val="none"/>
        </w:rPr>
        <w:instrText xml:space="preserve"> = 2 \* GB3 </w:instrText>
      </w:r>
      <w:r>
        <w:rPr>
          <w:rFonts w:hint="eastAsia" w:ascii="宋体" w:hAnsi="宋体" w:cs="宋体"/>
          <w:b/>
          <w:kern w:val="0"/>
          <w:sz w:val="24"/>
          <w:szCs w:val="24"/>
          <w:highlight w:val="none"/>
        </w:rPr>
        <w:fldChar w:fldCharType="separate"/>
      </w:r>
      <w:r>
        <w:rPr>
          <w:rFonts w:hint="eastAsia" w:ascii="宋体" w:hAnsi="宋体" w:cs="宋体"/>
          <w:b/>
          <w:kern w:val="0"/>
          <w:sz w:val="24"/>
          <w:szCs w:val="24"/>
          <w:highlight w:val="none"/>
        </w:rPr>
        <w:t>②</w:t>
      </w:r>
      <w:r>
        <w:rPr>
          <w:rFonts w:hint="eastAsia" w:ascii="宋体" w:hAnsi="宋体" w:cs="宋体"/>
          <w:b/>
          <w:kern w:val="0"/>
          <w:sz w:val="24"/>
          <w:szCs w:val="24"/>
          <w:highlight w:val="none"/>
        </w:rPr>
        <w:fldChar w:fldCharType="end"/>
      </w:r>
      <w:r>
        <w:rPr>
          <w:rFonts w:hint="eastAsia" w:ascii="宋体" w:hAnsi="宋体" w:cs="宋体"/>
          <w:b/>
          <w:kern w:val="0"/>
          <w:sz w:val="24"/>
          <w:szCs w:val="24"/>
          <w:highlight w:val="none"/>
        </w:rPr>
        <w:t>鼓励招标人对施工组织设计或施工方案实行隐藏投标人信息的暗标评审。</w:t>
      </w:r>
    </w:p>
    <w:p w14:paraId="76168266">
      <w:pPr>
        <w:snapToGrid w:val="0"/>
        <w:spacing w:line="440" w:lineRule="exact"/>
        <w:ind w:firstLine="482" w:firstLineChars="200"/>
        <w:jc w:val="left"/>
        <w:rPr>
          <w:rFonts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bCs/>
          <w:sz w:val="24"/>
          <w:szCs w:val="24"/>
          <w:highlight w:val="none"/>
        </w:rPr>
        <w:t>7.1</w:t>
      </w:r>
      <w:r>
        <w:rPr>
          <w:rFonts w:hint="eastAsia" w:ascii="宋体" w:hAnsi="宋体" w:cs="宋体"/>
          <w:sz w:val="24"/>
          <w:szCs w:val="24"/>
          <w:highlight w:val="none"/>
        </w:rPr>
        <w:t>本招标文件包括下列文件，以及所有按本须知第8条发出的招标答疑会会议纪要和按本须知第9条发出的澄清或修改：</w:t>
      </w:r>
    </w:p>
    <w:p w14:paraId="21EF447F">
      <w:pPr>
        <w:pStyle w:val="4"/>
        <w:snapToGrid w:val="0"/>
        <w:spacing w:after="0" w:line="440" w:lineRule="exact"/>
        <w:ind w:firstLine="480" w:firstLineChars="200"/>
        <w:jc w:val="left"/>
        <w:rPr>
          <w:rFonts w:ascii="宋体" w:hAnsi="宋体" w:cs="宋体"/>
          <w:sz w:val="24"/>
          <w:szCs w:val="24"/>
          <w:highlight w:val="none"/>
        </w:rPr>
      </w:pPr>
      <w:r>
        <w:rPr>
          <w:rFonts w:hint="eastAsia" w:ascii="宋体" w:hAnsi="宋体" w:cs="宋体"/>
          <w:bCs/>
          <w:sz w:val="24"/>
          <w:szCs w:val="24"/>
          <w:highlight w:val="none"/>
        </w:rPr>
        <w:t xml:space="preserve">第一章  </w:t>
      </w:r>
      <w:r>
        <w:rPr>
          <w:rFonts w:hint="eastAsia" w:ascii="宋体" w:hAnsi="宋体" w:cs="宋体"/>
          <w:sz w:val="24"/>
          <w:szCs w:val="24"/>
          <w:highlight w:val="none"/>
        </w:rPr>
        <w:t>投标须知</w:t>
      </w:r>
    </w:p>
    <w:p w14:paraId="6C286E7F">
      <w:pPr>
        <w:pStyle w:val="4"/>
        <w:snapToGrid w:val="0"/>
        <w:spacing w:after="0" w:line="440" w:lineRule="exact"/>
        <w:ind w:firstLine="480" w:firstLineChars="200"/>
        <w:jc w:val="left"/>
        <w:rPr>
          <w:rFonts w:ascii="宋体" w:hAnsi="宋体" w:cs="宋体"/>
          <w:sz w:val="24"/>
          <w:szCs w:val="24"/>
          <w:highlight w:val="none"/>
        </w:rPr>
      </w:pPr>
      <w:r>
        <w:rPr>
          <w:rFonts w:hint="eastAsia" w:ascii="宋体" w:hAnsi="宋体" w:cs="宋体"/>
          <w:bCs/>
          <w:sz w:val="24"/>
          <w:szCs w:val="24"/>
          <w:highlight w:val="none"/>
        </w:rPr>
        <w:t xml:space="preserve">第二章  </w:t>
      </w:r>
      <w:r>
        <w:rPr>
          <w:rFonts w:hint="eastAsia" w:ascii="宋体" w:hAnsi="宋体" w:cs="宋体"/>
          <w:sz w:val="24"/>
          <w:szCs w:val="24"/>
          <w:highlight w:val="none"/>
        </w:rPr>
        <w:t>开标、评标及定标办法</w:t>
      </w:r>
    </w:p>
    <w:p w14:paraId="66C7BC5C">
      <w:pPr>
        <w:pStyle w:val="4"/>
        <w:snapToGrid w:val="0"/>
        <w:spacing w:after="0"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第三章  合同条款</w:t>
      </w:r>
      <w:r>
        <w:rPr>
          <w:rFonts w:hint="eastAsia" w:ascii="宋体" w:hAnsi="宋体" w:cs="宋体"/>
          <w:sz w:val="24"/>
          <w:szCs w:val="24"/>
          <w:highlight w:val="none"/>
          <w:u w:val="single"/>
        </w:rPr>
        <w:t>（另册）</w:t>
      </w:r>
    </w:p>
    <w:p w14:paraId="5F612122">
      <w:pPr>
        <w:pStyle w:val="4"/>
        <w:snapToGrid w:val="0"/>
        <w:spacing w:after="0" w:line="440" w:lineRule="exact"/>
        <w:ind w:firstLine="480" w:firstLineChars="200"/>
        <w:jc w:val="left"/>
        <w:rPr>
          <w:rFonts w:ascii="宋体" w:hAnsi="宋体" w:cs="宋体"/>
          <w:sz w:val="24"/>
          <w:szCs w:val="24"/>
          <w:highlight w:val="none"/>
        </w:rPr>
      </w:pPr>
      <w:r>
        <w:rPr>
          <w:rFonts w:hint="eastAsia" w:ascii="宋体" w:hAnsi="宋体" w:cs="宋体"/>
          <w:bCs/>
          <w:sz w:val="24"/>
          <w:szCs w:val="24"/>
          <w:highlight w:val="none"/>
        </w:rPr>
        <w:t xml:space="preserve">第四章  </w:t>
      </w:r>
      <w:r>
        <w:rPr>
          <w:rFonts w:hint="eastAsia" w:ascii="宋体" w:hAnsi="宋体" w:cs="宋体"/>
          <w:sz w:val="24"/>
          <w:szCs w:val="24"/>
          <w:highlight w:val="none"/>
        </w:rPr>
        <w:t>投标文件格式</w:t>
      </w:r>
    </w:p>
    <w:p w14:paraId="2661B536">
      <w:pPr>
        <w:pStyle w:val="4"/>
        <w:snapToGrid w:val="0"/>
        <w:spacing w:after="0" w:line="440" w:lineRule="exact"/>
        <w:ind w:firstLine="480" w:firstLineChars="200"/>
        <w:jc w:val="left"/>
        <w:rPr>
          <w:rFonts w:ascii="宋体" w:hAnsi="宋体" w:cs="宋体"/>
          <w:sz w:val="24"/>
          <w:szCs w:val="24"/>
          <w:highlight w:val="none"/>
        </w:rPr>
      </w:pPr>
      <w:r>
        <w:rPr>
          <w:rFonts w:hint="eastAsia" w:ascii="宋体" w:hAnsi="宋体" w:cs="宋体"/>
          <w:bCs/>
          <w:sz w:val="24"/>
          <w:szCs w:val="24"/>
          <w:highlight w:val="none"/>
        </w:rPr>
        <w:t xml:space="preserve">第五章  </w:t>
      </w:r>
      <w:r>
        <w:rPr>
          <w:rFonts w:hint="eastAsia" w:ascii="宋体" w:hAnsi="宋体" w:cs="宋体"/>
          <w:sz w:val="24"/>
          <w:szCs w:val="24"/>
          <w:highlight w:val="none"/>
        </w:rPr>
        <w:t>技术条件（工程建设标准）（另册）</w:t>
      </w:r>
    </w:p>
    <w:p w14:paraId="0FB3929A">
      <w:pPr>
        <w:pStyle w:val="4"/>
        <w:snapToGrid w:val="0"/>
        <w:spacing w:after="0" w:line="440" w:lineRule="exact"/>
        <w:ind w:firstLine="480" w:firstLineChars="200"/>
        <w:jc w:val="left"/>
        <w:rPr>
          <w:rFonts w:ascii="宋体" w:hAnsi="宋体" w:cs="宋体"/>
          <w:sz w:val="24"/>
          <w:szCs w:val="24"/>
          <w:highlight w:val="none"/>
        </w:rPr>
      </w:pPr>
      <w:r>
        <w:rPr>
          <w:rFonts w:hint="eastAsia" w:ascii="宋体" w:hAnsi="宋体" w:cs="宋体"/>
          <w:bCs/>
          <w:sz w:val="24"/>
          <w:szCs w:val="24"/>
          <w:highlight w:val="none"/>
        </w:rPr>
        <w:t xml:space="preserve">第六章  </w:t>
      </w:r>
      <w:r>
        <w:rPr>
          <w:rFonts w:hint="eastAsia" w:ascii="宋体" w:hAnsi="宋体" w:cs="宋体"/>
          <w:sz w:val="24"/>
          <w:szCs w:val="24"/>
          <w:highlight w:val="none"/>
        </w:rPr>
        <w:t>图纸及勘察资料（另册）</w:t>
      </w:r>
    </w:p>
    <w:p w14:paraId="79263A0B">
      <w:pPr>
        <w:pStyle w:val="4"/>
        <w:snapToGrid w:val="0"/>
        <w:spacing w:after="0" w:line="440" w:lineRule="exact"/>
        <w:ind w:firstLine="480" w:firstLineChars="200"/>
        <w:jc w:val="left"/>
        <w:rPr>
          <w:rFonts w:ascii="宋体" w:hAnsi="宋体" w:cs="宋体"/>
          <w:sz w:val="24"/>
          <w:szCs w:val="24"/>
          <w:highlight w:val="none"/>
        </w:rPr>
      </w:pPr>
      <w:r>
        <w:rPr>
          <w:rFonts w:hint="eastAsia" w:ascii="宋体" w:hAnsi="宋体" w:cs="宋体"/>
          <w:bCs/>
          <w:sz w:val="24"/>
          <w:szCs w:val="24"/>
          <w:highlight w:val="none"/>
        </w:rPr>
        <w:t>第七章  招标</w:t>
      </w:r>
      <w:r>
        <w:rPr>
          <w:rFonts w:hint="eastAsia" w:ascii="宋体" w:hAnsi="宋体" w:cs="宋体"/>
          <w:sz w:val="24"/>
          <w:szCs w:val="24"/>
          <w:highlight w:val="none"/>
        </w:rPr>
        <w:t xml:space="preserve">工程量清单（另册） </w:t>
      </w:r>
    </w:p>
    <w:p w14:paraId="2839A614">
      <w:pPr>
        <w:pBdr>
          <w:bottom w:val="single" w:color="auto" w:sz="6" w:space="1"/>
        </w:pBdr>
        <w:snapToGrid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第八章  最高投标限价</w:t>
      </w:r>
      <w:r>
        <w:rPr>
          <w:rFonts w:hint="eastAsia" w:ascii="宋体" w:hAnsi="宋体" w:cs="宋体"/>
          <w:sz w:val="24"/>
          <w:szCs w:val="24"/>
          <w:highlight w:val="none"/>
        </w:rPr>
        <w:tab/>
      </w:r>
      <w:r>
        <w:rPr>
          <w:rFonts w:hint="eastAsia" w:ascii="宋体" w:hAnsi="宋体" w:cs="宋体"/>
          <w:sz w:val="24"/>
          <w:szCs w:val="24"/>
          <w:highlight w:val="none"/>
          <w:u w:val="single"/>
        </w:rPr>
        <w:t>（另册）</w:t>
      </w:r>
    </w:p>
    <w:p w14:paraId="09FC63CB">
      <w:pPr>
        <w:pBdr>
          <w:bottom w:val="single" w:color="auto" w:sz="6" w:space="1"/>
        </w:pBdr>
        <w:snapToGrid w:val="0"/>
        <w:spacing w:line="44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574B2A12">
      <w:pPr>
        <w:snapToGrid w:val="0"/>
        <w:spacing w:line="40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条款号：8.1         修改类型：修改</w:t>
      </w:r>
    </w:p>
    <w:p w14:paraId="79677930">
      <w:pPr>
        <w:pStyle w:val="4"/>
        <w:snapToGrid w:val="0"/>
        <w:spacing w:after="0" w:line="440" w:lineRule="exact"/>
        <w:ind w:firstLine="482" w:firstLineChars="200"/>
        <w:jc w:val="left"/>
        <w:rPr>
          <w:rFonts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8.1 投标人若对招标文件（包括招标图纸）中有疑问，可以书面形式通过交易平台提交给招标人或招标代理人，提交形式见本须知前附表第16项。</w:t>
      </w:r>
    </w:p>
    <w:p w14:paraId="439F0DA4">
      <w:pPr>
        <w:pBdr>
          <w:bottom w:val="single" w:color="auto" w:sz="6" w:space="1"/>
        </w:pBdr>
        <w:snapToGrid w:val="0"/>
        <w:spacing w:line="440" w:lineRule="exact"/>
        <w:ind w:firstLine="482" w:firstLineChars="200"/>
        <w:jc w:val="left"/>
        <w:rPr>
          <w:rFonts w:ascii="宋体" w:hAnsi="宋体" w:cs="宋体"/>
          <w:sz w:val="24"/>
          <w:szCs w:val="24"/>
          <w:highlight w:val="none"/>
          <w:u w:val="single"/>
        </w:rPr>
      </w:pPr>
      <w:r>
        <w:rPr>
          <w:rFonts w:hint="eastAsia" w:ascii="宋体" w:hAnsi="宋体" w:cs="宋体"/>
          <w:b/>
          <w:sz w:val="24"/>
          <w:szCs w:val="24"/>
          <w:highlight w:val="none"/>
        </w:rPr>
        <w:t>现文：</w:t>
      </w:r>
      <w:r>
        <w:rPr>
          <w:rFonts w:hint="eastAsia" w:ascii="宋体" w:hAnsi="宋体" w:cs="宋体"/>
          <w:sz w:val="24"/>
          <w:szCs w:val="24"/>
          <w:highlight w:val="none"/>
        </w:rPr>
        <w:t>8.1 投标人若对招标文件（包括招标图纸</w:t>
      </w:r>
      <w:r>
        <w:rPr>
          <w:rFonts w:hint="eastAsia" w:ascii="宋体" w:hAnsi="宋体" w:cs="宋体"/>
          <w:sz w:val="24"/>
          <w:szCs w:val="24"/>
          <w:highlight w:val="none"/>
          <w:u w:val="single"/>
        </w:rPr>
        <w:t>、技术条件、工程量清单、最高投标限价、合同条款</w:t>
      </w:r>
      <w:r>
        <w:rPr>
          <w:rFonts w:hint="eastAsia" w:ascii="宋体" w:hAnsi="宋体" w:cs="宋体"/>
          <w:sz w:val="24"/>
          <w:szCs w:val="24"/>
          <w:highlight w:val="none"/>
        </w:rPr>
        <w:t>）中有疑问，可以书面形式通过</w:t>
      </w:r>
      <w:r>
        <w:rPr>
          <w:rFonts w:hint="eastAsia" w:ascii="宋体" w:hAnsi="宋体" w:cs="宋体"/>
          <w:sz w:val="24"/>
          <w:szCs w:val="24"/>
          <w:highlight w:val="none"/>
          <w:u w:val="single"/>
        </w:rPr>
        <w:t>广州交易集团有限公司（广州公共资源交易中心）</w:t>
      </w:r>
      <w:r>
        <w:rPr>
          <w:rFonts w:hint="eastAsia" w:ascii="宋体" w:hAnsi="宋体" w:cs="宋体"/>
          <w:sz w:val="24"/>
          <w:szCs w:val="24"/>
          <w:highlight w:val="none"/>
        </w:rPr>
        <w:t>交易平台提交给招标人或招标代理人，提交形式见本须知前附表第16项。</w:t>
      </w:r>
    </w:p>
    <w:p w14:paraId="4CF88743">
      <w:pPr>
        <w:snapToGrid w:val="0"/>
        <w:spacing w:line="40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条款号：8.2             修改类型：修改</w:t>
      </w:r>
    </w:p>
    <w:p w14:paraId="2043292B">
      <w:pPr>
        <w:pStyle w:val="4"/>
        <w:snapToGrid w:val="0"/>
        <w:spacing w:after="0" w:line="440" w:lineRule="exact"/>
        <w:ind w:firstLine="482" w:firstLineChars="200"/>
        <w:jc w:val="left"/>
        <w:rPr>
          <w:rFonts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8.2招标答疑会会议纪要将在提交投标文件截止时间15日前在交易平台 “项目答疑纪要”专区公开发布。答疑纪要一经在交易平台发布，视作已发放给所有投标人。</w:t>
      </w:r>
    </w:p>
    <w:p w14:paraId="75D4B623">
      <w:pPr>
        <w:pBdr>
          <w:bottom w:val="single" w:color="auto" w:sz="6" w:space="1"/>
        </w:pBdr>
        <w:snapToGrid w:val="0"/>
        <w:spacing w:line="44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现文：</w:t>
      </w:r>
      <w:r>
        <w:rPr>
          <w:rFonts w:hint="eastAsia" w:ascii="宋体" w:hAnsi="宋体" w:cs="宋体"/>
          <w:bCs/>
          <w:sz w:val="24"/>
          <w:szCs w:val="24"/>
          <w:highlight w:val="none"/>
        </w:rPr>
        <w:t>8.2招标答疑会会议纪要将在提交投标文件截止时间15日前在</w:t>
      </w:r>
      <w:r>
        <w:rPr>
          <w:rFonts w:hint="eastAsia" w:ascii="宋体" w:hAnsi="宋体" w:cs="宋体"/>
          <w:sz w:val="24"/>
          <w:szCs w:val="24"/>
          <w:highlight w:val="none"/>
          <w:u w:val="single"/>
        </w:rPr>
        <w:t>广州交易集团有限公司（广州公共资源交易中心）</w:t>
      </w:r>
      <w:r>
        <w:rPr>
          <w:rFonts w:hint="eastAsia" w:ascii="宋体" w:hAnsi="宋体" w:cs="宋体"/>
          <w:bCs/>
          <w:sz w:val="24"/>
          <w:szCs w:val="24"/>
          <w:highlight w:val="none"/>
        </w:rPr>
        <w:t>交易平台 “</w:t>
      </w:r>
      <w:r>
        <w:rPr>
          <w:rFonts w:hint="eastAsia" w:ascii="宋体" w:hAnsi="宋体" w:cs="宋体"/>
          <w:bCs/>
          <w:sz w:val="24"/>
          <w:szCs w:val="24"/>
          <w:highlight w:val="none"/>
          <w:u w:val="single"/>
        </w:rPr>
        <w:t>项目查询(日程安排、答疑纪要)</w:t>
      </w:r>
      <w:r>
        <w:rPr>
          <w:rFonts w:hint="eastAsia" w:ascii="宋体" w:hAnsi="宋体" w:cs="宋体"/>
          <w:bCs/>
          <w:sz w:val="24"/>
          <w:szCs w:val="24"/>
          <w:highlight w:val="none"/>
        </w:rPr>
        <w:t>”专区公开发布。答疑纪要一经在</w:t>
      </w:r>
      <w:r>
        <w:rPr>
          <w:rFonts w:hint="eastAsia" w:ascii="宋体" w:hAnsi="宋体" w:cs="宋体"/>
          <w:sz w:val="24"/>
          <w:szCs w:val="24"/>
          <w:highlight w:val="none"/>
          <w:u w:val="single"/>
        </w:rPr>
        <w:t>广州交易集团有限公司（广州公共资源交易中心）</w:t>
      </w:r>
      <w:r>
        <w:rPr>
          <w:rFonts w:hint="eastAsia" w:ascii="宋体" w:hAnsi="宋体" w:cs="宋体"/>
          <w:bCs/>
          <w:sz w:val="24"/>
          <w:szCs w:val="24"/>
          <w:highlight w:val="none"/>
        </w:rPr>
        <w:t>交易平台发布，视作已发放给所有投标人。</w:t>
      </w:r>
    </w:p>
    <w:p w14:paraId="6FE8A126">
      <w:pPr>
        <w:snapToGrid w:val="0"/>
        <w:spacing w:line="40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条款号：9.2             修改类型：修改</w:t>
      </w:r>
    </w:p>
    <w:p w14:paraId="4D7A22FF">
      <w:pPr>
        <w:pStyle w:val="4"/>
        <w:snapToGrid w:val="0"/>
        <w:spacing w:after="0" w:line="440" w:lineRule="exact"/>
        <w:ind w:firstLine="482" w:firstLineChars="200"/>
        <w:jc w:val="left"/>
        <w:rPr>
          <w:rFonts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9.2招标文件的澄清或修改将在交易平台“项目答疑纪要”专区公开发布。答疑纪要一经在交易平台发布，视作已发放给所有投标人，以交易平台上网发布时间作为送达时间。</w:t>
      </w:r>
    </w:p>
    <w:p w14:paraId="20822273">
      <w:pPr>
        <w:pBdr>
          <w:bottom w:val="single" w:color="auto" w:sz="6" w:space="1"/>
        </w:pBdr>
        <w:snapToGrid w:val="0"/>
        <w:spacing w:line="44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9.2招标文件的澄清或修改将在</w:t>
      </w:r>
      <w:r>
        <w:rPr>
          <w:rFonts w:hint="eastAsia" w:ascii="宋体" w:hAnsi="宋体" w:cs="宋体"/>
          <w:sz w:val="24"/>
          <w:szCs w:val="24"/>
          <w:highlight w:val="none"/>
          <w:u w:val="single"/>
        </w:rPr>
        <w:t>广州交易集团有限公司（广州公共资源交易中心）</w:t>
      </w:r>
      <w:r>
        <w:rPr>
          <w:rFonts w:hint="eastAsia" w:ascii="宋体" w:hAnsi="宋体" w:cs="宋体"/>
          <w:sz w:val="24"/>
          <w:szCs w:val="24"/>
          <w:highlight w:val="none"/>
        </w:rPr>
        <w:t>交易平台“</w:t>
      </w:r>
      <w:r>
        <w:rPr>
          <w:rFonts w:hint="eastAsia" w:ascii="宋体" w:hAnsi="宋体" w:cs="宋体"/>
          <w:bCs/>
          <w:sz w:val="24"/>
          <w:szCs w:val="24"/>
          <w:highlight w:val="none"/>
          <w:u w:val="single"/>
        </w:rPr>
        <w:t>项目查询(日程安排、答疑纪要)</w:t>
      </w:r>
      <w:r>
        <w:rPr>
          <w:rFonts w:hint="eastAsia" w:ascii="宋体" w:hAnsi="宋体" w:cs="宋体"/>
          <w:sz w:val="24"/>
          <w:szCs w:val="24"/>
          <w:highlight w:val="none"/>
        </w:rPr>
        <w:t>”专区公开发布。答疑纪要一经在</w:t>
      </w:r>
      <w:r>
        <w:rPr>
          <w:rFonts w:hint="eastAsia" w:ascii="宋体" w:hAnsi="宋体" w:cs="宋体"/>
          <w:sz w:val="24"/>
          <w:szCs w:val="24"/>
          <w:highlight w:val="none"/>
          <w:u w:val="single"/>
        </w:rPr>
        <w:t>广州交易集团有限公司（广州公共资源交易中心）</w:t>
      </w:r>
      <w:r>
        <w:rPr>
          <w:rFonts w:hint="eastAsia" w:ascii="宋体" w:hAnsi="宋体" w:cs="宋体"/>
          <w:sz w:val="24"/>
          <w:szCs w:val="24"/>
          <w:highlight w:val="none"/>
        </w:rPr>
        <w:t>交易平台发布，视作已发放给所有投标人，以</w:t>
      </w:r>
      <w:r>
        <w:rPr>
          <w:rFonts w:hint="eastAsia" w:ascii="宋体" w:hAnsi="宋体" w:cs="宋体"/>
          <w:sz w:val="24"/>
          <w:szCs w:val="24"/>
          <w:highlight w:val="none"/>
          <w:u w:val="single"/>
        </w:rPr>
        <w:t xml:space="preserve"> 广州交易集团有限公司（广州公共资源交易中心）</w:t>
      </w:r>
      <w:r>
        <w:rPr>
          <w:rFonts w:hint="eastAsia" w:ascii="宋体" w:hAnsi="宋体" w:cs="宋体"/>
          <w:sz w:val="24"/>
          <w:szCs w:val="24"/>
          <w:highlight w:val="none"/>
        </w:rPr>
        <w:t>交易平台上网发布时间作为送达时间。</w:t>
      </w:r>
    </w:p>
    <w:p w14:paraId="7EBD117F">
      <w:pPr>
        <w:snapToGrid w:val="0"/>
        <w:spacing w:line="40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条款号：9.4             修改类型：修改</w:t>
      </w:r>
    </w:p>
    <w:p w14:paraId="6904DEB5">
      <w:pPr>
        <w:pBdr>
          <w:bottom w:val="single" w:color="auto" w:sz="6" w:space="1"/>
        </w:pBdr>
        <w:snapToGrid w:val="0"/>
        <w:spacing w:line="440" w:lineRule="exact"/>
        <w:ind w:firstLine="482" w:firstLineChars="200"/>
        <w:jc w:val="left"/>
        <w:rPr>
          <w:rFonts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9.4招标文件的澄清或修改均以书面形式明确的内容为准。当招标文件的澄清、修改、补充等在同一内容的表述不一致时，以最后发出的书面形式的文件为准。</w:t>
      </w:r>
    </w:p>
    <w:p w14:paraId="73419BC3">
      <w:pPr>
        <w:pBdr>
          <w:bottom w:val="single" w:color="auto" w:sz="6" w:space="1"/>
        </w:pBdr>
        <w:snapToGrid w:val="0"/>
        <w:spacing w:line="440" w:lineRule="exact"/>
        <w:ind w:firstLine="482" w:firstLineChars="200"/>
        <w:jc w:val="left"/>
        <w:rPr>
          <w:rFonts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9.4</w:t>
      </w:r>
      <w:r>
        <w:rPr>
          <w:rFonts w:hint="eastAsia" w:ascii="宋体" w:hAnsi="宋体" w:cs="宋体"/>
          <w:bCs/>
          <w:sz w:val="24"/>
          <w:szCs w:val="24"/>
          <w:highlight w:val="none"/>
        </w:rPr>
        <w:t>招标文件的澄清或修改均以在</w:t>
      </w:r>
      <w:r>
        <w:rPr>
          <w:rFonts w:hint="eastAsia" w:ascii="宋体" w:hAnsi="宋体" w:cs="宋体"/>
          <w:bCs/>
          <w:sz w:val="24"/>
          <w:szCs w:val="24"/>
          <w:highlight w:val="none"/>
          <w:u w:val="single"/>
        </w:rPr>
        <w:t>广州交易集团有限公司（广州公共资源交易中心）交易平台“项目查询(日程安排、答疑纪要)”专区公开发布</w:t>
      </w:r>
      <w:r>
        <w:rPr>
          <w:rFonts w:hint="eastAsia" w:ascii="宋体" w:hAnsi="宋体" w:cs="宋体"/>
          <w:bCs/>
          <w:sz w:val="24"/>
          <w:szCs w:val="24"/>
          <w:highlight w:val="none"/>
        </w:rPr>
        <w:t>的内容为准。当招标文件的澄清、修改、补充等在同一内容的表述不一致时，以</w:t>
      </w:r>
      <w:r>
        <w:rPr>
          <w:rFonts w:hint="eastAsia" w:ascii="宋体" w:hAnsi="宋体" w:cs="宋体"/>
          <w:bCs/>
          <w:sz w:val="24"/>
          <w:szCs w:val="24"/>
          <w:highlight w:val="none"/>
          <w:u w:val="single"/>
        </w:rPr>
        <w:t>广州交易集团有限公司（广州公共资源交易中心）网站最后发布的内容为准</w:t>
      </w:r>
      <w:r>
        <w:rPr>
          <w:rFonts w:hint="eastAsia" w:ascii="宋体" w:hAnsi="宋体" w:cs="宋体"/>
          <w:bCs/>
          <w:sz w:val="24"/>
          <w:szCs w:val="24"/>
          <w:highlight w:val="none"/>
        </w:rPr>
        <w:t>。</w:t>
      </w:r>
    </w:p>
    <w:p w14:paraId="310E1DFC">
      <w:pPr>
        <w:snapToGrid w:val="0"/>
        <w:spacing w:line="40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条款号： 11.1            修改类型：修改</w:t>
      </w:r>
    </w:p>
    <w:p w14:paraId="5E7F729B">
      <w:pPr>
        <w:snapToGrid w:val="0"/>
        <w:spacing w:line="440" w:lineRule="exact"/>
        <w:ind w:firstLine="482" w:firstLineChars="200"/>
        <w:jc w:val="left"/>
        <w:rPr>
          <w:rFonts w:ascii="宋体" w:hAnsi="宋体" w:cs="宋体"/>
          <w:bCs/>
          <w:sz w:val="24"/>
          <w:szCs w:val="24"/>
          <w:highlight w:val="none"/>
        </w:rPr>
      </w:pPr>
      <w:r>
        <w:rPr>
          <w:rFonts w:hint="eastAsia" w:ascii="宋体" w:hAnsi="宋体" w:cs="宋体"/>
          <w:b/>
          <w:sz w:val="24"/>
          <w:szCs w:val="24"/>
          <w:highlight w:val="none"/>
        </w:rPr>
        <w:t>原文：</w:t>
      </w:r>
      <w:r>
        <w:rPr>
          <w:rFonts w:hint="eastAsia" w:ascii="宋体" w:hAnsi="宋体" w:cs="宋体"/>
          <w:bCs/>
          <w:sz w:val="24"/>
          <w:szCs w:val="24"/>
          <w:highlight w:val="none"/>
        </w:rPr>
        <w:t>11.1 投标文件由技术部分（含资格审查文件）和经济部分两部分投标文件组成。</w:t>
      </w:r>
    </w:p>
    <w:p w14:paraId="4E77645C">
      <w:pPr>
        <w:pBdr>
          <w:bottom w:val="single" w:color="auto" w:sz="6" w:space="1"/>
        </w:pBdr>
        <w:snapToGrid w:val="0"/>
        <w:spacing w:line="440" w:lineRule="exact"/>
        <w:ind w:firstLine="482" w:firstLineChars="200"/>
        <w:jc w:val="left"/>
        <w:rPr>
          <w:rFonts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bCs/>
          <w:sz w:val="24"/>
          <w:szCs w:val="24"/>
          <w:highlight w:val="none"/>
        </w:rPr>
        <w:t>11.1投标文件由技术部分（含资格审查文件）、经济部分和定标文件共三部分组成，其中定标文件组成详见11.4条。</w:t>
      </w:r>
    </w:p>
    <w:p w14:paraId="3B042ECC">
      <w:pPr>
        <w:snapToGrid w:val="0"/>
        <w:spacing w:line="40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条款号： 11.2            修改类型：修改</w:t>
      </w:r>
    </w:p>
    <w:p w14:paraId="79FBC255">
      <w:pPr>
        <w:snapToGrid w:val="0"/>
        <w:spacing w:line="440" w:lineRule="exact"/>
        <w:ind w:firstLine="482" w:firstLineChars="200"/>
        <w:jc w:val="left"/>
        <w:rPr>
          <w:rFonts w:ascii="宋体" w:hAnsi="宋体" w:cs="宋体"/>
          <w:bCs/>
          <w:sz w:val="24"/>
          <w:szCs w:val="24"/>
          <w:highlight w:val="none"/>
        </w:rPr>
      </w:pPr>
      <w:r>
        <w:rPr>
          <w:rFonts w:hint="eastAsia" w:ascii="宋体" w:hAnsi="宋体" w:cs="宋体"/>
          <w:b/>
          <w:sz w:val="24"/>
          <w:szCs w:val="24"/>
          <w:highlight w:val="none"/>
        </w:rPr>
        <w:t>原文：</w:t>
      </w:r>
      <w:r>
        <w:rPr>
          <w:rFonts w:hint="eastAsia" w:ascii="宋体" w:hAnsi="宋体" w:cs="宋体"/>
          <w:bCs/>
          <w:sz w:val="24"/>
          <w:szCs w:val="24"/>
          <w:highlight w:val="none"/>
        </w:rPr>
        <w:t>11.2 投标文件技术标部分主要包括下列内容：</w:t>
      </w:r>
    </w:p>
    <w:p w14:paraId="58686C3A">
      <w:pPr>
        <w:snapToGrid w:val="0"/>
        <w:spacing w:line="440" w:lineRule="exact"/>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11.2.1 技术投标文件（按招标文件的要求填写）；</w:t>
      </w:r>
    </w:p>
    <w:p w14:paraId="61BFC635">
      <w:pPr>
        <w:snapToGrid w:val="0"/>
        <w:spacing w:line="440" w:lineRule="exact"/>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11.2.2 资格审查文件：</w:t>
      </w:r>
    </w:p>
    <w:p w14:paraId="71671104">
      <w:pPr>
        <w:snapToGrid w:val="0"/>
        <w:spacing w:line="440" w:lineRule="exact"/>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 xml:space="preserve">（1）投标人声明； </w:t>
      </w:r>
    </w:p>
    <w:p w14:paraId="6D364DDC">
      <w:pPr>
        <w:snapToGrid w:val="0"/>
        <w:spacing w:line="440" w:lineRule="exact"/>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（2）法定代表人证明书、法定代表人签字或盖章的本投标文件授权委托证明书；</w:t>
      </w:r>
    </w:p>
    <w:p w14:paraId="7535DD11">
      <w:pPr>
        <w:snapToGrid w:val="0"/>
        <w:spacing w:line="440" w:lineRule="exact"/>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（3）企业营业执照扫描件或电子证照；</w:t>
      </w:r>
    </w:p>
    <w:p w14:paraId="19A3F37D">
      <w:pPr>
        <w:snapToGrid w:val="0"/>
        <w:spacing w:line="440" w:lineRule="exact"/>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（4）企业资质证书扫描件或电子证照；</w:t>
      </w:r>
    </w:p>
    <w:p w14:paraId="23749DB6">
      <w:pPr>
        <w:snapToGrid w:val="0"/>
        <w:spacing w:line="440" w:lineRule="exact"/>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（5）建筑施工企业安全生产许可证扫描件或电子证照；</w:t>
      </w:r>
    </w:p>
    <w:p w14:paraId="39D80606">
      <w:pPr>
        <w:snapToGrid w:val="0"/>
        <w:spacing w:line="440" w:lineRule="exact"/>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（6）项目负责人（按网上投标登记时选择拟投入本项目的项目负责人）</w:t>
      </w:r>
    </w:p>
    <w:p w14:paraId="2D8201A5">
      <w:pPr>
        <w:snapToGrid w:val="0"/>
        <w:spacing w:line="440" w:lineRule="exact"/>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（7）专职安全员（按网上投标登记时选择拟投入本项目的专职安全员）</w:t>
      </w:r>
    </w:p>
    <w:p w14:paraId="0C2F0F3C">
      <w:pPr>
        <w:snapToGrid w:val="0"/>
        <w:spacing w:line="440" w:lineRule="exact"/>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（8）拟委托技术负责人的相关证书、资料（具体要求由招标人明确）</w:t>
      </w:r>
    </w:p>
    <w:p w14:paraId="0F869404">
      <w:pPr>
        <w:snapToGrid w:val="0"/>
        <w:spacing w:line="440" w:lineRule="exact"/>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 xml:space="preserve">（9）拟委派项目负责人的有效期内的建造师注册证书扫描件或电子证书；  </w:t>
      </w:r>
    </w:p>
    <w:p w14:paraId="038D2F66">
      <w:pPr>
        <w:snapToGrid w:val="0"/>
        <w:spacing w:line="440" w:lineRule="exact"/>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（10）项目负责人在有效期内的安全生产考核合格证书（B类）或建筑施工企业项目负责人安全生产考核合格证书扫描件或电子证书；</w:t>
      </w:r>
    </w:p>
    <w:p w14:paraId="24F4F778">
      <w:pPr>
        <w:snapToGrid w:val="0"/>
        <w:spacing w:line="440" w:lineRule="exact"/>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（11）专职安全员须具有在有效期内的安全生产考核合格证书（C类）或建筑施工企业专职安全生产管理人员安全生产考核合格证书扫描件或电子证书；</w:t>
      </w:r>
    </w:p>
    <w:p w14:paraId="4DDD4EC5">
      <w:pPr>
        <w:snapToGrid w:val="0"/>
        <w:spacing w:line="440" w:lineRule="exact"/>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（12）用于资格审查的业绩（设置业绩要求时选择此项，投标人须提供类似工程业绩的项目名称及项目编号，具体格式由招标人自定）；</w:t>
      </w:r>
    </w:p>
    <w:p w14:paraId="04A22F94">
      <w:pPr>
        <w:snapToGrid w:val="0"/>
        <w:spacing w:line="440" w:lineRule="exact"/>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 xml:space="preserve">（13）资格审查前，投标人须在广州市住房和城乡建设局建立企业信用档案，拟担任本工程项目负责人、专职安全员须是本企业信用档案中的在册人员； </w:t>
      </w:r>
    </w:p>
    <w:p w14:paraId="5FA2B6E9">
      <w:pPr>
        <w:snapToGrid w:val="0"/>
        <w:spacing w:line="440" w:lineRule="exact"/>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596C1BBF">
      <w:pPr>
        <w:snapToGrid w:val="0"/>
        <w:spacing w:line="440" w:lineRule="exact"/>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注：1.相关电子证书按规定需打印后手写本人签名的，应按照规定手写本人签名后再扫描提交。</w:t>
      </w:r>
    </w:p>
    <w:p w14:paraId="197E4FA5">
      <w:pPr>
        <w:snapToGrid w:val="0"/>
        <w:spacing w:line="440" w:lineRule="exact"/>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726F189F">
      <w:pPr>
        <w:snapToGrid w:val="0"/>
        <w:spacing w:line="440" w:lineRule="exact"/>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11.2.3项目管理机构配备。</w:t>
      </w:r>
    </w:p>
    <w:p w14:paraId="67593753">
      <w:pPr>
        <w:snapToGrid w:val="0"/>
        <w:spacing w:line="440" w:lineRule="exact"/>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（1）投标人应列出该项目工程的施工组织机构构成和画出机构框架图及其负责人；</w:t>
      </w:r>
    </w:p>
    <w:p w14:paraId="331C2B72">
      <w:pPr>
        <w:snapToGrid w:val="0"/>
        <w:spacing w:line="440" w:lineRule="exact"/>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（2）投标人应详细列出该施工组织机构中主要成员的名单、简历资料、职务职称和在本项目中拟担任的职务等资料，并附上有关证明材料扫描件；</w:t>
      </w:r>
    </w:p>
    <w:p w14:paraId="3F8967C0">
      <w:pPr>
        <w:snapToGrid w:val="0"/>
        <w:spacing w:line="440" w:lineRule="exact"/>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（3）其他辅助说明资料。</w:t>
      </w:r>
    </w:p>
    <w:p w14:paraId="10B829FE">
      <w:pPr>
        <w:snapToGrid w:val="0"/>
        <w:spacing w:line="440" w:lineRule="exact"/>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11.2.4投标人在广州市可使用适合本工程的机械设备（附：机械设备为自有或租赁的说明；及承诺机械设备如属于租赁的，其租赁是不属于重复租赁）。</w:t>
      </w:r>
    </w:p>
    <w:p w14:paraId="49ACF174">
      <w:pPr>
        <w:snapToGrid w:val="0"/>
        <w:spacing w:line="440" w:lineRule="exact"/>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11.2.5施工组织设计或施工方案。</w:t>
      </w:r>
    </w:p>
    <w:p w14:paraId="0A7373E6">
      <w:pPr>
        <w:snapToGrid w:val="0"/>
        <w:spacing w:line="440" w:lineRule="exact"/>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（1）投标人在编制施工组织设计或施工方案时应按照招标人提出的施工现场建筑垃圾源头减量的具体要求以及建筑垃圾综合利用产品的使用要求提供相应措施。</w:t>
      </w:r>
    </w:p>
    <w:p w14:paraId="4C5A92E8">
      <w:pPr>
        <w:snapToGrid w:val="0"/>
        <w:spacing w:line="440" w:lineRule="exact"/>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50BEF055">
      <w:pPr>
        <w:snapToGrid w:val="0"/>
        <w:spacing w:line="440" w:lineRule="exact"/>
        <w:ind w:firstLine="480" w:firstLineChars="200"/>
        <w:jc w:val="left"/>
        <w:rPr>
          <w:rFonts w:ascii="宋体" w:hAnsi="宋体" w:cs="宋体"/>
          <w:b/>
          <w:sz w:val="24"/>
          <w:szCs w:val="24"/>
          <w:highlight w:val="none"/>
        </w:rPr>
      </w:pPr>
      <w:r>
        <w:rPr>
          <w:rFonts w:hint="eastAsia" w:ascii="宋体" w:hAnsi="宋体" w:cs="宋体"/>
          <w:bCs/>
          <w:sz w:val="24"/>
          <w:szCs w:val="24"/>
          <w:highlight w:val="none"/>
        </w:rPr>
        <w:t>11.2.6按照招标文件要求填写的《参与编制技术标投标文件人员名单》</w:t>
      </w:r>
      <w:r>
        <w:rPr>
          <w:rFonts w:hint="eastAsia" w:ascii="宋体" w:hAnsi="宋体" w:cs="宋体"/>
          <w:sz w:val="24"/>
          <w:szCs w:val="24"/>
          <w:highlight w:val="none"/>
        </w:rPr>
        <w:t>。</w:t>
      </w:r>
    </w:p>
    <w:p w14:paraId="0AD486F3">
      <w:pPr>
        <w:snapToGrid w:val="0"/>
        <w:spacing w:line="440" w:lineRule="exact"/>
        <w:ind w:firstLine="482" w:firstLineChars="200"/>
        <w:jc w:val="left"/>
        <w:rPr>
          <w:rFonts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11.2投标文件技术标</w:t>
      </w:r>
      <w:r>
        <w:rPr>
          <w:rFonts w:hint="eastAsia" w:ascii="宋体" w:hAnsi="宋体" w:cs="宋体"/>
          <w:sz w:val="24"/>
          <w:szCs w:val="24"/>
          <w:highlight w:val="none"/>
          <w:u w:val="single"/>
        </w:rPr>
        <w:t>（含资格审查文件）</w:t>
      </w:r>
      <w:r>
        <w:rPr>
          <w:rFonts w:hint="eastAsia" w:ascii="宋体" w:hAnsi="宋体" w:cs="宋体"/>
          <w:sz w:val="24"/>
          <w:szCs w:val="24"/>
          <w:highlight w:val="none"/>
        </w:rPr>
        <w:t>部分主要包括下列内容:</w:t>
      </w:r>
    </w:p>
    <w:p w14:paraId="68124F64">
      <w:pPr>
        <w:snapToGrid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11.2.1</w:t>
      </w:r>
      <w:r>
        <w:rPr>
          <w:rFonts w:hint="eastAsia" w:ascii="宋体" w:hAnsi="宋体" w:cs="宋体"/>
          <w:sz w:val="24"/>
          <w:szCs w:val="24"/>
          <w:highlight w:val="none"/>
          <w:u w:val="single"/>
        </w:rPr>
        <w:t>广州建设工程施工招标投标书(需按招标文件第四章格式二填写，具体格式以《广州建设工程施工招标投标书》为准；电子投标管理软件编制的“广州建设工程施工招标投标书”不作为否决投标的条件，投标人采用电子投标管理软件编制“广州建设工程施工招标投标书”时无法填写“项目编号”的可以不填写，没有填写“项目编号”也不作为否决投标的条件)。</w:t>
      </w:r>
    </w:p>
    <w:p w14:paraId="1C69630A">
      <w:pPr>
        <w:snapToGrid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11.2.2 资格审查文件：</w:t>
      </w:r>
    </w:p>
    <w:p w14:paraId="2FFBB87D">
      <w:pPr>
        <w:snapToGrid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（1）投标人声明</w:t>
      </w:r>
      <w:r>
        <w:rPr>
          <w:rFonts w:hint="eastAsia" w:ascii="宋体" w:hAnsi="宋体" w:cs="宋体"/>
          <w:sz w:val="24"/>
          <w:szCs w:val="24"/>
          <w:highlight w:val="none"/>
          <w:u w:val="single"/>
        </w:rPr>
        <w:t>（按招标公告附件一的格式及内容提交）</w:t>
      </w:r>
      <w:r>
        <w:rPr>
          <w:rFonts w:hint="eastAsia" w:ascii="宋体" w:hAnsi="宋体" w:cs="宋体"/>
          <w:sz w:val="24"/>
          <w:szCs w:val="24"/>
          <w:highlight w:val="none"/>
        </w:rPr>
        <w:t xml:space="preserve">； </w:t>
      </w:r>
    </w:p>
    <w:p w14:paraId="4BF0616C">
      <w:pPr>
        <w:snapToGrid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（2）法定代表人证明书、法定代表人签字或盖章的本投标文件授权委托证明书</w:t>
      </w:r>
      <w:r>
        <w:rPr>
          <w:rFonts w:hint="eastAsia" w:ascii="宋体" w:hAnsi="宋体" w:cs="宋体"/>
          <w:sz w:val="24"/>
          <w:szCs w:val="24"/>
          <w:highlight w:val="none"/>
          <w:u w:val="single"/>
        </w:rPr>
        <w:t>（见本招标文件第四章“技术标投标文件格式”格式三）</w:t>
      </w:r>
      <w:r>
        <w:rPr>
          <w:rFonts w:hint="eastAsia" w:ascii="宋体" w:hAnsi="宋体" w:cs="宋体"/>
          <w:sz w:val="24"/>
          <w:szCs w:val="24"/>
          <w:highlight w:val="none"/>
        </w:rPr>
        <w:t>；</w:t>
      </w:r>
    </w:p>
    <w:p w14:paraId="70D6C790">
      <w:pPr>
        <w:snapToGrid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（3）企业营业执照扫描件或电子证照；</w:t>
      </w:r>
    </w:p>
    <w:p w14:paraId="350ECA81">
      <w:pPr>
        <w:snapToGrid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（4）企业资质证书扫描件或电子证照；</w:t>
      </w:r>
    </w:p>
    <w:p w14:paraId="5B40B3BB">
      <w:pPr>
        <w:snapToGrid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（5）建筑施工企业安全生产许可证扫描件或电子证照；</w:t>
      </w:r>
    </w:p>
    <w:p w14:paraId="1D226EE9">
      <w:pPr>
        <w:snapToGrid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（6）项目负责人（按网上投标登记时选择拟投入本项目的项目负责人）</w:t>
      </w:r>
    </w:p>
    <w:p w14:paraId="2CF29384">
      <w:pPr>
        <w:snapToGrid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（7）专职安全员（按网上投标登记时选择拟投入本项目的专职安全员）</w:t>
      </w:r>
    </w:p>
    <w:p w14:paraId="62031EDC">
      <w:pPr>
        <w:snapToGrid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（8）</w:t>
      </w:r>
      <w:r>
        <w:rPr>
          <w:rFonts w:hint="eastAsia" w:ascii="宋体" w:hAnsi="宋体" w:cs="宋体"/>
          <w:sz w:val="24"/>
          <w:szCs w:val="24"/>
          <w:highlight w:val="none"/>
          <w:u w:val="single"/>
        </w:rPr>
        <w:t>拟委派技术负责人的职称证书扫描件；</w:t>
      </w:r>
    </w:p>
    <w:p w14:paraId="424A20AB">
      <w:pPr>
        <w:snapToGrid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（9）拟委派项目负责人的有效期内的建造师注册证书扫描件或电子证书；</w:t>
      </w:r>
    </w:p>
    <w:p w14:paraId="668DF2F9">
      <w:pPr>
        <w:snapToGrid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（10）项目负责人在有效期内的安全生产考核合格证书（B类）或建筑施工企业项目负责人安全生产考核合格证书扫描件或电子证书；</w:t>
      </w:r>
    </w:p>
    <w:p w14:paraId="0BF52B84">
      <w:pPr>
        <w:snapToGrid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（11）专职安全员须具有在有效期内的安全生产考核合格证书（C类）或建筑施工企业专职安全生产管理人员安全生产考核合格证书</w:t>
      </w:r>
      <w:r>
        <w:rPr>
          <w:rFonts w:hint="eastAsia" w:ascii="宋体" w:hAnsi="宋体" w:cs="宋体"/>
          <w:sz w:val="24"/>
          <w:szCs w:val="24"/>
          <w:highlight w:val="none"/>
          <w:u w:val="single"/>
        </w:rPr>
        <w:t>（C3类）</w:t>
      </w:r>
      <w:r>
        <w:rPr>
          <w:rFonts w:hint="eastAsia" w:ascii="宋体" w:hAnsi="宋体" w:cs="宋体"/>
          <w:sz w:val="24"/>
          <w:szCs w:val="24"/>
          <w:highlight w:val="none"/>
        </w:rPr>
        <w:t>扫描件或电子证书；</w:t>
      </w:r>
    </w:p>
    <w:p w14:paraId="2FD4C3F6">
      <w:pPr>
        <w:snapToGrid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（12）企业业绩：</w:t>
      </w:r>
      <w:r>
        <w:rPr>
          <w:rFonts w:hint="eastAsia" w:ascii="宋体" w:hAnsi="宋体" w:cs="宋体"/>
          <w:kern w:val="0"/>
          <w:sz w:val="24"/>
          <w:szCs w:val="24"/>
          <w:highlight w:val="none"/>
        </w:rPr>
        <w:t>投标人自</w:t>
      </w:r>
      <w:r>
        <w:rPr>
          <w:rFonts w:hint="eastAsia" w:ascii="宋体" w:hAnsi="宋体" w:cs="宋体"/>
          <w:kern w:val="0"/>
          <w:sz w:val="24"/>
          <w:szCs w:val="24"/>
          <w:highlight w:val="none"/>
          <w:lang w:eastAsia="zh-CN"/>
        </w:rPr>
        <w:t>2022</w:t>
      </w:r>
      <w:r>
        <w:rPr>
          <w:rFonts w:hint="eastAsia" w:ascii="宋体" w:hAnsi="宋体" w:cs="宋体"/>
          <w:kern w:val="0"/>
          <w:sz w:val="24"/>
          <w:szCs w:val="24"/>
          <w:highlight w:val="none"/>
        </w:rPr>
        <w:t>年1月1日（含）以来完成过单项合同金额在4000万元及以上的公共建筑工程（承包范围须含装饰装修、加固）施工总承包业绩（非房屋建筑除外）。（须提供中标通知书（或免招标说明）、施工合同、竣工验收证明材料，三者缺一不可；提供的证明材料必须能反映出相关数据和内容。如提供的证明材料数据出现不一致时，金额、承包范围以合同为准，时间以竣工验收证明材料中的竣工验收时间为准；提供的证明材料必须能够反映相关数据和内容，否则视作未提供。</w:t>
      </w:r>
      <w:r>
        <w:rPr>
          <w:rFonts w:hint="eastAsia" w:ascii="宋体" w:hAnsi="宋体" w:cs="宋体"/>
          <w:sz w:val="24"/>
          <w:szCs w:val="24"/>
          <w:highlight w:val="none"/>
        </w:rPr>
        <w:t>相关证明材料以广州市住建行业信用管理平台企业业绩的扫描件为准，投标人须提供工程业绩的项目名称及业绩在广州市住建行业信用管理平台中项目编号。不提供项目名称及项目编号的业绩不予评审。资格审查业绩与评标业绩不可以兼得。)</w:t>
      </w:r>
    </w:p>
    <w:p w14:paraId="2CB6F205">
      <w:pPr>
        <w:snapToGrid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（13）资格审查前，投标人须在广州市住房和城乡建设局建立企业信用档案，拟担任本工程项目负责人、专职安全员须是本企业信用档案中的在册人员。</w:t>
      </w:r>
    </w:p>
    <w:p w14:paraId="32E2AA45">
      <w:pPr>
        <w:snapToGrid w:val="0"/>
        <w:spacing w:line="44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single"/>
        </w:rPr>
        <w:t>（14）投标人未被列入拖欠农民工工资失信联合惩戒对象名单。</w:t>
      </w:r>
    </w:p>
    <w:p w14:paraId="25DC0289">
      <w:pPr>
        <w:snapToGrid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u w:val="single"/>
        </w:rPr>
        <w:t>（15）投标人认为应提供的其他资料。</w:t>
      </w:r>
    </w:p>
    <w:p w14:paraId="42C58AA7">
      <w:pPr>
        <w:snapToGrid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注：1.相关电子证书按规定需打印后手写本人签名的，应按照规定手写本人签名后再扫描提交。</w:t>
      </w:r>
    </w:p>
    <w:p w14:paraId="50AC2D2E">
      <w:pPr>
        <w:snapToGrid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75623CDB">
      <w:pPr>
        <w:snapToGrid w:val="0"/>
        <w:spacing w:line="44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single"/>
        </w:rPr>
        <w:t>11.2.3项目管理机构配备：</w:t>
      </w:r>
    </w:p>
    <w:p w14:paraId="1AACCEC3">
      <w:pPr>
        <w:snapToGrid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（1）投标人应列出该项目工程的施工组织机构构成和画出机构框架图及其负责人；</w:t>
      </w:r>
    </w:p>
    <w:p w14:paraId="29778C76">
      <w:pPr>
        <w:snapToGrid w:val="0"/>
        <w:spacing w:line="44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（2）投标人应详细列出该施工组织机构中主要成员的名单、简历资料、职务职称和在本项目中拟担任的职务等资料，并附上有关证明材料扫描件</w:t>
      </w:r>
      <w:r>
        <w:rPr>
          <w:rFonts w:hint="eastAsia" w:ascii="宋体" w:hAnsi="宋体" w:cs="宋体"/>
          <w:sz w:val="24"/>
          <w:szCs w:val="24"/>
          <w:highlight w:val="none"/>
          <w:u w:val="single"/>
        </w:rPr>
        <w:t>（按第四章技术标投标文件格式五《投入人员汇总表》、格式六《项目负责人（或其他项目管理机构人员）基本情况及业绩表》和格式七《施工项目管理团队人员信息表》填写）。</w:t>
      </w:r>
    </w:p>
    <w:p w14:paraId="33F2EAF4">
      <w:pPr>
        <w:pBdr>
          <w:bottom w:val="none" w:color="auto" w:sz="0" w:space="1"/>
        </w:pBdr>
        <w:snapToGrid w:val="0"/>
        <w:spacing w:line="44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（3）其他辅助说明资料。</w:t>
      </w:r>
      <w:r>
        <w:rPr>
          <w:rFonts w:hint="eastAsia" w:ascii="宋体" w:hAnsi="宋体" w:cs="宋体"/>
          <w:sz w:val="24"/>
          <w:szCs w:val="24"/>
          <w:highlight w:val="none"/>
          <w:u w:val="single"/>
        </w:rPr>
        <w:t>（若有）</w:t>
      </w:r>
    </w:p>
    <w:p w14:paraId="0BFC54BC">
      <w:pPr>
        <w:pBdr>
          <w:bottom w:val="single" w:color="auto" w:sz="6" w:space="1"/>
        </w:pBdr>
        <w:snapToGrid w:val="0"/>
        <w:spacing w:line="44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single"/>
        </w:rPr>
        <w:t>11.2.4按照招标文件要求填写的《投标函》（按第四章技术标投标文件格式四）；</w:t>
      </w:r>
    </w:p>
    <w:p w14:paraId="472DB0A2">
      <w:pPr>
        <w:pBdr>
          <w:bottom w:val="single" w:color="auto" w:sz="6" w:space="1"/>
        </w:pBdr>
        <w:snapToGrid w:val="0"/>
        <w:spacing w:line="44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single"/>
        </w:rPr>
        <w:t>11.2.5按照招标文件要求填写的《投标人的类似项目业绩》（按第四章技术标投标文件格式八）；</w:t>
      </w:r>
    </w:p>
    <w:p w14:paraId="436C1E4F">
      <w:pPr>
        <w:pBdr>
          <w:bottom w:val="single" w:color="auto" w:sz="6" w:space="1"/>
        </w:pBdr>
        <w:snapToGrid w:val="0"/>
        <w:spacing w:line="44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single"/>
        </w:rPr>
        <w:t>11.2.6按照招标文件要求填写的《项目负责人的类似项目业绩》（按第四章技术标投标文件格式九）；</w:t>
      </w:r>
    </w:p>
    <w:p w14:paraId="561AE888">
      <w:pPr>
        <w:pBdr>
          <w:bottom w:val="single" w:color="auto" w:sz="6" w:space="1"/>
        </w:pBdr>
        <w:snapToGrid w:val="0"/>
        <w:spacing w:line="44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single"/>
        </w:rPr>
        <w:t>11.2.7按照招标文件要求填写的《危险性较大的分部分项工程清单及超过一定规模的危险性较大的分部分项工程清单》（按第四章技术标投标文件格式十）；</w:t>
      </w:r>
    </w:p>
    <w:p w14:paraId="6F0F11A5">
      <w:pPr>
        <w:pBdr>
          <w:bottom w:val="single" w:color="auto" w:sz="6" w:space="1"/>
        </w:pBdr>
        <w:snapToGrid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11.2.8按照招标文件要求填写的《参与编制技术标投标文件人员名单》</w:t>
      </w:r>
      <w:r>
        <w:rPr>
          <w:rFonts w:hint="eastAsia" w:ascii="宋体" w:hAnsi="宋体" w:cs="宋体"/>
          <w:sz w:val="24"/>
          <w:szCs w:val="24"/>
          <w:highlight w:val="none"/>
          <w:u w:val="single"/>
        </w:rPr>
        <w:t>（按第四章技术标投标文件格式十一）</w:t>
      </w:r>
      <w:r>
        <w:rPr>
          <w:rFonts w:hint="eastAsia" w:ascii="宋体" w:hAnsi="宋体" w:cs="宋体"/>
          <w:sz w:val="24"/>
          <w:szCs w:val="24"/>
          <w:highlight w:val="none"/>
        </w:rPr>
        <w:t>；</w:t>
      </w:r>
    </w:p>
    <w:p w14:paraId="310D033B">
      <w:pPr>
        <w:pBdr>
          <w:bottom w:val="single" w:color="auto" w:sz="6" w:space="1"/>
        </w:pBdr>
        <w:snapToGrid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11.2.9其他投标人认为应该提供的资料。</w:t>
      </w:r>
    </w:p>
    <w:p w14:paraId="77C2B25F">
      <w:pPr>
        <w:snapToGrid w:val="0"/>
        <w:spacing w:line="40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条款号：  11.3               修改类型：修改</w:t>
      </w:r>
    </w:p>
    <w:p w14:paraId="2018A26C">
      <w:pPr>
        <w:snapToGrid w:val="0"/>
        <w:spacing w:line="440" w:lineRule="exact"/>
        <w:ind w:firstLine="482" w:firstLineChars="200"/>
        <w:rPr>
          <w:rFonts w:ascii="宋体" w:hAnsi="宋体" w:cs="宋体"/>
          <w:bCs/>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 xml:space="preserve">11.3 </w:t>
      </w:r>
      <w:r>
        <w:rPr>
          <w:rFonts w:hint="eastAsia" w:ascii="宋体" w:hAnsi="宋体" w:cs="宋体"/>
          <w:bCs/>
          <w:sz w:val="24"/>
          <w:szCs w:val="24"/>
          <w:highlight w:val="none"/>
        </w:rPr>
        <w:t>经济部分投标文件主要包括下列内容：</w:t>
      </w:r>
    </w:p>
    <w:p w14:paraId="4C6DCC75">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11.3.1 经济投标文件（按招标文件的要求填写）。</w:t>
      </w:r>
    </w:p>
    <w:p w14:paraId="7D39B048">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0DDA2A84">
      <w:pPr>
        <w:snapToGrid w:val="0"/>
        <w:spacing w:line="440" w:lineRule="exact"/>
        <w:ind w:firstLine="566" w:firstLineChars="236"/>
        <w:rPr>
          <w:rFonts w:ascii="宋体" w:hAnsi="宋体" w:cs="宋体"/>
          <w:sz w:val="24"/>
          <w:szCs w:val="24"/>
          <w:highlight w:val="none"/>
        </w:rPr>
      </w:pPr>
      <w:r>
        <w:rPr>
          <w:rFonts w:hint="eastAsia" w:ascii="宋体" w:hAnsi="宋体" w:cs="宋体"/>
          <w:sz w:val="24"/>
          <w:szCs w:val="24"/>
          <w:highlight w:val="none"/>
        </w:rPr>
        <w:t>（1）投标总价封面、扉页；</w:t>
      </w:r>
    </w:p>
    <w:p w14:paraId="6BA29796">
      <w:pPr>
        <w:snapToGrid w:val="0"/>
        <w:spacing w:line="440" w:lineRule="exact"/>
        <w:ind w:firstLine="566" w:firstLineChars="236"/>
        <w:rPr>
          <w:rFonts w:ascii="宋体" w:hAnsi="宋体" w:cs="宋体"/>
          <w:sz w:val="24"/>
          <w:szCs w:val="24"/>
          <w:highlight w:val="none"/>
        </w:rPr>
      </w:pPr>
      <w:r>
        <w:rPr>
          <w:rFonts w:hint="eastAsia" w:ascii="宋体" w:hAnsi="宋体" w:cs="宋体"/>
          <w:sz w:val="24"/>
          <w:szCs w:val="24"/>
          <w:highlight w:val="none"/>
        </w:rPr>
        <w:t>（2）总说明</w:t>
      </w:r>
    </w:p>
    <w:p w14:paraId="2C298831">
      <w:pPr>
        <w:snapToGrid w:val="0"/>
        <w:spacing w:line="440" w:lineRule="exact"/>
        <w:ind w:firstLine="566" w:firstLineChars="236"/>
        <w:rPr>
          <w:rFonts w:ascii="宋体" w:hAnsi="宋体" w:cs="宋体"/>
          <w:sz w:val="24"/>
          <w:szCs w:val="24"/>
          <w:highlight w:val="none"/>
        </w:rPr>
      </w:pPr>
      <w:r>
        <w:rPr>
          <w:rFonts w:hint="eastAsia" w:ascii="宋体" w:hAnsi="宋体" w:cs="宋体"/>
          <w:sz w:val="24"/>
          <w:szCs w:val="24"/>
          <w:highlight w:val="none"/>
        </w:rPr>
        <w:t>（3）工程项目投标报价汇总表；</w:t>
      </w:r>
    </w:p>
    <w:p w14:paraId="7F521AE9">
      <w:pPr>
        <w:snapToGrid w:val="0"/>
        <w:spacing w:line="440" w:lineRule="exact"/>
        <w:ind w:firstLine="566" w:firstLineChars="236"/>
        <w:rPr>
          <w:rFonts w:ascii="宋体" w:hAnsi="宋体" w:cs="宋体"/>
          <w:sz w:val="24"/>
          <w:szCs w:val="24"/>
          <w:highlight w:val="none"/>
        </w:rPr>
      </w:pPr>
      <w:r>
        <w:rPr>
          <w:rFonts w:hint="eastAsia" w:ascii="宋体" w:hAnsi="宋体" w:cs="宋体"/>
          <w:sz w:val="24"/>
          <w:szCs w:val="24"/>
          <w:highlight w:val="none"/>
        </w:rPr>
        <w:t>（4）单项工程投标报价汇总表；</w:t>
      </w:r>
    </w:p>
    <w:p w14:paraId="0F027B49">
      <w:pPr>
        <w:snapToGrid w:val="0"/>
        <w:spacing w:line="440" w:lineRule="exact"/>
        <w:ind w:firstLine="566" w:firstLineChars="236"/>
        <w:rPr>
          <w:rFonts w:ascii="宋体" w:hAnsi="宋体" w:cs="宋体"/>
          <w:sz w:val="24"/>
          <w:szCs w:val="24"/>
          <w:highlight w:val="none"/>
        </w:rPr>
      </w:pPr>
      <w:r>
        <w:rPr>
          <w:rFonts w:hint="eastAsia" w:ascii="宋体" w:hAnsi="宋体" w:cs="宋体"/>
          <w:sz w:val="24"/>
          <w:szCs w:val="24"/>
          <w:highlight w:val="none"/>
        </w:rPr>
        <w:t>（5）单位工程投标报价汇总表；</w:t>
      </w:r>
    </w:p>
    <w:p w14:paraId="2399FA21">
      <w:pPr>
        <w:snapToGrid w:val="0"/>
        <w:spacing w:line="440" w:lineRule="exact"/>
        <w:ind w:firstLine="566" w:firstLineChars="236"/>
        <w:rPr>
          <w:rFonts w:ascii="宋体" w:hAnsi="宋体" w:cs="宋体"/>
          <w:sz w:val="24"/>
          <w:szCs w:val="24"/>
          <w:highlight w:val="none"/>
        </w:rPr>
      </w:pPr>
      <w:r>
        <w:rPr>
          <w:rFonts w:hint="eastAsia" w:ascii="宋体" w:hAnsi="宋体" w:cs="宋体"/>
          <w:sz w:val="24"/>
          <w:szCs w:val="24"/>
          <w:highlight w:val="none"/>
        </w:rPr>
        <w:t>（6）分部分项工程清单与计价表；</w:t>
      </w:r>
    </w:p>
    <w:p w14:paraId="344355F0">
      <w:pPr>
        <w:snapToGrid w:val="0"/>
        <w:spacing w:line="440" w:lineRule="exact"/>
        <w:ind w:firstLine="566" w:firstLineChars="236"/>
        <w:rPr>
          <w:rFonts w:ascii="宋体" w:hAnsi="宋体" w:cs="宋体"/>
          <w:sz w:val="24"/>
          <w:szCs w:val="24"/>
          <w:highlight w:val="none"/>
        </w:rPr>
      </w:pPr>
      <w:r>
        <w:rPr>
          <w:rFonts w:hint="eastAsia" w:ascii="宋体" w:hAnsi="宋体" w:cs="宋体"/>
          <w:sz w:val="24"/>
          <w:szCs w:val="24"/>
          <w:highlight w:val="none"/>
        </w:rPr>
        <w:t>（7）单价措施项目清单与计价表；</w:t>
      </w:r>
    </w:p>
    <w:p w14:paraId="67B6F6ED">
      <w:pPr>
        <w:snapToGrid w:val="0"/>
        <w:spacing w:line="440" w:lineRule="exact"/>
        <w:ind w:firstLine="566" w:firstLineChars="236"/>
        <w:rPr>
          <w:rFonts w:ascii="宋体" w:hAnsi="宋体" w:cs="宋体"/>
          <w:sz w:val="24"/>
          <w:szCs w:val="24"/>
          <w:highlight w:val="none"/>
        </w:rPr>
      </w:pPr>
      <w:r>
        <w:rPr>
          <w:rFonts w:hint="eastAsia" w:ascii="宋体" w:hAnsi="宋体" w:cs="宋体"/>
          <w:sz w:val="24"/>
          <w:szCs w:val="24"/>
          <w:highlight w:val="none"/>
        </w:rPr>
        <w:t>（8）总价措施项目清单与计价表；</w:t>
      </w:r>
    </w:p>
    <w:p w14:paraId="7477565A">
      <w:pPr>
        <w:snapToGrid w:val="0"/>
        <w:spacing w:line="440" w:lineRule="exact"/>
        <w:ind w:firstLine="566" w:firstLineChars="236"/>
        <w:rPr>
          <w:rFonts w:ascii="宋体" w:hAnsi="宋体" w:cs="宋体"/>
          <w:sz w:val="24"/>
          <w:szCs w:val="24"/>
          <w:highlight w:val="none"/>
        </w:rPr>
      </w:pPr>
      <w:r>
        <w:rPr>
          <w:rFonts w:hint="eastAsia" w:ascii="宋体" w:hAnsi="宋体" w:cs="宋体"/>
          <w:sz w:val="24"/>
          <w:szCs w:val="24"/>
          <w:highlight w:val="none"/>
        </w:rPr>
        <w:t>（9）综合单价分析表；</w:t>
      </w:r>
    </w:p>
    <w:p w14:paraId="115471DC">
      <w:pPr>
        <w:snapToGrid w:val="0"/>
        <w:spacing w:line="440" w:lineRule="exact"/>
        <w:ind w:firstLine="566" w:firstLineChars="236"/>
        <w:rPr>
          <w:rFonts w:ascii="宋体" w:hAnsi="宋体" w:cs="宋体"/>
          <w:sz w:val="24"/>
          <w:szCs w:val="24"/>
          <w:highlight w:val="none"/>
        </w:rPr>
      </w:pPr>
      <w:r>
        <w:rPr>
          <w:rFonts w:hint="eastAsia" w:ascii="宋体" w:hAnsi="宋体" w:cs="宋体"/>
          <w:sz w:val="24"/>
          <w:szCs w:val="24"/>
          <w:highlight w:val="none"/>
        </w:rPr>
        <w:t>（10）其他项目清单与计价汇总表；</w:t>
      </w:r>
    </w:p>
    <w:p w14:paraId="0C8BCDB7">
      <w:pPr>
        <w:snapToGrid w:val="0"/>
        <w:spacing w:line="440" w:lineRule="exact"/>
        <w:ind w:firstLine="566" w:firstLineChars="236"/>
        <w:rPr>
          <w:rFonts w:ascii="宋体" w:hAnsi="宋体" w:cs="宋体"/>
          <w:sz w:val="24"/>
          <w:szCs w:val="24"/>
          <w:highlight w:val="none"/>
        </w:rPr>
      </w:pPr>
      <w:r>
        <w:rPr>
          <w:rFonts w:hint="eastAsia" w:ascii="宋体" w:hAnsi="宋体" w:cs="宋体"/>
          <w:sz w:val="24"/>
          <w:szCs w:val="24"/>
          <w:highlight w:val="none"/>
        </w:rPr>
        <w:t>（11）暂列金额明细表；</w:t>
      </w:r>
    </w:p>
    <w:p w14:paraId="7D0E94EF">
      <w:pPr>
        <w:snapToGrid w:val="0"/>
        <w:spacing w:line="440" w:lineRule="exact"/>
        <w:ind w:firstLine="566" w:firstLineChars="236"/>
        <w:rPr>
          <w:rFonts w:ascii="宋体" w:hAnsi="宋体" w:cs="宋体"/>
          <w:sz w:val="24"/>
          <w:szCs w:val="24"/>
          <w:highlight w:val="none"/>
        </w:rPr>
      </w:pPr>
      <w:r>
        <w:rPr>
          <w:rFonts w:hint="eastAsia" w:ascii="宋体" w:hAnsi="宋体" w:cs="宋体"/>
          <w:sz w:val="24"/>
          <w:szCs w:val="24"/>
          <w:highlight w:val="none"/>
        </w:rPr>
        <w:t>（12）材料（工程设备）暂估价明细表；</w:t>
      </w:r>
    </w:p>
    <w:p w14:paraId="40DCC0AE">
      <w:pPr>
        <w:snapToGrid w:val="0"/>
        <w:spacing w:line="440" w:lineRule="exact"/>
        <w:ind w:firstLine="566" w:firstLineChars="236"/>
        <w:rPr>
          <w:rFonts w:ascii="宋体" w:hAnsi="宋体" w:cs="宋体"/>
          <w:sz w:val="24"/>
          <w:szCs w:val="24"/>
          <w:highlight w:val="none"/>
        </w:rPr>
      </w:pPr>
      <w:r>
        <w:rPr>
          <w:rFonts w:hint="eastAsia" w:ascii="宋体" w:hAnsi="宋体" w:cs="宋体"/>
          <w:sz w:val="24"/>
          <w:szCs w:val="24"/>
          <w:highlight w:val="none"/>
        </w:rPr>
        <w:t>（13）专业工程暂估价明细表；</w:t>
      </w:r>
    </w:p>
    <w:p w14:paraId="60F5A194">
      <w:pPr>
        <w:snapToGrid w:val="0"/>
        <w:spacing w:line="440" w:lineRule="exact"/>
        <w:ind w:firstLine="566" w:firstLineChars="236"/>
        <w:rPr>
          <w:rFonts w:ascii="宋体" w:hAnsi="宋体" w:cs="宋体"/>
          <w:sz w:val="24"/>
          <w:szCs w:val="24"/>
          <w:highlight w:val="none"/>
        </w:rPr>
      </w:pPr>
      <w:r>
        <w:rPr>
          <w:rFonts w:hint="eastAsia" w:ascii="宋体" w:hAnsi="宋体" w:cs="宋体"/>
          <w:sz w:val="24"/>
          <w:szCs w:val="24"/>
          <w:highlight w:val="none"/>
        </w:rPr>
        <w:t>（14）计日工表；</w:t>
      </w:r>
    </w:p>
    <w:p w14:paraId="70E3E049">
      <w:pPr>
        <w:snapToGrid w:val="0"/>
        <w:spacing w:line="440" w:lineRule="exact"/>
        <w:ind w:firstLine="566" w:firstLineChars="236"/>
        <w:rPr>
          <w:rFonts w:ascii="宋体" w:hAnsi="宋体" w:cs="宋体"/>
          <w:sz w:val="24"/>
          <w:szCs w:val="24"/>
          <w:highlight w:val="none"/>
        </w:rPr>
      </w:pPr>
      <w:r>
        <w:rPr>
          <w:rFonts w:hint="eastAsia" w:ascii="宋体" w:hAnsi="宋体" w:cs="宋体"/>
          <w:sz w:val="24"/>
          <w:szCs w:val="24"/>
          <w:highlight w:val="none"/>
        </w:rPr>
        <w:t>（15）总承包服务计价表；</w:t>
      </w:r>
    </w:p>
    <w:p w14:paraId="50C3D535">
      <w:pPr>
        <w:snapToGrid w:val="0"/>
        <w:spacing w:line="440" w:lineRule="exact"/>
        <w:ind w:firstLine="566" w:firstLineChars="236"/>
        <w:rPr>
          <w:rFonts w:ascii="宋体" w:hAnsi="宋体" w:cs="宋体"/>
          <w:sz w:val="24"/>
          <w:szCs w:val="24"/>
          <w:highlight w:val="none"/>
        </w:rPr>
      </w:pPr>
      <w:r>
        <w:rPr>
          <w:rFonts w:hint="eastAsia" w:ascii="宋体" w:hAnsi="宋体" w:cs="宋体"/>
          <w:sz w:val="24"/>
          <w:szCs w:val="24"/>
          <w:highlight w:val="none"/>
        </w:rPr>
        <w:t>（16）规费和税金项目计价表；</w:t>
      </w:r>
    </w:p>
    <w:p w14:paraId="438733E9">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（17）人工、主要材料和设备一览表</w:t>
      </w:r>
    </w:p>
    <w:p w14:paraId="355F1D11">
      <w:pPr>
        <w:tabs>
          <w:tab w:val="left" w:pos="1125"/>
        </w:tabs>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11.3.3按照</w:t>
      </w:r>
      <w:r>
        <w:rPr>
          <w:rFonts w:hint="eastAsia" w:ascii="宋体" w:hAnsi="宋体" w:cs="宋体"/>
          <w:bCs/>
          <w:sz w:val="24"/>
          <w:szCs w:val="24"/>
          <w:highlight w:val="none"/>
        </w:rPr>
        <w:t>招标文件要求</w:t>
      </w:r>
      <w:r>
        <w:rPr>
          <w:rFonts w:hint="eastAsia" w:ascii="宋体" w:hAnsi="宋体" w:cs="宋体"/>
          <w:sz w:val="24"/>
          <w:szCs w:val="24"/>
          <w:highlight w:val="none"/>
        </w:rPr>
        <w:t>填写的《参与编制经济标投标文件人员名单》。</w:t>
      </w:r>
    </w:p>
    <w:p w14:paraId="72C18B10">
      <w:pPr>
        <w:snapToGrid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11.3.4若投标人的投标报价低于工程成本警戒价的，投标人还须提供详细的施工组织设计、单价、措施性费用、单价分析表、主要材料价格表、投标人成本分析供评标委员会评审。</w:t>
      </w:r>
    </w:p>
    <w:p w14:paraId="69F36F55">
      <w:pPr>
        <w:snapToGrid w:val="0"/>
        <w:spacing w:line="440" w:lineRule="exact"/>
        <w:ind w:firstLine="482" w:firstLineChars="200"/>
        <w:jc w:val="left"/>
        <w:rPr>
          <w:rFonts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11.3 经济部分投标文件主要包括下列内容：</w:t>
      </w:r>
    </w:p>
    <w:p w14:paraId="60D163AD">
      <w:pPr>
        <w:snapToGrid w:val="0"/>
        <w:spacing w:line="44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11.3.1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s="宋体"/>
          <w:sz w:val="24"/>
          <w:szCs w:val="24"/>
          <w:highlight w:val="none"/>
          <w:u w:val="single"/>
        </w:rPr>
        <w:t>（投标报价的工程量清单的组成、格式等由广州交易集团有限公司（广州公共资源交易中心）的投标文件管理软件自动生成）</w:t>
      </w:r>
    </w:p>
    <w:p w14:paraId="3BFAB601">
      <w:pPr>
        <w:snapToGrid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11.3.2 按照招标文件要求填写的《参与编制经济标投标文件人员名单》</w:t>
      </w:r>
      <w:r>
        <w:rPr>
          <w:rFonts w:hint="eastAsia" w:ascii="宋体" w:hAnsi="宋体" w:cs="宋体"/>
          <w:sz w:val="24"/>
          <w:szCs w:val="24"/>
          <w:highlight w:val="none"/>
          <w:u w:val="single"/>
        </w:rPr>
        <w:t>(按第四章经济标投标文件格式三填写)</w:t>
      </w:r>
      <w:r>
        <w:rPr>
          <w:rFonts w:hint="eastAsia" w:ascii="宋体" w:hAnsi="宋体" w:cs="宋体"/>
          <w:sz w:val="24"/>
          <w:szCs w:val="24"/>
          <w:highlight w:val="none"/>
        </w:rPr>
        <w:t>。</w:t>
      </w:r>
    </w:p>
    <w:p w14:paraId="059A841D">
      <w:pPr>
        <w:snapToGrid w:val="0"/>
        <w:spacing w:line="44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single"/>
        </w:rPr>
        <w:t>11.3.3 《对投标文件编制的承诺》(按第四章经济标投标文件格式四填写)。</w:t>
      </w:r>
    </w:p>
    <w:p w14:paraId="60BE6588">
      <w:pPr>
        <w:pBdr>
          <w:bottom w:val="single" w:color="auto" w:sz="6" w:space="1"/>
        </w:pBdr>
        <w:snapToGrid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11.3.4 若投标人的投标报价低于工程成本警戒价的，投标人还须提供详细的施工组织设计、单价、措施性费用、单价分析表、主要材料价格表、投标人成本分析供评标委员会评审</w:t>
      </w:r>
      <w:r>
        <w:rPr>
          <w:rFonts w:hint="eastAsia" w:ascii="宋体" w:hAnsi="宋体" w:cs="宋体"/>
          <w:bCs/>
          <w:sz w:val="24"/>
          <w:szCs w:val="24"/>
          <w:highlight w:val="none"/>
        </w:rPr>
        <w:t>。</w:t>
      </w:r>
    </w:p>
    <w:p w14:paraId="140D25F7">
      <w:pPr>
        <w:snapToGrid w:val="0"/>
        <w:spacing w:line="40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条款号：11.4             修改类型：增加</w:t>
      </w:r>
    </w:p>
    <w:p w14:paraId="5C5C8A3B">
      <w:pPr>
        <w:pBdr>
          <w:bottom w:val="single" w:color="auto" w:sz="6" w:space="1"/>
        </w:pBdr>
        <w:tabs>
          <w:tab w:val="left" w:pos="6329"/>
        </w:tabs>
        <w:snapToGrid w:val="0"/>
        <w:spacing w:line="440" w:lineRule="exact"/>
        <w:ind w:firstLine="482" w:firstLineChars="200"/>
        <w:rPr>
          <w:rFonts w:ascii="宋体" w:hAnsi="宋体" w:cs="宋体"/>
          <w:bCs/>
          <w:sz w:val="24"/>
          <w:szCs w:val="24"/>
          <w:highlight w:val="none"/>
          <w:u w:val="single"/>
        </w:rPr>
      </w:pPr>
      <w:r>
        <w:rPr>
          <w:rFonts w:hint="eastAsia" w:ascii="宋体" w:hAnsi="宋体" w:cs="宋体"/>
          <w:b/>
          <w:bCs/>
          <w:sz w:val="24"/>
          <w:szCs w:val="24"/>
          <w:highlight w:val="none"/>
        </w:rPr>
        <w:t>现文：</w:t>
      </w:r>
      <w:r>
        <w:rPr>
          <w:rFonts w:hint="eastAsia" w:ascii="宋体" w:hAnsi="宋体" w:cs="宋体"/>
          <w:bCs/>
          <w:sz w:val="24"/>
          <w:szCs w:val="24"/>
          <w:highlight w:val="none"/>
          <w:u w:val="single"/>
        </w:rPr>
        <w:t>11.4定标文件的组成</w:t>
      </w:r>
    </w:p>
    <w:p w14:paraId="35F8E40D">
      <w:pPr>
        <w:pBdr>
          <w:bottom w:val="single" w:color="auto" w:sz="6" w:space="1"/>
        </w:pBdr>
        <w:tabs>
          <w:tab w:val="left" w:pos="6329"/>
        </w:tabs>
        <w:snapToGrid w:val="0"/>
        <w:spacing w:line="440" w:lineRule="exact"/>
        <w:ind w:firstLine="480" w:firstLineChars="200"/>
        <w:rPr>
          <w:rFonts w:ascii="宋体" w:hAnsi="宋体" w:cs="宋体"/>
          <w:bCs/>
          <w:sz w:val="24"/>
          <w:szCs w:val="24"/>
          <w:highlight w:val="none"/>
          <w:u w:val="single"/>
        </w:rPr>
      </w:pPr>
      <w:r>
        <w:rPr>
          <w:rFonts w:hint="eastAsia" w:ascii="宋体" w:hAnsi="宋体" w:cs="宋体"/>
          <w:bCs/>
          <w:sz w:val="24"/>
          <w:szCs w:val="24"/>
          <w:highlight w:val="none"/>
          <w:u w:val="single"/>
        </w:rPr>
        <w:t>11.4.1投标人基本情况介绍（格式自拟）；</w:t>
      </w:r>
    </w:p>
    <w:p w14:paraId="3619C537">
      <w:pPr>
        <w:pBdr>
          <w:bottom w:val="single" w:color="auto" w:sz="6" w:space="1"/>
        </w:pBdr>
        <w:tabs>
          <w:tab w:val="left" w:pos="6329"/>
        </w:tabs>
        <w:snapToGrid w:val="0"/>
        <w:spacing w:line="440" w:lineRule="exact"/>
        <w:ind w:firstLine="480" w:firstLineChars="200"/>
        <w:rPr>
          <w:rFonts w:ascii="宋体" w:hAnsi="宋体" w:cs="宋体"/>
          <w:bCs/>
          <w:sz w:val="24"/>
          <w:szCs w:val="24"/>
          <w:highlight w:val="none"/>
          <w:u w:val="single"/>
        </w:rPr>
      </w:pPr>
      <w:r>
        <w:rPr>
          <w:rFonts w:hint="eastAsia" w:ascii="宋体" w:hAnsi="宋体" w:cs="宋体"/>
          <w:bCs/>
          <w:sz w:val="24"/>
          <w:szCs w:val="24"/>
          <w:highlight w:val="none"/>
          <w:u w:val="single"/>
        </w:rPr>
        <w:t>11.4.2投标人依据附表十《定标因素表》提供的资料。</w:t>
      </w:r>
    </w:p>
    <w:p w14:paraId="320ADF46">
      <w:pPr>
        <w:pBdr>
          <w:bottom w:val="single" w:color="auto" w:sz="6" w:space="1"/>
        </w:pBdr>
        <w:tabs>
          <w:tab w:val="left" w:pos="6329"/>
        </w:tabs>
        <w:snapToGrid w:val="0"/>
        <w:spacing w:line="440" w:lineRule="exact"/>
        <w:ind w:firstLine="480" w:firstLineChars="200"/>
        <w:rPr>
          <w:rFonts w:ascii="宋体" w:hAnsi="宋体" w:cs="宋体"/>
          <w:bCs/>
          <w:sz w:val="24"/>
          <w:szCs w:val="24"/>
          <w:highlight w:val="none"/>
          <w:u w:val="single"/>
        </w:rPr>
      </w:pPr>
      <w:r>
        <w:rPr>
          <w:rFonts w:hint="eastAsia" w:ascii="宋体" w:hAnsi="宋体" w:cs="宋体"/>
          <w:bCs/>
          <w:sz w:val="24"/>
          <w:szCs w:val="24"/>
          <w:highlight w:val="none"/>
          <w:u w:val="single"/>
        </w:rPr>
        <w:t>11.4.3投标人认为应该提供的资料（如有）。</w:t>
      </w:r>
    </w:p>
    <w:p w14:paraId="70965C3B">
      <w:pPr>
        <w:pBdr>
          <w:bottom w:val="single" w:color="auto" w:sz="6" w:space="1"/>
        </w:pBdr>
        <w:tabs>
          <w:tab w:val="left" w:pos="6329"/>
        </w:tabs>
        <w:snapToGrid w:val="0"/>
        <w:spacing w:line="440" w:lineRule="exact"/>
        <w:ind w:firstLine="482" w:firstLineChars="200"/>
        <w:rPr>
          <w:rFonts w:ascii="宋体" w:hAnsi="宋体" w:cs="宋体"/>
          <w:bCs/>
          <w:sz w:val="24"/>
          <w:szCs w:val="24"/>
          <w:highlight w:val="none"/>
        </w:rPr>
      </w:pPr>
      <w:r>
        <w:rPr>
          <w:rFonts w:hint="eastAsia" w:ascii="宋体" w:hAnsi="宋体" w:cs="宋体"/>
          <w:b/>
          <w:bCs/>
          <w:sz w:val="24"/>
          <w:szCs w:val="24"/>
          <w:highlight w:val="none"/>
          <w:u w:val="single"/>
        </w:rPr>
        <w:t>注：定标文件的递交时间和形式和投标文件的递交时间和形式一致，由投标人按照投标须知前附表第18项所规定的时间及本须知第18条的相关要求执行。</w:t>
      </w:r>
    </w:p>
    <w:p w14:paraId="0D63C3F0">
      <w:pPr>
        <w:snapToGrid w:val="0"/>
        <w:spacing w:line="40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条款号：12.2             修改类型：修改</w:t>
      </w:r>
    </w:p>
    <w:p w14:paraId="04A5D82A">
      <w:pPr>
        <w:pStyle w:val="4"/>
        <w:snapToGrid w:val="0"/>
        <w:spacing w:after="0" w:line="440" w:lineRule="exact"/>
        <w:ind w:firstLine="482" w:firstLineChars="200"/>
        <w:rPr>
          <w:rFonts w:ascii="宋体" w:hAnsi="宋体" w:cs="宋体"/>
          <w:sz w:val="24"/>
          <w:szCs w:val="24"/>
          <w:highlight w:val="none"/>
        </w:rPr>
      </w:pPr>
      <w:r>
        <w:rPr>
          <w:rFonts w:hint="eastAsia" w:ascii="宋体" w:hAnsi="宋体" w:cs="宋体"/>
          <w:b/>
          <w:bCs/>
          <w:sz w:val="24"/>
          <w:szCs w:val="24"/>
          <w:highlight w:val="none"/>
        </w:rPr>
        <w:t>原文：</w:t>
      </w:r>
      <w:r>
        <w:rPr>
          <w:rFonts w:hint="eastAsia" w:ascii="宋体" w:hAnsi="宋体" w:cs="宋体"/>
          <w:sz w:val="24"/>
          <w:szCs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431EE05B">
      <w:pPr>
        <w:pStyle w:val="4"/>
        <w:snapToGrid w:val="0"/>
        <w:spacing w:after="0"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注：投标文件电子文档需要投标人单位盖章的材料，投标人加盖电子印章即可，不得将投标人未对电子文档加盖实物印章作为否决投标的情形。</w:t>
      </w:r>
    </w:p>
    <w:p w14:paraId="3FF83ABD">
      <w:pPr>
        <w:pStyle w:val="4"/>
        <w:pBdr>
          <w:bottom w:val="single" w:color="auto" w:sz="4" w:space="0"/>
        </w:pBdr>
        <w:snapToGrid w:val="0"/>
        <w:spacing w:after="0" w:line="440" w:lineRule="exact"/>
        <w:ind w:firstLine="482" w:firstLineChars="200"/>
        <w:jc w:val="left"/>
        <w:rPr>
          <w:rFonts w:ascii="宋体" w:hAnsi="宋体" w:cs="宋体"/>
          <w:sz w:val="24"/>
          <w:szCs w:val="24"/>
          <w:highlight w:val="none"/>
          <w:u w:val="single"/>
        </w:rPr>
      </w:pPr>
      <w:r>
        <w:rPr>
          <w:rFonts w:hint="eastAsia" w:ascii="宋体" w:hAnsi="宋体" w:cs="宋体"/>
          <w:b/>
          <w:bCs/>
          <w:sz w:val="24"/>
          <w:szCs w:val="24"/>
          <w:highlight w:val="none"/>
        </w:rPr>
        <w:t>现文：</w:t>
      </w:r>
      <w:r>
        <w:rPr>
          <w:rFonts w:hint="eastAsia" w:ascii="宋体" w:hAnsi="宋体" w:cs="宋体"/>
          <w:sz w:val="24"/>
          <w:szCs w:val="24"/>
          <w:highlight w:val="none"/>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cs="宋体"/>
          <w:b/>
          <w:bCs/>
          <w:kern w:val="2"/>
          <w:sz w:val="24"/>
          <w:szCs w:val="24"/>
          <w:highlight w:val="none"/>
          <w:u w:val="single"/>
        </w:rPr>
        <w:t>投标人编制的投标报价清单xlsx格式必须与提交至交易平台的加盖电子印章的清单内容一致，并按投标须知前附表第18项所列时间地点及要求提交。</w:t>
      </w:r>
      <w:r>
        <w:rPr>
          <w:rFonts w:hint="eastAsia" w:ascii="宋体" w:hAnsi="宋体" w:cs="宋体"/>
          <w:sz w:val="24"/>
          <w:szCs w:val="24"/>
          <w:highlight w:val="none"/>
        </w:rPr>
        <w:t>详见：</w:t>
      </w:r>
      <w:r>
        <w:rPr>
          <w:rFonts w:hint="eastAsia" w:ascii="宋体" w:hAnsi="宋体" w:cs="宋体"/>
          <w:sz w:val="24"/>
          <w:szCs w:val="24"/>
          <w:highlight w:val="none"/>
          <w:u w:val="single"/>
        </w:rPr>
        <w:t>广州交易集团有限公司（广州公共资源交易中心）网站。</w:t>
      </w:r>
    </w:p>
    <w:p w14:paraId="0F5364E5">
      <w:pPr>
        <w:pStyle w:val="4"/>
        <w:pBdr>
          <w:bottom w:val="single" w:color="auto" w:sz="4" w:space="0"/>
        </w:pBdr>
        <w:snapToGrid w:val="0"/>
        <w:spacing w:after="0"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注释：投标文件电子文档需要投标人单位盖章的材料，投标人加盖电子印章即可，不得将投标人未对电子文档加盖实物印章作为否决投标的情形。</w:t>
      </w:r>
    </w:p>
    <w:p w14:paraId="54FD0824">
      <w:pPr>
        <w:snapToGrid w:val="0"/>
        <w:spacing w:line="40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条款号：12.3       修改类型：修改</w:t>
      </w:r>
    </w:p>
    <w:p w14:paraId="0EB66C47">
      <w:pPr>
        <w:pStyle w:val="10"/>
        <w:snapToGrid w:val="0"/>
        <w:spacing w:line="440" w:lineRule="exact"/>
        <w:ind w:firstLine="482" w:firstLineChars="200"/>
        <w:jc w:val="left"/>
        <w:rPr>
          <w:rFonts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 xml:space="preserve">12.3 </w:t>
      </w:r>
      <w:r>
        <w:rPr>
          <w:rFonts w:hint="eastAsia" w:ascii="宋体" w:hAnsi="宋体" w:cs="宋体"/>
          <w:bCs/>
          <w:sz w:val="24"/>
          <w:szCs w:val="24"/>
          <w:highlight w:val="none"/>
        </w:rPr>
        <w:t>投标文件应按</w:t>
      </w:r>
      <w:r>
        <w:rPr>
          <w:rFonts w:hint="eastAsia" w:ascii="宋体" w:hAnsi="宋体" w:cs="宋体"/>
          <w:sz w:val="24"/>
          <w:szCs w:val="24"/>
          <w:highlight w:val="none"/>
        </w:rPr>
        <w:t>照交易平台关于全流程电子化项目的相关指南进行编制，详见：。</w:t>
      </w:r>
    </w:p>
    <w:p w14:paraId="196171DF">
      <w:pPr>
        <w:pBdr>
          <w:bottom w:val="single" w:color="auto" w:sz="6" w:space="1"/>
        </w:pBdr>
        <w:snapToGrid w:val="0"/>
        <w:spacing w:line="440" w:lineRule="exact"/>
        <w:ind w:firstLine="482" w:firstLineChars="200"/>
        <w:jc w:val="left"/>
        <w:rPr>
          <w:rFonts w:ascii="宋体" w:hAnsi="宋体" w:cs="宋体"/>
          <w:sz w:val="24"/>
          <w:szCs w:val="24"/>
          <w:highlight w:val="none"/>
          <w:u w:val="single"/>
        </w:rPr>
      </w:pPr>
      <w:r>
        <w:rPr>
          <w:rFonts w:hint="eastAsia" w:ascii="宋体" w:hAnsi="宋体" w:cs="宋体"/>
          <w:b/>
          <w:bCs/>
          <w:sz w:val="24"/>
          <w:szCs w:val="24"/>
          <w:highlight w:val="none"/>
        </w:rPr>
        <w:t>现文：</w:t>
      </w:r>
      <w:r>
        <w:rPr>
          <w:rFonts w:hint="eastAsia" w:ascii="宋体" w:hAnsi="宋体" w:cs="宋体"/>
          <w:sz w:val="24"/>
          <w:szCs w:val="24"/>
          <w:highlight w:val="none"/>
        </w:rPr>
        <w:t xml:space="preserve">12.3 </w:t>
      </w:r>
      <w:r>
        <w:rPr>
          <w:rFonts w:hint="eastAsia" w:ascii="宋体" w:hAnsi="宋体" w:cs="宋体"/>
          <w:bCs/>
          <w:sz w:val="24"/>
          <w:szCs w:val="24"/>
          <w:highlight w:val="none"/>
        </w:rPr>
        <w:t>投标文件应按</w:t>
      </w:r>
      <w:r>
        <w:rPr>
          <w:rFonts w:hint="eastAsia" w:ascii="宋体" w:hAnsi="宋体" w:cs="宋体"/>
          <w:sz w:val="24"/>
          <w:szCs w:val="24"/>
          <w:highlight w:val="none"/>
        </w:rPr>
        <w:t>照交易平台关于全流程电子化项目的相关指南进行编制，详见：</w:t>
      </w:r>
      <w:r>
        <w:rPr>
          <w:rFonts w:hint="eastAsia" w:ascii="宋体" w:hAnsi="宋体" w:cs="宋体"/>
          <w:sz w:val="24"/>
          <w:szCs w:val="24"/>
          <w:highlight w:val="none"/>
          <w:u w:val="single"/>
        </w:rPr>
        <w:t>广州交易集团有限公司（广州公共资源交易中心）网站。</w:t>
      </w:r>
    </w:p>
    <w:p w14:paraId="45A65780">
      <w:pPr>
        <w:snapToGrid w:val="0"/>
        <w:spacing w:line="40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条款号：13.1              修改类型：修改</w:t>
      </w:r>
    </w:p>
    <w:p w14:paraId="29D5FE4B">
      <w:pPr>
        <w:pBdr>
          <w:bottom w:val="single" w:color="auto" w:sz="6" w:space="1"/>
        </w:pBdr>
        <w:snapToGrid w:val="0"/>
        <w:spacing w:line="440" w:lineRule="exact"/>
        <w:ind w:firstLine="482" w:firstLineChars="200"/>
        <w:jc w:val="left"/>
        <w:rPr>
          <w:rFonts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13.1 本工程的投标报价采用投标须知前附表第12项所规定的方式。投标报价（含单价及总价）精确到“分”。</w:t>
      </w:r>
    </w:p>
    <w:p w14:paraId="63B4E2C3">
      <w:pPr>
        <w:pBdr>
          <w:bottom w:val="single" w:color="auto" w:sz="6" w:space="1"/>
        </w:pBdr>
        <w:snapToGrid w:val="0"/>
        <w:spacing w:line="440" w:lineRule="exact"/>
        <w:ind w:firstLine="482" w:firstLineChars="200"/>
        <w:jc w:val="left"/>
        <w:rPr>
          <w:rFonts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本工程的投标报价采用投标须知前附表第12项所规定的方式。</w:t>
      </w:r>
      <w:r>
        <w:rPr>
          <w:rFonts w:hint="eastAsia" w:ascii="宋体" w:hAnsi="宋体" w:cs="宋体"/>
          <w:sz w:val="24"/>
          <w:szCs w:val="24"/>
          <w:highlight w:val="none"/>
          <w:u w:val="single"/>
        </w:rPr>
        <w:t>投标文件中的大写金额和小写金额不一致的，以大写金额为准，</w:t>
      </w:r>
      <w:r>
        <w:rPr>
          <w:rFonts w:hint="eastAsia" w:ascii="宋体" w:hAnsi="宋体" w:cs="宋体"/>
          <w:sz w:val="24"/>
          <w:szCs w:val="24"/>
          <w:highlight w:val="none"/>
        </w:rPr>
        <w:t>投标报价（含单价及总价）精确到“分”。</w:t>
      </w:r>
    </w:p>
    <w:p w14:paraId="253D898F">
      <w:pPr>
        <w:snapToGrid w:val="0"/>
        <w:spacing w:line="40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条款号：13.</w:t>
      </w:r>
      <w:r>
        <w:rPr>
          <w:rFonts w:hint="eastAsia" w:ascii="宋体" w:hAnsi="宋体" w:cs="宋体"/>
          <w:b/>
          <w:sz w:val="24"/>
          <w:szCs w:val="24"/>
          <w:highlight w:val="none"/>
          <w:lang w:val="en-US" w:eastAsia="zh-CN"/>
        </w:rPr>
        <w:t>5.3</w:t>
      </w:r>
      <w:r>
        <w:rPr>
          <w:rFonts w:hint="eastAsia" w:ascii="宋体" w:hAnsi="宋体" w:cs="宋体"/>
          <w:b/>
          <w:sz w:val="24"/>
          <w:szCs w:val="24"/>
          <w:highlight w:val="none"/>
        </w:rPr>
        <w:t xml:space="preserve">              修改类型：修改</w:t>
      </w:r>
    </w:p>
    <w:p w14:paraId="52281254">
      <w:pPr>
        <w:pBdr>
          <w:bottom w:val="single" w:color="auto" w:sz="6" w:space="1"/>
        </w:pBdr>
        <w:snapToGrid w:val="0"/>
        <w:spacing w:line="440" w:lineRule="exact"/>
        <w:ind w:firstLine="482" w:firstLineChars="200"/>
        <w:jc w:val="left"/>
        <w:rPr>
          <w:rFonts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1D4DF6CF">
      <w:pPr>
        <w:pBdr>
          <w:bottom w:val="single" w:color="auto" w:sz="6" w:space="1"/>
        </w:pBdr>
        <w:snapToGrid w:val="0"/>
        <w:spacing w:line="440" w:lineRule="exact"/>
        <w:ind w:firstLine="482" w:firstLineChars="200"/>
        <w:jc w:val="left"/>
        <w:rPr>
          <w:rFonts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r>
        <w:rPr>
          <w:rFonts w:hint="eastAsia" w:ascii="宋体" w:hAnsi="宋体" w:cs="宋体"/>
          <w:sz w:val="24"/>
          <w:szCs w:val="24"/>
          <w:highlight w:val="none"/>
          <w:u w:val="single"/>
        </w:rPr>
        <w:t>计算时最高投标限价和中标价均不含暂估价和暂列金。</w:t>
      </w:r>
    </w:p>
    <w:p w14:paraId="14787CE8">
      <w:pPr>
        <w:snapToGrid w:val="0"/>
        <w:spacing w:line="40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条款号：13.</w:t>
      </w:r>
      <w:r>
        <w:rPr>
          <w:rFonts w:hint="eastAsia" w:ascii="宋体" w:hAnsi="宋体" w:cs="宋体"/>
          <w:b/>
          <w:sz w:val="24"/>
          <w:szCs w:val="24"/>
          <w:highlight w:val="none"/>
          <w:lang w:val="en-US" w:eastAsia="zh-CN"/>
        </w:rPr>
        <w:t>6.4</w:t>
      </w:r>
      <w:r>
        <w:rPr>
          <w:rFonts w:hint="eastAsia" w:ascii="宋体" w:hAnsi="宋体" w:cs="宋体"/>
          <w:b/>
          <w:sz w:val="24"/>
          <w:szCs w:val="24"/>
          <w:highlight w:val="none"/>
        </w:rPr>
        <w:t xml:space="preserve">              修改类型：修改</w:t>
      </w:r>
    </w:p>
    <w:p w14:paraId="1D9ADFAE">
      <w:pPr>
        <w:pBdr>
          <w:top w:val="none" w:color="auto" w:sz="0" w:space="0"/>
          <w:left w:val="none" w:color="auto" w:sz="0" w:space="0"/>
          <w:bottom w:val="none" w:color="auto" w:sz="0" w:space="1"/>
          <w:right w:val="none" w:color="auto" w:sz="0" w:space="0"/>
          <w:between w:val="none" w:color="auto" w:sz="0" w:space="0"/>
        </w:pBdr>
        <w:snapToGrid w:val="0"/>
        <w:spacing w:line="440" w:lineRule="exact"/>
        <w:ind w:firstLine="482" w:firstLineChars="200"/>
        <w:jc w:val="left"/>
        <w:rPr>
          <w:rFonts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637ACEE7">
      <w:pPr>
        <w:pBdr>
          <w:bottom w:val="single" w:color="auto" w:sz="4" w:space="0"/>
        </w:pBdr>
        <w:snapToGrid w:val="0"/>
        <w:spacing w:line="400" w:lineRule="exact"/>
        <w:ind w:firstLine="482" w:firstLineChars="200"/>
        <w:jc w:val="left"/>
        <w:rPr>
          <w:rFonts w:hint="eastAsia" w:ascii="宋体" w:hAnsi="宋体" w:cs="宋体"/>
          <w:sz w:val="24"/>
          <w:szCs w:val="24"/>
          <w:highlight w:val="none"/>
          <w:u w:val="single"/>
        </w:rPr>
      </w:pPr>
      <w:r>
        <w:rPr>
          <w:rFonts w:hint="eastAsia" w:ascii="宋体" w:hAnsi="宋体" w:cs="宋体"/>
          <w:b/>
          <w:sz w:val="24"/>
          <w:szCs w:val="24"/>
          <w:highlight w:val="none"/>
        </w:rPr>
        <w:t>现文：</w:t>
      </w:r>
      <w:r>
        <w:rPr>
          <w:rFonts w:hint="eastAsia" w:ascii="宋体" w:hAnsi="宋体" w:cs="宋体"/>
          <w:sz w:val="24"/>
          <w:szCs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r>
        <w:rPr>
          <w:rFonts w:hint="eastAsia" w:ascii="宋体" w:hAnsi="宋体" w:cs="宋体"/>
          <w:sz w:val="24"/>
          <w:szCs w:val="24"/>
          <w:highlight w:val="none"/>
          <w:u w:val="single"/>
        </w:rPr>
        <w:t>承包人有法定承包资格的，同时应具备完成相应工作的技术人员、类似项目经验能力且有较高的质量和品质把控能力、有较高的质量和品质施工能力的劳务队伍和采购组织能力，报招标人审核确认后方可承包。如果承包人无法提供相应标准的证明资料，由招标人另行发包。承包人无法定承包资质但有法定分包权的，由承包人采购，承包人在采购前应将采购方案、采购预算和明确的技术标准报发包人审批，且应由发包人和承包人联合考察市场供应商，由发包人确定供应商范围后方可由承包人实施采购。</w:t>
      </w:r>
    </w:p>
    <w:p w14:paraId="7F236416">
      <w:pPr>
        <w:snapToGrid w:val="0"/>
        <w:spacing w:line="40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条款号：13.</w:t>
      </w:r>
      <w:r>
        <w:rPr>
          <w:rFonts w:hint="eastAsia" w:ascii="宋体" w:hAnsi="宋体" w:cs="宋体"/>
          <w:b/>
          <w:sz w:val="24"/>
          <w:szCs w:val="24"/>
          <w:highlight w:val="none"/>
          <w:lang w:val="en-US" w:eastAsia="zh-CN"/>
        </w:rPr>
        <w:t>6.6</w:t>
      </w:r>
      <w:r>
        <w:rPr>
          <w:rFonts w:hint="eastAsia" w:ascii="宋体" w:hAnsi="宋体" w:cs="宋体"/>
          <w:b/>
          <w:sz w:val="24"/>
          <w:szCs w:val="24"/>
          <w:highlight w:val="none"/>
        </w:rPr>
        <w:t xml:space="preserve">              修改类型：修改</w:t>
      </w:r>
    </w:p>
    <w:p w14:paraId="142C020F">
      <w:pPr>
        <w:pBdr>
          <w:bottom w:val="single" w:color="auto" w:sz="6" w:space="1"/>
        </w:pBdr>
        <w:snapToGrid w:val="0"/>
        <w:spacing w:line="440" w:lineRule="exact"/>
        <w:ind w:firstLine="482" w:firstLineChars="200"/>
        <w:jc w:val="left"/>
        <w:rPr>
          <w:rFonts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219FAE12">
      <w:pPr>
        <w:pBdr>
          <w:bottom w:val="single" w:color="auto" w:sz="6" w:space="1"/>
        </w:pBdr>
        <w:snapToGrid w:val="0"/>
        <w:spacing w:line="440" w:lineRule="exact"/>
        <w:ind w:firstLine="482" w:firstLineChars="200"/>
        <w:jc w:val="left"/>
        <w:rPr>
          <w:rFonts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总包配合服务费招标人建议不高于1.5%</w:t>
      </w:r>
      <w:r>
        <w:rPr>
          <w:rFonts w:hint="eastAsia" w:ascii="宋体" w:hAnsi="宋体" w:cs="宋体"/>
          <w:sz w:val="24"/>
          <w:szCs w:val="24"/>
          <w:highlight w:val="none"/>
          <w:u w:val="single"/>
        </w:rPr>
        <w:t>。</w:t>
      </w:r>
    </w:p>
    <w:p w14:paraId="12BCD20A">
      <w:pPr>
        <w:snapToGrid w:val="0"/>
        <w:spacing w:line="40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条款号：13.</w:t>
      </w:r>
      <w:r>
        <w:rPr>
          <w:rFonts w:hint="eastAsia" w:ascii="宋体" w:hAnsi="宋体" w:cs="宋体"/>
          <w:b/>
          <w:sz w:val="24"/>
          <w:szCs w:val="24"/>
          <w:highlight w:val="none"/>
          <w:lang w:val="en-US" w:eastAsia="zh-CN"/>
        </w:rPr>
        <w:t>7</w:t>
      </w:r>
      <w:r>
        <w:rPr>
          <w:rFonts w:hint="eastAsia" w:ascii="宋体" w:hAnsi="宋体" w:cs="宋体"/>
          <w:b/>
          <w:sz w:val="24"/>
          <w:szCs w:val="24"/>
          <w:highlight w:val="none"/>
        </w:rPr>
        <w:t xml:space="preserve">              修改类型：修改</w:t>
      </w:r>
    </w:p>
    <w:p w14:paraId="387C4D97">
      <w:pPr>
        <w:pBdr>
          <w:bottom w:val="single" w:color="auto" w:sz="6" w:space="1"/>
        </w:pBdr>
        <w:snapToGrid w:val="0"/>
        <w:spacing w:line="440" w:lineRule="exact"/>
        <w:ind w:firstLine="482" w:firstLineChars="200"/>
        <w:jc w:val="left"/>
        <w:rPr>
          <w:rFonts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13.7投标人可先到工地踏勘以充分了解工地位置、情况、道路、储存空间、装卸限制及任何其他足以影响承包价的情况，任何因忽视或误解工地情况而导致的索赔或工期延长申请将不被批准。</w:t>
      </w:r>
    </w:p>
    <w:p w14:paraId="0C7BA1E0">
      <w:pPr>
        <w:pBdr>
          <w:bottom w:val="single" w:color="auto" w:sz="6" w:space="1"/>
        </w:pBdr>
        <w:snapToGrid w:val="0"/>
        <w:spacing w:line="440" w:lineRule="exact"/>
        <w:ind w:firstLine="482" w:firstLineChars="200"/>
        <w:jc w:val="left"/>
        <w:rPr>
          <w:rFonts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13.7投标人可先到工地踏勘以充分了解工地位置、情况、道路、储存空间、装卸限制及任何其他足以影响承包价的情况，任何因忽视或误解工地情况而导致的索赔或工期延长申请将不被批准。</w:t>
      </w:r>
      <w:r>
        <w:rPr>
          <w:rFonts w:hint="eastAsia" w:ascii="宋体" w:hAnsi="宋体" w:cs="宋体"/>
          <w:sz w:val="24"/>
          <w:szCs w:val="24"/>
          <w:highlight w:val="none"/>
          <w:u w:val="single"/>
        </w:rPr>
        <w:t>投标人须完全了解本项目为既有建筑改造，周边有居民区。投标人须全面考虑因为本项目施工对周边的影响以及因此带来的民扰、投诉和施工时间的约束。协调解决相关问题的全部费用由投标人在报价中综合考虑，施工工期不因此延长。</w:t>
      </w:r>
    </w:p>
    <w:p w14:paraId="177F5DE5">
      <w:pPr>
        <w:snapToGrid w:val="0"/>
        <w:spacing w:line="40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条款号：13.</w:t>
      </w:r>
      <w:r>
        <w:rPr>
          <w:rFonts w:hint="eastAsia" w:ascii="宋体" w:hAnsi="宋体" w:cs="宋体"/>
          <w:b/>
          <w:sz w:val="24"/>
          <w:szCs w:val="24"/>
          <w:highlight w:val="none"/>
          <w:lang w:val="en-US" w:eastAsia="zh-CN"/>
        </w:rPr>
        <w:t>9</w:t>
      </w:r>
      <w:r>
        <w:rPr>
          <w:rFonts w:hint="eastAsia" w:ascii="宋体" w:hAnsi="宋体" w:cs="宋体"/>
          <w:b/>
          <w:sz w:val="24"/>
          <w:szCs w:val="24"/>
          <w:highlight w:val="none"/>
        </w:rPr>
        <w:t xml:space="preserve">              修改类型：修改</w:t>
      </w:r>
    </w:p>
    <w:p w14:paraId="7710C2E1">
      <w:pPr>
        <w:pBdr>
          <w:bottom w:val="single" w:color="auto" w:sz="6" w:space="1"/>
        </w:pBdr>
        <w:snapToGrid w:val="0"/>
        <w:spacing w:line="440" w:lineRule="exact"/>
        <w:ind w:firstLine="482" w:firstLineChars="200"/>
        <w:jc w:val="left"/>
        <w:rPr>
          <w:rFonts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5D74D860">
      <w:pPr>
        <w:pBdr>
          <w:bottom w:val="single" w:color="auto" w:sz="6" w:space="1"/>
        </w:pBdr>
        <w:snapToGrid w:val="0"/>
        <w:spacing w:line="440" w:lineRule="exact"/>
        <w:ind w:firstLine="482" w:firstLineChars="200"/>
        <w:jc w:val="left"/>
        <w:rPr>
          <w:rFonts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r>
        <w:rPr>
          <w:rFonts w:hint="eastAsia" w:ascii="宋体" w:hAnsi="宋体" w:cs="宋体"/>
          <w:sz w:val="24"/>
          <w:szCs w:val="24"/>
          <w:highlight w:val="none"/>
          <w:u w:val="single"/>
        </w:rPr>
        <w:t>由于本项目施工周期较短，不约定价格调整。确实由于市场剧烈波动所带来的材料、人工涨跌超过20%以上的由双方另行协商。</w:t>
      </w:r>
    </w:p>
    <w:p w14:paraId="688DE649">
      <w:pPr>
        <w:pBdr>
          <w:top w:val="none" w:color="auto" w:sz="0" w:space="0"/>
          <w:left w:val="none" w:color="auto" w:sz="0" w:space="0"/>
          <w:bottom w:val="none" w:color="auto" w:sz="0" w:space="0"/>
          <w:right w:val="none" w:color="auto" w:sz="0" w:space="0"/>
          <w:between w:val="none" w:color="auto" w:sz="0" w:space="0"/>
        </w:pBdr>
        <w:snapToGrid w:val="0"/>
        <w:spacing w:line="40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条款号：17.1            修改类型：修改</w:t>
      </w:r>
    </w:p>
    <w:p w14:paraId="2BAC1AED">
      <w:pPr>
        <w:snapToGrid w:val="0"/>
        <w:spacing w:line="440" w:lineRule="exact"/>
        <w:ind w:firstLine="482" w:firstLineChars="200"/>
        <w:jc w:val="left"/>
        <w:rPr>
          <w:rFonts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p>
    <w:p w14:paraId="6901B353">
      <w:pPr>
        <w:pBdr>
          <w:bottom w:val="single" w:color="auto" w:sz="6" w:space="1"/>
        </w:pBdr>
        <w:snapToGrid w:val="0"/>
        <w:spacing w:line="440" w:lineRule="exact"/>
        <w:ind w:firstLine="482" w:firstLineChars="200"/>
        <w:jc w:val="left"/>
        <w:rPr>
          <w:rFonts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sz w:val="24"/>
          <w:szCs w:val="24"/>
          <w:highlight w:val="none"/>
          <w:u w:val="single"/>
        </w:rPr>
        <w:t>广州交易集团有限公司（广州公共资源交易中心）网站</w:t>
      </w:r>
      <w:r>
        <w:rPr>
          <w:rFonts w:hint="eastAsia" w:ascii="宋体" w:hAnsi="宋体" w:cs="宋体"/>
          <w:sz w:val="24"/>
          <w:szCs w:val="24"/>
          <w:highlight w:val="none"/>
        </w:rPr>
        <w:t>。</w:t>
      </w:r>
    </w:p>
    <w:p w14:paraId="45E560CE">
      <w:pPr>
        <w:snapToGrid w:val="0"/>
        <w:spacing w:line="40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条款号：18、19             修改类型：修改</w:t>
      </w:r>
    </w:p>
    <w:p w14:paraId="32944011">
      <w:pPr>
        <w:pStyle w:val="4"/>
        <w:snapToGrid w:val="0"/>
        <w:spacing w:after="0" w:line="440" w:lineRule="exact"/>
        <w:ind w:firstLine="482" w:firstLineChars="200"/>
        <w:rPr>
          <w:rFonts w:ascii="宋体" w:hAnsi="宋体" w:cs="宋体"/>
          <w:b/>
          <w:bCs/>
          <w:sz w:val="24"/>
          <w:szCs w:val="24"/>
          <w:highlight w:val="none"/>
        </w:rPr>
      </w:pPr>
      <w:r>
        <w:rPr>
          <w:rFonts w:hint="eastAsia" w:ascii="宋体" w:hAnsi="宋体" w:cs="宋体"/>
          <w:b/>
          <w:sz w:val="24"/>
          <w:szCs w:val="24"/>
          <w:highlight w:val="none"/>
        </w:rPr>
        <w:t>原文：</w:t>
      </w:r>
      <w:r>
        <w:rPr>
          <w:rFonts w:hint="eastAsia" w:ascii="宋体" w:hAnsi="宋体" w:cs="宋体"/>
          <w:b/>
          <w:bCs/>
          <w:sz w:val="24"/>
          <w:szCs w:val="24"/>
          <w:highlight w:val="none"/>
        </w:rPr>
        <w:t>18．</w:t>
      </w:r>
      <w:r>
        <w:rPr>
          <w:rFonts w:hint="eastAsia" w:ascii="宋体" w:hAnsi="宋体" w:cs="宋体"/>
          <w:b/>
          <w:sz w:val="24"/>
          <w:szCs w:val="24"/>
          <w:highlight w:val="none"/>
        </w:rPr>
        <w:t>投标文件的密封和标记</w:t>
      </w:r>
    </w:p>
    <w:p w14:paraId="6A4E61B4">
      <w:pPr>
        <w:snapToGrid w:val="0"/>
        <w:spacing w:line="44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18.1递交的电子投标文件（不含备用光盘）必须进行加密。按照交易平台关于</w:t>
      </w:r>
      <w:r>
        <w:rPr>
          <w:rFonts w:hint="eastAsia" w:ascii="宋体" w:hAnsi="宋体" w:cs="宋体"/>
          <w:sz w:val="24"/>
          <w:szCs w:val="24"/>
          <w:highlight w:val="none"/>
        </w:rPr>
        <w:t>全流程电子化项目的相关指南进行操作。详见：</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780F084D">
      <w:pPr>
        <w:snapToGrid w:val="0"/>
        <w:spacing w:line="44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18.2 未按要求加密的投标文件，</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交易平台</w:t>
      </w:r>
      <w:r>
        <w:rPr>
          <w:rFonts w:hint="eastAsia" w:ascii="宋体" w:hAnsi="宋体" w:cs="宋体"/>
          <w:bCs/>
          <w:sz w:val="24"/>
          <w:szCs w:val="24"/>
          <w:highlight w:val="none"/>
        </w:rPr>
        <w:t>将予以拒收。</w:t>
      </w:r>
    </w:p>
    <w:p w14:paraId="45CEE794">
      <w:pPr>
        <w:snapToGrid w:val="0"/>
        <w:spacing w:line="44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19．投标文件的递交和接收</w:t>
      </w:r>
    </w:p>
    <w:p w14:paraId="7122A453">
      <w:pPr>
        <w:snapToGrid w:val="0"/>
        <w:spacing w:line="44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19.1投标人通过</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交易平台递交电子投标文件。</w:t>
      </w:r>
    </w:p>
    <w:p w14:paraId="5C735EF2">
      <w:pPr>
        <w:snapToGrid w:val="0"/>
        <w:spacing w:line="44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19.2投标人完成电子</w:t>
      </w:r>
      <w:r>
        <w:rPr>
          <w:rFonts w:hint="eastAsia" w:ascii="宋体" w:hAnsi="宋体" w:cs="宋体"/>
          <w:sz w:val="24"/>
          <w:szCs w:val="24"/>
          <w:highlight w:val="none"/>
        </w:rPr>
        <w:t>投标文件</w:t>
      </w:r>
      <w:r>
        <w:rPr>
          <w:rFonts w:hint="eastAsia" w:ascii="宋体" w:hAnsi="宋体" w:cs="宋体"/>
          <w:bCs/>
          <w:sz w:val="24"/>
          <w:szCs w:val="24"/>
          <w:highlight w:val="none"/>
        </w:rPr>
        <w:t>上传后，</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交易平台即时向投标人发出递交回执通知。递交时间以递交回执通知载明的传输完成时间为准。</w:t>
      </w:r>
    </w:p>
    <w:p w14:paraId="60FDDDAE">
      <w:pPr>
        <w:snapToGrid w:val="0"/>
        <w:spacing w:line="440" w:lineRule="exact"/>
        <w:ind w:firstLine="480" w:firstLineChars="200"/>
        <w:rPr>
          <w:rFonts w:ascii="宋体" w:hAnsi="宋体" w:cs="宋体"/>
          <w:sz w:val="24"/>
          <w:szCs w:val="24"/>
          <w:highlight w:val="none"/>
        </w:rPr>
      </w:pPr>
      <w:r>
        <w:rPr>
          <w:rFonts w:hint="eastAsia" w:ascii="宋体" w:hAnsi="宋体" w:cs="宋体"/>
          <w:bCs/>
          <w:sz w:val="24"/>
          <w:szCs w:val="24"/>
          <w:highlight w:val="none"/>
        </w:rPr>
        <w:t>19.3逾期送达的电子投标文件，</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交易平台将予以拒收。</w:t>
      </w:r>
    </w:p>
    <w:p w14:paraId="785994F4">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19.4 投标截止前，招标人拒绝接收符合条件的投标文件，投标人可向招标投标监督机构投诉。</w:t>
      </w:r>
    </w:p>
    <w:p w14:paraId="2466D869">
      <w:pPr>
        <w:snapToGrid w:val="0"/>
        <w:spacing w:line="440" w:lineRule="exact"/>
        <w:ind w:firstLine="480" w:firstLineChars="200"/>
        <w:jc w:val="left"/>
        <w:rPr>
          <w:rFonts w:ascii="宋体" w:hAnsi="宋体" w:cs="宋体"/>
          <w:bCs/>
          <w:sz w:val="24"/>
          <w:szCs w:val="24"/>
          <w:highlight w:val="none"/>
          <w:u w:val="single"/>
        </w:rPr>
      </w:pPr>
      <w:r>
        <w:rPr>
          <w:rFonts w:hint="eastAsia" w:ascii="宋体" w:hAnsi="宋体" w:cs="宋体"/>
          <w:sz w:val="24"/>
          <w:szCs w:val="24"/>
          <w:highlight w:val="none"/>
        </w:rPr>
        <w:t>19.5如技术标和经济标先后分别开启，</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交易平台将按招标文件规定的时间分别开启技术标和经济标。</w:t>
      </w:r>
    </w:p>
    <w:p w14:paraId="2FCFA6B4">
      <w:pPr>
        <w:pStyle w:val="4"/>
        <w:snapToGrid w:val="0"/>
        <w:spacing w:after="0" w:line="440" w:lineRule="exact"/>
        <w:ind w:firstLine="482" w:firstLineChars="200"/>
        <w:jc w:val="left"/>
        <w:rPr>
          <w:rFonts w:ascii="宋体" w:hAnsi="宋体" w:cs="宋体"/>
          <w:b/>
          <w:bCs/>
          <w:sz w:val="24"/>
          <w:szCs w:val="24"/>
          <w:highlight w:val="none"/>
        </w:rPr>
      </w:pPr>
      <w:r>
        <w:rPr>
          <w:rFonts w:hint="eastAsia" w:ascii="宋体" w:hAnsi="宋体" w:cs="宋体"/>
          <w:b/>
          <w:sz w:val="24"/>
          <w:szCs w:val="24"/>
          <w:highlight w:val="none"/>
        </w:rPr>
        <w:t>现文：</w:t>
      </w:r>
      <w:r>
        <w:rPr>
          <w:rFonts w:hint="eastAsia" w:ascii="宋体" w:hAnsi="宋体" w:cs="宋体"/>
          <w:b/>
          <w:bCs/>
          <w:sz w:val="24"/>
          <w:szCs w:val="24"/>
          <w:highlight w:val="none"/>
        </w:rPr>
        <w:t>18．</w:t>
      </w:r>
      <w:r>
        <w:rPr>
          <w:rFonts w:hint="eastAsia" w:ascii="宋体" w:hAnsi="宋体" w:cs="宋体"/>
          <w:b/>
          <w:sz w:val="24"/>
          <w:szCs w:val="24"/>
          <w:highlight w:val="none"/>
        </w:rPr>
        <w:t>投标文件的密封和标记</w:t>
      </w:r>
    </w:p>
    <w:p w14:paraId="0A51AA0A">
      <w:pPr>
        <w:snapToGrid w:val="0"/>
        <w:spacing w:line="440" w:lineRule="exact"/>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18.1递交的电子投标文件（不含备用光盘）必须进行加密。按照交易平台关于</w:t>
      </w:r>
      <w:r>
        <w:rPr>
          <w:rFonts w:hint="eastAsia" w:ascii="宋体" w:hAnsi="宋体" w:cs="宋体"/>
          <w:sz w:val="24"/>
          <w:szCs w:val="24"/>
          <w:highlight w:val="none"/>
        </w:rPr>
        <w:t>全流程电子化项目的相关指南进行操作。详见：</w:t>
      </w:r>
      <w:r>
        <w:rPr>
          <w:rFonts w:hint="eastAsia" w:ascii="宋体" w:hAnsi="宋体" w:cs="宋体"/>
          <w:sz w:val="24"/>
          <w:szCs w:val="24"/>
          <w:highlight w:val="none"/>
          <w:u w:val="single"/>
        </w:rPr>
        <w:t>广州交易集团有限公司（广州公共资源交易中心）网站</w:t>
      </w:r>
      <w:r>
        <w:rPr>
          <w:rFonts w:hint="eastAsia" w:ascii="宋体" w:hAnsi="宋体" w:cs="宋体"/>
          <w:sz w:val="24"/>
          <w:szCs w:val="24"/>
          <w:highlight w:val="none"/>
        </w:rPr>
        <w:t>。</w:t>
      </w:r>
    </w:p>
    <w:p w14:paraId="1516E21F">
      <w:pPr>
        <w:snapToGrid w:val="0"/>
        <w:spacing w:line="440" w:lineRule="exact"/>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18.2 未按要求加密的投标文件，</w:t>
      </w:r>
      <w:r>
        <w:rPr>
          <w:rFonts w:hint="eastAsia" w:ascii="宋体" w:hAnsi="宋体" w:cs="宋体"/>
          <w:sz w:val="24"/>
          <w:szCs w:val="24"/>
          <w:highlight w:val="none"/>
          <w:u w:val="single"/>
        </w:rPr>
        <w:t>广州交易集团有限公司（广州公共资源交易中心）</w:t>
      </w:r>
      <w:r>
        <w:rPr>
          <w:rFonts w:hint="eastAsia" w:ascii="宋体" w:hAnsi="宋体" w:cs="宋体"/>
          <w:sz w:val="24"/>
          <w:szCs w:val="24"/>
          <w:highlight w:val="none"/>
        </w:rPr>
        <w:t>交易平台</w:t>
      </w:r>
      <w:r>
        <w:rPr>
          <w:rFonts w:hint="eastAsia" w:ascii="宋体" w:hAnsi="宋体" w:cs="宋体"/>
          <w:bCs/>
          <w:sz w:val="24"/>
          <w:szCs w:val="24"/>
          <w:highlight w:val="none"/>
        </w:rPr>
        <w:t>将予以拒收。</w:t>
      </w:r>
    </w:p>
    <w:p w14:paraId="6CEBA503">
      <w:pPr>
        <w:snapToGrid w:val="0"/>
        <w:spacing w:line="440" w:lineRule="exact"/>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19．投标文件的递交和接收</w:t>
      </w:r>
    </w:p>
    <w:p w14:paraId="5B536DEC">
      <w:pPr>
        <w:snapToGrid w:val="0"/>
        <w:spacing w:line="440" w:lineRule="exact"/>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19.1投标人通过</w:t>
      </w:r>
      <w:r>
        <w:rPr>
          <w:rFonts w:hint="eastAsia" w:ascii="宋体" w:hAnsi="宋体" w:cs="宋体"/>
          <w:sz w:val="24"/>
          <w:szCs w:val="24"/>
          <w:highlight w:val="none"/>
          <w:u w:val="single"/>
        </w:rPr>
        <w:t>广州交易集团有限公司（广州公共资源交易中心）</w:t>
      </w:r>
      <w:r>
        <w:rPr>
          <w:rFonts w:hint="eastAsia" w:ascii="宋体" w:hAnsi="宋体" w:cs="宋体"/>
          <w:sz w:val="24"/>
          <w:szCs w:val="24"/>
          <w:highlight w:val="none"/>
        </w:rPr>
        <w:t>交易平台递交电子投标文件。</w:t>
      </w:r>
    </w:p>
    <w:p w14:paraId="2BA2283F">
      <w:pPr>
        <w:snapToGrid w:val="0"/>
        <w:spacing w:line="440" w:lineRule="exact"/>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19.2投标人完成电子</w:t>
      </w:r>
      <w:r>
        <w:rPr>
          <w:rFonts w:hint="eastAsia" w:ascii="宋体" w:hAnsi="宋体" w:cs="宋体"/>
          <w:sz w:val="24"/>
          <w:szCs w:val="24"/>
          <w:highlight w:val="none"/>
        </w:rPr>
        <w:t>投标文件</w:t>
      </w:r>
      <w:r>
        <w:rPr>
          <w:rFonts w:hint="eastAsia" w:ascii="宋体" w:hAnsi="宋体" w:cs="宋体"/>
          <w:bCs/>
          <w:sz w:val="24"/>
          <w:szCs w:val="24"/>
          <w:highlight w:val="none"/>
        </w:rPr>
        <w:t>上传后，</w:t>
      </w:r>
      <w:r>
        <w:rPr>
          <w:rFonts w:hint="eastAsia" w:ascii="宋体" w:hAnsi="宋体" w:cs="宋体"/>
          <w:sz w:val="24"/>
          <w:szCs w:val="24"/>
          <w:highlight w:val="none"/>
          <w:u w:val="single"/>
        </w:rPr>
        <w:t>广州交易集团有限公司（广州公共资源交易中心）</w:t>
      </w:r>
      <w:r>
        <w:rPr>
          <w:rFonts w:hint="eastAsia" w:ascii="宋体" w:hAnsi="宋体" w:cs="宋体"/>
          <w:sz w:val="24"/>
          <w:szCs w:val="24"/>
          <w:highlight w:val="none"/>
        </w:rPr>
        <w:t>交易平台即时向投标人发出递交回执通知。递交时间以递交回执通知载明的传输完成时间为准。</w:t>
      </w:r>
    </w:p>
    <w:p w14:paraId="4E2233E8">
      <w:pPr>
        <w:snapToGrid w:val="0"/>
        <w:spacing w:line="440" w:lineRule="exact"/>
        <w:ind w:firstLine="480" w:firstLineChars="200"/>
        <w:jc w:val="left"/>
        <w:rPr>
          <w:rFonts w:ascii="宋体" w:hAnsi="宋体" w:cs="宋体"/>
          <w:sz w:val="24"/>
          <w:szCs w:val="24"/>
          <w:highlight w:val="none"/>
        </w:rPr>
      </w:pPr>
      <w:r>
        <w:rPr>
          <w:rFonts w:hint="eastAsia" w:ascii="宋体" w:hAnsi="宋体" w:cs="宋体"/>
          <w:bCs/>
          <w:sz w:val="24"/>
          <w:szCs w:val="24"/>
          <w:highlight w:val="none"/>
        </w:rPr>
        <w:t>19.3逾期送达的电子投标文件，</w:t>
      </w:r>
      <w:r>
        <w:rPr>
          <w:rFonts w:hint="eastAsia" w:ascii="宋体" w:hAnsi="宋体" w:cs="宋体"/>
          <w:sz w:val="24"/>
          <w:szCs w:val="24"/>
          <w:highlight w:val="none"/>
          <w:u w:val="single"/>
        </w:rPr>
        <w:t>广州交易集团有限公司（广州公共资源交易中心）</w:t>
      </w:r>
      <w:r>
        <w:rPr>
          <w:rFonts w:hint="eastAsia" w:ascii="宋体" w:hAnsi="宋体" w:cs="宋体"/>
          <w:sz w:val="24"/>
          <w:szCs w:val="24"/>
          <w:highlight w:val="none"/>
        </w:rPr>
        <w:t>交易平台将予以拒收。</w:t>
      </w:r>
    </w:p>
    <w:p w14:paraId="35982065">
      <w:pPr>
        <w:snapToGrid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19.4 投标截止前，招标人拒绝接收符合条件的投标文件，投标人可向招标投标监督机构投诉。</w:t>
      </w:r>
    </w:p>
    <w:p w14:paraId="03F0CB52">
      <w:pPr>
        <w:pBdr>
          <w:bottom w:val="single" w:color="auto" w:sz="6" w:space="1"/>
        </w:pBdr>
        <w:snapToGrid w:val="0"/>
        <w:spacing w:line="44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19.5</w:t>
      </w:r>
      <w:r>
        <w:rPr>
          <w:rFonts w:hint="eastAsia" w:ascii="宋体" w:hAnsi="宋体" w:cs="宋体"/>
          <w:sz w:val="24"/>
          <w:szCs w:val="24"/>
          <w:highlight w:val="none"/>
          <w:u w:val="single"/>
        </w:rPr>
        <w:t>技术标和经济标同时开启，广州交易集团有限公司（广州公共资源交易中心）交易平台将按招标文件规定的时间同时开启技术标和经济标。</w:t>
      </w:r>
    </w:p>
    <w:p w14:paraId="67B1F9D9">
      <w:pPr>
        <w:snapToGrid w:val="0"/>
        <w:spacing w:line="40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条款号：21.1             修改类型：修改</w:t>
      </w:r>
    </w:p>
    <w:p w14:paraId="6D209FFE">
      <w:pPr>
        <w:snapToGrid w:val="0"/>
        <w:spacing w:line="440" w:lineRule="exact"/>
        <w:ind w:firstLine="482" w:firstLineChars="200"/>
        <w:jc w:val="left"/>
        <w:rPr>
          <w:rFonts w:ascii="宋体" w:hAnsi="宋体" w:cs="宋体"/>
          <w:bCs/>
          <w:sz w:val="24"/>
          <w:szCs w:val="24"/>
          <w:highlight w:val="none"/>
          <w:u w:val="single"/>
        </w:rPr>
      </w:pPr>
      <w:r>
        <w:rPr>
          <w:rFonts w:hint="eastAsia" w:ascii="宋体" w:hAnsi="宋体" w:cs="宋体"/>
          <w:b/>
          <w:sz w:val="24"/>
          <w:szCs w:val="24"/>
          <w:highlight w:val="none"/>
        </w:rPr>
        <w:t>原文：</w:t>
      </w:r>
      <w:r>
        <w:rPr>
          <w:rFonts w:hint="eastAsia" w:ascii="宋体" w:hAnsi="宋体" w:cs="宋体"/>
          <w:sz w:val="24"/>
          <w:szCs w:val="24"/>
          <w:highlight w:val="none"/>
        </w:rPr>
        <w:t>21.1 本须知前附表第17项规定的投标截止时间</w:t>
      </w:r>
      <w:r>
        <w:rPr>
          <w:rFonts w:hint="eastAsia" w:ascii="宋体" w:hAnsi="宋体" w:cs="宋体"/>
          <w:bCs/>
          <w:sz w:val="24"/>
          <w:szCs w:val="24"/>
          <w:highlight w:val="none"/>
        </w:rPr>
        <w:t>后送达的电子投标文件，</w:t>
      </w:r>
      <w:r>
        <w:rPr>
          <w:rFonts w:hint="eastAsia" w:ascii="宋体" w:hAnsi="宋体" w:cs="宋体"/>
          <w:sz w:val="24"/>
          <w:szCs w:val="24"/>
          <w:highlight w:val="none"/>
        </w:rPr>
        <w:t>交易平台将予以拒收。</w:t>
      </w:r>
    </w:p>
    <w:p w14:paraId="1269C9F8">
      <w:pPr>
        <w:pBdr>
          <w:bottom w:val="single" w:color="auto" w:sz="6" w:space="1"/>
        </w:pBdr>
        <w:snapToGrid w:val="0"/>
        <w:spacing w:line="440" w:lineRule="exact"/>
        <w:ind w:firstLine="482" w:firstLineChars="200"/>
        <w:jc w:val="left"/>
        <w:rPr>
          <w:rFonts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21.1 本须知前附表第17项规定的投标截止时间</w:t>
      </w:r>
      <w:r>
        <w:rPr>
          <w:rFonts w:hint="eastAsia" w:ascii="宋体" w:hAnsi="宋体" w:cs="宋体"/>
          <w:bCs/>
          <w:sz w:val="24"/>
          <w:szCs w:val="24"/>
          <w:highlight w:val="none"/>
        </w:rPr>
        <w:t>后送达的电子投标文件，</w:t>
      </w:r>
      <w:r>
        <w:rPr>
          <w:rFonts w:hint="eastAsia" w:ascii="宋体" w:hAnsi="宋体" w:cs="宋体"/>
          <w:sz w:val="24"/>
          <w:szCs w:val="24"/>
          <w:highlight w:val="none"/>
          <w:u w:val="single"/>
        </w:rPr>
        <w:t>广州交易集团有限公司（广州公共资源交易中心）</w:t>
      </w:r>
      <w:r>
        <w:rPr>
          <w:rFonts w:hint="eastAsia" w:ascii="宋体" w:hAnsi="宋体" w:cs="宋体"/>
          <w:sz w:val="24"/>
          <w:szCs w:val="24"/>
          <w:highlight w:val="none"/>
        </w:rPr>
        <w:t>交易平台将予以拒收。</w:t>
      </w:r>
    </w:p>
    <w:p w14:paraId="0C77D9E9">
      <w:pPr>
        <w:snapToGrid w:val="0"/>
        <w:spacing w:line="40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条款号：24.1 24.2               修改类型：修改</w:t>
      </w:r>
    </w:p>
    <w:p w14:paraId="3671B296">
      <w:pPr>
        <w:snapToGrid w:val="0"/>
        <w:spacing w:line="440" w:lineRule="exact"/>
        <w:ind w:firstLine="482" w:firstLineChars="200"/>
        <w:rPr>
          <w:rFonts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24.1 开标后，直至中标公示为止，凡属于对投标文件的审查、澄清、评价和比较有关的资料以及中标候选人的推荐情况，与评标有关的其他任何情况均严格保密。</w:t>
      </w:r>
    </w:p>
    <w:p w14:paraId="42F556EF">
      <w:pPr>
        <w:pBdr>
          <w:bottom w:val="single" w:color="auto" w:sz="6" w:space="1"/>
        </w:pBdr>
        <w:snapToGrid w:val="0"/>
        <w:spacing w:line="440" w:lineRule="exact"/>
        <w:ind w:firstLine="600" w:firstLineChars="250"/>
        <w:rPr>
          <w:rFonts w:ascii="宋体" w:hAnsi="宋体" w:cs="宋体"/>
          <w:sz w:val="24"/>
          <w:szCs w:val="24"/>
          <w:highlight w:val="none"/>
        </w:rPr>
      </w:pPr>
      <w:r>
        <w:rPr>
          <w:rFonts w:hint="eastAsia" w:ascii="宋体" w:hAnsi="宋体" w:cs="宋体"/>
          <w:sz w:val="24"/>
          <w:szCs w:val="24"/>
          <w:highlight w:val="none"/>
        </w:rPr>
        <w:t>24.2 在投标文件的评审和比较、中标候选人推荐以及授予合同的过程中，投标人向招标人和评标委员会施加不公正影响的任何行为，都将会导致其投标被拒绝。</w:t>
      </w:r>
    </w:p>
    <w:p w14:paraId="0EF7B689">
      <w:pPr>
        <w:pBdr>
          <w:bottom w:val="single" w:color="auto" w:sz="6" w:space="1"/>
        </w:pBdr>
        <w:snapToGrid w:val="0"/>
        <w:spacing w:line="440" w:lineRule="exact"/>
        <w:ind w:firstLine="602" w:firstLineChars="250"/>
        <w:rPr>
          <w:rFonts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24.1开标后，直至合格的中标候选人公示为止，凡属于对投标文件的审查、澄清、评价和比较有关的资料以及合格的中标候选人的推荐</w:t>
      </w:r>
      <w:r>
        <w:rPr>
          <w:rFonts w:hint="eastAsia" w:ascii="宋体" w:hAnsi="宋体" w:cs="宋体"/>
          <w:sz w:val="24"/>
          <w:szCs w:val="24"/>
          <w:highlight w:val="none"/>
          <w:u w:val="single"/>
        </w:rPr>
        <w:t>【不排序，按统一社会信用代码后4位（除校验码外）大小排位</w:t>
      </w:r>
      <w:r>
        <w:rPr>
          <w:rFonts w:hint="eastAsia" w:ascii="宋体" w:hAnsi="宋体" w:cs="宋体"/>
          <w:sz w:val="24"/>
          <w:szCs w:val="24"/>
          <w:highlight w:val="none"/>
          <w:u w:val="single"/>
          <w:lang w:bidi="ar"/>
        </w:rPr>
        <w:t>，如统一社会信用代码后4位（除校验码外）出现字母情况的，字母以“0”进行代替大小排位；如出现后4位（除校验码外）大小一致的，则随机排位</w:t>
      </w:r>
      <w:r>
        <w:rPr>
          <w:rFonts w:hint="eastAsia" w:ascii="宋体" w:hAnsi="宋体" w:cs="宋体"/>
          <w:sz w:val="24"/>
          <w:szCs w:val="24"/>
          <w:highlight w:val="none"/>
          <w:u w:val="single"/>
        </w:rPr>
        <w:t>】</w:t>
      </w:r>
      <w:r>
        <w:rPr>
          <w:rFonts w:hint="eastAsia" w:ascii="宋体" w:hAnsi="宋体" w:cs="宋体"/>
          <w:sz w:val="24"/>
          <w:szCs w:val="24"/>
          <w:highlight w:val="none"/>
        </w:rPr>
        <w:t>情况，与评标有关的其他任何情况均严格保密。</w:t>
      </w:r>
    </w:p>
    <w:p w14:paraId="2F0952CF">
      <w:pPr>
        <w:pBdr>
          <w:bottom w:val="single" w:color="auto" w:sz="6" w:space="1"/>
        </w:pBdr>
        <w:snapToGrid w:val="0"/>
        <w:spacing w:line="440" w:lineRule="exact"/>
        <w:ind w:firstLine="720" w:firstLineChars="300"/>
        <w:rPr>
          <w:rStyle w:val="81"/>
          <w:rFonts w:ascii="宋体" w:hAnsi="宋体" w:cs="宋体"/>
          <w:sz w:val="24"/>
          <w:szCs w:val="24"/>
          <w:highlight w:val="none"/>
        </w:rPr>
      </w:pPr>
      <w:r>
        <w:rPr>
          <w:rFonts w:hint="eastAsia" w:ascii="宋体" w:hAnsi="宋体" w:cs="宋体"/>
          <w:sz w:val="24"/>
          <w:szCs w:val="24"/>
          <w:highlight w:val="none"/>
        </w:rPr>
        <w:t>24.2在投标文件的评审和比较、合格的中标候选人推荐</w:t>
      </w:r>
      <w:r>
        <w:rPr>
          <w:rFonts w:hint="eastAsia" w:ascii="宋体" w:hAnsi="宋体" w:cs="宋体"/>
          <w:sz w:val="24"/>
          <w:szCs w:val="24"/>
          <w:highlight w:val="none"/>
          <w:u w:val="single"/>
        </w:rPr>
        <w:t>【不排序，按统一社会信用代码后4位（除校验码外）大小排位</w:t>
      </w:r>
      <w:r>
        <w:rPr>
          <w:rFonts w:hint="eastAsia" w:ascii="宋体" w:hAnsi="宋体" w:cs="宋体"/>
          <w:sz w:val="24"/>
          <w:szCs w:val="24"/>
          <w:highlight w:val="none"/>
          <w:u w:val="single"/>
          <w:lang w:bidi="ar"/>
        </w:rPr>
        <w:t>，如统一社会信用代码后4位（除校验码外）出现字母情况的，字母以“0”进行代替大小排位；如出现后4位（除校验码外）大小一致的，则随机排位</w:t>
      </w:r>
      <w:r>
        <w:rPr>
          <w:rFonts w:hint="eastAsia" w:ascii="宋体" w:hAnsi="宋体" w:cs="宋体"/>
          <w:sz w:val="24"/>
          <w:szCs w:val="24"/>
          <w:highlight w:val="none"/>
          <w:u w:val="single"/>
        </w:rPr>
        <w:t>】、定标</w:t>
      </w:r>
      <w:r>
        <w:rPr>
          <w:rFonts w:hint="eastAsia" w:ascii="宋体" w:hAnsi="宋体" w:cs="宋体"/>
          <w:sz w:val="24"/>
          <w:szCs w:val="24"/>
          <w:highlight w:val="none"/>
        </w:rPr>
        <w:t>以及授予合同的过程中，投标人向招标人</w:t>
      </w:r>
      <w:r>
        <w:rPr>
          <w:rFonts w:hint="eastAsia" w:ascii="宋体" w:hAnsi="宋体" w:cs="宋体"/>
          <w:sz w:val="24"/>
          <w:szCs w:val="24"/>
          <w:highlight w:val="none"/>
          <w:u w:val="single"/>
        </w:rPr>
        <w:t>、</w:t>
      </w:r>
      <w:r>
        <w:rPr>
          <w:rFonts w:hint="eastAsia" w:ascii="宋体" w:hAnsi="宋体" w:cs="宋体"/>
          <w:sz w:val="24"/>
          <w:szCs w:val="24"/>
          <w:highlight w:val="none"/>
        </w:rPr>
        <w:t>评标委员会</w:t>
      </w:r>
      <w:r>
        <w:rPr>
          <w:rFonts w:hint="eastAsia" w:ascii="宋体" w:hAnsi="宋体" w:cs="宋体"/>
          <w:sz w:val="24"/>
          <w:szCs w:val="24"/>
          <w:highlight w:val="none"/>
          <w:u w:val="single"/>
        </w:rPr>
        <w:t>和定标委员会</w:t>
      </w:r>
      <w:r>
        <w:rPr>
          <w:rFonts w:hint="eastAsia" w:ascii="宋体" w:hAnsi="宋体" w:cs="宋体"/>
          <w:sz w:val="24"/>
          <w:szCs w:val="24"/>
          <w:highlight w:val="none"/>
        </w:rPr>
        <w:t>施加不公正影响的任何行为，都将会导致其投标被拒绝。</w:t>
      </w:r>
    </w:p>
    <w:p w14:paraId="3EA1DCBD">
      <w:pPr>
        <w:snapToGrid w:val="0"/>
        <w:spacing w:line="40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条款号：27.1          修改类型：修改</w:t>
      </w:r>
    </w:p>
    <w:p w14:paraId="633FD2C6">
      <w:pPr>
        <w:pBdr>
          <w:bottom w:val="single" w:color="auto" w:sz="6" w:space="1"/>
        </w:pBdr>
        <w:snapToGrid w:val="0"/>
        <w:spacing w:line="44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27.1招标人将在</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4A45852D">
      <w:pPr>
        <w:pBdr>
          <w:bottom w:val="single" w:color="auto" w:sz="6" w:space="1"/>
        </w:pBdr>
        <w:snapToGrid w:val="0"/>
        <w:spacing w:line="440" w:lineRule="exact"/>
        <w:ind w:firstLine="482" w:firstLineChars="200"/>
        <w:jc w:val="left"/>
        <w:rPr>
          <w:rFonts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27.1招标人将在</w:t>
      </w:r>
      <w:r>
        <w:rPr>
          <w:rFonts w:hint="eastAsia" w:ascii="宋体" w:hAnsi="宋体" w:cs="宋体"/>
          <w:sz w:val="24"/>
          <w:szCs w:val="24"/>
          <w:highlight w:val="none"/>
          <w:u w:val="single"/>
        </w:rPr>
        <w:t xml:space="preserve"> 广州交易集团有限公司（广州公共资源交易中心）</w:t>
      </w:r>
      <w:r>
        <w:rPr>
          <w:rFonts w:hint="eastAsia" w:ascii="宋体" w:hAnsi="宋体" w:cs="宋体"/>
          <w:sz w:val="24"/>
          <w:szCs w:val="24"/>
          <w:highlight w:val="none"/>
        </w:rPr>
        <w:t>交易平台、广东省招标投标监管网和中国招标投标公共服务平台公示</w:t>
      </w:r>
      <w:r>
        <w:rPr>
          <w:rFonts w:hint="eastAsia" w:ascii="宋体" w:hAnsi="宋体" w:cs="宋体"/>
          <w:sz w:val="24"/>
          <w:szCs w:val="24"/>
          <w:highlight w:val="none"/>
          <w:u w:val="single"/>
        </w:rPr>
        <w:t>合格的</w:t>
      </w:r>
      <w:r>
        <w:rPr>
          <w:rFonts w:hint="eastAsia" w:ascii="宋体" w:hAnsi="宋体" w:cs="宋体"/>
          <w:sz w:val="24"/>
          <w:szCs w:val="24"/>
          <w:highlight w:val="none"/>
        </w:rPr>
        <w:t>中标候选人，公示期为三天。</w:t>
      </w:r>
      <w:r>
        <w:rPr>
          <w:rFonts w:hint="eastAsia" w:ascii="宋体" w:hAnsi="宋体" w:cs="宋体"/>
          <w:sz w:val="24"/>
          <w:szCs w:val="24"/>
          <w:highlight w:val="none"/>
          <w:u w:val="single"/>
        </w:rPr>
        <w:t>合格的中标候选人公示结束后，10个工作日内在广州公共资源交易中心开展定标工作，在定标委员会完成定标工作后，招标人将在定标工作完成后在广州公共资源交易中心交易平台、广东省招标投标监管网和中国招标投标公共服务平台公示中标结果。定标后出现中标人不符合法定情形的，招标人可从其他合格的中标候选人中采用原定标办法，由原定标委员会确定中标人，也可以重新招标。</w:t>
      </w:r>
      <w:r>
        <w:rPr>
          <w:rFonts w:hint="eastAsia" w:ascii="宋体" w:hAnsi="宋体" w:cs="宋体"/>
          <w:sz w:val="24"/>
          <w:szCs w:val="24"/>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633935E1">
      <w:pPr>
        <w:snapToGrid w:val="0"/>
        <w:spacing w:line="40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条款号：27.4            修改类型：修改</w:t>
      </w:r>
    </w:p>
    <w:p w14:paraId="05E9B7C3">
      <w:pPr>
        <w:snapToGrid w:val="0"/>
        <w:spacing w:line="440" w:lineRule="exact"/>
        <w:ind w:firstLine="482" w:firstLineChars="200"/>
        <w:jc w:val="left"/>
        <w:rPr>
          <w:rFonts w:ascii="宋体" w:hAnsi="宋体" w:cs="宋体"/>
          <w:bCs/>
          <w:sz w:val="24"/>
          <w:szCs w:val="24"/>
          <w:highlight w:val="none"/>
          <w:u w:val="single"/>
        </w:rPr>
      </w:pPr>
      <w:r>
        <w:rPr>
          <w:rFonts w:hint="eastAsia" w:ascii="宋体" w:hAnsi="宋体" w:cs="宋体"/>
          <w:b/>
          <w:sz w:val="24"/>
          <w:szCs w:val="24"/>
          <w:highlight w:val="none"/>
        </w:rPr>
        <w:t>原文：</w:t>
      </w:r>
      <w:r>
        <w:rPr>
          <w:rFonts w:hint="eastAsia" w:ascii="宋体" w:hAnsi="宋体" w:cs="宋体"/>
          <w:sz w:val="24"/>
          <w:szCs w:val="24"/>
          <w:highlight w:val="none"/>
        </w:rPr>
        <w:t>27.4在产生中标候选人后，招标人将中标候选人的投标文件商务部分文件的所有内容（包括人员、业绩、奖项等资料）在</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交易平台和广东省招标投标监管网公开。</w:t>
      </w:r>
    </w:p>
    <w:p w14:paraId="2CC059E4">
      <w:pPr>
        <w:pBdr>
          <w:bottom w:val="single" w:color="auto" w:sz="6" w:space="1"/>
        </w:pBdr>
        <w:snapToGrid w:val="0"/>
        <w:spacing w:line="440" w:lineRule="exact"/>
        <w:ind w:firstLine="482" w:firstLineChars="200"/>
        <w:jc w:val="left"/>
        <w:rPr>
          <w:rFonts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27.4在产生中标候选人后，招标人将中标候选人的投标文件商务部分文件的所有内容（包括人员、业绩、奖项等资料）在</w:t>
      </w:r>
      <w:r>
        <w:rPr>
          <w:rFonts w:hint="eastAsia" w:ascii="宋体" w:hAnsi="宋体" w:cs="宋体"/>
          <w:sz w:val="24"/>
          <w:szCs w:val="24"/>
          <w:highlight w:val="none"/>
          <w:u w:val="single"/>
        </w:rPr>
        <w:t xml:space="preserve"> 广州交易集团有限公司（广州公共资源交易中心）</w:t>
      </w:r>
      <w:r>
        <w:rPr>
          <w:rFonts w:hint="eastAsia" w:ascii="宋体" w:hAnsi="宋体" w:cs="宋体"/>
          <w:sz w:val="24"/>
          <w:szCs w:val="24"/>
          <w:highlight w:val="none"/>
        </w:rPr>
        <w:t>交易平台和广东省招标投标监管网公开。</w:t>
      </w:r>
    </w:p>
    <w:p w14:paraId="2CF9750D">
      <w:pPr>
        <w:snapToGrid w:val="0"/>
        <w:spacing w:line="40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条款号： 29                修改类型：修改</w:t>
      </w:r>
    </w:p>
    <w:p w14:paraId="66F1E629">
      <w:pPr>
        <w:pBdr>
          <w:bottom w:val="single" w:color="auto" w:sz="4" w:space="0"/>
        </w:pBdr>
        <w:snapToGrid w:val="0"/>
        <w:spacing w:line="44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原文：29. 履约担保</w:t>
      </w:r>
    </w:p>
    <w:p w14:paraId="5645822B">
      <w:pPr>
        <w:pBdr>
          <w:bottom w:val="single" w:color="auto" w:sz="4" w:space="0"/>
        </w:pBdr>
        <w:snapToGrid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29.1 在收到中标通知书后的15日内，中标人应按本须知前附表第20项的规定向招标人提交履约担保。</w:t>
      </w:r>
    </w:p>
    <w:p w14:paraId="3C6CD6E1">
      <w:pPr>
        <w:pBdr>
          <w:bottom w:val="single" w:color="auto" w:sz="4" w:space="0"/>
        </w:pBdr>
        <w:snapToGrid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702BF3D7">
      <w:pPr>
        <w:pBdr>
          <w:bottom w:val="single" w:color="auto" w:sz="4" w:space="0"/>
        </w:pBdr>
        <w:snapToGrid w:val="0"/>
        <w:spacing w:line="44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现文：29. 履约担保</w:t>
      </w:r>
    </w:p>
    <w:p w14:paraId="088C9E0B">
      <w:pPr>
        <w:pBdr>
          <w:bottom w:val="single" w:color="auto" w:sz="4" w:space="0"/>
        </w:pBdr>
        <w:snapToGrid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29.1 自中标通知书发出之日起</w:t>
      </w:r>
      <w:r>
        <w:rPr>
          <w:rFonts w:hint="eastAsia" w:ascii="宋体" w:hAnsi="宋体" w:cs="宋体"/>
          <w:sz w:val="24"/>
          <w:szCs w:val="24"/>
          <w:highlight w:val="none"/>
          <w:u w:val="single"/>
        </w:rPr>
        <w:t>30日内，</w:t>
      </w:r>
      <w:r>
        <w:rPr>
          <w:rFonts w:hint="eastAsia" w:ascii="宋体" w:hAnsi="宋体" w:cs="宋体"/>
          <w:sz w:val="24"/>
          <w:szCs w:val="24"/>
          <w:highlight w:val="none"/>
        </w:rPr>
        <w:t>中标人应按本须知前附表第20项的规定向招标人提交履约担保。</w:t>
      </w:r>
      <w:r>
        <w:rPr>
          <w:rFonts w:hint="eastAsia" w:ascii="宋体" w:hAnsi="宋体" w:cs="宋体"/>
          <w:sz w:val="24"/>
          <w:szCs w:val="24"/>
          <w:highlight w:val="none"/>
          <w:u w:val="single"/>
        </w:rPr>
        <w:t>（具体形式详见合同）</w:t>
      </w:r>
    </w:p>
    <w:p w14:paraId="4BDD6806">
      <w:pPr>
        <w:pBdr>
          <w:bottom w:val="single" w:color="auto" w:sz="4" w:space="0"/>
        </w:pBdr>
        <w:snapToGrid w:val="0"/>
        <w:spacing w:line="44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29.2自中标通知书发出之日起</w:t>
      </w:r>
      <w:r>
        <w:rPr>
          <w:rFonts w:hint="eastAsia" w:ascii="宋体" w:hAnsi="宋体" w:cs="宋体"/>
          <w:sz w:val="24"/>
          <w:szCs w:val="24"/>
          <w:highlight w:val="none"/>
          <w:u w:val="single"/>
        </w:rPr>
        <w:t>30日后，</w:t>
      </w:r>
      <w:r>
        <w:rPr>
          <w:rFonts w:hint="eastAsia" w:ascii="宋体" w:hAnsi="宋体" w:cs="宋体"/>
          <w:sz w:val="24"/>
          <w:szCs w:val="24"/>
          <w:highlight w:val="none"/>
        </w:rPr>
        <w:t>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1E398EFE">
      <w:pPr>
        <w:snapToGrid w:val="0"/>
        <w:spacing w:line="40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条款号：29.3            修改类型：增加</w:t>
      </w:r>
    </w:p>
    <w:p w14:paraId="4C6D7331">
      <w:pPr>
        <w:pBdr>
          <w:bottom w:val="single" w:color="auto" w:sz="6" w:space="1"/>
        </w:pBdr>
        <w:tabs>
          <w:tab w:val="left" w:pos="1620"/>
        </w:tabs>
        <w:snapToGrid w:val="0"/>
        <w:spacing w:line="440" w:lineRule="exact"/>
        <w:ind w:firstLine="482" w:firstLineChars="200"/>
        <w:jc w:val="left"/>
        <w:rPr>
          <w:rFonts w:ascii="宋体" w:hAnsi="宋体" w:cs="宋体"/>
          <w:bCs/>
          <w:sz w:val="24"/>
          <w:szCs w:val="24"/>
          <w:highlight w:val="none"/>
          <w:u w:val="single"/>
        </w:rPr>
      </w:pPr>
      <w:r>
        <w:rPr>
          <w:rFonts w:hint="eastAsia" w:ascii="宋体" w:hAnsi="宋体" w:cs="宋体"/>
          <w:b/>
          <w:sz w:val="24"/>
          <w:szCs w:val="24"/>
          <w:highlight w:val="none"/>
        </w:rPr>
        <w:t>现文：</w:t>
      </w:r>
      <w:r>
        <w:rPr>
          <w:rFonts w:hint="eastAsia" w:ascii="宋体" w:hAnsi="宋体" w:cs="宋体"/>
          <w:bCs/>
          <w:sz w:val="24"/>
          <w:szCs w:val="24"/>
          <w:highlight w:val="none"/>
          <w:u w:val="single"/>
        </w:rPr>
        <w:t>中标单位在中标结果公示后，须提供与递交投标电子标书内容一致并包含有综合单价分析表且每页加盖单位公章的纸质文件三套及电子文件三套（不用生成投标书；包括用Microsoft Excel软件或广州交易集团有限公司（广州公共资源交易中心）提供的投标书制作的工程量清单报价表和单价分析表，用Microsoft Word软件或广州交易集团有限公司（广州公共资源交易中心）提供的投标书制作软件制作的经济标投标文件其他部分。电子文件介质使用U盘或CD-R光盘，所有电子文件不能采用压缩处理）给招标人。</w:t>
      </w:r>
    </w:p>
    <w:p w14:paraId="0C26A9CE">
      <w:pPr>
        <w:snapToGrid w:val="0"/>
        <w:spacing w:line="44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注：以上修改，仅限于本范本中有可供选择条款的情形。</w:t>
      </w:r>
    </w:p>
    <w:p w14:paraId="6175D3A5">
      <w:pPr>
        <w:snapToGrid w:val="0"/>
        <w:spacing w:line="440" w:lineRule="exact"/>
        <w:ind w:firstLine="482" w:firstLineChars="200"/>
        <w:jc w:val="left"/>
        <w:rPr>
          <w:rFonts w:ascii="宋体" w:hAnsi="宋体" w:cs="宋体"/>
          <w:sz w:val="24"/>
          <w:szCs w:val="24"/>
          <w:highlight w:val="none"/>
        </w:rPr>
      </w:pPr>
      <w:r>
        <w:rPr>
          <w:rFonts w:hint="eastAsia" w:ascii="宋体" w:hAnsi="宋体" w:cs="宋体"/>
          <w:b/>
          <w:sz w:val="24"/>
          <w:szCs w:val="24"/>
          <w:highlight w:val="none"/>
        </w:rPr>
        <w:t>（以下无正文）</w:t>
      </w:r>
    </w:p>
    <w:p w14:paraId="693BEC6B">
      <w:pPr>
        <w:pStyle w:val="10"/>
        <w:snapToGrid w:val="0"/>
        <w:spacing w:line="440" w:lineRule="exact"/>
        <w:ind w:firstLine="482" w:firstLineChars="200"/>
        <w:rPr>
          <w:rFonts w:ascii="宋体" w:hAnsi="宋体" w:cs="宋体"/>
          <w:b/>
          <w:bCs/>
          <w:sz w:val="24"/>
          <w:szCs w:val="24"/>
          <w:highlight w:val="none"/>
        </w:rPr>
        <w:sectPr>
          <w:footerReference r:id="rId10" w:type="first"/>
          <w:footerReference r:id="rId9" w:type="default"/>
          <w:pgSz w:w="11905" w:h="16838"/>
          <w:pgMar w:top="1417" w:right="1417" w:bottom="1417" w:left="1417" w:header="850" w:footer="737" w:gutter="0"/>
          <w:pgNumType w:start="1"/>
          <w:cols w:space="0" w:num="1"/>
          <w:rtlGutter w:val="0"/>
          <w:docGrid w:type="lines" w:linePitch="326" w:charSpace="0"/>
        </w:sectPr>
      </w:pPr>
    </w:p>
    <w:p w14:paraId="0F0D5DE7">
      <w:pPr>
        <w:pStyle w:val="6"/>
        <w:spacing w:before="0" w:after="0" w:line="360" w:lineRule="auto"/>
        <w:ind w:left="0"/>
        <w:rPr>
          <w:rFonts w:ascii="宋体" w:hAnsi="宋体" w:cs="宋体"/>
          <w:color w:val="auto"/>
          <w:sz w:val="28"/>
          <w:szCs w:val="28"/>
          <w:highlight w:val="none"/>
        </w:rPr>
      </w:pPr>
      <w:bookmarkStart w:id="5" w:name="_Toc16560"/>
      <w:r>
        <w:rPr>
          <w:rFonts w:hint="eastAsia" w:ascii="宋体" w:hAnsi="宋体" w:cs="宋体"/>
          <w:color w:val="auto"/>
          <w:sz w:val="28"/>
          <w:szCs w:val="28"/>
          <w:highlight w:val="none"/>
        </w:rPr>
        <w:t>三、投标须知通用条款</w:t>
      </w:r>
      <w:bookmarkEnd w:id="5"/>
    </w:p>
    <w:p w14:paraId="7709B851">
      <w:pPr>
        <w:pStyle w:val="7"/>
        <w:snapToGrid w:val="0"/>
        <w:spacing w:before="0" w:beforeAutospacing="0" w:after="0" w:afterAutospacing="0" w:line="440" w:lineRule="exact"/>
        <w:rPr>
          <w:rFonts w:hAnsi="宋体" w:cs="宋体"/>
          <w:sz w:val="24"/>
          <w:szCs w:val="24"/>
          <w:highlight w:val="none"/>
        </w:rPr>
      </w:pPr>
      <w:bookmarkStart w:id="6" w:name="_Toc26827"/>
      <w:r>
        <w:rPr>
          <w:rFonts w:hint="eastAsia" w:hAnsi="宋体" w:cs="宋体"/>
          <w:sz w:val="24"/>
          <w:szCs w:val="24"/>
          <w:highlight w:val="none"/>
        </w:rPr>
        <w:t>（一）总则</w:t>
      </w:r>
      <w:bookmarkEnd w:id="6"/>
    </w:p>
    <w:p w14:paraId="3B7035CD">
      <w:pPr>
        <w:pStyle w:val="4"/>
        <w:snapToGrid w:val="0"/>
        <w:spacing w:after="0" w:line="44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1、定义</w:t>
      </w:r>
    </w:p>
    <w:p w14:paraId="6160091C">
      <w:pPr>
        <w:pStyle w:val="4"/>
        <w:snapToGrid w:val="0"/>
        <w:spacing w:after="0" w:line="440" w:lineRule="exact"/>
        <w:ind w:firstLine="480" w:firstLineChars="200"/>
        <w:rPr>
          <w:rFonts w:ascii="宋体" w:hAnsi="宋体" w:cs="宋体"/>
          <w:b/>
          <w:bCs/>
          <w:sz w:val="24"/>
          <w:szCs w:val="24"/>
          <w:highlight w:val="none"/>
        </w:rPr>
      </w:pPr>
      <w:r>
        <w:rPr>
          <w:rFonts w:hint="eastAsia" w:ascii="宋体" w:hAnsi="宋体" w:cs="宋体"/>
          <w:sz w:val="24"/>
          <w:szCs w:val="24"/>
          <w:highlight w:val="none"/>
        </w:rPr>
        <w:t>本招标文件使用的下列词语具有如下规定的意义：</w:t>
      </w:r>
    </w:p>
    <w:p w14:paraId="7F6F13E8">
      <w:pPr>
        <w:pStyle w:val="4"/>
        <w:snapToGrid w:val="0"/>
        <w:spacing w:after="0" w:line="440" w:lineRule="exact"/>
        <w:ind w:firstLine="480" w:firstLineChars="200"/>
        <w:rPr>
          <w:rFonts w:ascii="宋体" w:hAnsi="宋体" w:cs="宋体"/>
          <w:b/>
          <w:bCs/>
          <w:sz w:val="24"/>
          <w:szCs w:val="24"/>
          <w:highlight w:val="none"/>
          <w:u w:val="single"/>
        </w:rPr>
      </w:pPr>
      <w:r>
        <w:rPr>
          <w:rFonts w:hint="eastAsia" w:ascii="宋体" w:hAnsi="宋体" w:cs="宋体"/>
          <w:sz w:val="24"/>
          <w:szCs w:val="24"/>
          <w:highlight w:val="none"/>
        </w:rPr>
        <w:t>（1）“招标人”（即发包人）、“项目建设管理单位”（或称“项目代建单位”）、“招标代理”、“设计单位”、“监理单位”均已在投标须知前附表中列明。</w:t>
      </w:r>
    </w:p>
    <w:p w14:paraId="6E95F2D6">
      <w:pPr>
        <w:pStyle w:val="4"/>
        <w:snapToGrid w:val="0"/>
        <w:spacing w:after="0" w:line="440" w:lineRule="exact"/>
        <w:ind w:firstLine="480" w:firstLineChars="200"/>
        <w:rPr>
          <w:rFonts w:ascii="宋体" w:hAnsi="宋体" w:cs="宋体"/>
          <w:sz w:val="24"/>
          <w:szCs w:val="24"/>
          <w:highlight w:val="none"/>
          <w:u w:val="single"/>
        </w:rPr>
      </w:pPr>
      <w:r>
        <w:rPr>
          <w:rFonts w:hint="eastAsia" w:ascii="宋体" w:hAnsi="宋体" w:cs="宋体"/>
          <w:sz w:val="24"/>
          <w:szCs w:val="24"/>
          <w:highlight w:val="none"/>
        </w:rPr>
        <w:t xml:space="preserve">（2）“投标人”指向招标人提交投标文件的当事人。   </w:t>
      </w:r>
    </w:p>
    <w:p w14:paraId="7B9203C7">
      <w:pPr>
        <w:pStyle w:val="4"/>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（3）“承包人”指其投标被招标人接受并与其签订承包合同的当事人。</w:t>
      </w:r>
    </w:p>
    <w:p w14:paraId="557AE4F6">
      <w:pPr>
        <w:pStyle w:val="4"/>
        <w:snapToGrid w:val="0"/>
        <w:spacing w:after="0" w:line="440" w:lineRule="exact"/>
        <w:ind w:firstLine="480" w:firstLineChars="200"/>
        <w:rPr>
          <w:rFonts w:ascii="宋体" w:hAnsi="宋体" w:cs="宋体"/>
          <w:sz w:val="24"/>
          <w:szCs w:val="24"/>
          <w:highlight w:val="none"/>
          <w:u w:val="single"/>
        </w:rPr>
      </w:pPr>
      <w:r>
        <w:rPr>
          <w:rFonts w:hint="eastAsia" w:ascii="宋体" w:hAnsi="宋体" w:cs="宋体"/>
          <w:sz w:val="24"/>
          <w:szCs w:val="24"/>
          <w:highlight w:val="none"/>
        </w:rPr>
        <w:t>（4）“招标文件”指由招标代理发出的本文件（包括全部章节、附件）及招标答疑会会议纪要和</w:t>
      </w:r>
      <w:r>
        <w:rPr>
          <w:rFonts w:hint="eastAsia" w:ascii="宋体" w:hAnsi="宋体" w:cs="宋体"/>
          <w:bCs/>
          <w:sz w:val="24"/>
          <w:szCs w:val="24"/>
          <w:highlight w:val="none"/>
        </w:rPr>
        <w:t>招标文件的澄清与修改</w:t>
      </w:r>
      <w:r>
        <w:rPr>
          <w:rFonts w:hint="eastAsia" w:ascii="宋体" w:hAnsi="宋体" w:cs="宋体"/>
          <w:sz w:val="24"/>
          <w:szCs w:val="24"/>
          <w:highlight w:val="none"/>
        </w:rPr>
        <w:t>文件。</w:t>
      </w:r>
    </w:p>
    <w:p w14:paraId="49852B87">
      <w:pPr>
        <w:pStyle w:val="4"/>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（5）“投标文件”指投标人根据本项目招标文件向招标人提交的全部文件。</w:t>
      </w:r>
    </w:p>
    <w:p w14:paraId="2AB7D925">
      <w:pPr>
        <w:pStyle w:val="4"/>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（6）“书面形式”指打字或印刷的文件和数据电文（包括电报、电传、传真、电子数据交换和电子邮件）。</w:t>
      </w:r>
    </w:p>
    <w:p w14:paraId="52ED3F13">
      <w:pPr>
        <w:snapToGrid w:val="0"/>
        <w:spacing w:line="44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2、招标说明</w:t>
      </w:r>
    </w:p>
    <w:p w14:paraId="23662084">
      <w:pPr>
        <w:snapToGrid w:val="0"/>
        <w:spacing w:line="44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2.1本招标工程项目按照《中华人民共和国招标投标法》等有关法律、行政法规、规章和规范性文件，通过招标方式选定承包人。</w:t>
      </w:r>
    </w:p>
    <w:p w14:paraId="1F1737FD">
      <w:pPr>
        <w:snapToGrid w:val="0"/>
        <w:spacing w:line="44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2.2工程名称、建设地点、建设规模、承包方式、质量标准、招标范围、工期要求等均在投标须知前附表中列明。</w:t>
      </w:r>
    </w:p>
    <w:p w14:paraId="0581F8FC">
      <w:pPr>
        <w:snapToGrid w:val="0"/>
        <w:spacing w:line="44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2.3设计说明：详见招标图纸。</w:t>
      </w:r>
    </w:p>
    <w:p w14:paraId="2F4B572F">
      <w:pPr>
        <w:snapToGrid w:val="0"/>
        <w:spacing w:line="44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2.4工程施工特点：详见招标图纸。</w:t>
      </w:r>
    </w:p>
    <w:p w14:paraId="6CA774CD">
      <w:pPr>
        <w:tabs>
          <w:tab w:val="left" w:pos="105"/>
        </w:tabs>
        <w:snapToGrid w:val="0"/>
        <w:spacing w:line="44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3．资金来源</w:t>
      </w:r>
    </w:p>
    <w:p w14:paraId="66C43B20">
      <w:pPr>
        <w:snapToGrid w:val="0"/>
        <w:spacing w:line="44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3.1本招标工程项目资金来源见投标须知前附表第9项</w:t>
      </w:r>
    </w:p>
    <w:p w14:paraId="6AA1BBCE">
      <w:pPr>
        <w:tabs>
          <w:tab w:val="left" w:pos="105"/>
        </w:tabs>
        <w:snapToGrid w:val="0"/>
        <w:spacing w:line="44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4．合格投标人的条件</w:t>
      </w:r>
    </w:p>
    <w:p w14:paraId="58A37348">
      <w:pPr>
        <w:snapToGrid w:val="0"/>
        <w:spacing w:line="44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4.1详见本项目招标公告</w:t>
      </w:r>
    </w:p>
    <w:p w14:paraId="000F3EAD">
      <w:pPr>
        <w:tabs>
          <w:tab w:val="left" w:pos="105"/>
        </w:tabs>
        <w:snapToGrid w:val="0"/>
        <w:spacing w:line="44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5．踏勘现场</w:t>
      </w:r>
    </w:p>
    <w:p w14:paraId="2F104130">
      <w:pPr>
        <w:snapToGrid w:val="0"/>
        <w:spacing w:line="440" w:lineRule="exact"/>
        <w:ind w:firstLine="480" w:firstLineChars="200"/>
        <w:rPr>
          <w:rFonts w:ascii="宋体" w:hAnsi="宋体" w:cs="宋体"/>
          <w:bCs/>
          <w:sz w:val="24"/>
          <w:szCs w:val="24"/>
          <w:highlight w:val="none"/>
          <w:u w:val="single"/>
        </w:rPr>
      </w:pPr>
      <w:r>
        <w:rPr>
          <w:rFonts w:hint="eastAsia" w:ascii="宋体" w:hAnsi="宋体" w:cs="宋体"/>
          <w:bCs/>
          <w:sz w:val="24"/>
          <w:szCs w:val="24"/>
          <w:highlight w:val="none"/>
        </w:rPr>
        <w:t>5.1 投标人应按本投标须知前附表第15项所述时间和要求对工程现场及周围环境进行踏勘，</w:t>
      </w:r>
      <w:r>
        <w:rPr>
          <w:rFonts w:hint="eastAsia" w:ascii="宋体" w:hAnsi="宋体" w:cs="宋体"/>
          <w:sz w:val="24"/>
          <w:szCs w:val="24"/>
          <w:highlight w:val="none"/>
        </w:rPr>
        <w:t>投标人应充分重视和仔细地进行这种考察，</w:t>
      </w:r>
      <w:r>
        <w:rPr>
          <w:rFonts w:hint="eastAsia" w:ascii="宋体" w:hAnsi="宋体" w:cs="宋体"/>
          <w:bCs/>
          <w:sz w:val="24"/>
          <w:szCs w:val="24"/>
          <w:highlight w:val="none"/>
        </w:rPr>
        <w:t>以便投标人获取</w:t>
      </w:r>
      <w:r>
        <w:rPr>
          <w:rFonts w:hint="eastAsia" w:ascii="宋体" w:hAnsi="宋体" w:cs="宋体"/>
          <w:sz w:val="24"/>
          <w:szCs w:val="24"/>
          <w:highlight w:val="none"/>
        </w:rPr>
        <w:t>那些须投标人自己负责的</w:t>
      </w:r>
      <w:r>
        <w:rPr>
          <w:rFonts w:hint="eastAsia" w:ascii="宋体" w:hAnsi="宋体" w:cs="宋体"/>
          <w:bCs/>
          <w:sz w:val="24"/>
          <w:szCs w:val="24"/>
          <w:highlight w:val="none"/>
        </w:rPr>
        <w:t>有关编制投标文件和签署合同所涉及现场所有的资料。</w:t>
      </w:r>
      <w:r>
        <w:rPr>
          <w:rFonts w:hint="eastAsia" w:ascii="宋体" w:hAnsi="宋体" w:cs="宋体"/>
          <w:sz w:val="24"/>
          <w:szCs w:val="24"/>
          <w:highlight w:val="none"/>
        </w:rPr>
        <w:t>一旦中标，这种考察即被认为其结果已在中标文件中得到充分反映。考察现场的费用由投标人自己承担。</w:t>
      </w:r>
    </w:p>
    <w:p w14:paraId="42E15A7C">
      <w:pPr>
        <w:tabs>
          <w:tab w:val="left" w:pos="105"/>
        </w:tabs>
        <w:snapToGrid w:val="0"/>
        <w:spacing w:line="44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5.2 招标人向投标人提供的有关现场的数据和资料，是招标人现有的能被投标人利用的资料，招标人对投标人做出的任何推论、理解和结论均不负责任。</w:t>
      </w:r>
    </w:p>
    <w:p w14:paraId="1AF20B72">
      <w:pPr>
        <w:snapToGrid w:val="0"/>
        <w:spacing w:line="44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5.3 经招标人允许，投标人可为踏勘目的进入招标人的项目现场。</w:t>
      </w:r>
      <w:r>
        <w:rPr>
          <w:rFonts w:hint="eastAsia" w:ascii="宋体" w:hAnsi="宋体" w:cs="宋体"/>
          <w:sz w:val="24"/>
          <w:szCs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cs="宋体"/>
          <w:bCs/>
          <w:sz w:val="24"/>
          <w:szCs w:val="24"/>
          <w:highlight w:val="none"/>
        </w:rPr>
        <w:t>投标人不得因此使招标人承担有关的责任和蒙受损失。</w:t>
      </w:r>
    </w:p>
    <w:p w14:paraId="15F4B709">
      <w:pPr>
        <w:tabs>
          <w:tab w:val="left" w:pos="105"/>
        </w:tabs>
        <w:snapToGrid w:val="0"/>
        <w:spacing w:line="44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6．投标费用</w:t>
      </w:r>
    </w:p>
    <w:p w14:paraId="6AFA6513">
      <w:pPr>
        <w:tabs>
          <w:tab w:val="left" w:pos="105"/>
        </w:tabs>
        <w:snapToGrid w:val="0"/>
        <w:spacing w:line="44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6.1</w:t>
      </w:r>
      <w:r>
        <w:rPr>
          <w:rFonts w:hint="eastAsia" w:ascii="宋体" w:hAnsi="宋体" w:cs="宋体"/>
          <w:sz w:val="24"/>
          <w:szCs w:val="24"/>
          <w:highlight w:val="none"/>
        </w:rPr>
        <w:t>不论投标结果如何，投标人应承担</w:t>
      </w:r>
      <w:r>
        <w:rPr>
          <w:rFonts w:hint="eastAsia" w:ascii="宋体" w:hAnsi="宋体" w:cs="宋体"/>
          <w:bCs/>
          <w:sz w:val="24"/>
          <w:szCs w:val="24"/>
          <w:highlight w:val="none"/>
        </w:rPr>
        <w:t>自身</w:t>
      </w:r>
      <w:r>
        <w:rPr>
          <w:rFonts w:hint="eastAsia" w:ascii="宋体" w:hAnsi="宋体" w:cs="宋体"/>
          <w:sz w:val="24"/>
          <w:szCs w:val="24"/>
          <w:highlight w:val="none"/>
        </w:rPr>
        <w:t>因投标文件编制、递交及其他</w:t>
      </w:r>
      <w:r>
        <w:rPr>
          <w:rFonts w:hint="eastAsia" w:ascii="宋体" w:hAnsi="宋体" w:cs="宋体"/>
          <w:bCs/>
          <w:sz w:val="24"/>
          <w:szCs w:val="24"/>
          <w:highlight w:val="none"/>
        </w:rPr>
        <w:t>参加本招标活动</w:t>
      </w:r>
      <w:r>
        <w:rPr>
          <w:rFonts w:hint="eastAsia" w:ascii="宋体" w:hAnsi="宋体" w:cs="宋体"/>
          <w:sz w:val="24"/>
          <w:szCs w:val="24"/>
          <w:highlight w:val="none"/>
        </w:rPr>
        <w:t>所涉及的一切费用，招标人对上述费用不负任何责任。</w:t>
      </w:r>
    </w:p>
    <w:p w14:paraId="600841CF">
      <w:pPr>
        <w:pStyle w:val="7"/>
        <w:snapToGrid w:val="0"/>
        <w:spacing w:before="0" w:beforeAutospacing="0" w:after="0" w:afterAutospacing="0" w:line="440" w:lineRule="exact"/>
        <w:rPr>
          <w:rFonts w:hAnsi="宋体" w:cs="宋体"/>
          <w:sz w:val="24"/>
          <w:szCs w:val="24"/>
          <w:highlight w:val="none"/>
        </w:rPr>
      </w:pPr>
      <w:bookmarkStart w:id="7" w:name="_Toc20714"/>
      <w:r>
        <w:rPr>
          <w:rFonts w:hint="eastAsia" w:hAnsi="宋体" w:cs="宋体"/>
          <w:sz w:val="24"/>
          <w:szCs w:val="24"/>
          <w:highlight w:val="none"/>
        </w:rPr>
        <w:t>（二）招标文件</w:t>
      </w:r>
      <w:bookmarkEnd w:id="7"/>
    </w:p>
    <w:p w14:paraId="5DCCFF3C">
      <w:pPr>
        <w:tabs>
          <w:tab w:val="left" w:pos="105"/>
        </w:tabs>
        <w:snapToGrid w:val="0"/>
        <w:spacing w:line="44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7.招标文件的组成</w:t>
      </w:r>
    </w:p>
    <w:p w14:paraId="67376D51">
      <w:pPr>
        <w:widowControl/>
        <w:snapToGrid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7.1本招标文件包括下列文件，以及所有按本须知第8条发出的招标答疑会会议纪要和按本须知第9条发出的澄清或修改：</w:t>
      </w:r>
    </w:p>
    <w:p w14:paraId="63ECB5D7">
      <w:pPr>
        <w:widowControl/>
        <w:snapToGrid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第一章  投标须知</w:t>
      </w:r>
    </w:p>
    <w:p w14:paraId="56E5637E">
      <w:pPr>
        <w:widowControl/>
        <w:snapToGrid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第二章  开标、评标及定标办法</w:t>
      </w:r>
    </w:p>
    <w:p w14:paraId="21E9C5C0">
      <w:pPr>
        <w:widowControl/>
        <w:snapToGrid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第三章  合同条款</w:t>
      </w:r>
    </w:p>
    <w:p w14:paraId="010320F6">
      <w:pPr>
        <w:widowControl/>
        <w:snapToGrid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第四章  投标文件格式</w:t>
      </w:r>
    </w:p>
    <w:p w14:paraId="3FBAA12C">
      <w:pPr>
        <w:widowControl/>
        <w:snapToGrid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第五章  技术条件（工程建设标准）（另册）</w:t>
      </w:r>
    </w:p>
    <w:p w14:paraId="6AE92AD3">
      <w:pPr>
        <w:widowControl/>
        <w:snapToGrid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第六章  图纸及勘察资料（另册）</w:t>
      </w:r>
    </w:p>
    <w:p w14:paraId="2F519BC5">
      <w:pPr>
        <w:widowControl/>
        <w:snapToGrid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第七章  招标工程量清单（另册）</w:t>
      </w:r>
    </w:p>
    <w:p w14:paraId="2045E066">
      <w:pPr>
        <w:widowControl/>
        <w:snapToGrid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第八章  最高投标限价</w:t>
      </w:r>
    </w:p>
    <w:p w14:paraId="0184E830">
      <w:pPr>
        <w:pStyle w:val="4"/>
        <w:snapToGrid w:val="0"/>
        <w:spacing w:after="0" w:line="440" w:lineRule="exact"/>
        <w:ind w:left="-2" w:firstLine="480" w:firstLineChars="200"/>
        <w:rPr>
          <w:rFonts w:ascii="宋体" w:hAnsi="宋体" w:cs="宋体"/>
          <w:sz w:val="24"/>
          <w:szCs w:val="24"/>
          <w:highlight w:val="none"/>
        </w:rPr>
      </w:pPr>
      <w:r>
        <w:rPr>
          <w:rFonts w:hint="eastAsia" w:ascii="宋体" w:hAnsi="宋体" w:cs="宋体"/>
          <w:bCs/>
          <w:sz w:val="24"/>
          <w:szCs w:val="24"/>
          <w:highlight w:val="none"/>
        </w:rPr>
        <w:t>注：</w:t>
      </w: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 1 \* GB3 </w:instrText>
      </w:r>
      <w:r>
        <w:rPr>
          <w:rFonts w:hint="eastAsia" w:ascii="宋体" w:hAnsi="宋体" w:cs="宋体"/>
          <w:bCs/>
          <w:sz w:val="24"/>
          <w:szCs w:val="24"/>
          <w:highlight w:val="none"/>
        </w:rPr>
        <w:fldChar w:fldCharType="separate"/>
      </w:r>
      <w:r>
        <w:rPr>
          <w:rFonts w:hint="eastAsia" w:ascii="宋体" w:hAnsi="宋体" w:cs="宋体"/>
          <w:bCs/>
          <w:sz w:val="24"/>
          <w:szCs w:val="24"/>
          <w:highlight w:val="none"/>
        </w:rPr>
        <w:t>①</w:t>
      </w:r>
      <w:r>
        <w:rPr>
          <w:rFonts w:hint="eastAsia" w:ascii="宋体" w:hAnsi="宋体" w:cs="宋体"/>
          <w:bCs/>
          <w:sz w:val="24"/>
          <w:szCs w:val="24"/>
          <w:highlight w:val="none"/>
        </w:rPr>
        <w:fldChar w:fldCharType="end"/>
      </w:r>
      <w:r>
        <w:rPr>
          <w:rFonts w:hint="eastAsia" w:ascii="宋体" w:hAnsi="宋体" w:cs="宋体"/>
          <w:bCs/>
          <w:sz w:val="24"/>
          <w:szCs w:val="24"/>
          <w:highlight w:val="none"/>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 2 \* GB3 </w:instrText>
      </w:r>
      <w:r>
        <w:rPr>
          <w:rFonts w:hint="eastAsia" w:ascii="宋体" w:hAnsi="宋体" w:cs="宋体"/>
          <w:bCs/>
          <w:sz w:val="24"/>
          <w:szCs w:val="24"/>
          <w:highlight w:val="none"/>
        </w:rPr>
        <w:fldChar w:fldCharType="separate"/>
      </w:r>
      <w:r>
        <w:rPr>
          <w:rFonts w:hint="eastAsia" w:ascii="宋体" w:hAnsi="宋体" w:cs="宋体"/>
          <w:bCs/>
          <w:sz w:val="24"/>
          <w:szCs w:val="24"/>
          <w:highlight w:val="none"/>
        </w:rPr>
        <w:t>②</w:t>
      </w:r>
      <w:r>
        <w:rPr>
          <w:rFonts w:hint="eastAsia" w:ascii="宋体" w:hAnsi="宋体" w:cs="宋体"/>
          <w:bCs/>
          <w:sz w:val="24"/>
          <w:szCs w:val="24"/>
          <w:highlight w:val="none"/>
        </w:rPr>
        <w:fldChar w:fldCharType="end"/>
      </w:r>
      <w:r>
        <w:rPr>
          <w:rFonts w:hint="eastAsia" w:ascii="宋体" w:hAnsi="宋体" w:cs="宋体"/>
          <w:bCs/>
          <w:sz w:val="24"/>
          <w:szCs w:val="24"/>
          <w:highlight w:val="none"/>
        </w:rPr>
        <w:t>鼓励招标人对施工组织设计或施工方案实行隐藏投标人信息的暗标评审。</w:t>
      </w:r>
    </w:p>
    <w:p w14:paraId="367DE3F5">
      <w:pPr>
        <w:pStyle w:val="4"/>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3B18CD8D">
      <w:pPr>
        <w:pStyle w:val="4"/>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7.3 投标人一旦中标，招标文件的内容对招标人和中标人双方均有约束力。</w:t>
      </w:r>
    </w:p>
    <w:p w14:paraId="1740D1E7">
      <w:pPr>
        <w:pStyle w:val="4"/>
        <w:snapToGrid w:val="0"/>
        <w:spacing w:after="0" w:line="44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8．招标答疑</w:t>
      </w:r>
    </w:p>
    <w:p w14:paraId="40CF1C92">
      <w:pPr>
        <w:pStyle w:val="4"/>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8.1 投标人若对招标文件（包括招标图纸）中有疑问，可以书面形式通过</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交易平台提交给招标人或招标代理人，提交形式见本须知前附表第16项。</w:t>
      </w:r>
    </w:p>
    <w:p w14:paraId="0682735D">
      <w:pPr>
        <w:pStyle w:val="4"/>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8.2招标答疑会会议纪要将在提交投标文件截止时间15日前在</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交易平台 “项目答疑纪要”专区公开发布。答疑纪要一经在</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交易平台发布，视作已发放给所有投标人。</w:t>
      </w:r>
    </w:p>
    <w:p w14:paraId="1C09CF03">
      <w:pPr>
        <w:pStyle w:val="4"/>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8.3答疑会会议纪要为招标文件的一部分。</w:t>
      </w:r>
    </w:p>
    <w:p w14:paraId="23B39DE2">
      <w:pPr>
        <w:pStyle w:val="4"/>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8.4若招标答疑会会议纪要与招标文件有矛盾，以答疑会议纪要最后发出的书面形式的文件为准。</w:t>
      </w:r>
    </w:p>
    <w:p w14:paraId="1181D703">
      <w:pPr>
        <w:pStyle w:val="4"/>
        <w:snapToGrid w:val="0"/>
        <w:spacing w:after="0" w:line="44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9.招标文件的澄清与修改</w:t>
      </w:r>
    </w:p>
    <w:p w14:paraId="04D4EFB8">
      <w:pPr>
        <w:pStyle w:val="4"/>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9.1招标文件发出后，在提交投标文件截止时间15日前，招标人可对招标文件进行必要的澄清或修改。</w:t>
      </w:r>
    </w:p>
    <w:p w14:paraId="1B278AC8">
      <w:pPr>
        <w:pStyle w:val="4"/>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9.2招标文件的澄清或修改将在</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交易平台“项目答疑纪要”专区公开发布。答疑纪要一经在</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交易平台发布，视作已发放给所有投标人，以</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交易平台上网发布时间作为送达时间。</w:t>
      </w:r>
    </w:p>
    <w:p w14:paraId="350F3FFB">
      <w:pPr>
        <w:pStyle w:val="4"/>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9.3招标文件的修改内容为招标文件的组成部分。</w:t>
      </w:r>
    </w:p>
    <w:p w14:paraId="705FA323">
      <w:pPr>
        <w:pStyle w:val="4"/>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9.4招标文件的澄清或修改均以书面形式明确的内容为准。当招标文件的澄清、修改、补充等在同一内容的表述不一致时，以最后发出的书面形式的文件为准。</w:t>
      </w:r>
    </w:p>
    <w:p w14:paraId="3010A805">
      <w:pPr>
        <w:pStyle w:val="4"/>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224E52F3">
      <w:pPr>
        <w:pStyle w:val="7"/>
        <w:snapToGrid w:val="0"/>
        <w:spacing w:before="0" w:beforeAutospacing="0" w:after="0" w:afterAutospacing="0" w:line="440" w:lineRule="exact"/>
        <w:rPr>
          <w:rFonts w:hAnsi="宋体" w:cs="宋体"/>
          <w:sz w:val="24"/>
          <w:szCs w:val="24"/>
          <w:highlight w:val="none"/>
        </w:rPr>
      </w:pPr>
      <w:bookmarkStart w:id="8" w:name="_Toc28200"/>
      <w:r>
        <w:rPr>
          <w:rFonts w:hint="eastAsia" w:hAnsi="宋体" w:cs="宋体"/>
          <w:sz w:val="24"/>
          <w:szCs w:val="24"/>
          <w:highlight w:val="none"/>
        </w:rPr>
        <w:t>（三）投标文件的编制</w:t>
      </w:r>
      <w:bookmarkEnd w:id="8"/>
    </w:p>
    <w:p w14:paraId="62C697D9">
      <w:pPr>
        <w:pStyle w:val="4"/>
        <w:snapToGrid w:val="0"/>
        <w:spacing w:after="0" w:line="44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10．投标文件的语言及度量衡单位</w:t>
      </w:r>
    </w:p>
    <w:p w14:paraId="0D2574FD">
      <w:pPr>
        <w:pStyle w:val="4"/>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10.1 投标文件和与投标有关的所有文件均应使用中文。</w:t>
      </w:r>
    </w:p>
    <w:p w14:paraId="5DB35F01">
      <w:pPr>
        <w:pStyle w:val="4"/>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10.2 除工程规范另有规定外，投标文件使用的度量衡单位，均采用中华人民共和国法定计量单位。</w:t>
      </w:r>
    </w:p>
    <w:p w14:paraId="7C1FA35D">
      <w:pPr>
        <w:pStyle w:val="4"/>
        <w:snapToGrid w:val="0"/>
        <w:spacing w:after="0" w:line="44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11．投标文件的组成</w:t>
      </w:r>
    </w:p>
    <w:p w14:paraId="1E129C64">
      <w:pPr>
        <w:pStyle w:val="4"/>
        <w:snapToGrid w:val="0"/>
        <w:spacing w:after="0" w:line="440" w:lineRule="exact"/>
        <w:ind w:firstLine="480" w:firstLineChars="200"/>
        <w:rPr>
          <w:rFonts w:ascii="宋体" w:hAnsi="宋体" w:cs="宋体"/>
          <w:b/>
          <w:sz w:val="24"/>
          <w:szCs w:val="24"/>
          <w:highlight w:val="none"/>
        </w:rPr>
      </w:pPr>
      <w:r>
        <w:rPr>
          <w:rFonts w:hint="eastAsia" w:ascii="宋体" w:hAnsi="宋体" w:cs="宋体"/>
          <w:sz w:val="24"/>
          <w:szCs w:val="24"/>
          <w:highlight w:val="none"/>
        </w:rPr>
        <w:t>11.1 投标文件由技术部分（含资格审查文件）和经济部分二部分投标文件组成</w:t>
      </w:r>
      <w:r>
        <w:rPr>
          <w:rFonts w:hint="eastAsia" w:ascii="宋体" w:hAnsi="宋体" w:cs="宋体"/>
          <w:b/>
          <w:sz w:val="24"/>
          <w:szCs w:val="24"/>
          <w:highlight w:val="none"/>
        </w:rPr>
        <w:t>。</w:t>
      </w:r>
    </w:p>
    <w:p w14:paraId="6E7E0289">
      <w:pPr>
        <w:snapToGrid w:val="0"/>
        <w:spacing w:line="44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11.2投标文件技术标部分主要包括下列内容：</w:t>
      </w:r>
    </w:p>
    <w:p w14:paraId="77F99675">
      <w:pPr>
        <w:snapToGrid w:val="0"/>
        <w:spacing w:line="44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11.2.1 技术投标文件（</w:t>
      </w:r>
      <w:r>
        <w:rPr>
          <w:rFonts w:hint="eastAsia" w:ascii="宋体" w:hAnsi="宋体" w:cs="宋体"/>
          <w:sz w:val="24"/>
          <w:szCs w:val="24"/>
          <w:highlight w:val="none"/>
        </w:rPr>
        <w:t>按招标文件的要求填写）</w:t>
      </w:r>
      <w:r>
        <w:rPr>
          <w:rFonts w:hint="eastAsia" w:ascii="宋体" w:hAnsi="宋体" w:cs="宋体"/>
          <w:bCs/>
          <w:sz w:val="24"/>
          <w:szCs w:val="24"/>
          <w:highlight w:val="none"/>
        </w:rPr>
        <w:t>；</w:t>
      </w:r>
    </w:p>
    <w:p w14:paraId="1BA2B945">
      <w:pPr>
        <w:snapToGrid w:val="0"/>
        <w:spacing w:line="44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11.2.2 资格审查文件：</w:t>
      </w:r>
    </w:p>
    <w:p w14:paraId="642446DD">
      <w:pPr>
        <w:widowControl/>
        <w:snapToGrid w:val="0"/>
        <w:spacing w:line="440" w:lineRule="exact"/>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 xml:space="preserve">（1）投标人声明； </w:t>
      </w:r>
    </w:p>
    <w:p w14:paraId="13DBA49C">
      <w:pPr>
        <w:widowControl/>
        <w:snapToGrid w:val="0"/>
        <w:spacing w:line="440" w:lineRule="exact"/>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（2）法定代表人证明书、法定代表人签字或盖章的本投标文件授权委托证明书；</w:t>
      </w:r>
    </w:p>
    <w:p w14:paraId="19296DFD">
      <w:pPr>
        <w:widowControl/>
        <w:snapToGrid w:val="0"/>
        <w:spacing w:line="440" w:lineRule="exact"/>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（3）企业营业执照扫描件或电子证照；</w:t>
      </w:r>
    </w:p>
    <w:p w14:paraId="55B52B2C">
      <w:pPr>
        <w:widowControl/>
        <w:snapToGrid w:val="0"/>
        <w:spacing w:line="440" w:lineRule="exact"/>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（4）企业资质证书扫描件或电子证照；</w:t>
      </w:r>
    </w:p>
    <w:p w14:paraId="524C9AFF">
      <w:pPr>
        <w:widowControl/>
        <w:snapToGrid w:val="0"/>
        <w:spacing w:line="440" w:lineRule="exact"/>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（5）建筑施工企业安全生产许可证扫描件或电子证照；</w:t>
      </w:r>
    </w:p>
    <w:p w14:paraId="2D166FA5">
      <w:pPr>
        <w:widowControl/>
        <w:snapToGrid w:val="0"/>
        <w:spacing w:line="440" w:lineRule="exact"/>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（6）项目负责人（按网上投标登记时选择拟投入本项目的项目负责人）</w:t>
      </w:r>
    </w:p>
    <w:p w14:paraId="039E8A81">
      <w:pPr>
        <w:widowControl/>
        <w:snapToGrid w:val="0"/>
        <w:spacing w:line="440" w:lineRule="exact"/>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（7）专职安全员（按网上投标登记时选择拟投入本项目的专职安全员）</w:t>
      </w:r>
    </w:p>
    <w:p w14:paraId="37309A90">
      <w:pPr>
        <w:widowControl/>
        <w:snapToGrid w:val="0"/>
        <w:spacing w:line="440" w:lineRule="exact"/>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（8）拟委托技术负责人的相关证书、资料（具体要求由招标人明确）</w:t>
      </w:r>
    </w:p>
    <w:p w14:paraId="3141F92E">
      <w:pPr>
        <w:widowControl/>
        <w:snapToGrid w:val="0"/>
        <w:spacing w:line="440" w:lineRule="exact"/>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 xml:space="preserve">（9）拟委派项目负责人的有效期内的建造师注册证书扫描件或电子证书；  </w:t>
      </w:r>
    </w:p>
    <w:p w14:paraId="1893BEE7">
      <w:pPr>
        <w:widowControl/>
        <w:snapToGrid w:val="0"/>
        <w:spacing w:line="440" w:lineRule="exact"/>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（10）项目负责人在有效期内的安全生产考核合格证书（B类）或建筑施工企业项目负责人安全生产考核合格证书扫描件或电子证书；</w:t>
      </w:r>
    </w:p>
    <w:p w14:paraId="10551866">
      <w:pPr>
        <w:widowControl/>
        <w:snapToGrid w:val="0"/>
        <w:spacing w:line="440" w:lineRule="exact"/>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（11）专职安全员须具有在有效期内的安全生产考核合格证书（C类）或建筑施工企业专职安全生产管理人员安全生产考核合格证书扫描件或电子证书；</w:t>
      </w:r>
    </w:p>
    <w:p w14:paraId="34CBE579">
      <w:pPr>
        <w:widowControl/>
        <w:snapToGrid w:val="0"/>
        <w:spacing w:line="440" w:lineRule="exact"/>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（12）用于资格审查的业绩（设置业绩要求时选择此项，投标人须提供类似工程业绩的项目名称及项目编号，具体格式由招标人自定）；</w:t>
      </w:r>
    </w:p>
    <w:p w14:paraId="3A4BFE00">
      <w:pPr>
        <w:widowControl/>
        <w:snapToGrid w:val="0"/>
        <w:spacing w:line="440" w:lineRule="exact"/>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 xml:space="preserve">（13）资格审查前，投标人须在广州市住房和城乡建设局建立企业信用档案，拟担任本工程项目负责人、专职安全员须是本企业信用档案中的在册人员； </w:t>
      </w:r>
    </w:p>
    <w:p w14:paraId="3FF0A7BE">
      <w:pPr>
        <w:widowControl/>
        <w:snapToGrid w:val="0"/>
        <w:spacing w:line="440" w:lineRule="exact"/>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0966160D">
      <w:pPr>
        <w:widowControl/>
        <w:snapToGrid w:val="0"/>
        <w:spacing w:line="440" w:lineRule="exact"/>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注：1.相关电子证书按规定需打印后手写本人签名的，应按照规定手写本人签名后再扫描提交。</w:t>
      </w:r>
    </w:p>
    <w:p w14:paraId="45B3DB01">
      <w:pPr>
        <w:snapToGrid w:val="0"/>
        <w:spacing w:line="44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46FE3E50">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11.2.3项目管理机构配备。</w:t>
      </w:r>
    </w:p>
    <w:p w14:paraId="6BF6154F">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（1）投标人应列出该项目工程的施工组织机构构成和画出机构框架图及其负责人；</w:t>
      </w:r>
    </w:p>
    <w:p w14:paraId="4B65B0AB">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（2）投标人应详细列出该施工组织机构中主要成员的名单、简历资料、职务职称和在本项目中拟担任的职务等资料，并附上有关证明材料扫描件；</w:t>
      </w:r>
    </w:p>
    <w:p w14:paraId="79DBD541">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（3）其他辅助说明资料。</w:t>
      </w:r>
    </w:p>
    <w:p w14:paraId="2A66C5F9">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11.2.4投标人在广州市可使用适合本工程的机械设备（附：机械设备为自有或租赁的说明；及承诺机械设备如属于租赁的，其租赁是不属于重复租赁）。</w:t>
      </w:r>
    </w:p>
    <w:p w14:paraId="4DA05F19">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11.2.5施工组织设计或施工方案。</w:t>
      </w:r>
    </w:p>
    <w:p w14:paraId="61B4AE37">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（1）投标人在编制施工组织设计或施工方案时应按照招标人提出的施工现场建筑垃圾源头减量的具体要求以及建筑垃圾综合利用产品的使用要求提供相应措施。</w:t>
      </w:r>
    </w:p>
    <w:p w14:paraId="5E223553">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28B077FD">
      <w:pPr>
        <w:tabs>
          <w:tab w:val="left" w:pos="1125"/>
        </w:tabs>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11.2.6按照</w:t>
      </w:r>
      <w:r>
        <w:rPr>
          <w:rFonts w:hint="eastAsia" w:ascii="宋体" w:hAnsi="宋体" w:cs="宋体"/>
          <w:bCs/>
          <w:sz w:val="24"/>
          <w:szCs w:val="24"/>
          <w:highlight w:val="none"/>
        </w:rPr>
        <w:t>招标文件要求</w:t>
      </w:r>
      <w:r>
        <w:rPr>
          <w:rFonts w:hint="eastAsia" w:ascii="宋体" w:hAnsi="宋体" w:cs="宋体"/>
          <w:sz w:val="24"/>
          <w:szCs w:val="24"/>
          <w:highlight w:val="none"/>
        </w:rPr>
        <w:t>填写的《参与编制技术标投标文件人员名单》。</w:t>
      </w:r>
    </w:p>
    <w:p w14:paraId="0209146C">
      <w:pPr>
        <w:snapToGrid w:val="0"/>
        <w:spacing w:line="44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11.3 经济部分投标文件主要包括下列内容：</w:t>
      </w:r>
    </w:p>
    <w:p w14:paraId="563A03D1">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11.3.1 经济投标文件（按招标文件的要求填写）。</w:t>
      </w:r>
    </w:p>
    <w:p w14:paraId="0AC8BE71">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7C67E9C7">
      <w:pPr>
        <w:snapToGrid w:val="0"/>
        <w:spacing w:line="440" w:lineRule="exact"/>
        <w:ind w:firstLine="566" w:firstLineChars="236"/>
        <w:rPr>
          <w:rFonts w:ascii="宋体" w:hAnsi="宋体" w:cs="宋体"/>
          <w:sz w:val="24"/>
          <w:szCs w:val="24"/>
          <w:highlight w:val="none"/>
        </w:rPr>
      </w:pPr>
      <w:r>
        <w:rPr>
          <w:rFonts w:hint="eastAsia" w:ascii="宋体" w:hAnsi="宋体" w:cs="宋体"/>
          <w:sz w:val="24"/>
          <w:szCs w:val="24"/>
          <w:highlight w:val="none"/>
        </w:rPr>
        <w:t>（1）投标总价封面、扉页；</w:t>
      </w:r>
    </w:p>
    <w:p w14:paraId="349B491F">
      <w:pPr>
        <w:snapToGrid w:val="0"/>
        <w:spacing w:line="440" w:lineRule="exact"/>
        <w:ind w:firstLine="566" w:firstLineChars="236"/>
        <w:rPr>
          <w:rFonts w:ascii="宋体" w:hAnsi="宋体" w:cs="宋体"/>
          <w:sz w:val="24"/>
          <w:szCs w:val="24"/>
          <w:highlight w:val="none"/>
        </w:rPr>
      </w:pPr>
      <w:r>
        <w:rPr>
          <w:rFonts w:hint="eastAsia" w:ascii="宋体" w:hAnsi="宋体" w:cs="宋体"/>
          <w:sz w:val="24"/>
          <w:szCs w:val="24"/>
          <w:highlight w:val="none"/>
        </w:rPr>
        <w:t>（2）总说明</w:t>
      </w:r>
    </w:p>
    <w:p w14:paraId="2324656E">
      <w:pPr>
        <w:snapToGrid w:val="0"/>
        <w:spacing w:line="440" w:lineRule="exact"/>
        <w:ind w:firstLine="566" w:firstLineChars="236"/>
        <w:rPr>
          <w:rFonts w:ascii="宋体" w:hAnsi="宋体" w:cs="宋体"/>
          <w:sz w:val="24"/>
          <w:szCs w:val="24"/>
          <w:highlight w:val="none"/>
        </w:rPr>
      </w:pPr>
      <w:r>
        <w:rPr>
          <w:rFonts w:hint="eastAsia" w:ascii="宋体" w:hAnsi="宋体" w:cs="宋体"/>
          <w:sz w:val="24"/>
          <w:szCs w:val="24"/>
          <w:highlight w:val="none"/>
        </w:rPr>
        <w:t>（3）工程项目投标报价汇总表；</w:t>
      </w:r>
    </w:p>
    <w:p w14:paraId="5C62F06A">
      <w:pPr>
        <w:snapToGrid w:val="0"/>
        <w:spacing w:line="440" w:lineRule="exact"/>
        <w:ind w:firstLine="566" w:firstLineChars="236"/>
        <w:rPr>
          <w:rFonts w:ascii="宋体" w:hAnsi="宋体" w:cs="宋体"/>
          <w:sz w:val="24"/>
          <w:szCs w:val="24"/>
          <w:highlight w:val="none"/>
        </w:rPr>
      </w:pPr>
      <w:r>
        <w:rPr>
          <w:rFonts w:hint="eastAsia" w:ascii="宋体" w:hAnsi="宋体" w:cs="宋体"/>
          <w:sz w:val="24"/>
          <w:szCs w:val="24"/>
          <w:highlight w:val="none"/>
        </w:rPr>
        <w:t>（4）单项工程投标报价汇总表；</w:t>
      </w:r>
    </w:p>
    <w:p w14:paraId="130A308B">
      <w:pPr>
        <w:snapToGrid w:val="0"/>
        <w:spacing w:line="440" w:lineRule="exact"/>
        <w:ind w:firstLine="566" w:firstLineChars="236"/>
        <w:rPr>
          <w:rFonts w:ascii="宋体" w:hAnsi="宋体" w:cs="宋体"/>
          <w:sz w:val="24"/>
          <w:szCs w:val="24"/>
          <w:highlight w:val="none"/>
        </w:rPr>
      </w:pPr>
      <w:r>
        <w:rPr>
          <w:rFonts w:hint="eastAsia" w:ascii="宋体" w:hAnsi="宋体" w:cs="宋体"/>
          <w:sz w:val="24"/>
          <w:szCs w:val="24"/>
          <w:highlight w:val="none"/>
        </w:rPr>
        <w:t>（5）单位工程投标报价汇总表；</w:t>
      </w:r>
    </w:p>
    <w:p w14:paraId="44F036AF">
      <w:pPr>
        <w:snapToGrid w:val="0"/>
        <w:spacing w:line="440" w:lineRule="exact"/>
        <w:ind w:firstLine="566" w:firstLineChars="236"/>
        <w:rPr>
          <w:rFonts w:ascii="宋体" w:hAnsi="宋体" w:cs="宋体"/>
          <w:sz w:val="24"/>
          <w:szCs w:val="24"/>
          <w:highlight w:val="none"/>
        </w:rPr>
      </w:pPr>
      <w:r>
        <w:rPr>
          <w:rFonts w:hint="eastAsia" w:ascii="宋体" w:hAnsi="宋体" w:cs="宋体"/>
          <w:sz w:val="24"/>
          <w:szCs w:val="24"/>
          <w:highlight w:val="none"/>
        </w:rPr>
        <w:t>（6）分部分项工程清单与计价表；</w:t>
      </w:r>
    </w:p>
    <w:p w14:paraId="1B8F3F49">
      <w:pPr>
        <w:snapToGrid w:val="0"/>
        <w:spacing w:line="440" w:lineRule="exact"/>
        <w:ind w:firstLine="566" w:firstLineChars="236"/>
        <w:rPr>
          <w:rFonts w:ascii="宋体" w:hAnsi="宋体" w:cs="宋体"/>
          <w:sz w:val="24"/>
          <w:szCs w:val="24"/>
          <w:highlight w:val="none"/>
        </w:rPr>
      </w:pPr>
      <w:r>
        <w:rPr>
          <w:rFonts w:hint="eastAsia" w:ascii="宋体" w:hAnsi="宋体" w:cs="宋体"/>
          <w:sz w:val="24"/>
          <w:szCs w:val="24"/>
          <w:highlight w:val="none"/>
        </w:rPr>
        <w:t>（7）单价措施项目清单与计价表；</w:t>
      </w:r>
    </w:p>
    <w:p w14:paraId="32DF4259">
      <w:pPr>
        <w:snapToGrid w:val="0"/>
        <w:spacing w:line="440" w:lineRule="exact"/>
        <w:ind w:firstLine="566" w:firstLineChars="236"/>
        <w:rPr>
          <w:rFonts w:ascii="宋体" w:hAnsi="宋体" w:cs="宋体"/>
          <w:sz w:val="24"/>
          <w:szCs w:val="24"/>
          <w:highlight w:val="none"/>
        </w:rPr>
      </w:pPr>
      <w:r>
        <w:rPr>
          <w:rFonts w:hint="eastAsia" w:ascii="宋体" w:hAnsi="宋体" w:cs="宋体"/>
          <w:sz w:val="24"/>
          <w:szCs w:val="24"/>
          <w:highlight w:val="none"/>
        </w:rPr>
        <w:t>（8）总价措施项目清单与计价表；</w:t>
      </w:r>
    </w:p>
    <w:p w14:paraId="557D3DC1">
      <w:pPr>
        <w:snapToGrid w:val="0"/>
        <w:spacing w:line="440" w:lineRule="exact"/>
        <w:ind w:firstLine="566" w:firstLineChars="236"/>
        <w:rPr>
          <w:rFonts w:ascii="宋体" w:hAnsi="宋体" w:cs="宋体"/>
          <w:sz w:val="24"/>
          <w:szCs w:val="24"/>
          <w:highlight w:val="none"/>
        </w:rPr>
      </w:pPr>
      <w:r>
        <w:rPr>
          <w:rFonts w:hint="eastAsia" w:ascii="宋体" w:hAnsi="宋体" w:cs="宋体"/>
          <w:sz w:val="24"/>
          <w:szCs w:val="24"/>
          <w:highlight w:val="none"/>
        </w:rPr>
        <w:t>（9）综合单价分析表；</w:t>
      </w:r>
    </w:p>
    <w:p w14:paraId="2765520C">
      <w:pPr>
        <w:snapToGrid w:val="0"/>
        <w:spacing w:line="440" w:lineRule="exact"/>
        <w:ind w:firstLine="566" w:firstLineChars="236"/>
        <w:rPr>
          <w:rFonts w:ascii="宋体" w:hAnsi="宋体" w:cs="宋体"/>
          <w:sz w:val="24"/>
          <w:szCs w:val="24"/>
          <w:highlight w:val="none"/>
        </w:rPr>
      </w:pPr>
      <w:r>
        <w:rPr>
          <w:rFonts w:hint="eastAsia" w:ascii="宋体" w:hAnsi="宋体" w:cs="宋体"/>
          <w:sz w:val="24"/>
          <w:szCs w:val="24"/>
          <w:highlight w:val="none"/>
        </w:rPr>
        <w:t>（10）其他项目清单与计价汇总表；</w:t>
      </w:r>
    </w:p>
    <w:p w14:paraId="4000B8B9">
      <w:pPr>
        <w:snapToGrid w:val="0"/>
        <w:spacing w:line="440" w:lineRule="exact"/>
        <w:ind w:firstLine="566" w:firstLineChars="236"/>
        <w:rPr>
          <w:rFonts w:ascii="宋体" w:hAnsi="宋体" w:cs="宋体"/>
          <w:sz w:val="24"/>
          <w:szCs w:val="24"/>
          <w:highlight w:val="none"/>
        </w:rPr>
      </w:pPr>
      <w:r>
        <w:rPr>
          <w:rFonts w:hint="eastAsia" w:ascii="宋体" w:hAnsi="宋体" w:cs="宋体"/>
          <w:sz w:val="24"/>
          <w:szCs w:val="24"/>
          <w:highlight w:val="none"/>
        </w:rPr>
        <w:t>（11）暂列金额明细表；</w:t>
      </w:r>
    </w:p>
    <w:p w14:paraId="4CBC0208">
      <w:pPr>
        <w:snapToGrid w:val="0"/>
        <w:spacing w:line="440" w:lineRule="exact"/>
        <w:ind w:firstLine="566" w:firstLineChars="236"/>
        <w:rPr>
          <w:rFonts w:ascii="宋体" w:hAnsi="宋体" w:cs="宋体"/>
          <w:sz w:val="24"/>
          <w:szCs w:val="24"/>
          <w:highlight w:val="none"/>
        </w:rPr>
      </w:pPr>
      <w:r>
        <w:rPr>
          <w:rFonts w:hint="eastAsia" w:ascii="宋体" w:hAnsi="宋体" w:cs="宋体"/>
          <w:sz w:val="24"/>
          <w:szCs w:val="24"/>
          <w:highlight w:val="none"/>
        </w:rPr>
        <w:t>（12）材料（工程设备）暂估价明细表；</w:t>
      </w:r>
    </w:p>
    <w:p w14:paraId="33ED6009">
      <w:pPr>
        <w:snapToGrid w:val="0"/>
        <w:spacing w:line="440" w:lineRule="exact"/>
        <w:ind w:firstLine="566" w:firstLineChars="236"/>
        <w:rPr>
          <w:rFonts w:ascii="宋体" w:hAnsi="宋体" w:cs="宋体"/>
          <w:sz w:val="24"/>
          <w:szCs w:val="24"/>
          <w:highlight w:val="none"/>
        </w:rPr>
      </w:pPr>
      <w:r>
        <w:rPr>
          <w:rFonts w:hint="eastAsia" w:ascii="宋体" w:hAnsi="宋体" w:cs="宋体"/>
          <w:sz w:val="24"/>
          <w:szCs w:val="24"/>
          <w:highlight w:val="none"/>
        </w:rPr>
        <w:t>（13）专业工程暂估价明细表；</w:t>
      </w:r>
    </w:p>
    <w:p w14:paraId="3596F1D6">
      <w:pPr>
        <w:snapToGrid w:val="0"/>
        <w:spacing w:line="440" w:lineRule="exact"/>
        <w:ind w:firstLine="566" w:firstLineChars="236"/>
        <w:rPr>
          <w:rFonts w:ascii="宋体" w:hAnsi="宋体" w:cs="宋体"/>
          <w:sz w:val="24"/>
          <w:szCs w:val="24"/>
          <w:highlight w:val="none"/>
        </w:rPr>
      </w:pPr>
      <w:r>
        <w:rPr>
          <w:rFonts w:hint="eastAsia" w:ascii="宋体" w:hAnsi="宋体" w:cs="宋体"/>
          <w:sz w:val="24"/>
          <w:szCs w:val="24"/>
          <w:highlight w:val="none"/>
        </w:rPr>
        <w:t>（14）计日工表；</w:t>
      </w:r>
    </w:p>
    <w:p w14:paraId="07AE4F21">
      <w:pPr>
        <w:snapToGrid w:val="0"/>
        <w:spacing w:line="440" w:lineRule="exact"/>
        <w:ind w:firstLine="566" w:firstLineChars="236"/>
        <w:rPr>
          <w:rFonts w:ascii="宋体" w:hAnsi="宋体" w:cs="宋体"/>
          <w:sz w:val="24"/>
          <w:szCs w:val="24"/>
          <w:highlight w:val="none"/>
        </w:rPr>
      </w:pPr>
      <w:r>
        <w:rPr>
          <w:rFonts w:hint="eastAsia" w:ascii="宋体" w:hAnsi="宋体" w:cs="宋体"/>
          <w:sz w:val="24"/>
          <w:szCs w:val="24"/>
          <w:highlight w:val="none"/>
        </w:rPr>
        <w:t>（15）总承包服务计价表；</w:t>
      </w:r>
    </w:p>
    <w:p w14:paraId="6FFCF4B2">
      <w:pPr>
        <w:snapToGrid w:val="0"/>
        <w:spacing w:line="440" w:lineRule="exact"/>
        <w:ind w:firstLine="566" w:firstLineChars="236"/>
        <w:rPr>
          <w:rFonts w:ascii="宋体" w:hAnsi="宋体" w:cs="宋体"/>
          <w:sz w:val="24"/>
          <w:szCs w:val="24"/>
          <w:highlight w:val="none"/>
        </w:rPr>
      </w:pPr>
      <w:r>
        <w:rPr>
          <w:rFonts w:hint="eastAsia" w:ascii="宋体" w:hAnsi="宋体" w:cs="宋体"/>
          <w:sz w:val="24"/>
          <w:szCs w:val="24"/>
          <w:highlight w:val="none"/>
        </w:rPr>
        <w:t>（16）规费和税金项目计价表；</w:t>
      </w:r>
    </w:p>
    <w:p w14:paraId="4AD8E326">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 xml:space="preserve"> （17）人工、主要材料和设备一览表</w:t>
      </w:r>
    </w:p>
    <w:p w14:paraId="4E10C858">
      <w:pPr>
        <w:tabs>
          <w:tab w:val="left" w:pos="1125"/>
        </w:tabs>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11.3.3按照</w:t>
      </w:r>
      <w:r>
        <w:rPr>
          <w:rFonts w:hint="eastAsia" w:ascii="宋体" w:hAnsi="宋体" w:cs="宋体"/>
          <w:bCs/>
          <w:sz w:val="24"/>
          <w:szCs w:val="24"/>
          <w:highlight w:val="none"/>
        </w:rPr>
        <w:t>招标文件要求</w:t>
      </w:r>
      <w:r>
        <w:rPr>
          <w:rFonts w:hint="eastAsia" w:ascii="宋体" w:hAnsi="宋体" w:cs="宋体"/>
          <w:sz w:val="24"/>
          <w:szCs w:val="24"/>
          <w:highlight w:val="none"/>
        </w:rPr>
        <w:t>填写的《参与编制经济标投标文件人员名单》。</w:t>
      </w:r>
    </w:p>
    <w:p w14:paraId="19EDA7D3">
      <w:pPr>
        <w:tabs>
          <w:tab w:val="left" w:pos="1125"/>
        </w:tabs>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11.3.4若投标人的投标报价低于工程成本警戒价的，投标人还须提供详细的施工组织设计、单价、措施性费用、单价分析表、主要材料价格表、投标人成本分析供评标委员会评审。</w:t>
      </w:r>
    </w:p>
    <w:p w14:paraId="105147CD">
      <w:pPr>
        <w:pStyle w:val="4"/>
        <w:snapToGrid w:val="0"/>
        <w:spacing w:after="0" w:line="44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12．投标文件格式</w:t>
      </w:r>
    </w:p>
    <w:p w14:paraId="0F741D44">
      <w:pPr>
        <w:pStyle w:val="4"/>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12.1 投标文件包括本须知第11条中规定的内容，投标人提交的投标文件应当使用招标文件所提供的投标文件全部格式（表格可以按同样格式扩展）。</w:t>
      </w:r>
    </w:p>
    <w:p w14:paraId="2CC1225A">
      <w:pPr>
        <w:pStyle w:val="4"/>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0B333DD4">
      <w:pPr>
        <w:pStyle w:val="4"/>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注：投标文件电子文档需要投标人单位盖章的材料，投标人加盖电子印章即可，不得将投标人未对电子文档加盖实物印章作为否决投标的情形。</w:t>
      </w:r>
    </w:p>
    <w:p w14:paraId="5176ADD3">
      <w:pPr>
        <w:pStyle w:val="4"/>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 xml:space="preserve">12.3 </w:t>
      </w:r>
      <w:r>
        <w:rPr>
          <w:rFonts w:hint="eastAsia" w:ascii="宋体" w:hAnsi="宋体" w:cs="宋体"/>
          <w:bCs/>
          <w:sz w:val="24"/>
          <w:szCs w:val="24"/>
          <w:highlight w:val="none"/>
        </w:rPr>
        <w:t>投标文件应按</w:t>
      </w:r>
      <w:r>
        <w:rPr>
          <w:rFonts w:hint="eastAsia" w:ascii="宋体" w:hAnsi="宋体" w:cs="宋体"/>
          <w:sz w:val="24"/>
          <w:szCs w:val="24"/>
          <w:highlight w:val="none"/>
        </w:rPr>
        <w:t>照交易平台关于全流程电子化项目的相关指南进行编制，详见：</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02DCAC27">
      <w:pPr>
        <w:pStyle w:val="4"/>
        <w:snapToGrid w:val="0"/>
        <w:spacing w:after="0" w:line="440" w:lineRule="exact"/>
        <w:ind w:firstLine="0"/>
        <w:rPr>
          <w:rFonts w:ascii="宋体" w:hAnsi="宋体" w:cs="宋体"/>
          <w:sz w:val="24"/>
          <w:szCs w:val="24"/>
          <w:highlight w:val="none"/>
        </w:rPr>
      </w:pPr>
      <w:r>
        <w:rPr>
          <w:rFonts w:hint="eastAsia" w:ascii="宋体" w:hAnsi="宋体" w:cs="宋体"/>
          <w:bCs/>
          <w:sz w:val="24"/>
          <w:szCs w:val="24"/>
          <w:highlight w:val="none"/>
        </w:rPr>
        <w:t>如不按上述要求编制引起系统无法检索、读取相关信息的，其后果由投标人承担。</w:t>
      </w:r>
    </w:p>
    <w:p w14:paraId="3BDE4494">
      <w:pPr>
        <w:pStyle w:val="4"/>
        <w:snapToGrid w:val="0"/>
        <w:spacing w:after="0" w:line="44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13．投标报价及造价承包和变更结算方式</w:t>
      </w:r>
    </w:p>
    <w:p w14:paraId="3B46118F">
      <w:pPr>
        <w:pStyle w:val="4"/>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13.1 本工程的投标报价采用投标须知前附表第12项所规定的方式。投标报价（含单价及总价）精确到“分”。</w:t>
      </w:r>
    </w:p>
    <w:p w14:paraId="7F1B6306">
      <w:pPr>
        <w:pStyle w:val="4"/>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3FB89326">
      <w:pPr>
        <w:pStyle w:val="4"/>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0798531C">
      <w:pPr>
        <w:pStyle w:val="4"/>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7084572E">
      <w:pPr>
        <w:pStyle w:val="4"/>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0EB04A5E">
      <w:pPr>
        <w:pStyle w:val="4"/>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13.5.1中标的投标文件工程量清单中已有相同项目的适用综合单价，则沿用；</w:t>
      </w:r>
    </w:p>
    <w:p w14:paraId="6A410042">
      <w:pPr>
        <w:pStyle w:val="4"/>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5266AAE3">
      <w:pPr>
        <w:pStyle w:val="4"/>
        <w:snapToGrid w:val="0"/>
        <w:spacing w:after="0" w:line="44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08DB07ED">
      <w:pPr>
        <w:pStyle w:val="4"/>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13.5.4 如相关定额没有相应子目的，其计价方式由招标人在本招标文件第三章中另行规定。未规定的，中标后双方协商约定。</w:t>
      </w:r>
    </w:p>
    <w:p w14:paraId="08B226C3">
      <w:pPr>
        <w:pStyle w:val="4"/>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13.6暂列金额、暂估价</w:t>
      </w:r>
    </w:p>
    <w:p w14:paraId="047370D0">
      <w:pPr>
        <w:pStyle w:val="4"/>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38E89A9F">
      <w:pPr>
        <w:pStyle w:val="4"/>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暂估价是指招标人在工程量清单中提供的用于支付必然发生但暂时不能确定价格的材料的单价以及专业工程的金额。</w:t>
      </w:r>
    </w:p>
    <w:p w14:paraId="283A4767">
      <w:pPr>
        <w:pStyle w:val="4"/>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0C848DA5">
      <w:pPr>
        <w:pStyle w:val="4"/>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3DD214FE">
      <w:pPr>
        <w:pStyle w:val="4"/>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68F7031C">
      <w:pPr>
        <w:pStyle w:val="4"/>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767E65C9">
      <w:pPr>
        <w:pStyle w:val="4"/>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35302851">
      <w:pPr>
        <w:pStyle w:val="4"/>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13.7投标人可先到工地踏勘以充分了解工地位置、情况、道路、储存空间、装卸限制及任何其他足以影响承包价的情况，任何因忽视或误解工地情况而导致的索赔或工期延长申请将不被批准。</w:t>
      </w:r>
    </w:p>
    <w:p w14:paraId="183EEF34">
      <w:pPr>
        <w:pStyle w:val="4"/>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620721A6">
      <w:pPr>
        <w:pStyle w:val="4"/>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1F498140">
      <w:pPr>
        <w:pStyle w:val="4"/>
        <w:snapToGrid w:val="0"/>
        <w:spacing w:after="0" w:line="44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14．投标货币</w:t>
      </w:r>
    </w:p>
    <w:p w14:paraId="6A0B8CDC">
      <w:pPr>
        <w:pStyle w:val="4"/>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14.1 本工程投标报价采用的币种为人民币。</w:t>
      </w:r>
    </w:p>
    <w:p w14:paraId="62D35EE8">
      <w:pPr>
        <w:pStyle w:val="4"/>
        <w:snapToGrid w:val="0"/>
        <w:spacing w:after="0" w:line="440" w:lineRule="exact"/>
        <w:ind w:firstLine="482" w:firstLineChars="200"/>
        <w:rPr>
          <w:rFonts w:ascii="宋体" w:hAnsi="宋体" w:cs="宋体"/>
          <w:sz w:val="24"/>
          <w:szCs w:val="24"/>
          <w:highlight w:val="none"/>
        </w:rPr>
      </w:pPr>
      <w:r>
        <w:rPr>
          <w:rFonts w:hint="eastAsia" w:ascii="宋体" w:hAnsi="宋体" w:cs="宋体"/>
          <w:b/>
          <w:bCs/>
          <w:sz w:val="24"/>
          <w:szCs w:val="24"/>
          <w:highlight w:val="none"/>
        </w:rPr>
        <w:t>15．投标有效期</w:t>
      </w:r>
    </w:p>
    <w:p w14:paraId="55EA3434">
      <w:pPr>
        <w:pStyle w:val="4"/>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15.1 投标有效期见投标须知前附表第13项所规定的期限，在此期限内，凡符合本招标文件要求的投标文件均保持有效。</w:t>
      </w:r>
    </w:p>
    <w:p w14:paraId="5044CE8D">
      <w:pPr>
        <w:pStyle w:val="4"/>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0FEA1064">
      <w:pPr>
        <w:pStyle w:val="4"/>
        <w:snapToGrid w:val="0"/>
        <w:spacing w:after="0" w:line="44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16．投标保证金</w:t>
      </w:r>
    </w:p>
    <w:p w14:paraId="4509CE96">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16.1投标人应按投标须知前附表第14项所述金额和时间递交</w:t>
      </w:r>
      <w:r>
        <w:rPr>
          <w:rFonts w:hint="eastAsia" w:ascii="宋体" w:hAnsi="宋体" w:cs="宋体"/>
          <w:bCs/>
          <w:sz w:val="24"/>
          <w:szCs w:val="24"/>
          <w:highlight w:val="none"/>
        </w:rPr>
        <w:t>投标保证金</w:t>
      </w:r>
      <w:r>
        <w:rPr>
          <w:rFonts w:hint="eastAsia" w:ascii="宋体" w:hAnsi="宋体" w:cs="宋体"/>
          <w:sz w:val="24"/>
          <w:szCs w:val="24"/>
          <w:highlight w:val="none"/>
        </w:rPr>
        <w:t>。招标人应当允许投标人自主选择现金、银行保函、保证保险、专业工程担保公司担保等方式缴纳投标保证金。</w:t>
      </w:r>
    </w:p>
    <w:p w14:paraId="3EA728B6">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16.1.1 采用现金或者支票形式提交的，投标保证金须从投标人的银行基本账户转出。</w:t>
      </w:r>
    </w:p>
    <w:p w14:paraId="485ADC6D">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410ED515">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16.1.3 采用电子形式的保函、担保或保证保险提交投标保证金的，应在招标文件中明确电子递交途径。</w:t>
      </w:r>
    </w:p>
    <w:p w14:paraId="333B2A6A">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37402682">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16.3投标保证金应依据法律法规的相关规定退还。</w:t>
      </w:r>
    </w:p>
    <w:p w14:paraId="39E4B37F">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16.4如有下列情况之一的，招标人可以不予退还投标保证金（是否退还投标保证金由招标人在招标文件中规定）：</w:t>
      </w:r>
    </w:p>
    <w:p w14:paraId="66A3CE11">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16.4.1因投标人原因造成投标文件未解密的；</w:t>
      </w:r>
    </w:p>
    <w:p w14:paraId="35714A3A">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16.4.2投标人在投标有效期内撤销投标文件；</w:t>
      </w:r>
    </w:p>
    <w:p w14:paraId="7BB3FCC7">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16.4.3中标人未能在规定期限内按要求提交履约担保；</w:t>
      </w:r>
    </w:p>
    <w:p w14:paraId="13D872D0">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16.4.4中标人未能在规定期限内签署合同协议。</w:t>
      </w:r>
    </w:p>
    <w:p w14:paraId="516A0C64">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16.5投标人如存在下列情况之一的，将被拒绝在一定时期内参与招标人后续工程投标（拒绝时限需在招标文件中明确）：</w:t>
      </w:r>
    </w:p>
    <w:p w14:paraId="78B5A891">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16.5.1投标人存在16.4条款所列情形且投标人提交的保函、担保或保证保险无法兑付的；</w:t>
      </w:r>
    </w:p>
    <w:p w14:paraId="4F98F9F5">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16.5.2采用非电子形式提交投标保证金的投标人存在16.4条款所列情形，且未按招标人要求补交银行保函、专业工程担保公司担保或保证保险原件的；</w:t>
      </w:r>
    </w:p>
    <w:p w14:paraId="2EC733CD">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16.5.3按招标文件要求免于提供投标保证金的投标人存在16.4条款所列情形，且未按招标人要求补交投标保证金的；</w:t>
      </w:r>
    </w:p>
    <w:p w14:paraId="065ED322">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16.5.3按招标文件要求免于提供投标保证金的投标人存在16.4条款所列情形的。</w:t>
      </w:r>
    </w:p>
    <w:p w14:paraId="0723466D">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注：16.5.3款由招标人二选一，需在招标文件中明确。</w:t>
      </w:r>
    </w:p>
    <w:p w14:paraId="197C4AFC">
      <w:pPr>
        <w:pStyle w:val="4"/>
        <w:snapToGrid w:val="0"/>
        <w:spacing w:after="0" w:line="44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17．投标文件的签署</w:t>
      </w:r>
    </w:p>
    <w:p w14:paraId="26BDF13A">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3BE30AC6">
      <w:pPr>
        <w:pStyle w:val="7"/>
        <w:snapToGrid w:val="0"/>
        <w:spacing w:before="0" w:beforeAutospacing="0" w:after="0" w:afterAutospacing="0" w:line="440" w:lineRule="exact"/>
        <w:rPr>
          <w:rFonts w:hAnsi="宋体" w:cs="宋体"/>
          <w:sz w:val="24"/>
          <w:szCs w:val="24"/>
          <w:highlight w:val="none"/>
        </w:rPr>
      </w:pPr>
      <w:bookmarkStart w:id="9" w:name="_Toc28872"/>
      <w:r>
        <w:rPr>
          <w:rFonts w:hint="eastAsia" w:hAnsi="宋体" w:cs="宋体"/>
          <w:sz w:val="24"/>
          <w:szCs w:val="24"/>
          <w:highlight w:val="none"/>
        </w:rPr>
        <w:t>（四）投标文件的提交</w:t>
      </w:r>
      <w:bookmarkEnd w:id="9"/>
    </w:p>
    <w:p w14:paraId="667D625A">
      <w:pPr>
        <w:pStyle w:val="4"/>
        <w:snapToGrid w:val="0"/>
        <w:spacing w:after="0" w:line="44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18．</w:t>
      </w:r>
      <w:r>
        <w:rPr>
          <w:rFonts w:hint="eastAsia" w:ascii="宋体" w:hAnsi="宋体" w:cs="宋体"/>
          <w:b/>
          <w:sz w:val="24"/>
          <w:szCs w:val="24"/>
          <w:highlight w:val="none"/>
        </w:rPr>
        <w:t>投标文件的密封和标记</w:t>
      </w:r>
    </w:p>
    <w:p w14:paraId="2DE12652">
      <w:pPr>
        <w:snapToGrid w:val="0"/>
        <w:spacing w:line="44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18.1递交的电子投标文件（不含备用光盘）必须进行加密。按照交易平台关于</w:t>
      </w:r>
      <w:r>
        <w:rPr>
          <w:rFonts w:hint="eastAsia" w:ascii="宋体" w:hAnsi="宋体" w:cs="宋体"/>
          <w:sz w:val="24"/>
          <w:szCs w:val="24"/>
          <w:highlight w:val="none"/>
        </w:rPr>
        <w:t>全流程电子化项目的相关指南进行操作。详见：</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488D625F">
      <w:pPr>
        <w:snapToGrid w:val="0"/>
        <w:spacing w:line="44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18.2 未按要求加密的投标文件，</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交易平台</w:t>
      </w:r>
      <w:r>
        <w:rPr>
          <w:rFonts w:hint="eastAsia" w:ascii="宋体" w:hAnsi="宋体" w:cs="宋体"/>
          <w:bCs/>
          <w:sz w:val="24"/>
          <w:szCs w:val="24"/>
          <w:highlight w:val="none"/>
        </w:rPr>
        <w:t>将予以拒收。</w:t>
      </w:r>
    </w:p>
    <w:p w14:paraId="67D74C0E">
      <w:pPr>
        <w:snapToGrid w:val="0"/>
        <w:spacing w:line="44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19．投标文件的递交和接收</w:t>
      </w:r>
    </w:p>
    <w:p w14:paraId="70A7DD8A">
      <w:pPr>
        <w:snapToGrid w:val="0"/>
        <w:spacing w:line="44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19.1投标人通过</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交易平台递交电子投标文件。</w:t>
      </w:r>
    </w:p>
    <w:p w14:paraId="6FB1A0A2">
      <w:pPr>
        <w:snapToGrid w:val="0"/>
        <w:spacing w:line="44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19.2投标人完成电子</w:t>
      </w:r>
      <w:r>
        <w:rPr>
          <w:rFonts w:hint="eastAsia" w:ascii="宋体" w:hAnsi="宋体" w:cs="宋体"/>
          <w:sz w:val="24"/>
          <w:szCs w:val="24"/>
          <w:highlight w:val="none"/>
        </w:rPr>
        <w:t>投标文件</w:t>
      </w:r>
      <w:r>
        <w:rPr>
          <w:rFonts w:hint="eastAsia" w:ascii="宋体" w:hAnsi="宋体" w:cs="宋体"/>
          <w:bCs/>
          <w:sz w:val="24"/>
          <w:szCs w:val="24"/>
          <w:highlight w:val="none"/>
        </w:rPr>
        <w:t>上传后，</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交易平台即时向投标人发出递交回执通知。递交时间以递交回执通知载明的传输完成时间为准。</w:t>
      </w:r>
    </w:p>
    <w:p w14:paraId="5F7913F0">
      <w:pPr>
        <w:snapToGrid w:val="0"/>
        <w:spacing w:line="440" w:lineRule="exact"/>
        <w:ind w:firstLine="480" w:firstLineChars="200"/>
        <w:rPr>
          <w:rFonts w:ascii="宋体" w:hAnsi="宋体" w:cs="宋体"/>
          <w:sz w:val="24"/>
          <w:szCs w:val="24"/>
          <w:highlight w:val="none"/>
        </w:rPr>
      </w:pPr>
      <w:r>
        <w:rPr>
          <w:rFonts w:hint="eastAsia" w:ascii="宋体" w:hAnsi="宋体" w:cs="宋体"/>
          <w:bCs/>
          <w:sz w:val="24"/>
          <w:szCs w:val="24"/>
          <w:highlight w:val="none"/>
        </w:rPr>
        <w:t>19.3逾期送达的电子投标文件，</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交易平台将予以拒收。</w:t>
      </w:r>
    </w:p>
    <w:p w14:paraId="355D22C2">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19.4 投标截止前，招标人拒绝接收符合条件的投标文件，投标人可向招标投标监督机构投诉。</w:t>
      </w:r>
    </w:p>
    <w:p w14:paraId="4AD64110">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19.5如技术标和经济标先后分别开启，</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交易平台将按招标文件规定的时间分别开启技术标和经济标。</w:t>
      </w:r>
    </w:p>
    <w:p w14:paraId="0FD63495">
      <w:pPr>
        <w:snapToGrid w:val="0"/>
        <w:spacing w:line="44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20．投标文件提交的截止时间</w:t>
      </w:r>
    </w:p>
    <w:p w14:paraId="05DBCBBB">
      <w:pPr>
        <w:snapToGrid w:val="0"/>
        <w:spacing w:line="440" w:lineRule="exact"/>
        <w:ind w:firstLine="480" w:firstLineChars="200"/>
        <w:rPr>
          <w:rFonts w:ascii="宋体" w:hAnsi="宋体" w:cs="宋体"/>
          <w:b/>
          <w:bCs/>
          <w:sz w:val="24"/>
          <w:szCs w:val="24"/>
          <w:highlight w:val="none"/>
        </w:rPr>
      </w:pPr>
      <w:r>
        <w:rPr>
          <w:rFonts w:hint="eastAsia" w:ascii="宋体" w:hAnsi="宋体" w:cs="宋体"/>
          <w:sz w:val="24"/>
          <w:szCs w:val="24"/>
          <w:highlight w:val="none"/>
        </w:rPr>
        <w:t>20.1投标人应在投标须知前附表第17项所述的时间前提交投标文件。</w:t>
      </w:r>
    </w:p>
    <w:p w14:paraId="1B3522D4">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20.2招标人可按本须知第9条规定以招标文件修改的方式，酌情延长提交投标文件的截止时间。在此情况下，投标人的所有权利和义务以及投标人受制约的截止时间，均以延长后新的投标截止时间为准。</w:t>
      </w:r>
    </w:p>
    <w:p w14:paraId="1254B67E">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20.3 到投标截止时间止，招标人收到的投标文件少于3家的，招标人将重新组织招标（当N个标段同时招标且不允许兼中时，若有效投标人不足N+2家，则重新组织招标）。</w:t>
      </w:r>
    </w:p>
    <w:p w14:paraId="78D72214">
      <w:pPr>
        <w:snapToGrid w:val="0"/>
        <w:spacing w:line="44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21．迟交的投标文件</w:t>
      </w:r>
    </w:p>
    <w:p w14:paraId="2CFE3331">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21.1 本须知前附表第17项规定的投标截止时间</w:t>
      </w:r>
      <w:r>
        <w:rPr>
          <w:rFonts w:hint="eastAsia" w:ascii="宋体" w:hAnsi="宋体" w:cs="宋体"/>
          <w:bCs/>
          <w:sz w:val="24"/>
          <w:szCs w:val="24"/>
          <w:highlight w:val="none"/>
        </w:rPr>
        <w:t>后送达的电子投标文件，</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交易平台将予以拒收。</w:t>
      </w:r>
    </w:p>
    <w:p w14:paraId="7A734F02">
      <w:pPr>
        <w:snapToGrid w:val="0"/>
        <w:spacing w:line="44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22．投标文件的修改与撤回</w:t>
      </w:r>
    </w:p>
    <w:p w14:paraId="0631120D">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22.1在规定的投标截止时间前，投标人可以修改或撤回已递交的投标文件，但应以书面形式通知招标人。</w:t>
      </w:r>
    </w:p>
    <w:p w14:paraId="10F8B23F">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22.2投标人修改或撤回已递交的投标文件，需在交易平台发出修改或撤回通知，并按要求加盖电子印章。</w:t>
      </w:r>
      <w:r>
        <w:rPr>
          <w:rFonts w:hint="eastAsia" w:ascii="宋体" w:hAnsi="宋体" w:cs="宋体"/>
          <w:bCs/>
          <w:iCs/>
          <w:sz w:val="24"/>
          <w:szCs w:val="24"/>
          <w:highlight w:val="none"/>
        </w:rPr>
        <w:t>电子招标投标交易平台收到通知后，</w:t>
      </w:r>
      <w:r>
        <w:rPr>
          <w:rFonts w:hint="eastAsia" w:ascii="宋体" w:hAnsi="宋体" w:cs="宋体"/>
          <w:sz w:val="24"/>
          <w:szCs w:val="24"/>
          <w:highlight w:val="none"/>
        </w:rPr>
        <w:t>即时向投标人发出确认回执通知。</w:t>
      </w:r>
    </w:p>
    <w:p w14:paraId="5218F0B9">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22.3修改后再次递交的，按19点的规定执行。</w:t>
      </w:r>
    </w:p>
    <w:p w14:paraId="52CB4174">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22.4 在投标截止时间之后，投标人不得补充、修改和更换投标文件。</w:t>
      </w:r>
    </w:p>
    <w:p w14:paraId="0427FA01">
      <w:pPr>
        <w:pStyle w:val="7"/>
        <w:snapToGrid w:val="0"/>
        <w:spacing w:before="0" w:beforeAutospacing="0" w:after="0" w:afterAutospacing="0" w:line="440" w:lineRule="exact"/>
        <w:rPr>
          <w:rFonts w:hAnsi="宋体" w:cs="宋体"/>
          <w:sz w:val="24"/>
          <w:szCs w:val="24"/>
          <w:highlight w:val="none"/>
        </w:rPr>
      </w:pPr>
      <w:bookmarkStart w:id="10" w:name="_Toc2126"/>
      <w:r>
        <w:rPr>
          <w:rFonts w:hint="eastAsia" w:hAnsi="宋体" w:cs="宋体"/>
          <w:sz w:val="24"/>
          <w:szCs w:val="24"/>
          <w:highlight w:val="none"/>
        </w:rPr>
        <w:t>（五）开标、评标、定标及合同签定</w:t>
      </w:r>
      <w:bookmarkEnd w:id="10"/>
    </w:p>
    <w:p w14:paraId="26B42F39">
      <w:pPr>
        <w:snapToGrid w:val="0"/>
        <w:spacing w:line="44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23、开标。</w:t>
      </w:r>
    </w:p>
    <w:p w14:paraId="421B27DB">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详见第二章开标、评标及定标办法</w:t>
      </w:r>
    </w:p>
    <w:p w14:paraId="2687A3E4">
      <w:pPr>
        <w:snapToGrid w:val="0"/>
        <w:spacing w:line="44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24．评标过程的保密</w:t>
      </w:r>
    </w:p>
    <w:p w14:paraId="2C1D8E26">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24.1 开标后，直至中标公示为止，凡属于对投标文件的审查、澄清、评价和比较有关的资料以及中标候选人的推荐情况，与评标有关的其他任何情况均严格保密。</w:t>
      </w:r>
    </w:p>
    <w:p w14:paraId="27ED08E0">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24.2 在投标文件的评审和比较、中标候选人推荐以及授予合同的过程中，投标人向招标人和评标委员会施加不公正影响的任何行为，都将会导致其投标被拒绝。</w:t>
      </w:r>
    </w:p>
    <w:p w14:paraId="0C051478">
      <w:pPr>
        <w:snapToGrid w:val="0"/>
        <w:spacing w:line="44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25．投标文件的澄清，计算错误的修正</w:t>
      </w:r>
    </w:p>
    <w:p w14:paraId="69D76A83">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详见招标文件第二章开标、评标及定标办法</w:t>
      </w:r>
    </w:p>
    <w:p w14:paraId="32EB45EE">
      <w:pPr>
        <w:snapToGrid w:val="0"/>
        <w:spacing w:line="44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26．投标文件的评审、比较和否决</w:t>
      </w:r>
    </w:p>
    <w:p w14:paraId="74E9BCB9">
      <w:pPr>
        <w:snapToGrid w:val="0"/>
        <w:spacing w:line="440" w:lineRule="exact"/>
        <w:ind w:firstLine="480" w:firstLineChars="200"/>
        <w:rPr>
          <w:rFonts w:ascii="宋体" w:hAnsi="宋体" w:cs="宋体"/>
          <w:bCs/>
          <w:sz w:val="24"/>
          <w:szCs w:val="24"/>
          <w:highlight w:val="none"/>
        </w:rPr>
      </w:pPr>
      <w:r>
        <w:rPr>
          <w:rFonts w:hint="eastAsia" w:ascii="宋体" w:hAnsi="宋体" w:cs="宋体"/>
          <w:sz w:val="24"/>
          <w:szCs w:val="24"/>
          <w:highlight w:val="none"/>
        </w:rPr>
        <w:t>详见招标文件第二章开标、评标及定标办法。</w:t>
      </w:r>
    </w:p>
    <w:p w14:paraId="548DA5FC">
      <w:pPr>
        <w:snapToGrid w:val="0"/>
        <w:spacing w:line="44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27．中标通知书</w:t>
      </w:r>
    </w:p>
    <w:p w14:paraId="2AAC95A6">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27.1招标人将在</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74766D21">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27.2招标人应当自确定中标人后，向招标投标监管机构提交招标投标情况的书面报告；经招投标监管机构备案后，方可发出中标通知书。</w:t>
      </w:r>
    </w:p>
    <w:p w14:paraId="692120D3">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27.3中标人必须在收到中标通知书后24小时之内以书面形式回复招标人，确认收到。</w:t>
      </w:r>
    </w:p>
    <w:p w14:paraId="39A5107F">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27.4在产生中标候选人后，招标人将中标候选人的投标文件商务部分文件的所有内容（包括人员、业绩、奖项等资料）在</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交易平台和广东省招标投标监管网公开。</w:t>
      </w:r>
    </w:p>
    <w:p w14:paraId="2EE0C5E3">
      <w:pPr>
        <w:snapToGrid w:val="0"/>
        <w:spacing w:line="44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28．合同协议书的签订</w:t>
      </w:r>
    </w:p>
    <w:p w14:paraId="63BD6A29">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28.1 招标人与中标人将于中标通知书发出之日起30日内，按照招标文件和中标人的投标文件商定和签订合同，招标人和中标人不得再行订立背离合同实质性内容的其他协议。</w:t>
      </w:r>
    </w:p>
    <w:p w14:paraId="39050472">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0014F981">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28.3非经招标人同意，中标人在投标过程中使用的银行名称及帐号至完成竣工结算不得变更，否则招标人有权停止工程款项的拔付及至解除合同，由此造成的一切责任由中标人承担。</w:t>
      </w:r>
    </w:p>
    <w:p w14:paraId="0A78753E">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28.4招标人支付工程款时，中标人应按规定开具发票。</w:t>
      </w:r>
    </w:p>
    <w:p w14:paraId="5DC3582D">
      <w:pPr>
        <w:snapToGrid w:val="0"/>
        <w:spacing w:line="44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29．履约担保</w:t>
      </w:r>
    </w:p>
    <w:p w14:paraId="0171C94B">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29.1 在收到中标通知书后的15日内，中标人应按本须知前附表第20项的规定向招标人提交履约担保。</w:t>
      </w:r>
    </w:p>
    <w:p w14:paraId="35B61E79">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2081884F">
      <w:pPr>
        <w:snapToGrid w:val="0"/>
        <w:spacing w:line="44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30．合同生效</w:t>
      </w:r>
    </w:p>
    <w:p w14:paraId="7E1BCE90">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30.1在合同双方全权代表在合同协议书上签字，并分别加盖双方单位的公章后，合同正式生效。</w:t>
      </w:r>
    </w:p>
    <w:p w14:paraId="3D44F31F">
      <w:pPr>
        <w:snapToGrid w:val="0"/>
        <w:spacing w:line="44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31．其它费用</w:t>
      </w:r>
    </w:p>
    <w:p w14:paraId="31F8146C">
      <w:pPr>
        <w:pStyle w:val="4"/>
        <w:snapToGrid w:val="0"/>
        <w:spacing w:after="0" w:line="44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32．腐败与欺诈行为</w:t>
      </w:r>
    </w:p>
    <w:p w14:paraId="24A82161">
      <w:pPr>
        <w:pStyle w:val="4"/>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在招标和合同实施期间，招标人要求投标人和承包人遵守最高的道德标准。</w:t>
      </w:r>
    </w:p>
    <w:p w14:paraId="1776FC76">
      <w:pPr>
        <w:pStyle w:val="4"/>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32．1对本条款的规定，特定义如下词汇：</w:t>
      </w:r>
    </w:p>
    <w:p w14:paraId="02C6F0E1">
      <w:pPr>
        <w:pStyle w:val="4"/>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1）、“腐败行为”是指在招标或合同执行期间，通过提供、给予、接受或索要任何有价值的东西，从而影响招标人有关人员工作的行为；</w:t>
      </w:r>
    </w:p>
    <w:p w14:paraId="251C83F4">
      <w:pPr>
        <w:pStyle w:val="4"/>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6B72AA55">
      <w:pPr>
        <w:pStyle w:val="4"/>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32．2如果投标人被认定在本招标的竞争中有腐败或欺诈行为，则会被取消投标资格。</w:t>
      </w:r>
    </w:p>
    <w:p w14:paraId="2A30D3F0">
      <w:pPr>
        <w:pStyle w:val="4"/>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14:paraId="38413553">
      <w:pPr>
        <w:pStyle w:val="2"/>
        <w:spacing w:before="0" w:after="0"/>
        <w:jc w:val="center"/>
        <w:rPr>
          <w:rFonts w:ascii="宋体" w:hAnsi="宋体" w:cs="宋体"/>
          <w:highlight w:val="none"/>
        </w:rPr>
      </w:pPr>
      <w:r>
        <w:rPr>
          <w:rFonts w:hint="eastAsia" w:ascii="宋体" w:hAnsi="宋体" w:cs="宋体"/>
          <w:sz w:val="32"/>
          <w:szCs w:val="32"/>
          <w:highlight w:val="none"/>
        </w:rPr>
        <w:br w:type="page"/>
      </w:r>
      <w:bookmarkStart w:id="11" w:name="_Toc6204"/>
      <w:r>
        <w:rPr>
          <w:rFonts w:hint="eastAsia" w:ascii="宋体" w:hAnsi="宋体" w:cs="宋体"/>
          <w:sz w:val="32"/>
          <w:szCs w:val="32"/>
          <w:highlight w:val="none"/>
        </w:rPr>
        <w:t>第二章  开标、评标及定标办法</w:t>
      </w:r>
      <w:bookmarkEnd w:id="11"/>
    </w:p>
    <w:p w14:paraId="0FB86AC4">
      <w:pPr>
        <w:pStyle w:val="6"/>
        <w:spacing w:before="0" w:after="0" w:line="416" w:lineRule="auto"/>
        <w:ind w:left="0"/>
        <w:rPr>
          <w:rFonts w:ascii="宋体" w:hAnsi="宋体" w:cs="宋体"/>
          <w:color w:val="auto"/>
          <w:sz w:val="28"/>
          <w:szCs w:val="28"/>
          <w:highlight w:val="none"/>
        </w:rPr>
      </w:pPr>
      <w:bookmarkStart w:id="12" w:name="_Toc1762"/>
      <w:r>
        <w:rPr>
          <w:rFonts w:hint="eastAsia" w:ascii="宋体" w:hAnsi="宋体" w:cs="宋体"/>
          <w:color w:val="auto"/>
          <w:sz w:val="28"/>
          <w:szCs w:val="28"/>
          <w:highlight w:val="none"/>
        </w:rPr>
        <w:t>一、开标、评标及定标办法修改表</w:t>
      </w:r>
      <w:bookmarkEnd w:id="12"/>
    </w:p>
    <w:p w14:paraId="1841EFEF">
      <w:pPr>
        <w:pStyle w:val="4"/>
        <w:snapToGrid w:val="0"/>
        <w:spacing w:after="0" w:line="44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14:paraId="6604FC89">
      <w:pPr>
        <w:wordWrap w:val="0"/>
        <w:adjustRightInd w:val="0"/>
        <w:snapToGrid w:val="0"/>
        <w:spacing w:line="44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条款号：35.13          修改类型：增加</w:t>
      </w:r>
    </w:p>
    <w:p w14:paraId="56F2F7BB">
      <w:pPr>
        <w:pBdr>
          <w:bottom w:val="single" w:color="000000" w:sz="6" w:space="1"/>
        </w:pBdr>
        <w:snapToGrid w:val="0"/>
        <w:spacing w:line="440" w:lineRule="exact"/>
        <w:ind w:firstLine="482" w:firstLineChars="200"/>
        <w:jc w:val="left"/>
        <w:rPr>
          <w:rStyle w:val="81"/>
          <w:rFonts w:ascii="宋体" w:hAnsi="宋体" w:cs="宋体"/>
          <w:sz w:val="24"/>
          <w:szCs w:val="24"/>
          <w:highlight w:val="none"/>
          <w:u w:val="single"/>
        </w:rPr>
      </w:pPr>
      <w:r>
        <w:rPr>
          <w:rStyle w:val="81"/>
          <w:rFonts w:hint="eastAsia" w:ascii="宋体" w:hAnsi="宋体" w:cs="宋体"/>
          <w:b/>
          <w:sz w:val="24"/>
          <w:szCs w:val="24"/>
          <w:highlight w:val="none"/>
        </w:rPr>
        <w:t>现文：</w:t>
      </w:r>
      <w:r>
        <w:rPr>
          <w:rStyle w:val="81"/>
          <w:rFonts w:hint="eastAsia" w:ascii="宋体" w:hAnsi="宋体" w:cs="宋体"/>
          <w:b/>
          <w:bCs/>
          <w:sz w:val="24"/>
          <w:szCs w:val="24"/>
          <w:highlight w:val="none"/>
        </w:rPr>
        <w:t>35.13</w:t>
      </w:r>
      <w:r>
        <w:rPr>
          <w:rFonts w:hint="eastAsia" w:ascii="宋体" w:hAnsi="宋体" w:cs="宋体"/>
          <w:sz w:val="24"/>
          <w:szCs w:val="24"/>
          <w:highlight w:val="none"/>
          <w:u w:val="single"/>
        </w:rPr>
        <w:t>本项目采用评定分离定标办法，其中：评标采用“通过制”评审，评标委员会对投标文件进行资格审查、技术标有效性审查、经济标有效性审查，将通过资格审查的投标人全部推荐为合格的中标候选人，不排序进入定标阶段。定标采用直接票决定标法（记名投票+撰写评语）</w:t>
      </w:r>
      <w:r>
        <w:rPr>
          <w:rStyle w:val="81"/>
          <w:rFonts w:hint="eastAsia" w:ascii="宋体" w:hAnsi="宋体" w:cs="宋体"/>
          <w:sz w:val="24"/>
          <w:szCs w:val="24"/>
          <w:highlight w:val="none"/>
          <w:u w:val="single"/>
        </w:rPr>
        <w:t>。</w:t>
      </w:r>
    </w:p>
    <w:p w14:paraId="306A05DA">
      <w:pPr>
        <w:wordWrap w:val="0"/>
        <w:adjustRightInd w:val="0"/>
        <w:snapToGrid w:val="0"/>
        <w:spacing w:line="44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条款号：36.1            修改类型：修改</w:t>
      </w:r>
    </w:p>
    <w:p w14:paraId="1176DCE4">
      <w:pPr>
        <w:snapToGrid w:val="0"/>
        <w:spacing w:line="44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p>
    <w:p w14:paraId="26542ADF">
      <w:pPr>
        <w:pBdr>
          <w:bottom w:val="single" w:color="auto" w:sz="6" w:space="1"/>
        </w:pBdr>
        <w:snapToGrid w:val="0"/>
        <w:spacing w:line="44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sz w:val="24"/>
          <w:szCs w:val="24"/>
          <w:highlight w:val="none"/>
          <w:u w:val="single"/>
        </w:rPr>
        <w:t>若投标人不参加开标会的，其投标文件在开标现场的投标人或招标人代表、招标代理机构代表及交易中心代表见证下公开开启、解密、公布，并视同该投标人认可开标结果。</w:t>
      </w:r>
    </w:p>
    <w:p w14:paraId="24B62184">
      <w:pPr>
        <w:wordWrap w:val="0"/>
        <w:adjustRightInd w:val="0"/>
        <w:snapToGrid w:val="0"/>
        <w:spacing w:line="44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条款号：36.3                修改类型：删除</w:t>
      </w:r>
    </w:p>
    <w:p w14:paraId="0EA46DC6">
      <w:pPr>
        <w:pBdr>
          <w:bottom w:val="single" w:color="auto" w:sz="6" w:space="1"/>
        </w:pBdr>
        <w:snapToGrid w:val="0"/>
        <w:spacing w:line="440" w:lineRule="exact"/>
        <w:ind w:firstLine="482" w:firstLineChars="200"/>
        <w:jc w:val="left"/>
        <w:rPr>
          <w:rFonts w:ascii="宋体" w:hAnsi="宋体" w:cs="宋体"/>
          <w:bCs/>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r>
        <w:rPr>
          <w:rFonts w:hint="eastAsia" w:ascii="宋体" w:hAnsi="宋体" w:cs="宋体"/>
          <w:bCs/>
          <w:sz w:val="24"/>
          <w:szCs w:val="24"/>
          <w:highlight w:val="none"/>
        </w:rPr>
        <w:t>。</w:t>
      </w:r>
    </w:p>
    <w:p w14:paraId="1A07359C">
      <w:pPr>
        <w:wordWrap w:val="0"/>
        <w:adjustRightInd w:val="0"/>
        <w:snapToGrid w:val="0"/>
        <w:spacing w:line="44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条款号：36.5.1                修改类型：修改</w:t>
      </w:r>
    </w:p>
    <w:p w14:paraId="606C1991">
      <w:pPr>
        <w:snapToGrid w:val="0"/>
        <w:spacing w:line="44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36.5.1在投标截止时间后一个小时内，投标人通过</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14:paraId="0DF555CF">
      <w:pPr>
        <w:pBdr>
          <w:bottom w:val="single" w:color="auto" w:sz="6" w:space="1"/>
        </w:pBdr>
        <w:snapToGrid w:val="0"/>
        <w:spacing w:line="440" w:lineRule="exact"/>
        <w:ind w:firstLine="482" w:firstLineChars="200"/>
        <w:jc w:val="left"/>
        <w:rPr>
          <w:rFonts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36.5.1在投标截止时间后一个小时内，投标人通过</w:t>
      </w:r>
      <w:r>
        <w:rPr>
          <w:rFonts w:hint="eastAsia" w:ascii="宋体" w:hAnsi="宋体" w:cs="宋体"/>
          <w:sz w:val="24"/>
          <w:szCs w:val="24"/>
          <w:highlight w:val="none"/>
          <w:u w:val="single"/>
        </w:rPr>
        <w:t>广州交易集团有限公司（广州公共资源交易中心）</w:t>
      </w:r>
      <w:r>
        <w:rPr>
          <w:rFonts w:hint="eastAsia" w:ascii="宋体" w:hAnsi="宋体" w:cs="宋体"/>
          <w:sz w:val="24"/>
          <w:szCs w:val="24"/>
          <w:highlight w:val="none"/>
        </w:rPr>
        <w:t>交易平台对已递交的电子投标文件进行解密。投标人完成解密后，再由</w:t>
      </w:r>
      <w:r>
        <w:rPr>
          <w:rFonts w:hint="eastAsia" w:ascii="宋体" w:hAnsi="宋体" w:cs="宋体"/>
          <w:sz w:val="24"/>
          <w:szCs w:val="24"/>
          <w:highlight w:val="none"/>
          <w:u w:val="single"/>
        </w:rPr>
        <w:t>招标人或招标代理机构</w:t>
      </w:r>
      <w:r>
        <w:rPr>
          <w:rFonts w:hint="eastAsia" w:ascii="宋体" w:hAnsi="宋体" w:cs="宋体"/>
          <w:sz w:val="24"/>
          <w:szCs w:val="24"/>
          <w:highlight w:val="none"/>
        </w:rPr>
        <w:t>进行解密。解密完成后，公布招标项目名称、投标人名称、投标保证金的递交情况、投标报价、工期及其他内容；</w:t>
      </w:r>
    </w:p>
    <w:p w14:paraId="305EBAE4">
      <w:pPr>
        <w:wordWrap w:val="0"/>
        <w:adjustRightInd w:val="0"/>
        <w:snapToGrid w:val="0"/>
        <w:spacing w:line="44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条款号：36.5.3                 修改类型：修改</w:t>
      </w:r>
    </w:p>
    <w:p w14:paraId="6C092775">
      <w:pPr>
        <w:snapToGrid w:val="0"/>
        <w:spacing w:line="440" w:lineRule="exact"/>
        <w:ind w:firstLine="482" w:firstLineChars="200"/>
        <w:jc w:val="left"/>
        <w:rPr>
          <w:rFonts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投标人代表、招标人代表、监标人、记录人等有关人员在开标记录上签字确认；若有关人员不签字的，不影响开标程序；</w:t>
      </w:r>
    </w:p>
    <w:p w14:paraId="30452A93">
      <w:pPr>
        <w:pBdr>
          <w:bottom w:val="single" w:color="auto" w:sz="6" w:space="1"/>
        </w:pBdr>
        <w:snapToGrid w:val="0"/>
        <w:spacing w:line="44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投标人代表、招标人代表、监标人、记录人等有关人员在开标记录上签字确认；若有关人员不签字的，不影响开标程序；</w:t>
      </w:r>
      <w:r>
        <w:rPr>
          <w:rFonts w:hint="eastAsia" w:ascii="宋体" w:hAnsi="宋体" w:cs="宋体"/>
          <w:sz w:val="24"/>
          <w:szCs w:val="24"/>
          <w:highlight w:val="none"/>
          <w:u w:val="single"/>
        </w:rPr>
        <w:t>若投标人不参加开标会的，或不签字确认的，视同该投标人认可开标结果。</w:t>
      </w:r>
    </w:p>
    <w:p w14:paraId="24FA130D">
      <w:pPr>
        <w:wordWrap w:val="0"/>
        <w:adjustRightInd w:val="0"/>
        <w:snapToGrid w:val="0"/>
        <w:spacing w:line="44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条款号：37.3.2          修改类型：修改</w:t>
      </w:r>
    </w:p>
    <w:p w14:paraId="20392E3C">
      <w:pPr>
        <w:snapToGrid w:val="0"/>
        <w:spacing w:line="440" w:lineRule="exact"/>
        <w:ind w:firstLine="482" w:firstLineChars="200"/>
        <w:jc w:val="left"/>
        <w:rPr>
          <w:rFonts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37.3.2向招标人报告评审意见，推荐合格的中标候选人。</w:t>
      </w:r>
    </w:p>
    <w:p w14:paraId="5A889116">
      <w:pPr>
        <w:pBdr>
          <w:bottom w:val="single" w:color="auto" w:sz="6" w:space="1"/>
        </w:pBdr>
        <w:snapToGrid w:val="0"/>
        <w:spacing w:line="440" w:lineRule="exact"/>
        <w:ind w:firstLine="482" w:firstLineChars="200"/>
        <w:jc w:val="left"/>
        <w:rPr>
          <w:rFonts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37.3.2向招标人报告评审意见，推荐进入定标阶段的入围合格的中标候选</w:t>
      </w:r>
      <w:r>
        <w:rPr>
          <w:rFonts w:hint="eastAsia" w:ascii="宋体" w:hAnsi="宋体" w:cs="宋体"/>
          <w:sz w:val="24"/>
          <w:szCs w:val="24"/>
          <w:highlight w:val="none"/>
          <w:u w:val="single"/>
        </w:rPr>
        <w:t>人【不排序，按统一社会信用代码后4位（除校验码外）大小排位</w:t>
      </w:r>
      <w:r>
        <w:rPr>
          <w:rFonts w:hint="eastAsia" w:ascii="宋体" w:hAnsi="宋体" w:cs="宋体"/>
          <w:sz w:val="24"/>
          <w:szCs w:val="24"/>
          <w:highlight w:val="none"/>
          <w:u w:val="single"/>
          <w:lang w:bidi="ar"/>
        </w:rPr>
        <w:t>，如统一社会信用代码后4位（除校验码外）出现字母情况的，字母以“0”进行代替大小排位；如出现后4位（除校验码外）大小一致的，则随机排位</w:t>
      </w:r>
      <w:r>
        <w:rPr>
          <w:rFonts w:hint="eastAsia" w:ascii="宋体" w:hAnsi="宋体" w:cs="宋体"/>
          <w:sz w:val="24"/>
          <w:szCs w:val="24"/>
          <w:highlight w:val="none"/>
          <w:u w:val="single"/>
        </w:rPr>
        <w:t>】</w:t>
      </w:r>
      <w:r>
        <w:rPr>
          <w:rFonts w:hint="eastAsia" w:ascii="宋体" w:hAnsi="宋体" w:cs="宋体"/>
          <w:sz w:val="24"/>
          <w:szCs w:val="24"/>
          <w:highlight w:val="none"/>
        </w:rPr>
        <w:t>。</w:t>
      </w:r>
    </w:p>
    <w:p w14:paraId="7B7ACD0F">
      <w:pPr>
        <w:wordWrap w:val="0"/>
        <w:adjustRightInd w:val="0"/>
        <w:snapToGrid w:val="0"/>
        <w:spacing w:line="44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条款号：37.5          修改类型：修改</w:t>
      </w:r>
    </w:p>
    <w:p w14:paraId="49924160">
      <w:pPr>
        <w:snapToGrid w:val="0"/>
        <w:spacing w:line="440" w:lineRule="exact"/>
        <w:ind w:firstLine="482" w:firstLineChars="200"/>
        <w:jc w:val="left"/>
        <w:rPr>
          <w:rFonts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37.5评标结束后，评标委员会递交评标报告并依法推荐中标候选人。</w:t>
      </w:r>
    </w:p>
    <w:p w14:paraId="0FC43A58">
      <w:pPr>
        <w:pBdr>
          <w:bottom w:val="single" w:color="auto" w:sz="6" w:space="1"/>
        </w:pBdr>
        <w:snapToGrid w:val="0"/>
        <w:spacing w:line="440" w:lineRule="exact"/>
        <w:ind w:firstLine="482" w:firstLineChars="200"/>
        <w:jc w:val="left"/>
        <w:rPr>
          <w:rFonts w:ascii="宋体" w:hAnsi="宋体" w:cs="宋体"/>
          <w:sz w:val="24"/>
          <w:szCs w:val="24"/>
          <w:highlight w:val="none"/>
          <w:u w:val="single"/>
        </w:rPr>
      </w:pPr>
      <w:r>
        <w:rPr>
          <w:rFonts w:hint="eastAsia" w:ascii="宋体" w:hAnsi="宋体" w:cs="宋体"/>
          <w:b/>
          <w:sz w:val="24"/>
          <w:szCs w:val="24"/>
          <w:highlight w:val="none"/>
        </w:rPr>
        <w:t>现文：</w:t>
      </w:r>
      <w:r>
        <w:rPr>
          <w:rFonts w:hint="eastAsia" w:ascii="宋体" w:hAnsi="宋体" w:cs="宋体"/>
          <w:sz w:val="24"/>
          <w:szCs w:val="24"/>
          <w:highlight w:val="none"/>
        </w:rPr>
        <w:t>37.5评标结束后，评标委员会递交</w:t>
      </w:r>
      <w:r>
        <w:rPr>
          <w:rFonts w:hint="eastAsia" w:ascii="宋体" w:hAnsi="宋体" w:cs="宋体"/>
          <w:sz w:val="24"/>
          <w:szCs w:val="24"/>
          <w:highlight w:val="none"/>
          <w:u w:val="single"/>
        </w:rPr>
        <w:t>资格审查报告和</w:t>
      </w:r>
      <w:r>
        <w:rPr>
          <w:rFonts w:hint="eastAsia" w:ascii="宋体" w:hAnsi="宋体" w:cs="宋体"/>
          <w:sz w:val="24"/>
          <w:szCs w:val="24"/>
          <w:highlight w:val="none"/>
        </w:rPr>
        <w:t>评标报告并依法推荐进入定标阶段的入围</w:t>
      </w:r>
      <w:r>
        <w:rPr>
          <w:rFonts w:hint="eastAsia" w:ascii="宋体" w:hAnsi="宋体" w:cs="宋体"/>
          <w:sz w:val="24"/>
          <w:szCs w:val="24"/>
          <w:highlight w:val="none"/>
          <w:u w:val="single"/>
        </w:rPr>
        <w:t>合格的中标候选人【不排序，按统一社会信用代码后4位（除校验码外）大小排位</w:t>
      </w:r>
      <w:r>
        <w:rPr>
          <w:rFonts w:hint="eastAsia" w:ascii="宋体" w:hAnsi="宋体" w:cs="宋体"/>
          <w:sz w:val="24"/>
          <w:szCs w:val="24"/>
          <w:highlight w:val="none"/>
          <w:u w:val="single"/>
          <w:lang w:bidi="ar"/>
        </w:rPr>
        <w:t>，如统一社会信用代码后4位（除校验码外）出现字母情况的，字母以“0”进行代替大小排位；如出现后4位（除校验码外）大小一致的，则随机排位</w:t>
      </w:r>
      <w:r>
        <w:rPr>
          <w:rFonts w:hint="eastAsia" w:ascii="宋体" w:hAnsi="宋体" w:cs="宋体"/>
          <w:sz w:val="24"/>
          <w:szCs w:val="24"/>
          <w:highlight w:val="none"/>
          <w:u w:val="single"/>
        </w:rPr>
        <w:t>】</w:t>
      </w:r>
      <w:r>
        <w:rPr>
          <w:rFonts w:hint="eastAsia" w:ascii="宋体" w:hAnsi="宋体" w:cs="宋体"/>
          <w:sz w:val="24"/>
          <w:szCs w:val="24"/>
          <w:highlight w:val="none"/>
        </w:rPr>
        <w:t>。</w:t>
      </w:r>
    </w:p>
    <w:p w14:paraId="33D6F37F">
      <w:pPr>
        <w:wordWrap w:val="0"/>
        <w:adjustRightInd w:val="0"/>
        <w:snapToGrid w:val="0"/>
        <w:spacing w:line="44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条款号：38.1            修改类型：修改</w:t>
      </w:r>
    </w:p>
    <w:p w14:paraId="5A61958C">
      <w:pPr>
        <w:snapToGrid w:val="0"/>
        <w:spacing w:line="440" w:lineRule="exact"/>
        <w:ind w:firstLine="482" w:firstLineChars="200"/>
        <w:jc w:val="left"/>
        <w:rPr>
          <w:rFonts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139358B9">
      <w:pPr>
        <w:pBdr>
          <w:bottom w:val="single" w:color="auto" w:sz="4" w:space="0"/>
        </w:pBdr>
        <w:snapToGrid w:val="0"/>
        <w:spacing w:line="440" w:lineRule="exact"/>
        <w:ind w:firstLine="482" w:firstLineChars="200"/>
        <w:jc w:val="left"/>
        <w:rPr>
          <w:rFonts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w:t>
      </w:r>
      <w:r>
        <w:rPr>
          <w:rFonts w:hint="eastAsia" w:ascii="宋体" w:hAnsi="宋体" w:cs="宋体"/>
          <w:sz w:val="24"/>
          <w:szCs w:val="24"/>
          <w:highlight w:val="none"/>
          <w:u w:val="single"/>
        </w:rPr>
        <w:t>对投标文件含义不明确、对同类问题表述不一致、有明显文字和计算错误的内容以及细微偏差的</w:t>
      </w:r>
      <w:r>
        <w:rPr>
          <w:rFonts w:hint="eastAsia" w:ascii="宋体" w:hAnsi="宋体" w:cs="宋体"/>
          <w:sz w:val="24"/>
          <w:szCs w:val="24"/>
          <w:highlight w:val="none"/>
        </w:rPr>
        <w:t>内容作出澄清。</w:t>
      </w:r>
    </w:p>
    <w:p w14:paraId="615AD728">
      <w:pPr>
        <w:wordWrap w:val="0"/>
        <w:adjustRightInd w:val="0"/>
        <w:snapToGrid w:val="0"/>
        <w:spacing w:line="44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条款号：38.3                          修改类型：修改</w:t>
      </w:r>
    </w:p>
    <w:p w14:paraId="6A3396E0">
      <w:pPr>
        <w:adjustRightInd w:val="0"/>
        <w:snapToGrid w:val="0"/>
        <w:spacing w:line="44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38.3 评标委员会或评标委员会专业评审组成员均应当阅读投标人的澄清，但应独立参考澄清对投标文件进行评审。</w:t>
      </w:r>
    </w:p>
    <w:p w14:paraId="44B85868">
      <w:pPr>
        <w:pBdr>
          <w:bottom w:val="single" w:color="auto" w:sz="6" w:space="1"/>
        </w:pBdr>
        <w:adjustRightInd w:val="0"/>
        <w:snapToGrid w:val="0"/>
        <w:spacing w:line="440" w:lineRule="exact"/>
        <w:ind w:firstLine="482" w:firstLineChars="200"/>
        <w:jc w:val="left"/>
        <w:rPr>
          <w:rFonts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 xml:space="preserve">38.3 </w:t>
      </w:r>
      <w:r>
        <w:rPr>
          <w:rFonts w:hint="eastAsia" w:ascii="宋体" w:hAnsi="宋体" w:cs="宋体"/>
          <w:sz w:val="24"/>
          <w:szCs w:val="24"/>
          <w:highlight w:val="none"/>
          <w:u w:val="single"/>
        </w:rPr>
        <w:t>评标委员会均应当阅读投标人的澄清</w:t>
      </w:r>
      <w:r>
        <w:rPr>
          <w:rFonts w:hint="eastAsia" w:ascii="宋体" w:hAnsi="宋体" w:cs="宋体"/>
          <w:sz w:val="24"/>
          <w:szCs w:val="24"/>
          <w:highlight w:val="none"/>
        </w:rPr>
        <w:t>，但应独立参考澄清对投标文件进行评审。</w:t>
      </w:r>
    </w:p>
    <w:p w14:paraId="680DCDAE">
      <w:pPr>
        <w:snapToGrid w:val="0"/>
        <w:spacing w:line="44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条款号：38.5            修改类型：修改</w:t>
      </w:r>
    </w:p>
    <w:p w14:paraId="35903BB9">
      <w:pPr>
        <w:snapToGrid w:val="0"/>
        <w:spacing w:line="440" w:lineRule="exact"/>
        <w:ind w:firstLine="482" w:firstLineChars="200"/>
        <w:jc w:val="left"/>
        <w:rPr>
          <w:rFonts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54AAD871">
      <w:pPr>
        <w:pBdr>
          <w:bottom w:val="single" w:color="auto" w:sz="4" w:space="1"/>
        </w:pBdr>
        <w:tabs>
          <w:tab w:val="left" w:pos="4410"/>
        </w:tabs>
        <w:snapToGrid w:val="0"/>
        <w:spacing w:line="440" w:lineRule="exact"/>
        <w:ind w:firstLine="482" w:firstLineChars="200"/>
        <w:jc w:val="left"/>
        <w:rPr>
          <w:rFonts w:ascii="宋体" w:hAnsi="宋体" w:cs="宋体"/>
          <w:b/>
          <w:sz w:val="24"/>
          <w:szCs w:val="24"/>
          <w:highlight w:val="none"/>
          <w:u w:val="single"/>
        </w:rPr>
      </w:pPr>
      <w:r>
        <w:rPr>
          <w:rFonts w:hint="eastAsia" w:ascii="宋体" w:hAnsi="宋体" w:cs="宋体"/>
          <w:b/>
          <w:sz w:val="24"/>
          <w:szCs w:val="24"/>
          <w:highlight w:val="none"/>
        </w:rPr>
        <w:t>现文：</w:t>
      </w:r>
      <w:r>
        <w:rPr>
          <w:rFonts w:hint="eastAsia" w:ascii="宋体" w:hAnsi="宋体" w:cs="宋体"/>
          <w:sz w:val="24"/>
          <w:szCs w:val="24"/>
          <w:highlight w:val="none"/>
        </w:rPr>
        <w:t>38.5投标人如在本项目中存在串通投标、弄虚作假、行贿情形且在评标</w:t>
      </w:r>
      <w:r>
        <w:rPr>
          <w:rFonts w:hint="eastAsia" w:ascii="宋体" w:hAnsi="宋体" w:cs="宋体"/>
          <w:sz w:val="24"/>
          <w:szCs w:val="24"/>
          <w:highlight w:val="none"/>
          <w:u w:val="single"/>
        </w:rPr>
        <w:t>或定标</w:t>
      </w:r>
      <w:r>
        <w:rPr>
          <w:rFonts w:hint="eastAsia" w:ascii="宋体" w:hAnsi="宋体" w:cs="宋体"/>
          <w:sz w:val="24"/>
          <w:szCs w:val="24"/>
          <w:highlight w:val="none"/>
        </w:rPr>
        <w:t>过程中未被发现的，该投标不改变本项目评标结果排序，</w:t>
      </w:r>
      <w:r>
        <w:rPr>
          <w:rFonts w:hint="eastAsia" w:ascii="宋体" w:hAnsi="宋体" w:cs="宋体"/>
          <w:sz w:val="24"/>
          <w:szCs w:val="24"/>
          <w:highlight w:val="none"/>
          <w:u w:val="single"/>
        </w:rPr>
        <w:t>若在定标过程中被确定为中标人，其中标无效，招标人可从其他合格的中标候选人中采用原定标办法，由原定标委员会重新确定中标人，也可以重新招标</w:t>
      </w:r>
      <w:r>
        <w:rPr>
          <w:rFonts w:hint="eastAsia" w:ascii="宋体" w:hAnsi="宋体" w:cs="宋体"/>
          <w:sz w:val="24"/>
          <w:szCs w:val="24"/>
          <w:highlight w:val="none"/>
        </w:rPr>
        <w:t>。</w:t>
      </w:r>
    </w:p>
    <w:p w14:paraId="6B83A5D8">
      <w:pPr>
        <w:snapToGrid w:val="0"/>
        <w:spacing w:line="44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条款号：39                                修改类型：修改</w:t>
      </w:r>
    </w:p>
    <w:p w14:paraId="4DBE8FE7">
      <w:pPr>
        <w:snapToGrid w:val="0"/>
        <w:spacing w:line="440" w:lineRule="exact"/>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原文：39．定标</w:t>
      </w:r>
    </w:p>
    <w:p w14:paraId="6351196C">
      <w:pPr>
        <w:snapToGrid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39.1招标人根据评标委员会递交的评标报告，最终审定中标人。</w:t>
      </w:r>
    </w:p>
    <w:p w14:paraId="17AD9200">
      <w:pPr>
        <w:snapToGrid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39.2依法必须进行公开招标的项目，招标人应当确定排名第一的中标候选人为中标人。</w:t>
      </w:r>
    </w:p>
    <w:p w14:paraId="4203063E">
      <w:pPr>
        <w:snapToGrid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46124778">
      <w:pPr>
        <w:snapToGrid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39.4排名第二的中标候选人出现前款所列的情形的，招标人可以确定排名第三的中标候选人为中标人。以此类推，如所有中标候选人均出现前款所列的情形，为招标失败，招标人依法重新招标。</w:t>
      </w:r>
    </w:p>
    <w:p w14:paraId="578850F8">
      <w:pPr>
        <w:pBdr>
          <w:bottom w:val="single" w:color="auto" w:sz="6" w:space="1"/>
        </w:pBdr>
        <w:snapToGrid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39.5重新评标的，评标信息（含业绩、奖项等）仍以投标截止时投标人的信息为准。因特殊原因需要延长投标有效期，投标人拒绝延长投标有效期的，仍参与评标，但不被推荐为中标候选人。</w:t>
      </w:r>
    </w:p>
    <w:p w14:paraId="346920B6">
      <w:pPr>
        <w:pBdr>
          <w:bottom w:val="single" w:color="auto" w:sz="6" w:space="1"/>
        </w:pBdr>
        <w:snapToGrid w:val="0"/>
        <w:spacing w:line="440" w:lineRule="exact"/>
        <w:ind w:firstLine="482" w:firstLineChars="200"/>
        <w:jc w:val="left"/>
        <w:rPr>
          <w:rFonts w:ascii="宋体" w:hAnsi="宋体" w:cs="宋体"/>
          <w:b/>
          <w:sz w:val="24"/>
          <w:szCs w:val="24"/>
          <w:highlight w:val="none"/>
        </w:rPr>
      </w:pPr>
      <w:r>
        <w:rPr>
          <w:rFonts w:hint="eastAsia" w:ascii="宋体" w:hAnsi="宋体" w:cs="宋体"/>
          <w:b/>
          <w:bCs/>
          <w:sz w:val="24"/>
          <w:szCs w:val="24"/>
          <w:highlight w:val="none"/>
        </w:rPr>
        <w:t>现文：</w:t>
      </w:r>
      <w:r>
        <w:rPr>
          <w:rFonts w:hint="eastAsia" w:ascii="宋体" w:hAnsi="宋体" w:cs="宋体"/>
          <w:sz w:val="24"/>
          <w:szCs w:val="24"/>
          <w:highlight w:val="none"/>
        </w:rPr>
        <w:t>39.</w:t>
      </w:r>
      <w:r>
        <w:rPr>
          <w:rFonts w:hint="eastAsia" w:ascii="宋体" w:hAnsi="宋体" w:cs="宋体"/>
          <w:sz w:val="24"/>
          <w:szCs w:val="24"/>
          <w:highlight w:val="none"/>
          <w:u w:val="single"/>
        </w:rPr>
        <w:t>定标详细规定条款详见本章第50条内容</w:t>
      </w:r>
      <w:r>
        <w:rPr>
          <w:rFonts w:hint="eastAsia" w:ascii="宋体" w:hAnsi="宋体" w:cs="宋体"/>
          <w:bCs/>
          <w:sz w:val="24"/>
          <w:szCs w:val="24"/>
          <w:highlight w:val="none"/>
          <w:u w:val="single"/>
        </w:rPr>
        <w:t>。</w:t>
      </w:r>
    </w:p>
    <w:p w14:paraId="56314AC8">
      <w:pPr>
        <w:snapToGrid w:val="0"/>
        <w:spacing w:line="44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条款号：（二）开标评标办法程序和细则 注     修改类型：删除</w:t>
      </w:r>
    </w:p>
    <w:p w14:paraId="773C637D">
      <w:pPr>
        <w:snapToGrid w:val="0"/>
        <w:spacing w:line="440" w:lineRule="exact"/>
        <w:ind w:firstLine="482" w:firstLineChars="200"/>
        <w:jc w:val="left"/>
        <w:rPr>
          <w:rFonts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注：以下八种评标办法所述企业综合诚信评价分数即投标截止当日广州市住房和城乡建设局网站上公布的企业综合诚信评价60日诚信分。</w:t>
      </w:r>
    </w:p>
    <w:p w14:paraId="2A37AB19">
      <w:pPr>
        <w:pBdr>
          <w:bottom w:val="single" w:color="auto" w:sz="6" w:space="1"/>
        </w:pBdr>
        <w:snapToGrid w:val="0"/>
        <w:spacing w:line="440" w:lineRule="exact"/>
        <w:ind w:firstLine="480" w:firstLineChars="200"/>
        <w:jc w:val="left"/>
        <w:rPr>
          <w:rFonts w:ascii="宋体" w:hAnsi="宋体" w:cs="宋体"/>
          <w:sz w:val="24"/>
          <w:szCs w:val="24"/>
          <w:highlight w:val="none"/>
          <w:u w:val="single"/>
        </w:rPr>
      </w:pPr>
    </w:p>
    <w:p w14:paraId="1FDFD4AA">
      <w:pPr>
        <w:snapToGrid w:val="0"/>
        <w:spacing w:line="44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条款号： 评标办法        修改类型：删除</w:t>
      </w:r>
    </w:p>
    <w:p w14:paraId="2DF80D1B">
      <w:pPr>
        <w:pBdr>
          <w:bottom w:val="single" w:color="auto" w:sz="6" w:space="1"/>
        </w:pBdr>
        <w:snapToGrid w:val="0"/>
        <w:spacing w:line="440" w:lineRule="exact"/>
        <w:ind w:firstLine="482" w:firstLineChars="200"/>
        <w:jc w:val="left"/>
        <w:rPr>
          <w:rStyle w:val="49"/>
          <w:rFonts w:ascii="宋体" w:hAnsi="宋体" w:cs="宋体"/>
          <w:color w:val="auto"/>
          <w:sz w:val="24"/>
          <w:szCs w:val="24"/>
          <w:highlight w:val="none"/>
        </w:rPr>
      </w:pPr>
      <w:r>
        <w:rPr>
          <w:rFonts w:hint="eastAsia" w:ascii="宋体" w:hAnsi="宋体" w:cs="宋体"/>
          <w:b/>
          <w:sz w:val="24"/>
          <w:szCs w:val="24"/>
          <w:highlight w:val="none"/>
        </w:rPr>
        <w:t>原文：</w:t>
      </w:r>
      <w:r>
        <w:rPr>
          <w:rStyle w:val="49"/>
          <w:rFonts w:hint="eastAsia" w:ascii="宋体" w:hAnsi="宋体" w:cs="宋体"/>
          <w:color w:val="auto"/>
          <w:sz w:val="24"/>
          <w:szCs w:val="24"/>
          <w:highlight w:val="none"/>
        </w:rPr>
        <w:t>可选</w:t>
      </w:r>
      <w:r>
        <w:rPr>
          <w:rFonts w:hint="eastAsia" w:ascii="宋体" w:hAnsi="宋体" w:cs="宋体"/>
          <w:sz w:val="24"/>
          <w:szCs w:val="24"/>
          <w:highlight w:val="none"/>
          <w:u w:val="single"/>
        </w:rPr>
        <w:t>办法</w:t>
      </w:r>
      <w:r>
        <w:rPr>
          <w:rStyle w:val="49"/>
          <w:rFonts w:hint="eastAsia" w:ascii="宋体" w:hAnsi="宋体" w:cs="宋体"/>
          <w:color w:val="auto"/>
          <w:sz w:val="24"/>
          <w:szCs w:val="24"/>
          <w:highlight w:val="none"/>
        </w:rPr>
        <w:t>一（适合</w:t>
      </w:r>
      <w:r>
        <w:rPr>
          <w:rStyle w:val="49"/>
          <w:rFonts w:hint="eastAsia" w:ascii="宋体" w:hAnsi="宋体" w:cs="宋体"/>
          <w:color w:val="auto"/>
          <w:kern w:val="0"/>
          <w:sz w:val="24"/>
          <w:szCs w:val="24"/>
          <w:highlight w:val="none"/>
        </w:rPr>
        <w:t>综合评分法一</w:t>
      </w:r>
      <w:r>
        <w:rPr>
          <w:rStyle w:val="49"/>
          <w:rFonts w:hint="eastAsia" w:ascii="宋体" w:hAnsi="宋体" w:cs="宋体"/>
          <w:color w:val="auto"/>
          <w:sz w:val="24"/>
          <w:szCs w:val="24"/>
          <w:highlight w:val="none"/>
        </w:rPr>
        <w:t>，技术标与经济标先后分别开启）</w:t>
      </w:r>
    </w:p>
    <w:p w14:paraId="1C6AB732">
      <w:pPr>
        <w:pBdr>
          <w:bottom w:val="single" w:color="auto" w:sz="6" w:space="1"/>
        </w:pBdr>
        <w:snapToGrid w:val="0"/>
        <w:spacing w:line="440" w:lineRule="exact"/>
        <w:ind w:firstLine="480" w:firstLineChars="200"/>
        <w:jc w:val="left"/>
        <w:rPr>
          <w:rStyle w:val="49"/>
          <w:rFonts w:ascii="宋体" w:hAnsi="宋体" w:cs="宋体"/>
          <w:color w:val="auto"/>
          <w:sz w:val="24"/>
          <w:szCs w:val="24"/>
          <w:highlight w:val="none"/>
        </w:rPr>
      </w:pPr>
      <w:r>
        <w:rPr>
          <w:rStyle w:val="49"/>
          <w:rFonts w:hint="eastAsia" w:ascii="宋体" w:hAnsi="宋体" w:cs="宋体"/>
          <w:color w:val="auto"/>
          <w:sz w:val="24"/>
          <w:szCs w:val="24"/>
          <w:highlight w:val="none"/>
        </w:rPr>
        <w:t>可选</w:t>
      </w:r>
      <w:r>
        <w:rPr>
          <w:rFonts w:hint="eastAsia" w:ascii="宋体" w:hAnsi="宋体" w:cs="宋体"/>
          <w:sz w:val="24"/>
          <w:szCs w:val="24"/>
          <w:highlight w:val="none"/>
          <w:u w:val="single"/>
        </w:rPr>
        <w:t>办法</w:t>
      </w:r>
      <w:r>
        <w:rPr>
          <w:rStyle w:val="49"/>
          <w:rFonts w:hint="eastAsia" w:ascii="宋体" w:hAnsi="宋体" w:cs="宋体"/>
          <w:color w:val="auto"/>
          <w:sz w:val="24"/>
          <w:szCs w:val="24"/>
          <w:highlight w:val="none"/>
        </w:rPr>
        <w:t>二（适合综合评分法一，技术标与经济标同时开启）</w:t>
      </w:r>
    </w:p>
    <w:p w14:paraId="49D237F2">
      <w:pPr>
        <w:pBdr>
          <w:bottom w:val="single" w:color="auto" w:sz="6" w:space="1"/>
        </w:pBdr>
        <w:snapToGrid w:val="0"/>
        <w:spacing w:line="440" w:lineRule="exact"/>
        <w:ind w:firstLine="480" w:firstLineChars="200"/>
        <w:jc w:val="left"/>
        <w:rPr>
          <w:rStyle w:val="49"/>
          <w:rFonts w:ascii="宋体" w:hAnsi="宋体" w:cs="宋体"/>
          <w:color w:val="auto"/>
          <w:sz w:val="24"/>
          <w:szCs w:val="24"/>
          <w:highlight w:val="none"/>
        </w:rPr>
      </w:pPr>
      <w:r>
        <w:rPr>
          <w:rStyle w:val="49"/>
          <w:rFonts w:hint="eastAsia" w:ascii="宋体" w:hAnsi="宋体" w:cs="宋体"/>
          <w:color w:val="auto"/>
          <w:sz w:val="24"/>
          <w:szCs w:val="24"/>
          <w:highlight w:val="none"/>
        </w:rPr>
        <w:t>可选办法三（适合综合评分法二，技术标与经济标先后分别开启）</w:t>
      </w:r>
    </w:p>
    <w:p w14:paraId="586F4155">
      <w:pPr>
        <w:pBdr>
          <w:bottom w:val="single" w:color="auto" w:sz="6" w:space="1"/>
        </w:pBdr>
        <w:snapToGrid w:val="0"/>
        <w:spacing w:line="440" w:lineRule="exact"/>
        <w:ind w:firstLine="480" w:firstLineChars="200"/>
        <w:jc w:val="left"/>
        <w:rPr>
          <w:rStyle w:val="49"/>
          <w:rFonts w:ascii="宋体" w:hAnsi="宋体" w:cs="宋体"/>
          <w:color w:val="auto"/>
          <w:sz w:val="24"/>
          <w:szCs w:val="24"/>
          <w:highlight w:val="none"/>
        </w:rPr>
      </w:pPr>
      <w:r>
        <w:rPr>
          <w:rStyle w:val="49"/>
          <w:rFonts w:hint="eastAsia" w:ascii="宋体" w:hAnsi="宋体" w:cs="宋体"/>
          <w:color w:val="auto"/>
          <w:sz w:val="24"/>
          <w:szCs w:val="24"/>
          <w:highlight w:val="none"/>
        </w:rPr>
        <w:t>可选办法四（适合综合评分法二，技术标与经济标同时开启）</w:t>
      </w:r>
    </w:p>
    <w:p w14:paraId="7D7A117F">
      <w:pPr>
        <w:pBdr>
          <w:bottom w:val="single" w:color="auto" w:sz="6" w:space="1"/>
        </w:pBdr>
        <w:snapToGrid w:val="0"/>
        <w:spacing w:line="440" w:lineRule="exact"/>
        <w:ind w:firstLine="480" w:firstLineChars="200"/>
        <w:jc w:val="left"/>
        <w:rPr>
          <w:rStyle w:val="49"/>
          <w:rFonts w:ascii="宋体" w:hAnsi="宋体" w:cs="宋体"/>
          <w:color w:val="auto"/>
          <w:sz w:val="24"/>
          <w:szCs w:val="24"/>
          <w:highlight w:val="none"/>
        </w:rPr>
      </w:pPr>
      <w:r>
        <w:rPr>
          <w:rStyle w:val="49"/>
          <w:rFonts w:hint="eastAsia" w:ascii="宋体" w:hAnsi="宋体" w:cs="宋体"/>
          <w:color w:val="auto"/>
          <w:sz w:val="24"/>
          <w:szCs w:val="24"/>
          <w:highlight w:val="none"/>
        </w:rPr>
        <w:t>可选办法五（适合综合评分法三，技术标与经济标先后分别开启）</w:t>
      </w:r>
    </w:p>
    <w:p w14:paraId="3CC37D1E">
      <w:pPr>
        <w:pBdr>
          <w:bottom w:val="single" w:color="auto" w:sz="6" w:space="1"/>
        </w:pBdr>
        <w:snapToGrid w:val="0"/>
        <w:spacing w:line="440" w:lineRule="exact"/>
        <w:ind w:firstLine="480" w:firstLineChars="200"/>
        <w:jc w:val="left"/>
        <w:rPr>
          <w:rStyle w:val="49"/>
          <w:rFonts w:ascii="宋体" w:hAnsi="宋体" w:cs="宋体"/>
          <w:color w:val="auto"/>
          <w:sz w:val="24"/>
          <w:szCs w:val="24"/>
          <w:highlight w:val="none"/>
        </w:rPr>
      </w:pPr>
      <w:r>
        <w:rPr>
          <w:rStyle w:val="49"/>
          <w:rFonts w:hint="eastAsia" w:ascii="宋体" w:hAnsi="宋体" w:cs="宋体"/>
          <w:color w:val="auto"/>
          <w:sz w:val="24"/>
          <w:szCs w:val="24"/>
          <w:highlight w:val="none"/>
        </w:rPr>
        <w:t>可选办法六（适合综合评分法三，技术标与经济标同时开启）</w:t>
      </w:r>
    </w:p>
    <w:p w14:paraId="29FEE672">
      <w:pPr>
        <w:pBdr>
          <w:bottom w:val="single" w:color="auto" w:sz="6" w:space="1"/>
        </w:pBdr>
        <w:snapToGrid w:val="0"/>
        <w:spacing w:line="440" w:lineRule="exact"/>
        <w:ind w:firstLine="480" w:firstLineChars="200"/>
        <w:jc w:val="left"/>
        <w:rPr>
          <w:rFonts w:ascii="宋体" w:hAnsi="宋体" w:cs="宋体"/>
          <w:b/>
          <w:sz w:val="24"/>
          <w:szCs w:val="24"/>
          <w:highlight w:val="none"/>
        </w:rPr>
      </w:pPr>
      <w:r>
        <w:rPr>
          <w:rStyle w:val="49"/>
          <w:rFonts w:hint="eastAsia" w:ascii="宋体" w:hAnsi="宋体" w:cs="宋体"/>
          <w:color w:val="auto"/>
          <w:sz w:val="24"/>
          <w:szCs w:val="24"/>
          <w:highlight w:val="none"/>
        </w:rPr>
        <w:t>可选办法八（适合经评审的最低投标价法，技术标与经济标同时开启）</w:t>
      </w:r>
    </w:p>
    <w:p w14:paraId="0B2AC98D">
      <w:pPr>
        <w:snapToGrid w:val="0"/>
        <w:spacing w:line="440" w:lineRule="exact"/>
        <w:ind w:firstLine="482" w:firstLineChars="200"/>
        <w:jc w:val="left"/>
        <w:rPr>
          <w:rStyle w:val="81"/>
          <w:rFonts w:ascii="宋体" w:hAnsi="宋体" w:cs="宋体"/>
          <w:b/>
          <w:sz w:val="24"/>
          <w:szCs w:val="24"/>
          <w:highlight w:val="none"/>
        </w:rPr>
      </w:pPr>
      <w:r>
        <w:rPr>
          <w:rStyle w:val="81"/>
          <w:rFonts w:hint="eastAsia" w:ascii="宋体" w:hAnsi="宋体" w:cs="宋体"/>
          <w:b/>
          <w:sz w:val="24"/>
          <w:szCs w:val="24"/>
          <w:highlight w:val="none"/>
        </w:rPr>
        <w:t>条款号：40          修改类型：修改</w:t>
      </w:r>
    </w:p>
    <w:p w14:paraId="0B7883AF">
      <w:pPr>
        <w:snapToGrid w:val="0"/>
        <w:spacing w:line="440" w:lineRule="exact"/>
        <w:ind w:firstLine="482" w:firstLineChars="200"/>
        <w:jc w:val="left"/>
        <w:rPr>
          <w:rStyle w:val="81"/>
          <w:rFonts w:ascii="宋体" w:hAnsi="宋体" w:cs="宋体"/>
          <w:sz w:val="24"/>
          <w:szCs w:val="24"/>
          <w:highlight w:val="none"/>
        </w:rPr>
      </w:pPr>
      <w:r>
        <w:rPr>
          <w:rStyle w:val="81"/>
          <w:rFonts w:hint="eastAsia" w:ascii="宋体" w:hAnsi="宋体" w:cs="宋体"/>
          <w:b/>
          <w:sz w:val="24"/>
          <w:szCs w:val="24"/>
          <w:highlight w:val="none"/>
        </w:rPr>
        <w:t>原文：可选办法七（适合综合评分法四，技术标与经济标同时开启）</w:t>
      </w:r>
    </w:p>
    <w:p w14:paraId="22A999B9">
      <w:pPr>
        <w:snapToGrid w:val="0"/>
        <w:spacing w:line="440" w:lineRule="exact"/>
        <w:ind w:firstLine="480" w:firstLineChars="200"/>
        <w:jc w:val="left"/>
        <w:rPr>
          <w:rStyle w:val="81"/>
          <w:rFonts w:ascii="宋体" w:hAnsi="宋体" w:cs="宋体"/>
          <w:sz w:val="24"/>
          <w:szCs w:val="24"/>
          <w:highlight w:val="none"/>
        </w:rPr>
      </w:pPr>
      <w:r>
        <w:rPr>
          <w:rStyle w:val="81"/>
          <w:rFonts w:hint="eastAsia" w:ascii="宋体" w:hAnsi="宋体" w:cs="宋体"/>
          <w:sz w:val="24"/>
          <w:szCs w:val="24"/>
          <w:highlight w:val="none"/>
        </w:rPr>
        <w:t>40．开标和评标程序</w:t>
      </w:r>
    </w:p>
    <w:p w14:paraId="7F4DBE1A">
      <w:pPr>
        <w:snapToGrid w:val="0"/>
        <w:spacing w:line="440" w:lineRule="exact"/>
        <w:ind w:firstLine="480" w:firstLineChars="200"/>
        <w:jc w:val="left"/>
        <w:rPr>
          <w:rStyle w:val="81"/>
          <w:rFonts w:ascii="宋体" w:hAnsi="宋体" w:cs="宋体"/>
          <w:sz w:val="24"/>
          <w:szCs w:val="24"/>
          <w:highlight w:val="none"/>
        </w:rPr>
      </w:pPr>
      <w:r>
        <w:rPr>
          <w:rStyle w:val="81"/>
          <w:rFonts w:hint="eastAsia" w:ascii="宋体" w:hAnsi="宋体" w:cs="宋体"/>
          <w:sz w:val="24"/>
          <w:szCs w:val="24"/>
          <w:highlight w:val="none"/>
        </w:rPr>
        <w:t>40.1技术标（含资格审查文件）与经济标投标文件同时公开开标；</w:t>
      </w:r>
    </w:p>
    <w:p w14:paraId="02159B09">
      <w:pPr>
        <w:snapToGrid w:val="0"/>
        <w:spacing w:line="440" w:lineRule="exact"/>
        <w:ind w:firstLine="480" w:firstLineChars="200"/>
        <w:jc w:val="left"/>
        <w:rPr>
          <w:rStyle w:val="81"/>
          <w:rFonts w:ascii="宋体" w:hAnsi="宋体" w:cs="宋体"/>
          <w:sz w:val="24"/>
          <w:szCs w:val="24"/>
          <w:highlight w:val="none"/>
        </w:rPr>
      </w:pPr>
      <w:r>
        <w:rPr>
          <w:rStyle w:val="81"/>
          <w:rFonts w:hint="eastAsia" w:ascii="宋体" w:hAnsi="宋体" w:cs="宋体"/>
          <w:sz w:val="24"/>
          <w:szCs w:val="24"/>
          <w:highlight w:val="none"/>
        </w:rPr>
        <w:t>40.2由评标委员会对所有已公开开标的投标人进行资格审查；</w:t>
      </w:r>
    </w:p>
    <w:p w14:paraId="16756298">
      <w:pPr>
        <w:snapToGrid w:val="0"/>
        <w:spacing w:line="440" w:lineRule="exact"/>
        <w:ind w:firstLine="480" w:firstLineChars="200"/>
        <w:jc w:val="left"/>
        <w:rPr>
          <w:rStyle w:val="81"/>
          <w:rFonts w:ascii="宋体" w:hAnsi="宋体" w:cs="宋体"/>
          <w:sz w:val="24"/>
          <w:szCs w:val="24"/>
          <w:highlight w:val="none"/>
        </w:rPr>
      </w:pPr>
      <w:r>
        <w:rPr>
          <w:rStyle w:val="81"/>
          <w:rFonts w:hint="eastAsia" w:ascii="宋体" w:hAnsi="宋体" w:cs="宋体"/>
          <w:sz w:val="24"/>
          <w:szCs w:val="24"/>
          <w:highlight w:val="none"/>
        </w:rPr>
        <w:t>40.3技术标投标文件有效性审查；</w:t>
      </w:r>
    </w:p>
    <w:p w14:paraId="6FD43E94">
      <w:pPr>
        <w:snapToGrid w:val="0"/>
        <w:spacing w:line="440" w:lineRule="exact"/>
        <w:ind w:firstLine="480" w:firstLineChars="200"/>
        <w:jc w:val="left"/>
        <w:rPr>
          <w:rStyle w:val="81"/>
          <w:rFonts w:ascii="宋体" w:hAnsi="宋体" w:cs="宋体"/>
          <w:sz w:val="24"/>
          <w:szCs w:val="24"/>
          <w:highlight w:val="none"/>
        </w:rPr>
      </w:pPr>
      <w:r>
        <w:rPr>
          <w:rStyle w:val="81"/>
          <w:rFonts w:hint="eastAsia" w:ascii="宋体" w:hAnsi="宋体" w:cs="宋体"/>
          <w:sz w:val="24"/>
          <w:szCs w:val="24"/>
          <w:highlight w:val="none"/>
        </w:rPr>
        <w:t>40.4技术标详细审查评分；</w:t>
      </w:r>
    </w:p>
    <w:p w14:paraId="6EA012F7">
      <w:pPr>
        <w:snapToGrid w:val="0"/>
        <w:spacing w:line="440" w:lineRule="exact"/>
        <w:ind w:firstLine="480" w:firstLineChars="200"/>
        <w:jc w:val="left"/>
        <w:rPr>
          <w:rStyle w:val="81"/>
          <w:rFonts w:ascii="宋体" w:hAnsi="宋体" w:cs="宋体"/>
          <w:sz w:val="24"/>
          <w:szCs w:val="24"/>
          <w:highlight w:val="none"/>
        </w:rPr>
      </w:pPr>
      <w:r>
        <w:rPr>
          <w:rStyle w:val="81"/>
          <w:rFonts w:hint="eastAsia" w:ascii="宋体" w:hAnsi="宋体" w:cs="宋体"/>
          <w:sz w:val="24"/>
          <w:szCs w:val="24"/>
          <w:highlight w:val="none"/>
        </w:rPr>
        <w:t>40.5经济标详细审查评分；</w:t>
      </w:r>
    </w:p>
    <w:p w14:paraId="62E372A7">
      <w:pPr>
        <w:snapToGrid w:val="0"/>
        <w:spacing w:line="440" w:lineRule="exact"/>
        <w:ind w:firstLine="480" w:firstLineChars="200"/>
        <w:jc w:val="left"/>
        <w:rPr>
          <w:rStyle w:val="81"/>
          <w:rFonts w:ascii="宋体" w:hAnsi="宋体" w:cs="宋体"/>
          <w:sz w:val="24"/>
          <w:szCs w:val="24"/>
          <w:highlight w:val="none"/>
        </w:rPr>
      </w:pPr>
      <w:r>
        <w:rPr>
          <w:rStyle w:val="81"/>
          <w:rFonts w:hint="eastAsia" w:ascii="宋体" w:hAnsi="宋体" w:cs="宋体"/>
          <w:sz w:val="24"/>
          <w:szCs w:val="24"/>
          <w:highlight w:val="none"/>
        </w:rPr>
        <w:t>40.6评标委员会按照投标人总得分由高至低排序；</w:t>
      </w:r>
    </w:p>
    <w:p w14:paraId="50E217A6">
      <w:pPr>
        <w:snapToGrid w:val="0"/>
        <w:spacing w:line="440" w:lineRule="exact"/>
        <w:ind w:firstLine="480" w:firstLineChars="200"/>
        <w:jc w:val="left"/>
        <w:rPr>
          <w:rStyle w:val="81"/>
          <w:rFonts w:ascii="宋体" w:hAnsi="宋体" w:cs="宋体"/>
          <w:sz w:val="24"/>
          <w:szCs w:val="24"/>
          <w:highlight w:val="none"/>
        </w:rPr>
      </w:pPr>
      <w:r>
        <w:rPr>
          <w:rStyle w:val="81"/>
          <w:rFonts w:hint="eastAsia" w:ascii="宋体" w:hAnsi="宋体" w:cs="宋体"/>
          <w:sz w:val="24"/>
          <w:szCs w:val="24"/>
          <w:highlight w:val="none"/>
        </w:rPr>
        <w:t>40.7经济标投标文件有效性审查；</w:t>
      </w:r>
    </w:p>
    <w:p w14:paraId="01BAC176">
      <w:pPr>
        <w:snapToGrid w:val="0"/>
        <w:spacing w:line="440" w:lineRule="exact"/>
        <w:ind w:firstLine="480" w:firstLineChars="200"/>
        <w:jc w:val="left"/>
        <w:rPr>
          <w:rStyle w:val="81"/>
          <w:rFonts w:ascii="宋体" w:hAnsi="宋体" w:cs="宋体"/>
          <w:sz w:val="24"/>
          <w:szCs w:val="24"/>
          <w:highlight w:val="none"/>
        </w:rPr>
      </w:pPr>
      <w:r>
        <w:rPr>
          <w:rStyle w:val="81"/>
          <w:rFonts w:hint="eastAsia" w:ascii="宋体" w:hAnsi="宋体" w:cs="宋体"/>
          <w:sz w:val="24"/>
          <w:szCs w:val="24"/>
          <w:highlight w:val="none"/>
        </w:rPr>
        <w:t>40.8评标委员会按排序向招标人推荐中标候选人名单，并递交资格审查报告及评标报告。</w:t>
      </w:r>
    </w:p>
    <w:p w14:paraId="1603ED80">
      <w:pPr>
        <w:snapToGrid w:val="0"/>
        <w:spacing w:line="440" w:lineRule="exact"/>
        <w:ind w:firstLine="482" w:firstLineChars="200"/>
        <w:jc w:val="left"/>
        <w:rPr>
          <w:rStyle w:val="81"/>
          <w:rFonts w:ascii="宋体" w:hAnsi="宋体" w:cs="宋体"/>
          <w:b/>
          <w:sz w:val="24"/>
          <w:szCs w:val="24"/>
          <w:highlight w:val="none"/>
        </w:rPr>
      </w:pPr>
      <w:r>
        <w:rPr>
          <w:rStyle w:val="81"/>
          <w:rFonts w:hint="eastAsia" w:ascii="宋体" w:hAnsi="宋体" w:cs="宋体"/>
          <w:b/>
          <w:sz w:val="24"/>
          <w:szCs w:val="24"/>
          <w:highlight w:val="none"/>
        </w:rPr>
        <w:t>现文：通过制评审法</w:t>
      </w:r>
    </w:p>
    <w:p w14:paraId="69202A1F">
      <w:pPr>
        <w:snapToGrid w:val="0"/>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40．开标和评标程序</w:t>
      </w:r>
      <w:r>
        <w:rPr>
          <w:rFonts w:hint="eastAsia" w:ascii="宋体" w:hAnsi="宋体" w:cs="宋体"/>
          <w:bCs/>
          <w:sz w:val="24"/>
          <w:szCs w:val="24"/>
          <w:highlight w:val="none"/>
          <w:u w:val="single"/>
        </w:rPr>
        <w:t>及定标程序</w:t>
      </w:r>
    </w:p>
    <w:p w14:paraId="46731663">
      <w:pPr>
        <w:snapToGrid w:val="0"/>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40.1</w:t>
      </w:r>
      <w:r>
        <w:rPr>
          <w:rFonts w:hint="eastAsia" w:ascii="宋体" w:hAnsi="宋体" w:cs="宋体"/>
          <w:sz w:val="24"/>
          <w:szCs w:val="24"/>
          <w:highlight w:val="none"/>
        </w:rPr>
        <w:t>技术标（含资格审查文件）与经济标投标文件同时公开开标</w:t>
      </w:r>
      <w:r>
        <w:rPr>
          <w:rFonts w:hint="eastAsia" w:ascii="宋体" w:hAnsi="宋体" w:cs="宋体"/>
          <w:bCs/>
          <w:sz w:val="24"/>
          <w:szCs w:val="24"/>
          <w:highlight w:val="none"/>
        </w:rPr>
        <w:t>；</w:t>
      </w:r>
    </w:p>
    <w:p w14:paraId="71EF3035">
      <w:pPr>
        <w:snapToGrid w:val="0"/>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40.2由评标委员会对所有已公开开标的投标人进行资格审查；</w:t>
      </w:r>
    </w:p>
    <w:p w14:paraId="74DDCB33">
      <w:pPr>
        <w:snapToGrid w:val="0"/>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40.3技术标投标文件有效性审查；</w:t>
      </w:r>
    </w:p>
    <w:p w14:paraId="6AA7ECBE">
      <w:pPr>
        <w:snapToGrid w:val="0"/>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40.4经济标投标文件有效性审查；</w:t>
      </w:r>
    </w:p>
    <w:p w14:paraId="7AC7736B">
      <w:pPr>
        <w:pBdr>
          <w:bottom w:val="none" w:color="000000" w:sz="0" w:space="1"/>
        </w:pBdr>
        <w:snapToGrid w:val="0"/>
        <w:spacing w:line="360" w:lineRule="auto"/>
        <w:ind w:firstLine="480" w:firstLineChars="200"/>
        <w:jc w:val="left"/>
        <w:rPr>
          <w:rFonts w:ascii="宋体" w:hAnsi="宋体" w:cs="宋体"/>
          <w:bCs/>
          <w:sz w:val="24"/>
          <w:szCs w:val="24"/>
          <w:highlight w:val="none"/>
          <w:u w:val="single"/>
        </w:rPr>
      </w:pPr>
      <w:r>
        <w:rPr>
          <w:rFonts w:hint="eastAsia" w:ascii="宋体" w:hAnsi="宋体" w:cs="宋体"/>
          <w:bCs/>
          <w:sz w:val="24"/>
          <w:szCs w:val="24"/>
          <w:highlight w:val="none"/>
          <w:u w:val="single"/>
        </w:rPr>
        <w:t>40.5评标委员会编写资格审查报告及评标报告，向招标人推荐进入定标阶段的入围合格的中标候选人【不排序，按统一社会信用代码后4位（除校验码外）大小排位</w:t>
      </w:r>
      <w:r>
        <w:rPr>
          <w:rFonts w:hint="eastAsia" w:ascii="宋体" w:hAnsi="宋体" w:cs="宋体"/>
          <w:sz w:val="24"/>
          <w:szCs w:val="24"/>
          <w:highlight w:val="none"/>
          <w:u w:val="single"/>
          <w:lang w:bidi="ar"/>
        </w:rPr>
        <w:t>，如统一社会信用代码后4位（除校验码外）出现字母情况的，字母以“0”进行代替大小排位；如出现后4位（除校验码外）大小一致的，则随机排位</w:t>
      </w:r>
      <w:r>
        <w:rPr>
          <w:rFonts w:hint="eastAsia" w:ascii="宋体" w:hAnsi="宋体" w:cs="宋体"/>
          <w:bCs/>
          <w:sz w:val="24"/>
          <w:szCs w:val="24"/>
          <w:highlight w:val="none"/>
          <w:u w:val="single"/>
        </w:rPr>
        <w:t>】。</w:t>
      </w:r>
    </w:p>
    <w:p w14:paraId="38F6A13E">
      <w:pPr>
        <w:pBdr>
          <w:bottom w:val="single" w:color="auto" w:sz="4" w:space="0"/>
        </w:pBdr>
        <w:snapToGrid w:val="0"/>
        <w:spacing w:line="360" w:lineRule="auto"/>
        <w:ind w:firstLine="480" w:firstLineChars="200"/>
        <w:jc w:val="left"/>
        <w:rPr>
          <w:rFonts w:ascii="宋体" w:hAnsi="宋体" w:cs="宋体"/>
          <w:bCs/>
          <w:sz w:val="24"/>
          <w:szCs w:val="24"/>
          <w:highlight w:val="none"/>
          <w:u w:val="single"/>
        </w:rPr>
      </w:pPr>
      <w:r>
        <w:rPr>
          <w:rFonts w:hint="eastAsia" w:ascii="宋体" w:hAnsi="宋体" w:cs="宋体"/>
          <w:bCs/>
          <w:sz w:val="24"/>
          <w:szCs w:val="24"/>
          <w:highlight w:val="none"/>
          <w:u w:val="single"/>
        </w:rPr>
        <w:t>40.6定标委员会对评标委员会推荐的合格的中标候选人采用直接票决定标法决出中标人，并推荐得票数最高的为中标人。定标结束后，定标委员会向招标人递交定标报告。</w:t>
      </w:r>
    </w:p>
    <w:p w14:paraId="59AA9312">
      <w:pPr>
        <w:snapToGrid w:val="0"/>
        <w:spacing w:line="44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条款号： 41.1         修改类型：修改</w:t>
      </w:r>
    </w:p>
    <w:p w14:paraId="75FFEA5B">
      <w:pPr>
        <w:pBdr>
          <w:bottom w:val="single" w:color="auto" w:sz="6" w:space="1"/>
        </w:pBdr>
        <w:snapToGrid w:val="0"/>
        <w:spacing w:line="44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41.1 开标由招标人主持；</w:t>
      </w:r>
    </w:p>
    <w:p w14:paraId="0B6E31FC">
      <w:pPr>
        <w:pBdr>
          <w:bottom w:val="single" w:color="auto" w:sz="6" w:space="1"/>
        </w:pBdr>
        <w:snapToGrid w:val="0"/>
        <w:spacing w:line="44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 xml:space="preserve">41.1 </w:t>
      </w:r>
      <w:r>
        <w:rPr>
          <w:rFonts w:hint="eastAsia" w:ascii="宋体" w:hAnsi="宋体" w:cs="宋体"/>
          <w:sz w:val="24"/>
          <w:szCs w:val="24"/>
          <w:highlight w:val="none"/>
          <w:u w:val="single"/>
        </w:rPr>
        <w:t>开标由招标人或招标代理主持；</w:t>
      </w:r>
    </w:p>
    <w:p w14:paraId="1E7F19E4">
      <w:pPr>
        <w:wordWrap w:val="0"/>
        <w:adjustRightInd w:val="0"/>
        <w:snapToGrid w:val="0"/>
        <w:spacing w:line="44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条款号：41.2.1             修改类型：修改</w:t>
      </w:r>
    </w:p>
    <w:p w14:paraId="5886ECCF">
      <w:pPr>
        <w:pBdr>
          <w:bottom w:val="single" w:color="auto" w:sz="6" w:space="1"/>
        </w:pBdr>
        <w:snapToGrid w:val="0"/>
        <w:spacing w:line="440" w:lineRule="exact"/>
        <w:ind w:firstLine="482" w:firstLineChars="200"/>
        <w:jc w:val="left"/>
        <w:rPr>
          <w:rFonts w:ascii="宋体" w:hAnsi="宋体" w:cs="宋体"/>
          <w:bCs/>
          <w:sz w:val="24"/>
          <w:szCs w:val="24"/>
          <w:highlight w:val="none"/>
        </w:rPr>
      </w:pPr>
      <w:r>
        <w:rPr>
          <w:rFonts w:hint="eastAsia" w:ascii="宋体" w:hAnsi="宋体" w:cs="宋体"/>
          <w:b/>
          <w:sz w:val="24"/>
          <w:szCs w:val="24"/>
          <w:highlight w:val="none"/>
        </w:rPr>
        <w:t>原文：</w:t>
      </w:r>
      <w:r>
        <w:rPr>
          <w:rFonts w:hint="eastAsia" w:ascii="宋体" w:hAnsi="宋体" w:cs="宋体"/>
          <w:b/>
          <w:bCs/>
          <w:sz w:val="24"/>
          <w:szCs w:val="24"/>
          <w:highlight w:val="none"/>
        </w:rPr>
        <w:t>41.2.1</w:t>
      </w:r>
      <w:r>
        <w:rPr>
          <w:rFonts w:hint="eastAsia" w:ascii="宋体" w:hAnsi="宋体" w:cs="宋体"/>
          <w:bCs/>
          <w:sz w:val="24"/>
          <w:szCs w:val="24"/>
          <w:highlight w:val="none"/>
        </w:rPr>
        <w:t>投标截止期前，各投标人递交投标文件（包括技术标投标文件、经济标投标文件）至</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交易平台。有关投标文件提交的事项详见第一章投标须知。</w:t>
      </w:r>
    </w:p>
    <w:p w14:paraId="2D0A7B8D">
      <w:pPr>
        <w:pBdr>
          <w:bottom w:val="single" w:color="auto" w:sz="6" w:space="1"/>
        </w:pBdr>
        <w:snapToGrid w:val="0"/>
        <w:spacing w:line="44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现文：</w:t>
      </w:r>
      <w:r>
        <w:rPr>
          <w:rFonts w:hint="eastAsia" w:ascii="宋体" w:hAnsi="宋体" w:cs="宋体"/>
          <w:b/>
          <w:bCs/>
          <w:sz w:val="24"/>
          <w:szCs w:val="24"/>
          <w:highlight w:val="none"/>
        </w:rPr>
        <w:t>41.2.1</w:t>
      </w:r>
      <w:r>
        <w:rPr>
          <w:rFonts w:hint="eastAsia" w:ascii="宋体" w:hAnsi="宋体" w:cs="宋体"/>
          <w:bCs/>
          <w:sz w:val="24"/>
          <w:szCs w:val="24"/>
          <w:highlight w:val="none"/>
        </w:rPr>
        <w:t>投标截止期前，各投标人递交投标文件（包括技术标</w:t>
      </w:r>
      <w:r>
        <w:rPr>
          <w:rFonts w:hint="eastAsia" w:ascii="宋体" w:hAnsi="宋体" w:cs="宋体"/>
          <w:sz w:val="24"/>
          <w:szCs w:val="24"/>
          <w:highlight w:val="none"/>
          <w:u w:val="single"/>
        </w:rPr>
        <w:t>（含资格审查文件）</w:t>
      </w:r>
      <w:r>
        <w:rPr>
          <w:rFonts w:hint="eastAsia" w:ascii="宋体" w:hAnsi="宋体" w:cs="宋体"/>
          <w:bCs/>
          <w:sz w:val="24"/>
          <w:szCs w:val="24"/>
          <w:highlight w:val="none"/>
        </w:rPr>
        <w:t>投标文件、经济标投标文件</w:t>
      </w:r>
      <w:r>
        <w:rPr>
          <w:rFonts w:hint="eastAsia" w:ascii="宋体" w:hAnsi="宋体" w:cs="宋体"/>
          <w:sz w:val="24"/>
          <w:szCs w:val="24"/>
          <w:highlight w:val="none"/>
          <w:u w:val="single"/>
        </w:rPr>
        <w:t>、定标文件</w:t>
      </w:r>
      <w:r>
        <w:rPr>
          <w:rFonts w:hint="eastAsia" w:ascii="宋体" w:hAnsi="宋体" w:cs="宋体"/>
          <w:bCs/>
          <w:sz w:val="24"/>
          <w:szCs w:val="24"/>
          <w:highlight w:val="none"/>
        </w:rPr>
        <w:t>）至</w:t>
      </w:r>
      <w:r>
        <w:rPr>
          <w:rFonts w:hint="eastAsia" w:ascii="宋体" w:hAnsi="宋体" w:cs="宋体"/>
          <w:bCs/>
          <w:sz w:val="24"/>
          <w:szCs w:val="24"/>
          <w:highlight w:val="none"/>
          <w:u w:val="single"/>
        </w:rPr>
        <w:t>广州交易集团有限公司（广州公共资源交易中心）</w:t>
      </w:r>
      <w:r>
        <w:rPr>
          <w:rFonts w:hint="eastAsia" w:ascii="宋体" w:hAnsi="宋体" w:cs="宋体"/>
          <w:bCs/>
          <w:sz w:val="24"/>
          <w:szCs w:val="24"/>
          <w:highlight w:val="none"/>
        </w:rPr>
        <w:t>交易平台。有关投标文件提交的事项详见第一章投标须知。</w:t>
      </w:r>
    </w:p>
    <w:p w14:paraId="71297515">
      <w:pPr>
        <w:wordWrap w:val="0"/>
        <w:adjustRightInd w:val="0"/>
        <w:snapToGrid w:val="0"/>
        <w:spacing w:line="44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条款号：41.2.2             修改类型：删除</w:t>
      </w:r>
    </w:p>
    <w:p w14:paraId="088105A4">
      <w:pPr>
        <w:pBdr>
          <w:bottom w:val="single" w:color="auto" w:sz="6" w:space="1"/>
        </w:pBdr>
        <w:snapToGrid w:val="0"/>
        <w:spacing w:line="44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原文：</w:t>
      </w:r>
      <w:r>
        <w:rPr>
          <w:rFonts w:hint="eastAsia" w:ascii="宋体" w:hAnsi="宋体" w:cs="宋体"/>
          <w:b/>
          <w:bCs/>
          <w:sz w:val="24"/>
          <w:szCs w:val="24"/>
          <w:highlight w:val="none"/>
        </w:rPr>
        <w:t>41.2.2</w:t>
      </w:r>
      <w:r>
        <w:rPr>
          <w:rFonts w:hint="eastAsia" w:ascii="宋体" w:hAnsi="宋体" w:cs="宋体"/>
          <w:sz w:val="24"/>
          <w:szCs w:val="24"/>
          <w:highlight w:val="none"/>
        </w:rPr>
        <w:t>开标前，首先由招标人随机抽取确定该工程计算评标参考价的等分点值X</w:t>
      </w:r>
      <w:r>
        <w:rPr>
          <w:rFonts w:hint="eastAsia" w:ascii="宋体" w:hAnsi="宋体" w:cs="宋体"/>
          <w:bCs/>
          <w:sz w:val="24"/>
          <w:szCs w:val="24"/>
          <w:highlight w:val="none"/>
        </w:rPr>
        <w:t>。</w:t>
      </w:r>
    </w:p>
    <w:p w14:paraId="7DDDB3C5">
      <w:pPr>
        <w:wordWrap w:val="0"/>
        <w:adjustRightInd w:val="0"/>
        <w:snapToGrid w:val="0"/>
        <w:spacing w:line="44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条款号：41.3                        修改类型：修改</w:t>
      </w:r>
    </w:p>
    <w:p w14:paraId="29B0B94D">
      <w:pPr>
        <w:pBdr>
          <w:bottom w:val="single" w:color="auto" w:sz="6" w:space="1"/>
        </w:pBdr>
        <w:wordWrap w:val="0"/>
        <w:adjustRightInd w:val="0"/>
        <w:snapToGrid w:val="0"/>
        <w:spacing w:line="440" w:lineRule="exact"/>
        <w:ind w:firstLine="482" w:firstLineChars="200"/>
        <w:jc w:val="left"/>
        <w:rPr>
          <w:rFonts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bCs/>
          <w:sz w:val="24"/>
          <w:szCs w:val="24"/>
          <w:highlight w:val="none"/>
        </w:rPr>
        <w:t>41.3</w:t>
      </w:r>
      <w:r>
        <w:rPr>
          <w:rFonts w:hint="eastAsia" w:ascii="宋体" w:hAnsi="宋体" w:cs="宋体"/>
          <w:sz w:val="24"/>
          <w:szCs w:val="24"/>
          <w:highlight w:val="none"/>
        </w:rPr>
        <w:t>招标人对开标过程进行记录，并存档备查，投标人在技术标开标记录上签字。</w:t>
      </w:r>
    </w:p>
    <w:p w14:paraId="783D712D">
      <w:pPr>
        <w:pBdr>
          <w:bottom w:val="single" w:color="auto" w:sz="6" w:space="1"/>
        </w:pBdr>
        <w:wordWrap w:val="0"/>
        <w:adjustRightInd w:val="0"/>
        <w:snapToGrid w:val="0"/>
        <w:spacing w:line="44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现文：</w:t>
      </w:r>
      <w:r>
        <w:rPr>
          <w:rFonts w:hint="eastAsia" w:ascii="宋体" w:hAnsi="宋体" w:cs="宋体"/>
          <w:bCs/>
          <w:sz w:val="24"/>
          <w:szCs w:val="24"/>
          <w:highlight w:val="none"/>
        </w:rPr>
        <w:t>41.3</w:t>
      </w:r>
      <w:r>
        <w:rPr>
          <w:rFonts w:hint="eastAsia" w:ascii="宋体" w:hAnsi="宋体" w:cs="宋体"/>
          <w:sz w:val="24"/>
          <w:szCs w:val="24"/>
          <w:highlight w:val="none"/>
        </w:rPr>
        <w:t>招标人</w:t>
      </w:r>
      <w:r>
        <w:rPr>
          <w:rFonts w:hint="eastAsia" w:ascii="宋体" w:hAnsi="宋体" w:cs="宋体"/>
          <w:sz w:val="24"/>
          <w:szCs w:val="24"/>
          <w:highlight w:val="none"/>
          <w:u w:val="single"/>
        </w:rPr>
        <w:t>或招标代理机构</w:t>
      </w:r>
      <w:r>
        <w:rPr>
          <w:rFonts w:hint="eastAsia" w:ascii="宋体" w:hAnsi="宋体" w:cs="宋体"/>
          <w:sz w:val="24"/>
          <w:szCs w:val="24"/>
          <w:highlight w:val="none"/>
        </w:rPr>
        <w:t>对开标过程进行记录，并存档备查，</w:t>
      </w:r>
      <w:r>
        <w:rPr>
          <w:rFonts w:hint="eastAsia" w:ascii="宋体" w:hAnsi="宋体" w:cs="宋体"/>
          <w:sz w:val="24"/>
          <w:szCs w:val="24"/>
          <w:highlight w:val="none"/>
          <w:u w:val="single"/>
        </w:rPr>
        <w:t>参加开标会的</w:t>
      </w:r>
      <w:r>
        <w:rPr>
          <w:rFonts w:hint="eastAsia" w:ascii="宋体" w:hAnsi="宋体" w:cs="宋体"/>
          <w:sz w:val="24"/>
          <w:szCs w:val="24"/>
          <w:highlight w:val="none"/>
        </w:rPr>
        <w:t>投标人在开标记录上签字。</w:t>
      </w:r>
    </w:p>
    <w:p w14:paraId="4E46407A">
      <w:pPr>
        <w:wordWrap w:val="0"/>
        <w:adjustRightInd w:val="0"/>
        <w:snapToGrid w:val="0"/>
        <w:spacing w:line="44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条款号：41.4                        修改类型：修改</w:t>
      </w:r>
    </w:p>
    <w:p w14:paraId="3EC1F746">
      <w:pPr>
        <w:pBdr>
          <w:bottom w:val="single" w:color="auto" w:sz="6" w:space="1"/>
        </w:pBdr>
        <w:wordWrap w:val="0"/>
        <w:adjustRightInd w:val="0"/>
        <w:snapToGrid w:val="0"/>
        <w:spacing w:line="440" w:lineRule="exact"/>
        <w:ind w:firstLine="482" w:firstLineChars="200"/>
        <w:jc w:val="left"/>
        <w:rPr>
          <w:rFonts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bCs/>
          <w:sz w:val="24"/>
          <w:szCs w:val="24"/>
          <w:highlight w:val="none"/>
        </w:rPr>
        <w:t>41.4招标人将上述符合要求的投标文件，送至评标委员会进行评审</w:t>
      </w:r>
      <w:r>
        <w:rPr>
          <w:rFonts w:hint="eastAsia" w:ascii="宋体" w:hAnsi="宋体" w:cs="宋体"/>
          <w:sz w:val="24"/>
          <w:szCs w:val="24"/>
          <w:highlight w:val="none"/>
        </w:rPr>
        <w:t>。</w:t>
      </w:r>
    </w:p>
    <w:p w14:paraId="7555AEAA">
      <w:pPr>
        <w:pBdr>
          <w:bottom w:val="single" w:color="auto" w:sz="6" w:space="1"/>
        </w:pBdr>
        <w:wordWrap w:val="0"/>
        <w:adjustRightInd w:val="0"/>
        <w:snapToGrid w:val="0"/>
        <w:spacing w:line="44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现文：</w:t>
      </w:r>
      <w:r>
        <w:rPr>
          <w:rFonts w:hint="eastAsia" w:ascii="宋体" w:hAnsi="宋体" w:cs="宋体"/>
          <w:bCs/>
          <w:sz w:val="24"/>
          <w:szCs w:val="24"/>
          <w:highlight w:val="none"/>
        </w:rPr>
        <w:t>41.4</w:t>
      </w:r>
      <w:r>
        <w:rPr>
          <w:rFonts w:hint="eastAsia" w:ascii="宋体" w:hAnsi="宋体" w:cs="宋体"/>
          <w:sz w:val="24"/>
          <w:szCs w:val="24"/>
          <w:highlight w:val="none"/>
        </w:rPr>
        <w:t>招标人</w:t>
      </w:r>
      <w:r>
        <w:rPr>
          <w:rFonts w:hint="eastAsia" w:ascii="宋体" w:hAnsi="宋体" w:cs="宋体"/>
          <w:sz w:val="24"/>
          <w:szCs w:val="24"/>
          <w:highlight w:val="none"/>
          <w:u w:val="single"/>
        </w:rPr>
        <w:t>或招标代理机构</w:t>
      </w:r>
      <w:r>
        <w:rPr>
          <w:rFonts w:hint="eastAsia" w:ascii="宋体" w:hAnsi="宋体" w:cs="宋体"/>
          <w:bCs/>
          <w:sz w:val="24"/>
          <w:szCs w:val="24"/>
          <w:highlight w:val="none"/>
        </w:rPr>
        <w:t>将上述符合要求的投标文件，送至评标委员会进行评审</w:t>
      </w:r>
      <w:r>
        <w:rPr>
          <w:rFonts w:hint="eastAsia" w:ascii="宋体" w:hAnsi="宋体" w:cs="宋体"/>
          <w:sz w:val="24"/>
          <w:szCs w:val="24"/>
          <w:highlight w:val="none"/>
        </w:rPr>
        <w:t>。</w:t>
      </w:r>
    </w:p>
    <w:p w14:paraId="766140DC">
      <w:pPr>
        <w:wordWrap w:val="0"/>
        <w:adjustRightInd w:val="0"/>
        <w:snapToGrid w:val="0"/>
        <w:spacing w:line="44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条款号：42.2                    修改类型：修改</w:t>
      </w:r>
    </w:p>
    <w:p w14:paraId="148E5AED">
      <w:pPr>
        <w:pStyle w:val="4"/>
        <w:tabs>
          <w:tab w:val="left" w:pos="7380"/>
        </w:tabs>
        <w:snapToGrid w:val="0"/>
        <w:spacing w:after="0" w:line="440" w:lineRule="exact"/>
        <w:ind w:firstLine="482" w:firstLineChars="200"/>
        <w:jc w:val="left"/>
        <w:rPr>
          <w:rFonts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42.2评标委员会的组成：方式。</w:t>
      </w:r>
    </w:p>
    <w:p w14:paraId="0E3B5C61">
      <w:pPr>
        <w:pStyle w:val="4"/>
        <w:tabs>
          <w:tab w:val="left" w:pos="7380"/>
        </w:tabs>
        <w:snapToGrid w:val="0"/>
        <w:spacing w:after="0"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方式一：评标委员会为综合评标委员会，负责资格审查及评标工作。</w:t>
      </w:r>
    </w:p>
    <w:p w14:paraId="72EB8BF7">
      <w:pPr>
        <w:pStyle w:val="4"/>
        <w:tabs>
          <w:tab w:val="left" w:pos="7380"/>
        </w:tabs>
        <w:snapToGrid w:val="0"/>
        <w:spacing w:after="0"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方式二：评标委员会由技术评审组和经济评审组组成。其中：资格审查及技术评审由技术评标组负责，经济评审由经济评审组负责。</w:t>
      </w:r>
    </w:p>
    <w:p w14:paraId="3192E077">
      <w:pPr>
        <w:pBdr>
          <w:bottom w:val="single" w:color="auto" w:sz="6" w:space="1"/>
        </w:pBdr>
        <w:snapToGrid w:val="0"/>
        <w:spacing w:line="440" w:lineRule="exact"/>
        <w:ind w:firstLine="482" w:firstLineChars="200"/>
        <w:jc w:val="left"/>
        <w:rPr>
          <w:rFonts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42.2评标委员会的组成：方式</w:t>
      </w:r>
      <w:r>
        <w:rPr>
          <w:rFonts w:hint="eastAsia" w:ascii="宋体" w:hAnsi="宋体" w:cs="宋体"/>
          <w:sz w:val="24"/>
          <w:szCs w:val="24"/>
          <w:highlight w:val="none"/>
          <w:u w:val="single"/>
        </w:rPr>
        <w:t xml:space="preserve"> 一 </w:t>
      </w:r>
      <w:r>
        <w:rPr>
          <w:rFonts w:hint="eastAsia" w:ascii="宋体" w:hAnsi="宋体" w:cs="宋体"/>
          <w:sz w:val="24"/>
          <w:szCs w:val="24"/>
          <w:highlight w:val="none"/>
        </w:rPr>
        <w:t>。</w:t>
      </w:r>
    </w:p>
    <w:p w14:paraId="5C27CCE9">
      <w:pPr>
        <w:pBdr>
          <w:bottom w:val="single" w:color="auto" w:sz="6" w:space="1"/>
        </w:pBdr>
        <w:snapToGrid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方式一：评标委员会为综合评标委员会，负责资格审查及评标工作。</w:t>
      </w:r>
    </w:p>
    <w:p w14:paraId="4D939CF8">
      <w:pPr>
        <w:snapToGrid w:val="0"/>
        <w:spacing w:line="44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条款号：43.6          修改类型：修改</w:t>
      </w:r>
    </w:p>
    <w:p w14:paraId="6D21F795">
      <w:pPr>
        <w:pBdr>
          <w:bottom w:val="single" w:color="auto" w:sz="6" w:space="1"/>
        </w:pBdr>
        <w:snapToGrid w:val="0"/>
        <w:spacing w:line="440" w:lineRule="exact"/>
        <w:ind w:firstLine="482" w:firstLineChars="200"/>
        <w:jc w:val="left"/>
        <w:rPr>
          <w:rFonts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bCs/>
          <w:sz w:val="24"/>
          <w:szCs w:val="24"/>
          <w:highlight w:val="none"/>
        </w:rPr>
        <w:t>43.6资格审查合格的投标人少于3名的（当N个标段同时招标且不允许兼中时，资格审查合格的投标人少于N+2名），则本项目招标失败。</w:t>
      </w:r>
    </w:p>
    <w:p w14:paraId="1FCB25BB">
      <w:pPr>
        <w:pBdr>
          <w:bottom w:val="single" w:color="auto" w:sz="6" w:space="1"/>
        </w:pBdr>
        <w:snapToGrid w:val="0"/>
        <w:spacing w:line="440" w:lineRule="exact"/>
        <w:ind w:firstLine="482" w:firstLineChars="200"/>
        <w:jc w:val="left"/>
        <w:rPr>
          <w:rFonts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u w:val="single"/>
        </w:rPr>
        <w:t>43.6资格审查合格的投标人少于3名的，则本项目招标失败。</w:t>
      </w:r>
    </w:p>
    <w:p w14:paraId="4CE6EAD6">
      <w:pPr>
        <w:snapToGrid w:val="0"/>
        <w:spacing w:line="44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条款号：44.1          修改类型：修改</w:t>
      </w:r>
    </w:p>
    <w:p w14:paraId="6A003E18">
      <w:pPr>
        <w:pBdr>
          <w:bottom w:val="single" w:color="auto" w:sz="6" w:space="1"/>
        </w:pBdr>
        <w:snapToGrid w:val="0"/>
        <w:spacing w:line="440" w:lineRule="exact"/>
        <w:ind w:firstLine="482" w:firstLineChars="200"/>
        <w:jc w:val="left"/>
        <w:rPr>
          <w:rFonts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bCs/>
          <w:sz w:val="24"/>
          <w:szCs w:val="24"/>
          <w:highlight w:val="none"/>
        </w:rPr>
        <w:t>44.1</w:t>
      </w:r>
      <w:r>
        <w:rPr>
          <w:rFonts w:hint="eastAsia" w:ascii="宋体" w:hAnsi="宋体" w:cs="宋体"/>
          <w:sz w:val="24"/>
          <w:szCs w:val="24"/>
          <w:highlight w:val="none"/>
        </w:rPr>
        <w:t xml:space="preserve"> </w:t>
      </w:r>
      <w:r>
        <w:rPr>
          <w:rFonts w:hint="eastAsia" w:ascii="宋体" w:hAnsi="宋体" w:cs="宋体"/>
          <w:bCs/>
          <w:sz w:val="24"/>
          <w:szCs w:val="24"/>
          <w:highlight w:val="none"/>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64D78064">
      <w:pPr>
        <w:pBdr>
          <w:bottom w:val="single" w:color="auto" w:sz="6" w:space="1"/>
        </w:pBdr>
        <w:snapToGrid w:val="0"/>
        <w:spacing w:line="440" w:lineRule="exact"/>
        <w:ind w:firstLine="482" w:firstLineChars="200"/>
        <w:jc w:val="left"/>
        <w:rPr>
          <w:rFonts w:ascii="宋体" w:hAnsi="宋体" w:cs="宋体"/>
          <w:bCs/>
          <w:sz w:val="24"/>
          <w:szCs w:val="24"/>
          <w:highlight w:val="none"/>
        </w:rPr>
      </w:pPr>
      <w:r>
        <w:rPr>
          <w:rFonts w:hint="eastAsia" w:ascii="宋体" w:hAnsi="宋体" w:cs="宋体"/>
          <w:b/>
          <w:sz w:val="24"/>
          <w:szCs w:val="24"/>
          <w:highlight w:val="none"/>
        </w:rPr>
        <w:t>现文：</w:t>
      </w:r>
      <w:r>
        <w:rPr>
          <w:rFonts w:hint="eastAsia" w:ascii="宋体" w:hAnsi="宋体" w:cs="宋体"/>
          <w:bCs/>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w:t>
      </w:r>
      <w:r>
        <w:rPr>
          <w:rFonts w:hint="eastAsia" w:ascii="宋体" w:hAnsi="宋体" w:cs="宋体"/>
          <w:bCs/>
          <w:sz w:val="24"/>
          <w:szCs w:val="24"/>
          <w:highlight w:val="none"/>
          <w:u w:val="single"/>
        </w:rPr>
        <w:t>若通过技术标有效性审查的投标人不足3名，</w:t>
      </w:r>
      <w:r>
        <w:rPr>
          <w:rFonts w:hint="eastAsia" w:ascii="宋体" w:hAnsi="宋体" w:cs="宋体"/>
          <w:bCs/>
          <w:sz w:val="24"/>
          <w:szCs w:val="24"/>
          <w:highlight w:val="none"/>
        </w:rPr>
        <w:t>则本项目招标失败。评委发现投标文件中含义不明确、对同类问题表述不一致、有明显文字和计算错误的，应当要求投标人作必要的澄清、说明后再判定投标人是否通过有效性审查，不得直接否决投标。</w:t>
      </w:r>
    </w:p>
    <w:p w14:paraId="7CB064F9">
      <w:pPr>
        <w:snapToGrid w:val="0"/>
        <w:spacing w:line="44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条款号：45            修改类型：删除</w:t>
      </w:r>
    </w:p>
    <w:p w14:paraId="3F1D008D">
      <w:pPr>
        <w:snapToGrid w:val="0"/>
        <w:spacing w:line="440" w:lineRule="exact"/>
        <w:ind w:firstLine="482" w:firstLineChars="200"/>
        <w:jc w:val="left"/>
        <w:rPr>
          <w:rFonts w:ascii="宋体" w:hAnsi="宋体" w:cs="宋体"/>
          <w:b/>
          <w:bCs/>
          <w:sz w:val="24"/>
          <w:szCs w:val="24"/>
          <w:highlight w:val="none"/>
        </w:rPr>
      </w:pPr>
      <w:r>
        <w:rPr>
          <w:rFonts w:hint="eastAsia" w:ascii="宋体" w:hAnsi="宋体" w:cs="宋体"/>
          <w:b/>
          <w:sz w:val="24"/>
          <w:szCs w:val="24"/>
          <w:highlight w:val="none"/>
        </w:rPr>
        <w:t>原文：</w:t>
      </w:r>
      <w:r>
        <w:rPr>
          <w:rFonts w:hint="eastAsia" w:ascii="宋体" w:hAnsi="宋体" w:cs="宋体"/>
          <w:b/>
          <w:bCs/>
          <w:sz w:val="24"/>
          <w:szCs w:val="24"/>
          <w:highlight w:val="none"/>
        </w:rPr>
        <w:t>45．经济标评审和得分汇总</w:t>
      </w:r>
    </w:p>
    <w:p w14:paraId="2FC64F18">
      <w:pPr>
        <w:snapToGrid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45.1若通过技术标有效性审查的投标人中所有投标报价均大于等于最高投标限价，则本项目招标失败，由招标人依法重新招标。</w:t>
      </w:r>
    </w:p>
    <w:p w14:paraId="3EB3C353">
      <w:pPr>
        <w:snapToGrid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45.2按区间抽取法计算评标参考价：</w:t>
      </w:r>
    </w:p>
    <w:p w14:paraId="16DB915A">
      <w:pPr>
        <w:snapToGrid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03B4745A">
      <w:pPr>
        <w:snapToGrid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评标参考价=（Q</w:t>
      </w:r>
      <w:r>
        <w:rPr>
          <w:rFonts w:hint="eastAsia" w:ascii="宋体" w:hAnsi="宋体" w:cs="宋体"/>
          <w:sz w:val="24"/>
          <w:szCs w:val="24"/>
          <w:highlight w:val="none"/>
          <w:vertAlign w:val="subscript"/>
        </w:rPr>
        <w:t>高</w:t>
      </w:r>
      <w:r>
        <w:rPr>
          <w:rFonts w:hint="eastAsia" w:ascii="宋体" w:hAnsi="宋体" w:cs="宋体"/>
          <w:sz w:val="24"/>
          <w:szCs w:val="24"/>
          <w:highlight w:val="none"/>
        </w:rPr>
        <w:t>-Q</w:t>
      </w:r>
      <w:r>
        <w:rPr>
          <w:rFonts w:hint="eastAsia" w:ascii="宋体" w:hAnsi="宋体" w:cs="宋体"/>
          <w:sz w:val="24"/>
          <w:szCs w:val="24"/>
          <w:highlight w:val="none"/>
          <w:vertAlign w:val="subscript"/>
        </w:rPr>
        <w:t>低</w:t>
      </w:r>
      <w:r>
        <w:rPr>
          <w:rFonts w:hint="eastAsia" w:ascii="宋体" w:hAnsi="宋体" w:cs="宋体"/>
          <w:sz w:val="24"/>
          <w:szCs w:val="24"/>
          <w:highlight w:val="none"/>
        </w:rPr>
        <w:t>）/100*Ｘ+Q</w:t>
      </w:r>
      <w:r>
        <w:rPr>
          <w:rFonts w:hint="eastAsia" w:ascii="宋体" w:hAnsi="宋体" w:cs="宋体"/>
          <w:sz w:val="24"/>
          <w:szCs w:val="24"/>
          <w:highlight w:val="none"/>
          <w:vertAlign w:val="subscript"/>
        </w:rPr>
        <w:t>低</w:t>
      </w:r>
    </w:p>
    <w:p w14:paraId="15045175">
      <w:pPr>
        <w:snapToGrid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Q</w:t>
      </w:r>
      <w:r>
        <w:rPr>
          <w:rFonts w:hint="eastAsia" w:ascii="宋体" w:hAnsi="宋体" w:cs="宋体"/>
          <w:sz w:val="24"/>
          <w:szCs w:val="24"/>
          <w:highlight w:val="none"/>
          <w:vertAlign w:val="subscript"/>
        </w:rPr>
        <w:t>低</w:t>
      </w:r>
      <w:r>
        <w:rPr>
          <w:rFonts w:hint="eastAsia" w:ascii="宋体" w:hAnsi="宋体" w:cs="宋体"/>
          <w:sz w:val="24"/>
          <w:szCs w:val="24"/>
          <w:highlight w:val="none"/>
        </w:rPr>
        <w:t>：为达到或超过技术标及格分数线的投标人最低报价与工程成本警示价两者中的较高值；</w:t>
      </w:r>
    </w:p>
    <w:p w14:paraId="74177DE5">
      <w:pPr>
        <w:snapToGrid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Q</w:t>
      </w:r>
      <w:r>
        <w:rPr>
          <w:rFonts w:hint="eastAsia" w:ascii="宋体" w:hAnsi="宋体" w:cs="宋体"/>
          <w:sz w:val="24"/>
          <w:szCs w:val="24"/>
          <w:highlight w:val="none"/>
          <w:vertAlign w:val="subscript"/>
        </w:rPr>
        <w:t>高</w:t>
      </w:r>
      <w:r>
        <w:rPr>
          <w:rFonts w:hint="eastAsia" w:ascii="宋体" w:hAnsi="宋体" w:cs="宋体"/>
          <w:sz w:val="24"/>
          <w:szCs w:val="24"/>
          <w:highlight w:val="none"/>
        </w:rPr>
        <w:t>：为最高投标限价</w:t>
      </w:r>
    </w:p>
    <w:p w14:paraId="5E21F1D8">
      <w:pPr>
        <w:snapToGrid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X：为等分点值，在开标前从[0,100]整数中随机抽取。</w:t>
      </w:r>
    </w:p>
    <w:p w14:paraId="0D2E7FA1">
      <w:pPr>
        <w:snapToGrid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45.3当标价等于评标参考价时得100分，标价每高于评标参考价1%，扣1.5分，每低于评标参考价1%，扣1分，扣至0分为止，得出经济分，精确到小数点后两位。</w:t>
      </w:r>
    </w:p>
    <w:p w14:paraId="5B0EE8DF">
      <w:pPr>
        <w:pBdr>
          <w:bottom w:val="none" w:color="auto" w:sz="0" w:space="1"/>
        </w:pBdr>
        <w:snapToGrid w:val="0"/>
        <w:spacing w:line="440" w:lineRule="exact"/>
        <w:ind w:firstLine="480" w:firstLineChars="200"/>
        <w:jc w:val="left"/>
        <w:rPr>
          <w:sz w:val="24"/>
          <w:szCs w:val="28"/>
          <w:highlight w:val="none"/>
        </w:rPr>
      </w:pPr>
      <w:r>
        <w:rPr>
          <w:rFonts w:hint="eastAsia" w:ascii="宋体" w:hAnsi="宋体" w:cs="宋体"/>
          <w:sz w:val="24"/>
          <w:szCs w:val="24"/>
          <w:highlight w:val="none"/>
        </w:rPr>
        <w:t>45.4计算通过技术标有效性审查的投标人总得分。投标人总得分=（技术得分×技术得分权重＋经济得分×经济得分权重）×（1-诚信综合评价分数权重）＋诚信综合评价排名得分×诚信综合评价分数权重）。技术、经济得分权重按投标须知前附表的规定执行。总得分四舍五入保留两位小数</w:t>
      </w:r>
      <w:r>
        <w:rPr>
          <w:rFonts w:hint="eastAsia" w:ascii="宋体" w:hAnsi="宋体" w:cs="宋体"/>
          <w:bCs/>
          <w:sz w:val="24"/>
          <w:szCs w:val="24"/>
          <w:highlight w:val="none"/>
        </w:rPr>
        <w:t>。</w:t>
      </w:r>
    </w:p>
    <w:p w14:paraId="55226DF1">
      <w:pPr>
        <w:pBdr>
          <w:top w:val="single" w:color="auto" w:sz="4" w:space="0"/>
        </w:pBdr>
        <w:wordWrap w:val="0"/>
        <w:adjustRightInd w:val="0"/>
        <w:snapToGrid w:val="0"/>
        <w:spacing w:line="44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条款号：46.1                        修改类型：修改</w:t>
      </w:r>
    </w:p>
    <w:p w14:paraId="73CC0D4F">
      <w:pPr>
        <w:wordWrap w:val="0"/>
        <w:adjustRightInd w:val="0"/>
        <w:snapToGrid w:val="0"/>
        <w:spacing w:line="440" w:lineRule="exact"/>
        <w:ind w:firstLine="482" w:firstLineChars="200"/>
        <w:jc w:val="left"/>
        <w:rPr>
          <w:rFonts w:ascii="宋体" w:hAnsi="宋体" w:cs="宋体"/>
          <w:bCs/>
          <w:sz w:val="24"/>
          <w:szCs w:val="24"/>
          <w:highlight w:val="none"/>
        </w:rPr>
      </w:pPr>
      <w:r>
        <w:rPr>
          <w:rFonts w:hint="eastAsia" w:ascii="宋体" w:hAnsi="宋体" w:cs="宋体"/>
          <w:b/>
          <w:sz w:val="24"/>
          <w:szCs w:val="24"/>
          <w:highlight w:val="none"/>
        </w:rPr>
        <w:t>原文：</w:t>
      </w:r>
      <w:r>
        <w:rPr>
          <w:rFonts w:hint="eastAsia" w:ascii="宋体" w:hAnsi="宋体" w:cs="宋体"/>
          <w:bCs/>
          <w:sz w:val="24"/>
          <w:szCs w:val="24"/>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25755CC4">
      <w:pPr>
        <w:pBdr>
          <w:bottom w:val="single" w:color="000000" w:sz="4" w:space="1"/>
        </w:pBdr>
        <w:wordWrap w:val="0"/>
        <w:adjustRightInd w:val="0"/>
        <w:snapToGrid w:val="0"/>
        <w:spacing w:line="440" w:lineRule="exact"/>
        <w:ind w:firstLine="482" w:firstLineChars="200"/>
        <w:jc w:val="left"/>
        <w:rPr>
          <w:rFonts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bCs/>
          <w:sz w:val="24"/>
          <w:szCs w:val="24"/>
          <w:highlight w:val="none"/>
        </w:rPr>
        <w:t>46.1经济标的有效性审查：</w:t>
      </w:r>
      <w:r>
        <w:rPr>
          <w:rFonts w:hint="eastAsia" w:ascii="宋体" w:hAnsi="宋体" w:cs="宋体"/>
          <w:bCs/>
          <w:sz w:val="24"/>
          <w:szCs w:val="24"/>
          <w:highlight w:val="none"/>
          <w:u w:val="single"/>
        </w:rPr>
        <w:t>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r>
        <w:rPr>
          <w:rFonts w:hint="eastAsia" w:ascii="宋体" w:hAnsi="宋体" w:cs="宋体"/>
          <w:sz w:val="24"/>
          <w:szCs w:val="24"/>
          <w:highlight w:val="none"/>
        </w:rPr>
        <w:t>。</w:t>
      </w:r>
    </w:p>
    <w:p w14:paraId="3831A5B0">
      <w:pPr>
        <w:snapToGrid w:val="0"/>
        <w:spacing w:line="44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条款号：47</w:t>
      </w:r>
      <w:r>
        <w:rPr>
          <w:rFonts w:hint="eastAsia" w:ascii="宋体" w:hAnsi="宋体" w:cs="宋体"/>
          <w:sz w:val="24"/>
          <w:szCs w:val="24"/>
          <w:highlight w:val="none"/>
        </w:rPr>
        <w:t xml:space="preserve"> </w:t>
      </w:r>
      <w:r>
        <w:rPr>
          <w:rFonts w:hint="eastAsia" w:ascii="宋体" w:hAnsi="宋体" w:cs="宋体"/>
          <w:b/>
          <w:sz w:val="24"/>
          <w:szCs w:val="24"/>
          <w:highlight w:val="none"/>
        </w:rPr>
        <w:t xml:space="preserve">            修改类型：修改</w:t>
      </w:r>
    </w:p>
    <w:p w14:paraId="42E46552">
      <w:pPr>
        <w:pBdr>
          <w:bottom w:val="single" w:color="auto" w:sz="6" w:space="1"/>
        </w:pBdr>
        <w:snapToGrid w:val="0"/>
        <w:spacing w:line="440" w:lineRule="exact"/>
        <w:ind w:firstLine="482" w:firstLineChars="200"/>
        <w:jc w:val="left"/>
        <w:rPr>
          <w:rFonts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bCs/>
          <w:sz w:val="24"/>
          <w:szCs w:val="24"/>
          <w:highlight w:val="none"/>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r>
        <w:rPr>
          <w:rFonts w:hint="eastAsia" w:ascii="宋体" w:hAnsi="宋体" w:cs="宋体"/>
          <w:sz w:val="24"/>
          <w:szCs w:val="24"/>
          <w:highlight w:val="none"/>
        </w:rPr>
        <w:t>。</w:t>
      </w:r>
    </w:p>
    <w:p w14:paraId="13AB6B5F">
      <w:pPr>
        <w:pBdr>
          <w:bottom w:val="single" w:color="auto" w:sz="6" w:space="1"/>
        </w:pBdr>
        <w:snapToGrid w:val="0"/>
        <w:spacing w:line="440" w:lineRule="exact"/>
        <w:ind w:firstLine="482" w:firstLineChars="200"/>
        <w:jc w:val="left"/>
        <w:rPr>
          <w:rFonts w:ascii="宋体" w:hAnsi="宋体" w:cs="宋体"/>
          <w:sz w:val="24"/>
          <w:szCs w:val="24"/>
          <w:highlight w:val="none"/>
        </w:rPr>
      </w:pPr>
      <w:r>
        <w:rPr>
          <w:rFonts w:hint="eastAsia" w:ascii="宋体" w:hAnsi="宋体" w:cs="宋体"/>
          <w:b/>
          <w:bCs/>
          <w:sz w:val="24"/>
          <w:szCs w:val="24"/>
          <w:highlight w:val="none"/>
        </w:rPr>
        <w:t>现文：</w:t>
      </w:r>
      <w:r>
        <w:rPr>
          <w:rFonts w:hint="eastAsia" w:ascii="宋体" w:hAnsi="宋体" w:cs="宋体"/>
          <w:sz w:val="24"/>
          <w:szCs w:val="24"/>
          <w:highlight w:val="none"/>
        </w:rPr>
        <w:t>47. 评标委员会按只有通过有效性审查的投标人的投标文件方可进入下一阶段评审的评审原则，根据有效性审查结果，取消被否决投标的投标人的排序，其余通过有效性审查的投标人的排序依次上升替补确定，以此类推。</w:t>
      </w:r>
      <w:r>
        <w:rPr>
          <w:rFonts w:hint="eastAsia" w:ascii="宋体" w:hAnsi="宋体" w:cs="宋体"/>
          <w:sz w:val="24"/>
          <w:szCs w:val="24"/>
          <w:highlight w:val="none"/>
          <w:u w:val="single"/>
        </w:rPr>
        <w:t>通过资格审查和有效性审查的投标人全部为合格中标候选人。</w:t>
      </w:r>
    </w:p>
    <w:p w14:paraId="4A04F1FF">
      <w:pPr>
        <w:snapToGrid w:val="0"/>
        <w:spacing w:line="44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条款号：</w:t>
      </w:r>
      <w:r>
        <w:rPr>
          <w:rFonts w:hint="eastAsia" w:ascii="宋体" w:hAnsi="宋体" w:cs="宋体"/>
          <w:b/>
          <w:kern w:val="0"/>
          <w:sz w:val="24"/>
          <w:szCs w:val="24"/>
          <w:highlight w:val="none"/>
        </w:rPr>
        <w:t>48</w:t>
      </w:r>
      <w:r>
        <w:rPr>
          <w:rFonts w:hint="eastAsia" w:ascii="宋体" w:hAnsi="宋体" w:cs="宋体"/>
          <w:b/>
          <w:sz w:val="24"/>
          <w:szCs w:val="24"/>
          <w:highlight w:val="none"/>
        </w:rPr>
        <w:t xml:space="preserve">              修改类型：修改</w:t>
      </w:r>
    </w:p>
    <w:p w14:paraId="3AA2BA32">
      <w:pPr>
        <w:snapToGrid w:val="0"/>
        <w:spacing w:line="440" w:lineRule="exact"/>
        <w:ind w:firstLine="482" w:firstLineChars="200"/>
        <w:jc w:val="left"/>
        <w:rPr>
          <w:rFonts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kern w:val="0"/>
          <w:sz w:val="24"/>
          <w:szCs w:val="24"/>
          <w:highlight w:val="none"/>
        </w:rPr>
        <w:t>48.评标委员会应在通过投标文件经济标有效性审查的投标人中，按步骤45.4确定的投标人第二阶段排序，推荐前3名依次为第一中标候选人至第三中标候选人，并编制评标报告。</w:t>
      </w:r>
    </w:p>
    <w:p w14:paraId="541B1057">
      <w:pPr>
        <w:pBdr>
          <w:bottom w:val="single" w:color="auto" w:sz="6" w:space="1"/>
        </w:pBdr>
        <w:snapToGrid w:val="0"/>
        <w:spacing w:line="440" w:lineRule="exact"/>
        <w:ind w:firstLine="482" w:firstLineChars="200"/>
        <w:jc w:val="left"/>
        <w:rPr>
          <w:rFonts w:ascii="宋体" w:hAnsi="宋体" w:cs="宋体"/>
          <w:sz w:val="24"/>
          <w:szCs w:val="24"/>
          <w:highlight w:val="none"/>
          <w:u w:val="single"/>
        </w:rPr>
      </w:pPr>
      <w:r>
        <w:rPr>
          <w:rFonts w:hint="eastAsia" w:ascii="宋体" w:hAnsi="宋体" w:cs="宋体"/>
          <w:b/>
          <w:sz w:val="24"/>
          <w:szCs w:val="24"/>
          <w:highlight w:val="none"/>
        </w:rPr>
        <w:t>现文</w:t>
      </w:r>
      <w:r>
        <w:rPr>
          <w:rFonts w:hint="eastAsia" w:ascii="宋体" w:hAnsi="宋体" w:cs="宋体"/>
          <w:sz w:val="24"/>
          <w:szCs w:val="24"/>
          <w:highlight w:val="none"/>
        </w:rPr>
        <w:t>：48.</w:t>
      </w:r>
      <w:r>
        <w:rPr>
          <w:rFonts w:hint="eastAsia" w:ascii="宋体" w:hAnsi="宋体" w:cs="宋体"/>
          <w:kern w:val="0"/>
          <w:sz w:val="24"/>
          <w:szCs w:val="24"/>
          <w:highlight w:val="none"/>
        </w:rPr>
        <w:t>评标委员会应</w:t>
      </w:r>
      <w:r>
        <w:rPr>
          <w:rFonts w:hint="eastAsia" w:ascii="宋体" w:hAnsi="宋体" w:cs="宋体"/>
          <w:kern w:val="0"/>
          <w:sz w:val="24"/>
          <w:szCs w:val="24"/>
          <w:highlight w:val="none"/>
          <w:u w:val="single"/>
        </w:rPr>
        <w:t>将</w:t>
      </w:r>
      <w:r>
        <w:rPr>
          <w:rFonts w:hint="eastAsia" w:ascii="宋体" w:hAnsi="宋体" w:cs="宋体"/>
          <w:kern w:val="0"/>
          <w:sz w:val="24"/>
          <w:szCs w:val="24"/>
          <w:highlight w:val="none"/>
        </w:rPr>
        <w:t>通过投标文件经济标有效性审查的投标人</w:t>
      </w:r>
      <w:r>
        <w:rPr>
          <w:rFonts w:hint="eastAsia" w:ascii="宋体" w:hAnsi="宋体" w:cs="宋体"/>
          <w:kern w:val="0"/>
          <w:sz w:val="24"/>
          <w:szCs w:val="24"/>
          <w:highlight w:val="none"/>
          <w:u w:val="single"/>
        </w:rPr>
        <w:t>全部推荐为合格的</w:t>
      </w:r>
      <w:r>
        <w:rPr>
          <w:rFonts w:hint="eastAsia" w:ascii="宋体" w:hAnsi="宋体" w:cs="宋体"/>
          <w:kern w:val="0"/>
          <w:sz w:val="24"/>
          <w:szCs w:val="24"/>
          <w:highlight w:val="none"/>
        </w:rPr>
        <w:t>投标</w:t>
      </w:r>
      <w:r>
        <w:rPr>
          <w:rFonts w:hint="eastAsia" w:ascii="宋体" w:hAnsi="宋体" w:cs="宋体"/>
          <w:kern w:val="0"/>
          <w:sz w:val="24"/>
          <w:szCs w:val="24"/>
          <w:highlight w:val="none"/>
          <w:u w:val="single"/>
        </w:rPr>
        <w:t>候选</w:t>
      </w:r>
      <w:r>
        <w:rPr>
          <w:rFonts w:hint="eastAsia" w:ascii="宋体" w:hAnsi="宋体" w:cs="宋体"/>
          <w:kern w:val="0"/>
          <w:sz w:val="24"/>
          <w:szCs w:val="24"/>
          <w:highlight w:val="none"/>
        </w:rPr>
        <w:t>人</w:t>
      </w:r>
      <w:r>
        <w:rPr>
          <w:rFonts w:hint="eastAsia" w:ascii="宋体" w:hAnsi="宋体" w:cs="宋体"/>
          <w:kern w:val="0"/>
          <w:sz w:val="24"/>
          <w:szCs w:val="24"/>
          <w:highlight w:val="none"/>
          <w:u w:val="single"/>
        </w:rPr>
        <w:t>，并编制评标报告。</w:t>
      </w:r>
    </w:p>
    <w:p w14:paraId="00AFAD6F">
      <w:pPr>
        <w:snapToGrid w:val="0"/>
        <w:spacing w:line="44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条款号：50                   修改类型：增加</w:t>
      </w:r>
    </w:p>
    <w:p w14:paraId="1268FE5A">
      <w:pPr>
        <w:snapToGrid w:val="0"/>
        <w:spacing w:line="440" w:lineRule="exact"/>
        <w:ind w:firstLine="482" w:firstLineChars="200"/>
        <w:jc w:val="left"/>
        <w:rPr>
          <w:rFonts w:ascii="宋体" w:hAnsi="宋体" w:cs="宋体"/>
          <w:bCs/>
          <w:sz w:val="24"/>
          <w:szCs w:val="24"/>
          <w:highlight w:val="none"/>
        </w:rPr>
      </w:pPr>
      <w:r>
        <w:rPr>
          <w:rFonts w:hint="eastAsia" w:ascii="宋体" w:hAnsi="宋体" w:cs="宋体"/>
          <w:b/>
          <w:sz w:val="24"/>
          <w:szCs w:val="24"/>
          <w:highlight w:val="none"/>
        </w:rPr>
        <w:t>现文：</w:t>
      </w:r>
      <w:r>
        <w:rPr>
          <w:rFonts w:hint="eastAsia" w:ascii="宋体" w:hAnsi="宋体" w:cs="宋体"/>
          <w:bCs/>
          <w:sz w:val="24"/>
          <w:szCs w:val="24"/>
          <w:highlight w:val="none"/>
        </w:rPr>
        <w:t>50.定标</w:t>
      </w:r>
    </w:p>
    <w:p w14:paraId="39AE61C6">
      <w:pPr>
        <w:pBdr>
          <w:bottom w:val="none" w:color="auto" w:sz="0" w:space="1"/>
        </w:pBdr>
        <w:snapToGrid w:val="0"/>
        <w:spacing w:line="44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single"/>
        </w:rPr>
        <w:t>50.1合格的中标候选人公示结束后，招标人按以下规定组建定标委员会，在评标委员会推荐的合格中标候选人确定中标人：</w:t>
      </w:r>
    </w:p>
    <w:p w14:paraId="64B2D251">
      <w:pPr>
        <w:pBdr>
          <w:bottom w:val="none" w:color="auto" w:sz="0" w:space="1"/>
        </w:pBdr>
        <w:snapToGrid w:val="0"/>
        <w:spacing w:line="44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single"/>
        </w:rPr>
        <w:t>（1）定标由招标人依法组建的定标委员会负责，成员数量为5人或以上单数。</w:t>
      </w:r>
    </w:p>
    <w:p w14:paraId="3DDF3F8B">
      <w:pPr>
        <w:pBdr>
          <w:bottom w:val="none" w:color="auto" w:sz="0" w:space="1"/>
        </w:pBdr>
        <w:snapToGrid w:val="0"/>
        <w:spacing w:line="44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single"/>
        </w:rPr>
        <w:t>（2）招标人应当组建定标监督小组对定标过程进行见证监督。</w:t>
      </w:r>
    </w:p>
    <w:p w14:paraId="62099B4D">
      <w:pPr>
        <w:pBdr>
          <w:bottom w:val="none" w:color="auto" w:sz="0" w:space="1"/>
        </w:pBdr>
        <w:snapToGrid w:val="0"/>
        <w:spacing w:line="44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single"/>
        </w:rPr>
        <w:t>50.2 定标时间和地点：招标人在合格的中标候选人公示完成后10个工作日内在广州交易集团有限公司（广州公共资源交易中心）举行定标会议，招标人按规定程序在投标人须知的时间和地点完成定标工作。</w:t>
      </w:r>
    </w:p>
    <w:p w14:paraId="5DED6932">
      <w:pPr>
        <w:pStyle w:val="37"/>
        <w:widowControl/>
        <w:spacing w:line="440" w:lineRule="exact"/>
        <w:ind w:firstLine="480" w:firstLineChars="200"/>
        <w:jc w:val="left"/>
        <w:rPr>
          <w:rFonts w:ascii="微软雅黑" w:hAnsi="微软雅黑" w:eastAsia="微软雅黑" w:cs="微软雅黑"/>
          <w:szCs w:val="24"/>
          <w:highlight w:val="none"/>
          <w:u w:val="single"/>
        </w:rPr>
      </w:pPr>
      <w:r>
        <w:rPr>
          <w:rFonts w:hint="eastAsia" w:ascii="宋体" w:hAnsi="宋体" w:cs="宋体"/>
          <w:szCs w:val="24"/>
          <w:highlight w:val="none"/>
          <w:u w:val="single"/>
        </w:rPr>
        <w:t>50.3定标规则</w:t>
      </w:r>
    </w:p>
    <w:p w14:paraId="25D37BC6">
      <w:pPr>
        <w:pStyle w:val="37"/>
        <w:widowControl/>
        <w:spacing w:line="440" w:lineRule="exact"/>
        <w:ind w:firstLine="480" w:firstLineChars="200"/>
        <w:jc w:val="left"/>
        <w:rPr>
          <w:rStyle w:val="45"/>
          <w:rFonts w:ascii="宋体" w:hAnsi="宋体" w:cs="宋体"/>
          <w:b w:val="0"/>
          <w:szCs w:val="24"/>
          <w:highlight w:val="none"/>
          <w:u w:val="single"/>
        </w:rPr>
      </w:pPr>
      <w:r>
        <w:rPr>
          <w:rStyle w:val="45"/>
          <w:rFonts w:hint="eastAsia" w:ascii="宋体" w:hAnsi="宋体" w:cs="宋体"/>
          <w:b w:val="0"/>
          <w:szCs w:val="24"/>
          <w:highlight w:val="none"/>
          <w:u w:val="single"/>
        </w:rPr>
        <w:t>本项目采用直接票决定标法（记名投票+撰写评语）,具体定标方法如下：</w:t>
      </w:r>
    </w:p>
    <w:p w14:paraId="1C4EC82E">
      <w:pPr>
        <w:pStyle w:val="37"/>
        <w:widowControl/>
        <w:spacing w:line="440" w:lineRule="exact"/>
        <w:ind w:firstLine="480" w:firstLineChars="200"/>
        <w:jc w:val="left"/>
        <w:rPr>
          <w:rStyle w:val="45"/>
          <w:rFonts w:ascii="宋体" w:hAnsi="宋体" w:cs="宋体"/>
          <w:b w:val="0"/>
          <w:szCs w:val="24"/>
          <w:highlight w:val="none"/>
          <w:u w:val="single"/>
        </w:rPr>
      </w:pPr>
      <w:r>
        <w:rPr>
          <w:rStyle w:val="45"/>
          <w:rFonts w:hint="eastAsia" w:ascii="宋体" w:hAnsi="宋体" w:cs="宋体"/>
          <w:b w:val="0"/>
          <w:szCs w:val="24"/>
          <w:highlight w:val="none"/>
          <w:u w:val="single"/>
        </w:rPr>
        <w:t>50.3.1 定标程序</w:t>
      </w:r>
    </w:p>
    <w:p w14:paraId="5DD0B03C">
      <w:pPr>
        <w:pStyle w:val="37"/>
        <w:widowControl/>
        <w:spacing w:line="440" w:lineRule="exact"/>
        <w:ind w:firstLine="480" w:firstLineChars="200"/>
        <w:jc w:val="left"/>
        <w:rPr>
          <w:rStyle w:val="45"/>
          <w:rFonts w:ascii="宋体" w:hAnsi="宋体" w:cs="宋体"/>
          <w:b w:val="0"/>
          <w:szCs w:val="24"/>
          <w:highlight w:val="none"/>
          <w:u w:val="single"/>
        </w:rPr>
      </w:pPr>
      <w:r>
        <w:rPr>
          <w:rStyle w:val="45"/>
          <w:rFonts w:hint="eastAsia" w:ascii="宋体" w:hAnsi="宋体" w:cs="宋体"/>
          <w:b w:val="0"/>
          <w:szCs w:val="24"/>
          <w:highlight w:val="none"/>
          <w:u w:val="single"/>
        </w:rPr>
        <w:t>50.3.1.1定标工作开始后，定标委员会应推荐一人为定标委员会组长，主持当次定标会议。</w:t>
      </w:r>
    </w:p>
    <w:p w14:paraId="27BF457B">
      <w:pPr>
        <w:pStyle w:val="37"/>
        <w:widowControl/>
        <w:spacing w:line="440" w:lineRule="exact"/>
        <w:ind w:firstLine="480" w:firstLineChars="200"/>
        <w:jc w:val="left"/>
        <w:rPr>
          <w:rStyle w:val="45"/>
          <w:rFonts w:ascii="宋体" w:hAnsi="宋体" w:cs="宋体"/>
          <w:b w:val="0"/>
          <w:szCs w:val="24"/>
          <w:highlight w:val="none"/>
          <w:u w:val="single"/>
        </w:rPr>
      </w:pPr>
      <w:r>
        <w:rPr>
          <w:rStyle w:val="45"/>
          <w:rFonts w:hint="eastAsia" w:ascii="宋体" w:hAnsi="宋体" w:cs="宋体"/>
          <w:b w:val="0"/>
          <w:szCs w:val="24"/>
          <w:highlight w:val="none"/>
          <w:u w:val="single"/>
        </w:rPr>
        <w:t>50.3.1.2定标辅助资料为评标阶段的评标报告、投标人提交的投标与定标文件。</w:t>
      </w:r>
    </w:p>
    <w:p w14:paraId="60F9CE1D">
      <w:pPr>
        <w:pStyle w:val="37"/>
        <w:widowControl/>
        <w:spacing w:line="440" w:lineRule="exact"/>
        <w:ind w:firstLine="480" w:firstLineChars="200"/>
        <w:jc w:val="left"/>
        <w:rPr>
          <w:rStyle w:val="45"/>
          <w:rFonts w:ascii="宋体" w:hAnsi="宋体" w:cs="宋体"/>
          <w:b w:val="0"/>
          <w:szCs w:val="24"/>
          <w:highlight w:val="none"/>
          <w:u w:val="single"/>
        </w:rPr>
      </w:pPr>
      <w:r>
        <w:rPr>
          <w:rStyle w:val="45"/>
          <w:rFonts w:hint="eastAsia" w:ascii="宋体" w:hAnsi="宋体" w:cs="宋体"/>
          <w:b w:val="0"/>
          <w:szCs w:val="24"/>
          <w:highlight w:val="none"/>
          <w:u w:val="single"/>
        </w:rPr>
        <w:t>50.3.1.3定标委员会根据定标辅助资料，在同等条件下，定标因素的相对标准按以下4个方面进行（详见附表十《定标因素表》）：</w:t>
      </w:r>
    </w:p>
    <w:p w14:paraId="216F4D6B">
      <w:pPr>
        <w:pStyle w:val="37"/>
        <w:widowControl/>
        <w:spacing w:line="440" w:lineRule="exact"/>
        <w:ind w:firstLine="480" w:firstLineChars="200"/>
        <w:jc w:val="left"/>
        <w:rPr>
          <w:rStyle w:val="45"/>
          <w:rFonts w:ascii="宋体" w:hAnsi="宋体" w:cs="宋体"/>
          <w:b w:val="0"/>
          <w:szCs w:val="24"/>
          <w:highlight w:val="none"/>
          <w:u w:val="single"/>
        </w:rPr>
      </w:pPr>
      <w:r>
        <w:rPr>
          <w:rStyle w:val="45"/>
          <w:rFonts w:hint="eastAsia" w:ascii="宋体" w:hAnsi="宋体" w:cs="宋体"/>
          <w:b w:val="0"/>
          <w:szCs w:val="24"/>
          <w:highlight w:val="none"/>
          <w:u w:val="single"/>
        </w:rPr>
        <w:t>（1）资信因素；</w:t>
      </w:r>
    </w:p>
    <w:p w14:paraId="4387B15D">
      <w:pPr>
        <w:pStyle w:val="37"/>
        <w:widowControl/>
        <w:spacing w:line="440" w:lineRule="exact"/>
        <w:ind w:firstLine="480" w:firstLineChars="200"/>
        <w:jc w:val="left"/>
        <w:rPr>
          <w:rStyle w:val="45"/>
          <w:rFonts w:ascii="宋体" w:hAnsi="宋体" w:cs="宋体"/>
          <w:b w:val="0"/>
          <w:szCs w:val="24"/>
          <w:highlight w:val="none"/>
          <w:u w:val="single"/>
        </w:rPr>
      </w:pPr>
      <w:r>
        <w:rPr>
          <w:rStyle w:val="45"/>
          <w:rFonts w:hint="eastAsia" w:ascii="宋体" w:hAnsi="宋体" w:cs="宋体"/>
          <w:b w:val="0"/>
          <w:szCs w:val="24"/>
          <w:highlight w:val="none"/>
          <w:u w:val="single"/>
        </w:rPr>
        <w:t>（2）技术因素；</w:t>
      </w:r>
    </w:p>
    <w:p w14:paraId="2B28967B">
      <w:pPr>
        <w:pStyle w:val="37"/>
        <w:widowControl/>
        <w:spacing w:line="440" w:lineRule="exact"/>
        <w:ind w:firstLine="480" w:firstLineChars="200"/>
        <w:jc w:val="left"/>
        <w:rPr>
          <w:rStyle w:val="45"/>
          <w:rFonts w:ascii="宋体" w:hAnsi="宋体" w:cs="宋体"/>
          <w:b w:val="0"/>
          <w:szCs w:val="24"/>
          <w:highlight w:val="none"/>
          <w:u w:val="single"/>
        </w:rPr>
      </w:pPr>
      <w:r>
        <w:rPr>
          <w:rStyle w:val="45"/>
          <w:rFonts w:hint="eastAsia" w:ascii="宋体" w:hAnsi="宋体" w:cs="宋体"/>
          <w:b w:val="0"/>
          <w:szCs w:val="24"/>
          <w:highlight w:val="none"/>
          <w:u w:val="single"/>
        </w:rPr>
        <w:t>（3）答辩因素；</w:t>
      </w:r>
    </w:p>
    <w:p w14:paraId="1973076E">
      <w:pPr>
        <w:pStyle w:val="37"/>
        <w:widowControl/>
        <w:spacing w:line="440" w:lineRule="exact"/>
        <w:ind w:firstLine="480" w:firstLineChars="200"/>
        <w:jc w:val="left"/>
        <w:rPr>
          <w:rStyle w:val="45"/>
          <w:b w:val="0"/>
          <w:szCs w:val="24"/>
          <w:highlight w:val="none"/>
          <w:u w:val="single"/>
        </w:rPr>
      </w:pPr>
      <w:r>
        <w:rPr>
          <w:rStyle w:val="45"/>
          <w:rFonts w:hint="eastAsia" w:ascii="宋体" w:hAnsi="宋体" w:cs="宋体"/>
          <w:b w:val="0"/>
          <w:szCs w:val="24"/>
          <w:highlight w:val="none"/>
          <w:u w:val="single"/>
        </w:rPr>
        <w:t>（4）价格因素。</w:t>
      </w:r>
    </w:p>
    <w:p w14:paraId="6487A097">
      <w:pPr>
        <w:pBdr>
          <w:bottom w:val="single" w:color="auto" w:sz="6" w:space="1"/>
        </w:pBdr>
        <w:spacing w:line="440" w:lineRule="exact"/>
        <w:ind w:firstLine="480" w:firstLineChars="200"/>
        <w:jc w:val="left"/>
        <w:rPr>
          <w:rStyle w:val="45"/>
          <w:rFonts w:ascii="宋体" w:hAnsi="宋体" w:cs="宋体"/>
          <w:b w:val="0"/>
          <w:sz w:val="24"/>
          <w:szCs w:val="24"/>
          <w:highlight w:val="none"/>
          <w:u w:val="single"/>
        </w:rPr>
      </w:pPr>
      <w:r>
        <w:rPr>
          <w:rStyle w:val="45"/>
          <w:rFonts w:hint="eastAsia" w:ascii="宋体" w:hAnsi="宋体" w:cs="宋体"/>
          <w:b w:val="0"/>
          <w:sz w:val="24"/>
          <w:szCs w:val="24"/>
          <w:highlight w:val="none"/>
          <w:u w:val="single"/>
        </w:rPr>
        <w:t>50.3.1.4投票规则：定标委员会根据定标因素对各投标人进行综合比较后，进行一轮一次性票决并排序，每位定标委员会成员只有1票表决权（即只能对其中一家投标人投票），得票数最多的投标人将推荐为中标人，若出现票数相同且无法决出中标人时，票数相同的再进行附加的一次性票决，直至决出中标人。</w:t>
      </w:r>
    </w:p>
    <w:p w14:paraId="317B34EC">
      <w:pPr>
        <w:pBdr>
          <w:bottom w:val="single" w:color="auto" w:sz="6" w:space="1"/>
        </w:pBdr>
        <w:spacing w:line="440" w:lineRule="exact"/>
        <w:ind w:firstLine="480" w:firstLineChars="200"/>
        <w:jc w:val="left"/>
        <w:rPr>
          <w:rStyle w:val="45"/>
          <w:rFonts w:ascii="宋体" w:hAnsi="宋体" w:cs="宋体"/>
          <w:b w:val="0"/>
          <w:sz w:val="24"/>
          <w:szCs w:val="24"/>
          <w:highlight w:val="none"/>
          <w:u w:val="single"/>
        </w:rPr>
      </w:pPr>
      <w:r>
        <w:rPr>
          <w:rStyle w:val="45"/>
          <w:rFonts w:hint="eastAsia" w:ascii="宋体" w:hAnsi="宋体" w:cs="宋体"/>
          <w:b w:val="0"/>
          <w:sz w:val="24"/>
          <w:szCs w:val="24"/>
          <w:highlight w:val="none"/>
          <w:u w:val="single"/>
        </w:rPr>
        <w:t>50.3.1.5定标委员会对各投标单位的各定标因素进行撰写评语。</w:t>
      </w:r>
    </w:p>
    <w:p w14:paraId="41329069">
      <w:pPr>
        <w:pBdr>
          <w:bottom w:val="single" w:color="auto" w:sz="6" w:space="1"/>
        </w:pBdr>
        <w:spacing w:line="440" w:lineRule="exact"/>
        <w:ind w:firstLine="480" w:firstLineChars="200"/>
        <w:jc w:val="left"/>
        <w:rPr>
          <w:rStyle w:val="45"/>
          <w:rFonts w:ascii="宋体" w:hAnsi="宋体" w:cs="宋体"/>
          <w:b w:val="0"/>
          <w:sz w:val="24"/>
          <w:szCs w:val="24"/>
          <w:highlight w:val="none"/>
          <w:u w:val="single"/>
        </w:rPr>
      </w:pPr>
      <w:r>
        <w:rPr>
          <w:rStyle w:val="45"/>
          <w:rFonts w:hint="eastAsia" w:ascii="宋体" w:hAnsi="宋体" w:cs="宋体"/>
          <w:b w:val="0"/>
          <w:sz w:val="24"/>
          <w:szCs w:val="24"/>
          <w:highlight w:val="none"/>
          <w:u w:val="single"/>
        </w:rPr>
        <w:t>50.3.1.6 定标委员会中的各定标委员应独立投票，可以弃权，当弃权票数达到定标委员会人数50%或以上时，本次定标会无效，招标人应重新招标。</w:t>
      </w:r>
    </w:p>
    <w:p w14:paraId="06A373C3">
      <w:pPr>
        <w:pBdr>
          <w:bottom w:val="single" w:color="auto" w:sz="6" w:space="1"/>
        </w:pBdr>
        <w:spacing w:line="440" w:lineRule="exact"/>
        <w:ind w:firstLine="480" w:firstLineChars="200"/>
        <w:jc w:val="left"/>
        <w:rPr>
          <w:rStyle w:val="45"/>
          <w:rFonts w:ascii="宋体" w:hAnsi="宋体" w:cs="宋体"/>
          <w:b w:val="0"/>
          <w:sz w:val="24"/>
          <w:szCs w:val="24"/>
          <w:highlight w:val="none"/>
          <w:u w:val="single"/>
        </w:rPr>
      </w:pPr>
      <w:r>
        <w:rPr>
          <w:rStyle w:val="45"/>
          <w:rFonts w:hint="eastAsia" w:ascii="宋体" w:hAnsi="宋体" w:cs="宋体"/>
          <w:b w:val="0"/>
          <w:sz w:val="24"/>
          <w:szCs w:val="24"/>
          <w:highlight w:val="none"/>
          <w:u w:val="single"/>
        </w:rPr>
        <w:t>50.3.2定标委员会组长根据选票情况向招标人推荐中标人。</w:t>
      </w:r>
    </w:p>
    <w:p w14:paraId="46F6350D">
      <w:pPr>
        <w:pBdr>
          <w:bottom w:val="single" w:color="auto" w:sz="6" w:space="1"/>
        </w:pBdr>
        <w:spacing w:line="440" w:lineRule="exact"/>
        <w:ind w:firstLine="480" w:firstLineChars="200"/>
        <w:jc w:val="left"/>
        <w:rPr>
          <w:rStyle w:val="45"/>
          <w:rFonts w:ascii="宋体" w:hAnsi="宋体" w:cs="宋体"/>
          <w:b w:val="0"/>
          <w:sz w:val="24"/>
          <w:szCs w:val="24"/>
          <w:highlight w:val="none"/>
          <w:u w:val="single"/>
        </w:rPr>
      </w:pPr>
      <w:r>
        <w:rPr>
          <w:rStyle w:val="45"/>
          <w:rFonts w:hint="eastAsia" w:ascii="宋体" w:hAnsi="宋体" w:cs="宋体"/>
          <w:b w:val="0"/>
          <w:sz w:val="24"/>
          <w:szCs w:val="24"/>
          <w:highlight w:val="none"/>
          <w:u w:val="single"/>
        </w:rPr>
        <w:t>50.3.3定标委员会根据选票情况确定中标人后，撰写、签署定标报告。定标报告由定标委员会全体成员签字，对定标结论持有异议的评委应以书面方式阐述其不同意见和理由。</w:t>
      </w:r>
    </w:p>
    <w:p w14:paraId="08650688">
      <w:pPr>
        <w:pBdr>
          <w:bottom w:val="single" w:color="auto" w:sz="6" w:space="1"/>
        </w:pBdr>
        <w:spacing w:line="440" w:lineRule="exact"/>
        <w:ind w:firstLine="480" w:firstLineChars="200"/>
        <w:jc w:val="left"/>
        <w:rPr>
          <w:rStyle w:val="45"/>
          <w:rFonts w:ascii="宋体" w:hAnsi="宋体" w:cs="宋体"/>
          <w:b w:val="0"/>
          <w:sz w:val="24"/>
          <w:szCs w:val="24"/>
          <w:highlight w:val="none"/>
          <w:u w:val="single"/>
        </w:rPr>
      </w:pPr>
      <w:r>
        <w:rPr>
          <w:rStyle w:val="45"/>
          <w:rFonts w:hint="eastAsia" w:ascii="宋体" w:hAnsi="宋体" w:cs="宋体"/>
          <w:b w:val="0"/>
          <w:sz w:val="24"/>
          <w:szCs w:val="24"/>
          <w:highlight w:val="none"/>
          <w:u w:val="single"/>
        </w:rPr>
        <w:t>50.3.4定标委员会向招标人提交书面定标报告后即解散，定标过程中使用的文件、表格以及其他资料不得私自带离。</w:t>
      </w:r>
    </w:p>
    <w:p w14:paraId="179D4ECC">
      <w:pPr>
        <w:pBdr>
          <w:bottom w:val="single" w:color="auto" w:sz="6" w:space="1"/>
        </w:pBdr>
        <w:spacing w:line="440" w:lineRule="exact"/>
        <w:ind w:firstLine="480" w:firstLineChars="200"/>
        <w:jc w:val="left"/>
        <w:rPr>
          <w:rStyle w:val="45"/>
          <w:rFonts w:ascii="宋体" w:hAnsi="宋体" w:cs="宋体"/>
          <w:b w:val="0"/>
          <w:sz w:val="24"/>
          <w:szCs w:val="24"/>
          <w:highlight w:val="none"/>
          <w:u w:val="single"/>
        </w:rPr>
      </w:pPr>
      <w:r>
        <w:rPr>
          <w:rStyle w:val="45"/>
          <w:rFonts w:hint="eastAsia" w:ascii="宋体" w:hAnsi="宋体" w:cs="宋体"/>
          <w:b w:val="0"/>
          <w:sz w:val="24"/>
          <w:szCs w:val="24"/>
          <w:highlight w:val="none"/>
          <w:u w:val="single"/>
        </w:rPr>
        <w:t>50.3.5招标人（招标代理）与中标人签订合同及办理施工许可（如有）前，如发现中标人委派的项目负责人已在其他在建项目中任职、不符合任职数量等不合法定情形的，则招标人有权从其他已进入定标阶段的合格中标候选人中采用原定标办法，由原定标委员会确定中标人，招标人也有权重新招标。</w:t>
      </w:r>
    </w:p>
    <w:p w14:paraId="62A75684">
      <w:pPr>
        <w:pBdr>
          <w:bottom w:val="single" w:color="auto" w:sz="6" w:space="1"/>
        </w:pBdr>
        <w:spacing w:line="440" w:lineRule="exact"/>
        <w:ind w:firstLine="480" w:firstLineChars="200"/>
        <w:jc w:val="left"/>
        <w:rPr>
          <w:rFonts w:ascii="宋体" w:hAnsi="宋体" w:cs="宋体"/>
          <w:sz w:val="24"/>
          <w:szCs w:val="24"/>
          <w:highlight w:val="none"/>
        </w:rPr>
      </w:pPr>
      <w:r>
        <w:rPr>
          <w:rStyle w:val="45"/>
          <w:rFonts w:hint="eastAsia" w:ascii="宋体" w:hAnsi="宋体" w:cs="宋体"/>
          <w:b w:val="0"/>
          <w:sz w:val="24"/>
          <w:szCs w:val="24"/>
          <w:highlight w:val="none"/>
          <w:u w:val="single"/>
        </w:rPr>
        <w:t>50.3.6因异议或投诉生效，需要重新评标或定标的，评标、定标信息（含资信、团队情况等）仍以投标截止时投标人的信息为准。因特殊原因需要延长投标有效期，投标人拒绝延长投标有效期的，仍参与评标、定标，但不被推荐为中标候选人、中标人。</w:t>
      </w:r>
    </w:p>
    <w:p w14:paraId="5D4CBCEA">
      <w:pPr>
        <w:snapToGrid w:val="0"/>
        <w:spacing w:line="44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条款号：</w:t>
      </w:r>
      <w:r>
        <w:rPr>
          <w:rFonts w:hint="eastAsia" w:ascii="宋体" w:hAnsi="宋体" w:cs="宋体"/>
          <w:b/>
          <w:bCs/>
          <w:sz w:val="24"/>
          <w:szCs w:val="24"/>
          <w:highlight w:val="none"/>
        </w:rPr>
        <w:t xml:space="preserve">附表            </w:t>
      </w:r>
      <w:r>
        <w:rPr>
          <w:rFonts w:hint="eastAsia" w:ascii="宋体" w:hAnsi="宋体" w:cs="宋体"/>
          <w:b/>
          <w:sz w:val="24"/>
          <w:szCs w:val="24"/>
          <w:highlight w:val="none"/>
        </w:rPr>
        <w:t xml:space="preserve">   修改类型：增加</w:t>
      </w:r>
    </w:p>
    <w:p w14:paraId="32E9237C">
      <w:pPr>
        <w:pBdr>
          <w:bottom w:val="single" w:color="auto" w:sz="6" w:space="1"/>
        </w:pBdr>
        <w:snapToGrid w:val="0"/>
        <w:spacing w:line="440" w:lineRule="exact"/>
        <w:ind w:firstLine="482" w:firstLineChars="200"/>
        <w:jc w:val="left"/>
        <w:rPr>
          <w:rFonts w:ascii="宋体" w:hAnsi="宋体" w:cs="宋体"/>
          <w:bCs/>
          <w:sz w:val="24"/>
          <w:szCs w:val="24"/>
          <w:highlight w:val="none"/>
          <w:u w:val="single"/>
        </w:rPr>
      </w:pPr>
      <w:r>
        <w:rPr>
          <w:rFonts w:hint="eastAsia" w:ascii="宋体" w:hAnsi="宋体" w:cs="宋体"/>
          <w:b/>
          <w:sz w:val="24"/>
          <w:szCs w:val="24"/>
          <w:highlight w:val="none"/>
        </w:rPr>
        <w:t>现文：</w:t>
      </w:r>
      <w:r>
        <w:rPr>
          <w:rFonts w:hint="eastAsia" w:ascii="宋体" w:hAnsi="宋体" w:cs="宋体"/>
          <w:bCs/>
          <w:sz w:val="24"/>
          <w:szCs w:val="24"/>
          <w:highlight w:val="none"/>
          <w:u w:val="single"/>
        </w:rPr>
        <w:t>附表五：《定标选票》</w:t>
      </w:r>
    </w:p>
    <w:p w14:paraId="42D4BC5C">
      <w:pPr>
        <w:pBdr>
          <w:bottom w:val="single" w:color="auto" w:sz="6" w:space="1"/>
        </w:pBdr>
        <w:snapToGrid w:val="0"/>
        <w:spacing w:line="440" w:lineRule="exact"/>
        <w:ind w:firstLine="1200" w:firstLineChars="500"/>
        <w:jc w:val="left"/>
        <w:rPr>
          <w:rFonts w:ascii="宋体" w:hAnsi="宋体" w:cs="宋体"/>
          <w:bCs/>
          <w:sz w:val="24"/>
          <w:szCs w:val="24"/>
          <w:highlight w:val="none"/>
          <w:u w:val="single"/>
        </w:rPr>
      </w:pPr>
      <w:r>
        <w:rPr>
          <w:rFonts w:hint="eastAsia" w:ascii="宋体" w:hAnsi="宋体" w:cs="宋体"/>
          <w:bCs/>
          <w:sz w:val="24"/>
          <w:szCs w:val="24"/>
          <w:highlight w:val="none"/>
          <w:u w:val="single"/>
        </w:rPr>
        <w:t>附表六：《直接票决定标选票汇总表（定标阶段）》</w:t>
      </w:r>
    </w:p>
    <w:p w14:paraId="0ADCD509">
      <w:pPr>
        <w:pBdr>
          <w:bottom w:val="single" w:color="auto" w:sz="6" w:space="1"/>
        </w:pBdr>
        <w:snapToGrid w:val="0"/>
        <w:spacing w:line="440" w:lineRule="exact"/>
        <w:ind w:firstLine="1200" w:firstLineChars="500"/>
        <w:jc w:val="left"/>
        <w:rPr>
          <w:rFonts w:ascii="宋体" w:hAnsi="宋体" w:cs="宋体"/>
          <w:bCs/>
          <w:sz w:val="24"/>
          <w:szCs w:val="24"/>
          <w:highlight w:val="none"/>
          <w:u w:val="single"/>
        </w:rPr>
      </w:pPr>
      <w:r>
        <w:rPr>
          <w:rFonts w:hint="eastAsia" w:ascii="宋体" w:hAnsi="宋体" w:cs="宋体"/>
          <w:bCs/>
          <w:sz w:val="24"/>
          <w:szCs w:val="24"/>
          <w:highlight w:val="none"/>
          <w:u w:val="single"/>
        </w:rPr>
        <w:t>附表七：《附加直接票决定标选票表》</w:t>
      </w:r>
    </w:p>
    <w:p w14:paraId="45563F13">
      <w:pPr>
        <w:pBdr>
          <w:bottom w:val="single" w:color="auto" w:sz="6" w:space="1"/>
        </w:pBdr>
        <w:snapToGrid w:val="0"/>
        <w:spacing w:line="440" w:lineRule="exact"/>
        <w:ind w:firstLine="1200" w:firstLineChars="500"/>
        <w:jc w:val="left"/>
        <w:rPr>
          <w:rFonts w:ascii="宋体" w:hAnsi="宋体" w:cs="宋体"/>
          <w:bCs/>
          <w:sz w:val="24"/>
          <w:szCs w:val="24"/>
          <w:highlight w:val="none"/>
          <w:u w:val="single"/>
        </w:rPr>
      </w:pPr>
      <w:r>
        <w:rPr>
          <w:rFonts w:hint="eastAsia" w:ascii="宋体" w:hAnsi="宋体" w:cs="宋体"/>
          <w:bCs/>
          <w:sz w:val="24"/>
          <w:szCs w:val="24"/>
          <w:highlight w:val="none"/>
          <w:u w:val="single"/>
        </w:rPr>
        <w:t>附表八：《附加直接票决定标选票汇总表》</w:t>
      </w:r>
    </w:p>
    <w:p w14:paraId="298F473C">
      <w:pPr>
        <w:pBdr>
          <w:bottom w:val="single" w:color="auto" w:sz="6" w:space="1"/>
        </w:pBdr>
        <w:snapToGrid w:val="0"/>
        <w:spacing w:line="440" w:lineRule="exact"/>
        <w:ind w:firstLine="1200" w:firstLineChars="500"/>
        <w:jc w:val="left"/>
        <w:rPr>
          <w:rFonts w:ascii="宋体" w:hAnsi="宋体" w:cs="宋体"/>
          <w:bCs/>
          <w:sz w:val="24"/>
          <w:szCs w:val="24"/>
          <w:highlight w:val="none"/>
          <w:u w:val="single"/>
        </w:rPr>
      </w:pPr>
      <w:r>
        <w:rPr>
          <w:rFonts w:hint="eastAsia" w:ascii="宋体" w:hAnsi="宋体" w:cs="宋体"/>
          <w:bCs/>
          <w:sz w:val="24"/>
          <w:szCs w:val="24"/>
          <w:highlight w:val="none"/>
          <w:u w:val="single"/>
        </w:rPr>
        <w:t>附表九：《直接票决定标排名汇总表（定标阶段）》</w:t>
      </w:r>
    </w:p>
    <w:p w14:paraId="0489619C">
      <w:pPr>
        <w:pBdr>
          <w:bottom w:val="single" w:color="auto" w:sz="6" w:space="1"/>
        </w:pBdr>
        <w:snapToGrid w:val="0"/>
        <w:spacing w:line="440" w:lineRule="exact"/>
        <w:ind w:firstLine="1200" w:firstLineChars="500"/>
        <w:jc w:val="left"/>
        <w:rPr>
          <w:rFonts w:ascii="宋体" w:hAnsi="宋体" w:cs="宋体"/>
          <w:bCs/>
          <w:sz w:val="24"/>
          <w:szCs w:val="24"/>
          <w:highlight w:val="none"/>
          <w:u w:val="single"/>
        </w:rPr>
      </w:pPr>
      <w:r>
        <w:rPr>
          <w:rFonts w:hint="eastAsia" w:ascii="宋体" w:hAnsi="宋体" w:cs="宋体"/>
          <w:bCs/>
          <w:sz w:val="24"/>
          <w:szCs w:val="24"/>
          <w:highlight w:val="none"/>
          <w:u w:val="single"/>
        </w:rPr>
        <w:t>附表十：《定标因素表（定标阶段用）》</w:t>
      </w:r>
    </w:p>
    <w:p w14:paraId="5D80B3AB">
      <w:pPr>
        <w:adjustRightInd w:val="0"/>
        <w:snapToGrid w:val="0"/>
        <w:spacing w:line="44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条款号：附件                修改类型：新增</w:t>
      </w:r>
    </w:p>
    <w:p w14:paraId="1216DE83">
      <w:pPr>
        <w:pBdr>
          <w:bottom w:val="single" w:color="auto" w:sz="6" w:space="1"/>
        </w:pBdr>
        <w:snapToGrid w:val="0"/>
        <w:spacing w:line="440" w:lineRule="exact"/>
        <w:ind w:firstLine="482" w:firstLineChars="200"/>
        <w:jc w:val="left"/>
        <w:rPr>
          <w:rFonts w:ascii="宋体" w:hAnsi="宋体" w:cs="宋体"/>
          <w:bCs/>
          <w:sz w:val="24"/>
          <w:szCs w:val="24"/>
          <w:highlight w:val="none"/>
        </w:rPr>
      </w:pPr>
      <w:r>
        <w:rPr>
          <w:rFonts w:hint="eastAsia" w:ascii="宋体" w:hAnsi="宋体" w:cs="宋体"/>
          <w:b/>
          <w:sz w:val="24"/>
          <w:szCs w:val="24"/>
          <w:highlight w:val="none"/>
        </w:rPr>
        <w:t>现文：</w:t>
      </w:r>
      <w:r>
        <w:rPr>
          <w:rFonts w:hint="eastAsia" w:ascii="宋体" w:hAnsi="宋体" w:cs="宋体"/>
          <w:bCs/>
          <w:sz w:val="24"/>
          <w:szCs w:val="24"/>
          <w:highlight w:val="none"/>
        </w:rPr>
        <w:t>附件1：《评标委员会成员声明》</w:t>
      </w:r>
    </w:p>
    <w:p w14:paraId="19D42E66">
      <w:pPr>
        <w:pBdr>
          <w:bottom w:val="single" w:color="auto" w:sz="6" w:space="1"/>
        </w:pBdr>
        <w:snapToGrid w:val="0"/>
        <w:spacing w:line="440" w:lineRule="exact"/>
        <w:ind w:firstLine="1200" w:firstLineChars="500"/>
        <w:jc w:val="left"/>
        <w:rPr>
          <w:rFonts w:ascii="宋体" w:hAnsi="宋体" w:cs="宋体"/>
          <w:bCs/>
          <w:sz w:val="24"/>
          <w:szCs w:val="24"/>
          <w:highlight w:val="none"/>
          <w:u w:val="single"/>
        </w:rPr>
      </w:pPr>
      <w:r>
        <w:rPr>
          <w:rFonts w:hint="eastAsia" w:ascii="宋体" w:hAnsi="宋体" w:cs="宋体"/>
          <w:bCs/>
          <w:sz w:val="24"/>
          <w:szCs w:val="24"/>
          <w:highlight w:val="none"/>
          <w:u w:val="single"/>
        </w:rPr>
        <w:t>附件2：《定标委员会成员声明》</w:t>
      </w:r>
    </w:p>
    <w:p w14:paraId="7261E753">
      <w:pPr>
        <w:pBdr>
          <w:top w:val="single" w:color="auto" w:sz="4" w:space="0"/>
        </w:pBdr>
        <w:snapToGrid w:val="0"/>
        <w:spacing w:line="44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注：以上修改，仅限于本范本中有可供选择条款的情形。</w:t>
      </w:r>
    </w:p>
    <w:p w14:paraId="6C5BCD0C">
      <w:pPr>
        <w:snapToGrid w:val="0"/>
        <w:spacing w:line="440" w:lineRule="exact"/>
        <w:ind w:firstLine="482" w:firstLineChars="200"/>
        <w:jc w:val="left"/>
        <w:rPr>
          <w:rFonts w:ascii="宋体" w:hAnsi="宋体" w:cs="宋体"/>
          <w:sz w:val="24"/>
          <w:szCs w:val="24"/>
          <w:highlight w:val="none"/>
        </w:rPr>
      </w:pPr>
      <w:r>
        <w:rPr>
          <w:rFonts w:hint="eastAsia" w:ascii="宋体" w:hAnsi="宋体" w:cs="宋体"/>
          <w:b/>
          <w:sz w:val="24"/>
          <w:szCs w:val="24"/>
          <w:highlight w:val="none"/>
        </w:rPr>
        <w:t>（以下无正文）</w:t>
      </w:r>
    </w:p>
    <w:p w14:paraId="0A70DEE2">
      <w:pPr>
        <w:pStyle w:val="6"/>
        <w:spacing w:before="0" w:after="0" w:line="360" w:lineRule="auto"/>
        <w:ind w:left="0"/>
        <w:rPr>
          <w:rFonts w:ascii="宋体" w:hAnsi="宋体" w:cs="宋体"/>
          <w:color w:val="auto"/>
          <w:highlight w:val="none"/>
        </w:rPr>
      </w:pPr>
      <w:r>
        <w:rPr>
          <w:rFonts w:hint="eastAsia" w:ascii="宋体" w:hAnsi="宋体" w:cs="宋体"/>
          <w:color w:val="auto"/>
          <w:highlight w:val="none"/>
        </w:rPr>
        <w:br w:type="page"/>
      </w:r>
      <w:bookmarkStart w:id="13" w:name="_Toc14799"/>
      <w:r>
        <w:rPr>
          <w:rFonts w:hint="eastAsia" w:ascii="宋体" w:hAnsi="宋体" w:cs="宋体"/>
          <w:color w:val="auto"/>
          <w:sz w:val="28"/>
          <w:szCs w:val="28"/>
          <w:highlight w:val="none"/>
        </w:rPr>
        <w:t>二、开标、评标及定标办法</w:t>
      </w:r>
      <w:r>
        <w:rPr>
          <w:rFonts w:hint="eastAsia" w:ascii="宋体" w:hAnsi="宋体" w:cs="宋体"/>
          <w:color w:val="auto"/>
          <w:sz w:val="28"/>
          <w:szCs w:val="32"/>
          <w:highlight w:val="none"/>
        </w:rPr>
        <w:t>通用条款</w:t>
      </w:r>
      <w:bookmarkEnd w:id="13"/>
    </w:p>
    <w:p w14:paraId="481FDF0E">
      <w:pPr>
        <w:pStyle w:val="7"/>
        <w:snapToGrid w:val="0"/>
        <w:spacing w:before="0" w:beforeAutospacing="0" w:after="0" w:afterAutospacing="0" w:line="440" w:lineRule="exact"/>
        <w:ind w:firstLine="480" w:firstLineChars="200"/>
        <w:rPr>
          <w:rFonts w:hAnsi="宋体" w:cs="宋体"/>
          <w:sz w:val="24"/>
          <w:szCs w:val="24"/>
          <w:highlight w:val="none"/>
        </w:rPr>
      </w:pPr>
      <w:bookmarkStart w:id="14" w:name="_Toc2272557"/>
      <w:bookmarkStart w:id="15" w:name="_Toc21525501"/>
      <w:bookmarkStart w:id="16" w:name="_Toc21983"/>
      <w:bookmarkStart w:id="17" w:name="_Toc18768"/>
      <w:r>
        <w:rPr>
          <w:rFonts w:hint="eastAsia" w:hAnsi="宋体" w:cs="宋体"/>
          <w:sz w:val="24"/>
          <w:szCs w:val="24"/>
          <w:highlight w:val="none"/>
        </w:rPr>
        <w:t>（一）总则</w:t>
      </w:r>
      <w:bookmarkEnd w:id="14"/>
      <w:bookmarkEnd w:id="15"/>
      <w:bookmarkEnd w:id="16"/>
    </w:p>
    <w:p w14:paraId="522AA739">
      <w:pPr>
        <w:snapToGrid w:val="0"/>
        <w:spacing w:line="440" w:lineRule="exact"/>
        <w:ind w:firstLine="480" w:firstLineChars="200"/>
        <w:rPr>
          <w:rFonts w:ascii="宋体" w:hAnsi="宋体" w:cs="宋体"/>
          <w:b/>
          <w:sz w:val="24"/>
          <w:szCs w:val="24"/>
          <w:highlight w:val="none"/>
        </w:rPr>
      </w:pPr>
      <w:r>
        <w:rPr>
          <w:rFonts w:hint="eastAsia" w:ascii="宋体" w:hAnsi="宋体" w:cs="宋体"/>
          <w:sz w:val="24"/>
          <w:szCs w:val="24"/>
          <w:highlight w:val="none"/>
        </w:rPr>
        <w:t>35 开标、评标及定标所依据的规则</w:t>
      </w:r>
    </w:p>
    <w:p w14:paraId="36247299">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35.1《中华人民共和国招标投标法》；</w:t>
      </w:r>
    </w:p>
    <w:p w14:paraId="4F9C7DBB">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35.2《中华人民共和国招标投标法实施条例》；</w:t>
      </w:r>
    </w:p>
    <w:p w14:paraId="309CF941">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35.3《评标委员会和评标方法暂行规定》（七部委第12号令）；</w:t>
      </w:r>
    </w:p>
    <w:p w14:paraId="5C4C398E">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35.4《工程建设项目施工招标投标办法》（七部委2003年第30号令）；</w:t>
      </w:r>
    </w:p>
    <w:p w14:paraId="4F747528">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35.5《广东省实施〈中华人民共和国招标投标法〉办法》；</w:t>
      </w:r>
    </w:p>
    <w:p w14:paraId="0592E23B">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35.6《房屋建筑和市政基础设施工程施工招标投标管理办法》（建设部令第89号）；</w:t>
      </w:r>
    </w:p>
    <w:p w14:paraId="48FA0521">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35.7《财政部 工业和信息化部关于印发〈政府采购促进中小企业发展管理办法〉的通知》（财库〔2020〕46号）；</w:t>
      </w:r>
    </w:p>
    <w:p w14:paraId="228C2DC1">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35.8《广东省加强建设工程招标投标监督管理的若干规定》（粤发[2004]4号）；</w:t>
      </w:r>
    </w:p>
    <w:p w14:paraId="1C5FD0A4">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35.9《广东省政府采购促进中小企业发展实施细则（试行）》</w:t>
      </w:r>
    </w:p>
    <w:p w14:paraId="7E8221FC">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35.10《广州市工程建设项目招标投标管理办法》（穗建规字〔2023〕12号）；</w:t>
      </w:r>
    </w:p>
    <w:p w14:paraId="61C35226">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14:paraId="3D946DE3">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35.12本项目招标文件。</w:t>
      </w:r>
    </w:p>
    <w:p w14:paraId="7DE27397">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36．开标</w:t>
      </w:r>
    </w:p>
    <w:p w14:paraId="396882C3">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p>
    <w:p w14:paraId="3FE166B9">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36.2 招标人在招标文件要求提交投标文件的截止时间前收到的投标文件，开标时都当众予以解密、公布。</w:t>
      </w:r>
    </w:p>
    <w:p w14:paraId="4BAF96F8">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1C8780EE">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36.4若递交投标文件的投标人不足3家，则重新组织招标。（当N个标段同时招标且不允许兼中时，若有效投标人不足N+2家，则重新组织招标）</w:t>
      </w:r>
    </w:p>
    <w:p w14:paraId="0EDF1DB4">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36.5按下列程序进行开标：</w:t>
      </w:r>
    </w:p>
    <w:p w14:paraId="017FAA2A">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14:paraId="55ACB4B9">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36.5.2备用光盘的读取按投标须知前附表第36项的规定执行；</w:t>
      </w:r>
    </w:p>
    <w:p w14:paraId="4C370B96">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36.5.3投标人代表、招标人代表、监标人、记录人等有关人员在开标记录上签字确认；若有关人员不签字的，不影响开标程序；</w:t>
      </w:r>
    </w:p>
    <w:p w14:paraId="0F3C00C1">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36.5.4开标结束。</w:t>
      </w:r>
    </w:p>
    <w:p w14:paraId="623065CD">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3E637992">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36.7开标时，两个（含两个）以上的投标人加密打包投标文件电脑机器特征码一致的，不参与下一程序，并由评标委员会否决其投标。</w:t>
      </w:r>
    </w:p>
    <w:p w14:paraId="63F4DC1F">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37．评标</w:t>
      </w:r>
    </w:p>
    <w:p w14:paraId="75C7E072">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37.1评标委员会由招标人依法组建。</w:t>
      </w:r>
    </w:p>
    <w:p w14:paraId="02A16D30">
      <w:pPr>
        <w:snapToGrid w:val="0"/>
        <w:spacing w:line="44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37.2评标委员会在开始评标前，应了解评标专家的职责及守则，认真阅读附件1《评标委员会成员声明》的内容并签名，签字后方可进行评标。</w:t>
      </w:r>
    </w:p>
    <w:p w14:paraId="1DA33893">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37.3评标委员会的职责及守则：</w:t>
      </w:r>
    </w:p>
    <w:p w14:paraId="4DF4B5E8">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37.3.1根据评标细则，对投标文件进行认真评审，完成评审报告；</w:t>
      </w:r>
    </w:p>
    <w:p w14:paraId="24DFF7B4">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37.3.2向招标人报告评审意见，推荐合格的中标候选人。</w:t>
      </w:r>
    </w:p>
    <w:p w14:paraId="189E2F4E">
      <w:pPr>
        <w:snapToGrid w:val="0"/>
        <w:spacing w:line="440" w:lineRule="exact"/>
        <w:ind w:firstLine="480" w:firstLineChars="200"/>
        <w:rPr>
          <w:rFonts w:ascii="宋体" w:hAnsi="宋体" w:cs="宋体"/>
          <w:sz w:val="24"/>
          <w:szCs w:val="24"/>
          <w:highlight w:val="none"/>
        </w:rPr>
      </w:pPr>
      <w:r>
        <w:rPr>
          <w:rFonts w:hint="eastAsia" w:ascii="宋体" w:hAnsi="宋体" w:cs="宋体"/>
          <w:bCs/>
          <w:sz w:val="24"/>
          <w:szCs w:val="24"/>
          <w:highlight w:val="none"/>
        </w:rPr>
        <w:t>37.3.3</w:t>
      </w:r>
      <w:r>
        <w:rPr>
          <w:rFonts w:hint="eastAsia" w:ascii="宋体" w:hAnsi="宋体" w:cs="宋体"/>
          <w:b/>
          <w:bCs/>
          <w:sz w:val="24"/>
          <w:szCs w:val="24"/>
          <w:highlight w:val="none"/>
        </w:rPr>
        <w:t xml:space="preserve"> </w:t>
      </w:r>
      <w:r>
        <w:rPr>
          <w:rFonts w:hint="eastAsia" w:ascii="宋体" w:hAnsi="宋体" w:cs="宋体"/>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1BF36A20">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37.3.4全体参与评标人员：</w:t>
      </w:r>
    </w:p>
    <w:p w14:paraId="78FDD496">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37.3.4.1 必须遵守评标纪律、不得泄密；</w:t>
      </w:r>
    </w:p>
    <w:p w14:paraId="003EC074">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37.3.4.2 必须公正、不得循私；</w:t>
      </w:r>
    </w:p>
    <w:p w14:paraId="09D77D83">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37.3.4.3 必须科学、不得草率；</w:t>
      </w:r>
    </w:p>
    <w:p w14:paraId="5A03E025">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37.3.4.4 必须客观、不得带有成见；</w:t>
      </w:r>
    </w:p>
    <w:p w14:paraId="601151C0">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37.3.4.5 必须平等、不得强加于人；</w:t>
      </w:r>
    </w:p>
    <w:p w14:paraId="49540D92">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37.3.4.6 必须严谨、不得随意马虎。</w:t>
      </w:r>
    </w:p>
    <w:p w14:paraId="0B9B5101">
      <w:pPr>
        <w:snapToGrid w:val="0"/>
        <w:spacing w:line="440" w:lineRule="exact"/>
        <w:ind w:firstLine="480"/>
        <w:rPr>
          <w:rFonts w:ascii="宋体" w:hAnsi="宋体" w:cs="宋体"/>
          <w:sz w:val="24"/>
          <w:szCs w:val="24"/>
          <w:highlight w:val="none"/>
        </w:rPr>
      </w:pPr>
      <w:r>
        <w:rPr>
          <w:rFonts w:hint="eastAsia" w:ascii="宋体" w:hAnsi="宋体" w:cs="宋体"/>
          <w:sz w:val="24"/>
          <w:szCs w:val="24"/>
          <w:highlight w:val="none"/>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54F8C8F7">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 xml:space="preserve">37.5评标结束后，评标委员会递交评标报告并依法推荐中标候选人。 </w:t>
      </w:r>
    </w:p>
    <w:p w14:paraId="1C4E68BD">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38．投标文件的澄清</w:t>
      </w:r>
    </w:p>
    <w:p w14:paraId="35B2CB0E">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3ED4253F">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0889C30A">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38.3 评标委员会或评标委员会专业评审组成员均应当阅读投标人的澄清，但应独立参考澄清对投标文件进行评审。</w:t>
      </w:r>
    </w:p>
    <w:p w14:paraId="61541B1E">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38.4如果投标文件实质上不响应招标文件的各项要求，评标委员会将按照符合性审查标准予以拒绝，不接受投标人通过修改或撤销其不符合要求的差异或保留，使之成为具有响应性的投标。</w:t>
      </w:r>
    </w:p>
    <w:p w14:paraId="2D39769C">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6D3DFC78">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39．定标</w:t>
      </w:r>
    </w:p>
    <w:p w14:paraId="6F08835A">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39.1 招标人根据评标委员会递交的评标报告，最终审定中标人。</w:t>
      </w:r>
    </w:p>
    <w:p w14:paraId="7B983B3A">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39.2 依法必须进行公开招标的项目，招标人应当确定排名第一的中标候选人为中标人。</w:t>
      </w:r>
    </w:p>
    <w:p w14:paraId="6FFCBE27">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08D4B096">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39.4排名第二的中标候选人出现前款所列的情形的，招标人可以确定排名第三的中标候选人为中标人。以此类推，如所有中标候选人均出现前款所列的情形，为招标失败，招标人依法重新招标。</w:t>
      </w:r>
    </w:p>
    <w:p w14:paraId="0437CA2B">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14:paraId="657D20F5">
      <w:pPr>
        <w:pStyle w:val="7"/>
        <w:snapToGrid w:val="0"/>
        <w:spacing w:before="0" w:beforeAutospacing="0" w:after="0" w:afterAutospacing="0" w:line="440" w:lineRule="exact"/>
        <w:ind w:firstLine="480" w:firstLineChars="200"/>
        <w:rPr>
          <w:rFonts w:hAnsi="宋体" w:cs="宋体"/>
          <w:sz w:val="24"/>
          <w:szCs w:val="24"/>
          <w:highlight w:val="none"/>
        </w:rPr>
      </w:pPr>
      <w:bookmarkStart w:id="18" w:name="_Toc3801"/>
      <w:r>
        <w:rPr>
          <w:rFonts w:hint="eastAsia" w:hAnsi="宋体" w:cs="宋体"/>
          <w:sz w:val="24"/>
          <w:szCs w:val="24"/>
          <w:highlight w:val="none"/>
        </w:rPr>
        <w:t>（二）开标评标办法程序和细则</w:t>
      </w:r>
      <w:bookmarkEnd w:id="17"/>
      <w:bookmarkEnd w:id="18"/>
    </w:p>
    <w:p w14:paraId="1864845B">
      <w:pPr>
        <w:snapToGrid w:val="0"/>
        <w:spacing w:line="440" w:lineRule="exact"/>
        <w:ind w:firstLine="480" w:firstLineChars="200"/>
        <w:rPr>
          <w:rFonts w:ascii="宋体" w:hAnsi="宋体" w:cs="宋体"/>
          <w:sz w:val="24"/>
          <w:szCs w:val="24"/>
          <w:highlight w:val="none"/>
        </w:rPr>
      </w:pPr>
      <w:bookmarkStart w:id="19" w:name="_Toc25301"/>
      <w:bookmarkStart w:id="20" w:name="_Toc2272564"/>
      <w:bookmarkStart w:id="21" w:name="_Toc21525509"/>
      <w:r>
        <w:rPr>
          <w:rFonts w:hint="eastAsia" w:ascii="宋体" w:hAnsi="宋体" w:cs="宋体"/>
          <w:sz w:val="24"/>
          <w:szCs w:val="24"/>
          <w:highlight w:val="none"/>
        </w:rPr>
        <w:t>注：以下八种评标办法所述企业综合诚信评价分数即投标截止当日广州市工程招标行业协会网站上公布的企业综合诚信评价60日诚信分。</w:t>
      </w:r>
    </w:p>
    <w:bookmarkEnd w:id="19"/>
    <w:bookmarkEnd w:id="20"/>
    <w:bookmarkEnd w:id="21"/>
    <w:p w14:paraId="1F481965">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可选办法七（适合综合评分法四，技术标与经济标同时开启）</w:t>
      </w:r>
    </w:p>
    <w:p w14:paraId="4DFF581C">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40．开标和评标程序</w:t>
      </w:r>
    </w:p>
    <w:p w14:paraId="4A8C5E9F">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40.1技术标（含资格审查文件）与经济标投标文件同时公开开标；</w:t>
      </w:r>
    </w:p>
    <w:p w14:paraId="1B8C1CBC">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40.2由评标委员会对所有已公开开标的投标人进行资格审查；</w:t>
      </w:r>
    </w:p>
    <w:p w14:paraId="4BA719C4">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40.3技术标投标文件有效性审查；</w:t>
      </w:r>
    </w:p>
    <w:p w14:paraId="5CE0A3E5">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40.4技术标详细审查评分；</w:t>
      </w:r>
    </w:p>
    <w:p w14:paraId="5B6E8B13">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 xml:space="preserve">40.5经济标详细审查评分； </w:t>
      </w:r>
    </w:p>
    <w:p w14:paraId="7D998556">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40.6评标委员会按照投标人总得分由高至低排序；</w:t>
      </w:r>
    </w:p>
    <w:p w14:paraId="27C4A0BA">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40.7经济标投标文件有效性审查；</w:t>
      </w:r>
    </w:p>
    <w:p w14:paraId="7E722CF4">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40.8评标委员会按排序向招标人推荐中标候选人名单，并递交资格审查报告及评标报告。</w:t>
      </w:r>
    </w:p>
    <w:p w14:paraId="57D8A1AD">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41．开标细则</w:t>
      </w:r>
    </w:p>
    <w:p w14:paraId="697FD63A">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41.1开标由招标人主持；</w:t>
      </w:r>
    </w:p>
    <w:p w14:paraId="15084AEF">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41.2 细则</w:t>
      </w:r>
    </w:p>
    <w:p w14:paraId="0D5A72CB">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41.2.1投标截止期前，各投标人递交投标文件（包括技术标投标文件、经济标投标文件）至</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交易平台。有关投标文件提交的事项详见第一章投标须知。 </w:t>
      </w:r>
    </w:p>
    <w:p w14:paraId="1EAA3D95">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41.2.2开标前，首先由招标人随机抽取确定该工程计算评标参考价的等分点值X。</w:t>
      </w:r>
    </w:p>
    <w:p w14:paraId="54E400A9">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10F05CB7">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 xml:space="preserve">41.2.4按36.5.1的规定完成解密后，公布下列内容，并予以记录，记录提交评标委员会评审： </w:t>
      </w:r>
    </w:p>
    <w:p w14:paraId="379E07C7">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1935E63E">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41.3招标人对开标过程进行记录，并存档备查，投标人在技术标开标记录上签字。</w:t>
      </w:r>
    </w:p>
    <w:p w14:paraId="13829223">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41.4 招标人将上述符合要求的投标文件，送至评标委员会进行评审。</w:t>
      </w:r>
    </w:p>
    <w:p w14:paraId="55FE366B">
      <w:pPr>
        <w:pStyle w:val="4"/>
        <w:tabs>
          <w:tab w:val="left" w:pos="7380"/>
        </w:tabs>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42. 资格审查及评标细则</w:t>
      </w:r>
    </w:p>
    <w:p w14:paraId="6509AE9A">
      <w:pPr>
        <w:pStyle w:val="4"/>
        <w:tabs>
          <w:tab w:val="left" w:pos="7380"/>
        </w:tabs>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42.1资格审查及评标均由招标人依法组建的评标委员会负责。</w:t>
      </w:r>
    </w:p>
    <w:p w14:paraId="14F86F2B">
      <w:pPr>
        <w:pStyle w:val="4"/>
        <w:tabs>
          <w:tab w:val="left" w:pos="7380"/>
        </w:tabs>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42.2评标委员会的组成：方式</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367B07C1">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方式一：评标委员会为综合评标委员会，负责资格审查及评标工作。</w:t>
      </w:r>
    </w:p>
    <w:p w14:paraId="6E0022AA">
      <w:pPr>
        <w:pStyle w:val="4"/>
        <w:tabs>
          <w:tab w:val="left" w:pos="7380"/>
        </w:tabs>
        <w:snapToGrid w:val="0"/>
        <w:spacing w:after="0" w:line="440" w:lineRule="exact"/>
        <w:rPr>
          <w:rFonts w:ascii="宋体" w:hAnsi="宋体" w:cs="宋体"/>
          <w:sz w:val="24"/>
          <w:szCs w:val="24"/>
          <w:highlight w:val="none"/>
        </w:rPr>
      </w:pPr>
      <w:r>
        <w:rPr>
          <w:rFonts w:hint="eastAsia" w:ascii="宋体" w:hAnsi="宋体" w:cs="宋体"/>
          <w:sz w:val="24"/>
          <w:szCs w:val="24"/>
          <w:highlight w:val="none"/>
        </w:rPr>
        <w:t>方式二：评标委员会由技术评审组和经济评审组组成。其中：资格审查及技术评审由技术评标组负责，经济评审由经济评审组负责。</w:t>
      </w:r>
    </w:p>
    <w:p w14:paraId="7746D48F">
      <w:pPr>
        <w:pStyle w:val="4"/>
        <w:tabs>
          <w:tab w:val="left" w:pos="7380"/>
        </w:tabs>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43．投标人资格审查</w:t>
      </w:r>
    </w:p>
    <w:p w14:paraId="6A067D22">
      <w:pPr>
        <w:pStyle w:val="4"/>
        <w:tabs>
          <w:tab w:val="left" w:pos="7380"/>
        </w:tabs>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407B3F6E">
      <w:pPr>
        <w:pStyle w:val="4"/>
        <w:tabs>
          <w:tab w:val="left" w:pos="7380"/>
        </w:tabs>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43.2汇总资格审查情况，编写资格审查报告。</w:t>
      </w:r>
    </w:p>
    <w:p w14:paraId="761D4AA1">
      <w:pPr>
        <w:pStyle w:val="4"/>
        <w:tabs>
          <w:tab w:val="left" w:pos="7380"/>
        </w:tabs>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43.3资格审查不合格的投标文件不参加下一阶段的评标，不参与评标参考价的计算。</w:t>
      </w:r>
    </w:p>
    <w:p w14:paraId="77E7A7C5">
      <w:pPr>
        <w:pStyle w:val="4"/>
        <w:tabs>
          <w:tab w:val="left" w:pos="7380"/>
        </w:tabs>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7A22A514">
      <w:pPr>
        <w:pStyle w:val="4"/>
        <w:tabs>
          <w:tab w:val="left" w:pos="7380"/>
        </w:tabs>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43.5资审合格后，投标人的资格发生变化而不满足投标人合格条件，在发出中标通知书前，资格问题仍未解决的，招标人将取消其中标资格。</w:t>
      </w:r>
    </w:p>
    <w:p w14:paraId="671EF71D">
      <w:pPr>
        <w:pStyle w:val="4"/>
        <w:tabs>
          <w:tab w:val="left" w:pos="7380"/>
        </w:tabs>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43.6资格审查合格的投标人少于3名的（当N个标段同时招标且不允许兼中时，资格审查合格的投标人少于N+2名），则本项目招标失败。</w:t>
      </w:r>
    </w:p>
    <w:p w14:paraId="1CA3D9BF">
      <w:pPr>
        <w:pStyle w:val="4"/>
        <w:tabs>
          <w:tab w:val="left" w:pos="7380"/>
        </w:tabs>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44．技术标评审</w:t>
      </w:r>
    </w:p>
    <w:p w14:paraId="04DEA271">
      <w:pPr>
        <w:pStyle w:val="4"/>
        <w:tabs>
          <w:tab w:val="left" w:pos="7380"/>
        </w:tabs>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0472441F">
      <w:pPr>
        <w:pStyle w:val="4"/>
        <w:tabs>
          <w:tab w:val="left" w:pos="7380"/>
        </w:tabs>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14:paraId="7EB2FAC6">
      <w:pPr>
        <w:pStyle w:val="4"/>
        <w:tabs>
          <w:tab w:val="left" w:pos="7380"/>
        </w:tabs>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45．经济标评审和得分汇总</w:t>
      </w:r>
    </w:p>
    <w:p w14:paraId="001B1275">
      <w:pPr>
        <w:pStyle w:val="4"/>
        <w:tabs>
          <w:tab w:val="left" w:pos="7380"/>
        </w:tabs>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45.1若通过技术标有效性审查的投标人中所有投标报价均大于等于最高投标限价，则本项目招标失败，由招标人依法重新招标。</w:t>
      </w:r>
    </w:p>
    <w:p w14:paraId="0315DDA2">
      <w:pPr>
        <w:pStyle w:val="4"/>
        <w:tabs>
          <w:tab w:val="left" w:pos="7380"/>
        </w:tabs>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 xml:space="preserve"> 45.2计算评标参考价：</w:t>
      </w:r>
    </w:p>
    <w:p w14:paraId="5098437D">
      <w:pPr>
        <w:widowControl/>
        <w:snapToGrid w:val="0"/>
        <w:spacing w:line="440" w:lineRule="exact"/>
        <w:ind w:firstLine="482" w:firstLineChars="200"/>
        <w:rPr>
          <w:rFonts w:ascii="宋体" w:hAnsi="宋体" w:cs="宋体"/>
          <w:b/>
          <w:bCs/>
          <w:kern w:val="0"/>
          <w:sz w:val="24"/>
          <w:szCs w:val="24"/>
          <w:highlight w:val="none"/>
        </w:rPr>
      </w:pPr>
      <w:r>
        <w:rPr>
          <w:rFonts w:hint="eastAsia" w:ascii="宋体" w:hAnsi="宋体" w:cs="宋体"/>
          <w:b/>
          <w:bCs/>
          <w:kern w:val="0"/>
          <w:sz w:val="24"/>
          <w:szCs w:val="24"/>
          <w:highlight w:val="none"/>
        </w:rPr>
        <w:t>区间抽取法：</w:t>
      </w:r>
    </w:p>
    <w:p w14:paraId="458F9542">
      <w:pPr>
        <w:widowControl/>
        <w:snapToGrid w:val="0"/>
        <w:spacing w:line="440" w:lineRule="exact"/>
        <w:ind w:firstLine="480" w:firstLineChars="200"/>
        <w:rPr>
          <w:rFonts w:ascii="宋体" w:hAnsi="宋体" w:cs="宋体"/>
          <w:kern w:val="0"/>
          <w:sz w:val="24"/>
          <w:szCs w:val="24"/>
          <w:highlight w:val="none"/>
        </w:rPr>
      </w:pPr>
      <w:r>
        <w:rPr>
          <w:rFonts w:hint="eastAsia" w:ascii="宋体" w:hAnsi="宋体" w:cs="宋体"/>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368B0B99">
      <w:pPr>
        <w:widowControl/>
        <w:snapToGrid w:val="0"/>
        <w:spacing w:line="440" w:lineRule="exact"/>
        <w:ind w:firstLine="480" w:firstLineChars="200"/>
        <w:rPr>
          <w:rFonts w:ascii="宋体" w:hAnsi="宋体" w:cs="宋体"/>
          <w:kern w:val="0"/>
          <w:sz w:val="24"/>
          <w:szCs w:val="24"/>
          <w:highlight w:val="none"/>
          <w:vertAlign w:val="subscript"/>
        </w:rPr>
      </w:pPr>
      <w:r>
        <w:rPr>
          <w:rFonts w:hint="eastAsia" w:ascii="宋体" w:hAnsi="宋体" w:cs="宋体"/>
          <w:kern w:val="0"/>
          <w:sz w:val="24"/>
          <w:szCs w:val="24"/>
          <w:highlight w:val="none"/>
        </w:rPr>
        <w:t>评标参考价=（Q</w:t>
      </w:r>
      <w:r>
        <w:rPr>
          <w:rFonts w:hint="eastAsia" w:ascii="宋体" w:hAnsi="宋体" w:cs="宋体"/>
          <w:kern w:val="0"/>
          <w:sz w:val="24"/>
          <w:szCs w:val="24"/>
          <w:highlight w:val="none"/>
          <w:vertAlign w:val="subscript"/>
        </w:rPr>
        <w:t>高</w:t>
      </w:r>
      <w:r>
        <w:rPr>
          <w:rFonts w:hint="eastAsia" w:ascii="宋体" w:hAnsi="宋体" w:cs="宋体"/>
          <w:kern w:val="0"/>
          <w:sz w:val="24"/>
          <w:szCs w:val="24"/>
          <w:highlight w:val="none"/>
        </w:rPr>
        <w:t>-Q</w:t>
      </w:r>
      <w:r>
        <w:rPr>
          <w:rFonts w:hint="eastAsia" w:ascii="宋体" w:hAnsi="宋体" w:cs="宋体"/>
          <w:kern w:val="0"/>
          <w:sz w:val="24"/>
          <w:szCs w:val="24"/>
          <w:highlight w:val="none"/>
          <w:vertAlign w:val="subscript"/>
        </w:rPr>
        <w:t>低</w:t>
      </w:r>
      <w:r>
        <w:rPr>
          <w:rFonts w:hint="eastAsia" w:ascii="宋体" w:hAnsi="宋体" w:cs="宋体"/>
          <w:kern w:val="0"/>
          <w:sz w:val="24"/>
          <w:szCs w:val="24"/>
          <w:highlight w:val="none"/>
        </w:rPr>
        <w:t>）/100*Ｘ+Q</w:t>
      </w:r>
      <w:r>
        <w:rPr>
          <w:rFonts w:hint="eastAsia" w:ascii="宋体" w:hAnsi="宋体" w:cs="宋体"/>
          <w:kern w:val="0"/>
          <w:sz w:val="24"/>
          <w:szCs w:val="24"/>
          <w:highlight w:val="none"/>
          <w:vertAlign w:val="subscript"/>
        </w:rPr>
        <w:t>低</w:t>
      </w:r>
    </w:p>
    <w:p w14:paraId="1571BC92">
      <w:pPr>
        <w:widowControl/>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Q</w:t>
      </w:r>
      <w:r>
        <w:rPr>
          <w:rFonts w:hint="eastAsia" w:ascii="宋体" w:hAnsi="宋体" w:cs="宋体"/>
          <w:sz w:val="24"/>
          <w:szCs w:val="24"/>
          <w:highlight w:val="none"/>
          <w:vertAlign w:val="subscript"/>
        </w:rPr>
        <w:t>低</w:t>
      </w:r>
      <w:r>
        <w:rPr>
          <w:rFonts w:hint="eastAsia" w:ascii="宋体" w:hAnsi="宋体" w:cs="宋体"/>
          <w:sz w:val="24"/>
          <w:szCs w:val="24"/>
          <w:highlight w:val="none"/>
        </w:rPr>
        <w:t>：为达到或超过技术标及格分数线的投标人最低报价与工程成本警示价两者中的较高值；</w:t>
      </w:r>
    </w:p>
    <w:p w14:paraId="6C71A9D4">
      <w:pPr>
        <w:snapToGrid w:val="0"/>
        <w:spacing w:line="440" w:lineRule="exact"/>
        <w:ind w:firstLine="480" w:firstLineChars="200"/>
        <w:rPr>
          <w:rFonts w:ascii="宋体" w:hAnsi="宋体" w:cs="宋体"/>
          <w:sz w:val="24"/>
          <w:szCs w:val="24"/>
          <w:highlight w:val="none"/>
        </w:rPr>
      </w:pPr>
      <w:r>
        <w:rPr>
          <w:rFonts w:hint="eastAsia" w:ascii="宋体" w:hAnsi="宋体" w:cs="宋体"/>
          <w:kern w:val="0"/>
          <w:sz w:val="24"/>
          <w:szCs w:val="24"/>
          <w:highlight w:val="none"/>
        </w:rPr>
        <w:t>Q</w:t>
      </w:r>
      <w:r>
        <w:rPr>
          <w:rFonts w:hint="eastAsia" w:ascii="宋体" w:hAnsi="宋体" w:cs="宋体"/>
          <w:kern w:val="0"/>
          <w:sz w:val="24"/>
          <w:szCs w:val="24"/>
          <w:highlight w:val="none"/>
          <w:vertAlign w:val="subscript"/>
        </w:rPr>
        <w:t>高</w:t>
      </w:r>
      <w:r>
        <w:rPr>
          <w:rFonts w:hint="eastAsia" w:ascii="宋体" w:hAnsi="宋体" w:cs="宋体"/>
          <w:sz w:val="24"/>
          <w:szCs w:val="24"/>
          <w:highlight w:val="none"/>
        </w:rPr>
        <w:t>：最高投标限价</w:t>
      </w:r>
    </w:p>
    <w:p w14:paraId="2F1A62D8">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X：为等分点值，在开标前从[0,100]整数中随机抽取</w:t>
      </w:r>
    </w:p>
    <w:p w14:paraId="70520892">
      <w:pPr>
        <w:snapToGrid w:val="0"/>
        <w:spacing w:line="440" w:lineRule="exact"/>
        <w:ind w:firstLine="480" w:firstLineChars="200"/>
        <w:rPr>
          <w:rFonts w:ascii="宋体" w:hAnsi="宋体" w:cs="宋体"/>
          <w:sz w:val="24"/>
          <w:szCs w:val="24"/>
          <w:highlight w:val="none"/>
        </w:rPr>
      </w:pPr>
      <w:r>
        <w:rPr>
          <w:rFonts w:hint="eastAsia" w:ascii="宋体" w:hAnsi="宋体" w:cs="宋体"/>
          <w:kern w:val="0"/>
          <w:sz w:val="24"/>
          <w:szCs w:val="24"/>
          <w:highlight w:val="none"/>
        </w:rPr>
        <w:t>45.3</w:t>
      </w:r>
      <w:r>
        <w:rPr>
          <w:rFonts w:hint="eastAsia" w:ascii="宋体" w:hAnsi="宋体" w:cs="宋体"/>
          <w:sz w:val="24"/>
          <w:szCs w:val="24"/>
          <w:highlight w:val="none"/>
        </w:rPr>
        <w:t>当标价等于评标参考价时得100分，标价每高于评标参考价1%，扣1.5分，每低于评标参考价1%，扣1分，扣至0分为止，得出经济分，精确到小数点后两位。</w:t>
      </w:r>
    </w:p>
    <w:p w14:paraId="32B1FA8D">
      <w:pPr>
        <w:pStyle w:val="4"/>
        <w:tabs>
          <w:tab w:val="left" w:pos="7380"/>
        </w:tabs>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1A639F01">
      <w:pPr>
        <w:pStyle w:val="4"/>
        <w:tabs>
          <w:tab w:val="left" w:pos="7380"/>
        </w:tabs>
        <w:snapToGrid w:val="0"/>
        <w:spacing w:after="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46.经济标的有效性审查</w:t>
      </w:r>
    </w:p>
    <w:p w14:paraId="42EA352D">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205FCCA5">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 xml:space="preserve"> 46.2经济标的算术校核。评标委员会对进行经济标有效性审查的投标文件投标报价按照就低不就高的原则进行算术校核，具体标准如下：</w:t>
      </w:r>
    </w:p>
    <w:p w14:paraId="42A148C5">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46.2.1如果数字表示的金额和用文字表示的金额不一致时，应以文字表示的金额为准；</w:t>
      </w:r>
    </w:p>
    <w:p w14:paraId="02C46DDF">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 xml:space="preserve"> 46.2.2经算术复核的投标人报价与其投标报价不一致时，按就低不就高原则确定其最终报价；</w:t>
      </w:r>
    </w:p>
    <w:p w14:paraId="5B54387B">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 xml:space="preserve"> 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31E680B6">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 xml:space="preserve"> 46.2.4当合价、金额累加错误时，按就低不就高原则，如果累加修正值小于原累加值，则按累加修正值；如果累加修正值大于原累加值，则按原累加值；</w:t>
      </w:r>
    </w:p>
    <w:p w14:paraId="0BCAA274">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 xml:space="preserve"> 46.2.5如果投标人的有关规费、暂列金额、暂估价、绿色施工安全防护措施费等未按招标文件规定的金额填写的，由评标委员会按照招标文件规定的金额进行修正；</w:t>
      </w:r>
    </w:p>
    <w:p w14:paraId="2DA4AB73">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46.2.6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2E6903B3">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46.2.7按就低不就高原则，当修正后报价小于原报价，总价按修正后报价；当修正后报价大于原报价，总价按原报价，并在签订合同时载明在结算价中扣除修正报价与原报价的差额。</w:t>
      </w:r>
    </w:p>
    <w:p w14:paraId="0A9DA0E4">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46.2.8按上述修正错误的原则及方法调整或修正投标文件的投标报价，调整后的投标报价对投标人起约束作用。如果投标人不接受修正后的报价，则取消其投标资格，并且其投标保证金也将不予退还。</w:t>
      </w:r>
    </w:p>
    <w:p w14:paraId="1ABA5925">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27735C88">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48.评标委员会应在通过投标文件经济标有效性审查的投标人中，按步骤45.4确定的投标人第二阶段排序，推荐前3名依次为第一中标候选人至第三中标候选人，并编制评标报告。</w:t>
      </w:r>
    </w:p>
    <w:p w14:paraId="69159810">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49.若通过经济标有效性审查的投标人不足三家，应当依法重新招标。（当N个标段同时招标且不允许兼中时，若有效投标人不足N+2家，应当依法重新招标）</w:t>
      </w:r>
    </w:p>
    <w:p w14:paraId="126E781C">
      <w:pPr>
        <w:rPr>
          <w:rFonts w:ascii="宋体" w:hAnsi="宋体" w:cs="宋体"/>
          <w:b/>
          <w:sz w:val="28"/>
          <w:szCs w:val="28"/>
          <w:highlight w:val="none"/>
        </w:rPr>
      </w:pPr>
      <w:r>
        <w:rPr>
          <w:rFonts w:hint="eastAsia" w:ascii="宋体" w:hAnsi="宋体" w:cs="宋体"/>
          <w:b/>
          <w:sz w:val="28"/>
          <w:szCs w:val="28"/>
          <w:highlight w:val="none"/>
        </w:rPr>
        <w:br w:type="page"/>
      </w:r>
      <w:r>
        <w:rPr>
          <w:rFonts w:hint="eastAsia" w:ascii="宋体" w:hAnsi="宋体" w:cs="宋体"/>
          <w:b/>
          <w:sz w:val="28"/>
          <w:szCs w:val="28"/>
          <w:highlight w:val="none"/>
        </w:rPr>
        <w:t>附件</w:t>
      </w:r>
      <w:r>
        <w:rPr>
          <w:rFonts w:ascii="宋体" w:hAnsi="宋体" w:cs="宋体"/>
          <w:b/>
          <w:sz w:val="28"/>
          <w:szCs w:val="28"/>
          <w:highlight w:val="none"/>
        </w:rPr>
        <w:t>1</w:t>
      </w:r>
    </w:p>
    <w:p w14:paraId="61C600FC">
      <w:pPr>
        <w:ind w:firstLine="723" w:firstLineChars="200"/>
        <w:jc w:val="center"/>
        <w:rPr>
          <w:rFonts w:ascii="宋体" w:hAnsi="宋体" w:cs="宋体"/>
          <w:b/>
          <w:bCs/>
          <w:sz w:val="36"/>
          <w:szCs w:val="36"/>
          <w:highlight w:val="none"/>
        </w:rPr>
      </w:pPr>
      <w:r>
        <w:rPr>
          <w:rFonts w:hint="eastAsia" w:ascii="宋体" w:hAnsi="宋体" w:cs="宋体"/>
          <w:b/>
          <w:bCs/>
          <w:sz w:val="36"/>
          <w:szCs w:val="36"/>
          <w:highlight w:val="none"/>
        </w:rPr>
        <w:t>评标委员会成员声明</w:t>
      </w:r>
    </w:p>
    <w:p w14:paraId="7E2F290D">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cs="宋体"/>
          <w:sz w:val="24"/>
          <w:szCs w:val="24"/>
          <w:highlight w:val="none"/>
        </w:rPr>
      </w:pPr>
      <w:r>
        <w:rPr>
          <w:rFonts w:ascii="宋体" w:hAnsi="宋体" w:cs="宋体"/>
          <w:sz w:val="24"/>
          <w:szCs w:val="24"/>
          <w:highlight w:val="none"/>
          <w:u w:val="single"/>
        </w:rPr>
        <w:t xml:space="preserve">   </w:t>
      </w:r>
      <w:r>
        <w:rPr>
          <w:rFonts w:hint="eastAsia" w:ascii="宋体" w:hAnsi="宋体" w:cs="宋体"/>
          <w:sz w:val="24"/>
          <w:szCs w:val="24"/>
          <w:highlight w:val="none"/>
          <w:u w:val="single"/>
        </w:rPr>
        <w:t>本项目招标人</w:t>
      </w:r>
      <w:r>
        <w:rPr>
          <w:rFonts w:ascii="宋体" w:hAnsi="宋体" w:cs="宋体"/>
          <w:sz w:val="24"/>
          <w:szCs w:val="24"/>
          <w:highlight w:val="none"/>
          <w:u w:val="single"/>
        </w:rPr>
        <w:t xml:space="preserve">  </w:t>
      </w:r>
      <w:r>
        <w:rPr>
          <w:rFonts w:hint="eastAsia" w:ascii="宋体" w:hAnsi="宋体" w:cs="宋体"/>
          <w:sz w:val="24"/>
          <w:szCs w:val="24"/>
          <w:highlight w:val="none"/>
        </w:rPr>
        <w:t>：</w:t>
      </w:r>
    </w:p>
    <w:p w14:paraId="5CDE6B1D">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本人就参与</w:t>
      </w:r>
      <w:r>
        <w:rPr>
          <w:rFonts w:ascii="宋体" w:hAnsi="宋体" w:cs="宋体"/>
          <w:sz w:val="24"/>
          <w:szCs w:val="24"/>
          <w:highlight w:val="none"/>
          <w:u w:val="single"/>
        </w:rPr>
        <w:t xml:space="preserve">               </w:t>
      </w:r>
      <w:r>
        <w:rPr>
          <w:rFonts w:hint="eastAsia" w:ascii="宋体" w:hAnsi="宋体" w:cs="宋体"/>
          <w:sz w:val="24"/>
          <w:szCs w:val="24"/>
          <w:highlight w:val="none"/>
        </w:rPr>
        <w:t>项目的评标工作，作出郑重声明：</w:t>
      </w:r>
    </w:p>
    <w:p w14:paraId="1092D934">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231F226D">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26B0B3EA">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2283669D">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62D3C5C8">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624580A2">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如果本人违反上述声明内容，造成的后果由本人自行承担。</w:t>
      </w:r>
    </w:p>
    <w:p w14:paraId="643B6C2B">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cs="宋体"/>
          <w:sz w:val="24"/>
          <w:szCs w:val="24"/>
          <w:highlight w:val="none"/>
        </w:rPr>
      </w:pPr>
    </w:p>
    <w:p w14:paraId="56F79D1F">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cs="宋体"/>
          <w:b/>
          <w:sz w:val="24"/>
          <w:szCs w:val="24"/>
          <w:highlight w:val="none"/>
          <w:u w:val="single"/>
        </w:rPr>
      </w:pPr>
      <w:r>
        <w:rPr>
          <w:rFonts w:ascii="宋体" w:hAnsi="宋体" w:cs="宋体"/>
          <w:sz w:val="24"/>
          <w:szCs w:val="24"/>
          <w:highlight w:val="none"/>
        </w:rPr>
        <w:t xml:space="preserve">                             </w:t>
      </w:r>
      <w:r>
        <w:rPr>
          <w:rFonts w:hint="eastAsia" w:ascii="宋体" w:hAnsi="宋体" w:cs="宋体"/>
          <w:b/>
          <w:sz w:val="24"/>
          <w:szCs w:val="24"/>
          <w:highlight w:val="none"/>
        </w:rPr>
        <w:t>声明人：</w:t>
      </w:r>
      <w:r>
        <w:rPr>
          <w:rFonts w:hint="eastAsia" w:ascii="宋体" w:hAnsi="宋体" w:cs="宋体"/>
          <w:b/>
          <w:sz w:val="24"/>
          <w:szCs w:val="24"/>
          <w:highlight w:val="none"/>
          <w:u w:val="single"/>
        </w:rPr>
        <w:t>（签名）</w:t>
      </w:r>
      <w:r>
        <w:rPr>
          <w:rFonts w:ascii="宋体" w:hAnsi="宋体" w:cs="宋体"/>
          <w:b/>
          <w:sz w:val="24"/>
          <w:szCs w:val="24"/>
          <w:highlight w:val="none"/>
          <w:u w:val="single"/>
        </w:rPr>
        <w:t xml:space="preserve">  </w:t>
      </w:r>
    </w:p>
    <w:p w14:paraId="0B612DE4">
      <w:pPr>
        <w:rPr>
          <w:rFonts w:ascii="宋体" w:hAnsi="宋体" w:cs="宋体"/>
          <w:b/>
          <w:sz w:val="28"/>
          <w:szCs w:val="28"/>
          <w:highlight w:val="none"/>
        </w:rPr>
      </w:pPr>
      <w:r>
        <w:rPr>
          <w:rFonts w:ascii="宋体" w:hAnsi="宋体" w:cs="宋体"/>
          <w:b/>
          <w:sz w:val="24"/>
          <w:szCs w:val="24"/>
          <w:highlight w:val="none"/>
          <w:u w:val="single"/>
        </w:rPr>
        <w:br w:type="page"/>
      </w:r>
      <w:r>
        <w:rPr>
          <w:rFonts w:hint="eastAsia" w:ascii="宋体" w:hAnsi="宋体" w:cs="宋体"/>
          <w:b/>
          <w:sz w:val="28"/>
          <w:szCs w:val="28"/>
          <w:highlight w:val="none"/>
        </w:rPr>
        <w:t>附件2</w:t>
      </w:r>
    </w:p>
    <w:p w14:paraId="1D083C2E">
      <w:pPr>
        <w:ind w:firstLine="723" w:firstLineChars="200"/>
        <w:jc w:val="center"/>
        <w:rPr>
          <w:rFonts w:ascii="宋体" w:hAnsi="宋体" w:cs="宋体"/>
          <w:b/>
          <w:bCs/>
          <w:sz w:val="36"/>
          <w:szCs w:val="36"/>
          <w:highlight w:val="none"/>
        </w:rPr>
      </w:pPr>
      <w:r>
        <w:rPr>
          <w:rFonts w:hint="eastAsia" w:ascii="宋体" w:hAnsi="宋体" w:cs="宋体"/>
          <w:b/>
          <w:bCs/>
          <w:sz w:val="36"/>
          <w:szCs w:val="36"/>
          <w:highlight w:val="none"/>
        </w:rPr>
        <w:t>定标委员会成员声明</w:t>
      </w:r>
    </w:p>
    <w:p w14:paraId="1350DC69">
      <w:pPr>
        <w:keepNext w:val="0"/>
        <w:keepLines w:val="0"/>
        <w:pageBreakBefore w:val="0"/>
        <w:kinsoku/>
        <w:wordWrap/>
        <w:overflowPunct/>
        <w:topLinePunct w:val="0"/>
        <w:autoSpaceDE/>
        <w:autoSpaceDN/>
        <w:bidi w:val="0"/>
        <w:adjustRightInd/>
        <w:snapToGrid/>
        <w:spacing w:line="336" w:lineRule="auto"/>
        <w:textAlignment w:val="auto"/>
        <w:rPr>
          <w:rFonts w:ascii="宋体" w:hAnsi="宋体"/>
          <w:sz w:val="24"/>
          <w:szCs w:val="24"/>
          <w:highlight w:val="none"/>
        </w:rPr>
      </w:pPr>
      <w:r>
        <w:rPr>
          <w:rFonts w:hint="eastAsia" w:ascii="宋体" w:hAnsi="宋体"/>
          <w:sz w:val="24"/>
          <w:szCs w:val="24"/>
          <w:highlight w:val="none"/>
          <w:u w:val="single"/>
        </w:rPr>
        <w:t>本项目招标人</w:t>
      </w:r>
      <w:r>
        <w:rPr>
          <w:rFonts w:hint="eastAsia" w:ascii="宋体" w:hAnsi="宋体"/>
          <w:sz w:val="24"/>
          <w:szCs w:val="24"/>
          <w:highlight w:val="none"/>
        </w:rPr>
        <w:t>：</w:t>
      </w:r>
    </w:p>
    <w:p w14:paraId="3C34F86A">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ascii="宋体" w:hAnsi="宋体"/>
          <w:sz w:val="24"/>
          <w:szCs w:val="24"/>
          <w:highlight w:val="none"/>
        </w:rPr>
      </w:pPr>
      <w:r>
        <w:rPr>
          <w:rFonts w:hint="eastAsia" w:ascii="宋体" w:hAnsi="宋体"/>
          <w:sz w:val="24"/>
          <w:szCs w:val="24"/>
          <w:highlight w:val="none"/>
        </w:rPr>
        <w:t>本人就参与</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（项目名称） </w:t>
      </w:r>
      <w:r>
        <w:rPr>
          <w:rFonts w:ascii="宋体" w:hAnsi="宋体"/>
          <w:sz w:val="24"/>
          <w:szCs w:val="24"/>
          <w:highlight w:val="none"/>
          <w:u w:val="single"/>
        </w:rPr>
        <w:t xml:space="preserve">   </w:t>
      </w:r>
      <w:r>
        <w:rPr>
          <w:rFonts w:hint="eastAsia" w:ascii="宋体" w:hAnsi="宋体"/>
          <w:sz w:val="24"/>
          <w:szCs w:val="24"/>
          <w:highlight w:val="none"/>
        </w:rPr>
        <w:t>项目的定标工作，作出郑重声明：</w:t>
      </w:r>
    </w:p>
    <w:p w14:paraId="0C1C4A53">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ascii="宋体" w:hAnsi="宋体"/>
          <w:sz w:val="24"/>
          <w:szCs w:val="24"/>
          <w:highlight w:val="none"/>
        </w:rPr>
      </w:pPr>
      <w:r>
        <w:rPr>
          <w:rFonts w:hint="eastAsia" w:ascii="宋体" w:hAnsi="宋体"/>
          <w:sz w:val="24"/>
          <w:szCs w:val="24"/>
          <w:highlight w:val="none"/>
        </w:rPr>
        <w:t>一、本人严格遵守定标场所管理规定，服从定标场所现场管理。本人完全知悉并自愿在评审过程中通过电子手写签名板产生电子形式的签名，并认同由此方式产生的签名与本人手写、电子签名具有同等效力；本人使用该签名所签署的定标（审）材料及内容均为本人充分理解并符合本人真实意思表示。</w:t>
      </w:r>
    </w:p>
    <w:p w14:paraId="2880CE81">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ascii="宋体" w:hAnsi="宋体"/>
          <w:sz w:val="24"/>
          <w:szCs w:val="24"/>
          <w:highlight w:val="none"/>
        </w:rPr>
      </w:pPr>
      <w:r>
        <w:rPr>
          <w:rFonts w:hint="eastAsia" w:ascii="宋体" w:hAnsi="宋体"/>
          <w:sz w:val="24"/>
          <w:szCs w:val="24"/>
          <w:highlight w:val="none"/>
        </w:rPr>
        <w:t>二、在本项目定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1A30323C">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ascii="宋体" w:hAnsi="宋体"/>
          <w:sz w:val="24"/>
          <w:szCs w:val="24"/>
          <w:highlight w:val="none"/>
        </w:rPr>
      </w:pPr>
      <w:r>
        <w:rPr>
          <w:rFonts w:hint="eastAsia" w:ascii="宋体" w:hAnsi="宋体"/>
          <w:sz w:val="24"/>
          <w:szCs w:val="24"/>
          <w:highlight w:val="none"/>
        </w:rPr>
        <w:t>三、本人将按照本项目招标文件规定的定标标准和方法，客观、公正地对投标文件提出评审意见，不故意拖延定标时间，或者敷衍塞责随意定标，不透露本项目定标委员会成员身份，不透露对本项目投标文件的评审和比较、中标人的情况、在定标过程中知悉的国家秘密和商业秘密以及与定标有关的其他情况。在本项目定标过程中，本人不对定标委员会其他成员的独立评审施加不当影响；不接受任何单位或者个人明示或者暗示提出的倾向或者排斥本项目特定投标人的要求；不对定标委员会其他成员或者其他人员发表带有倾向性、误导性的言论或者暗示性的意见建议。</w:t>
      </w:r>
    </w:p>
    <w:p w14:paraId="7928CEF9">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ascii="宋体" w:hAnsi="宋体"/>
          <w:sz w:val="24"/>
          <w:szCs w:val="24"/>
          <w:highlight w:val="none"/>
        </w:rPr>
      </w:pPr>
      <w:r>
        <w:rPr>
          <w:rFonts w:hint="eastAsia" w:ascii="宋体" w:hAnsi="宋体"/>
          <w:sz w:val="24"/>
          <w:szCs w:val="24"/>
          <w:highlight w:val="none"/>
        </w:rPr>
        <w:t>四、定标结束后，如果本项目需要复核或者存在异议的，本人理解招标人。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6A4339C3">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ascii="宋体" w:hAnsi="宋体"/>
          <w:sz w:val="24"/>
          <w:szCs w:val="24"/>
          <w:highlight w:val="none"/>
        </w:rPr>
      </w:pPr>
      <w:r>
        <w:rPr>
          <w:rFonts w:hint="eastAsia" w:ascii="宋体" w:hAnsi="宋体"/>
          <w:sz w:val="24"/>
          <w:szCs w:val="24"/>
          <w:highlight w:val="none"/>
        </w:rPr>
        <w:t>五、招标监督机构依法处理本项目投诉、信访或者举报时，经调查后确认本人存在评审错误的，本人接受招标人将本人列入招标人评（定）标专家回避名单等相关处理措施，本人也接受本项目招标监督机构依法对本人进行的处理。</w:t>
      </w:r>
    </w:p>
    <w:p w14:paraId="328E7369">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ascii="宋体" w:hAnsi="宋体"/>
          <w:sz w:val="24"/>
          <w:szCs w:val="24"/>
          <w:highlight w:val="none"/>
        </w:rPr>
      </w:pPr>
      <w:r>
        <w:rPr>
          <w:rFonts w:hint="eastAsia" w:ascii="宋体" w:hAnsi="宋体"/>
          <w:sz w:val="24"/>
          <w:szCs w:val="24"/>
          <w:highlight w:val="none"/>
        </w:rPr>
        <w:t>如果本人违反上述声明内容，造成的后果由本人自行承担。</w:t>
      </w:r>
    </w:p>
    <w:p w14:paraId="3231FD4C">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ascii="宋体" w:hAnsi="宋体"/>
          <w:sz w:val="24"/>
          <w:szCs w:val="24"/>
          <w:highlight w:val="none"/>
        </w:rPr>
      </w:pPr>
    </w:p>
    <w:p w14:paraId="54861758">
      <w:pPr>
        <w:keepNext w:val="0"/>
        <w:keepLines w:val="0"/>
        <w:pageBreakBefore w:val="0"/>
        <w:widowControl/>
        <w:kinsoku/>
        <w:wordWrap/>
        <w:overflowPunct/>
        <w:topLinePunct w:val="0"/>
        <w:autoSpaceDE/>
        <w:autoSpaceDN/>
        <w:bidi w:val="0"/>
        <w:adjustRightInd/>
        <w:snapToGrid/>
        <w:spacing w:line="336" w:lineRule="auto"/>
        <w:ind w:firstLine="560" w:firstLineChars="200"/>
        <w:jc w:val="left"/>
        <w:textAlignment w:val="auto"/>
        <w:rPr>
          <w:rFonts w:hint="eastAsia" w:ascii="宋体" w:hAnsi="宋体"/>
          <w:sz w:val="28"/>
          <w:szCs w:val="28"/>
          <w:highlight w:val="none"/>
          <w:u w:val="single"/>
        </w:rPr>
      </w:pPr>
      <w:r>
        <w:rPr>
          <w:rFonts w:hint="eastAsia" w:ascii="宋体" w:hAnsi="宋体"/>
          <w:sz w:val="28"/>
          <w:szCs w:val="28"/>
          <w:highlight w:val="none"/>
        </w:rPr>
        <w:t xml:space="preserve"> </w:t>
      </w:r>
      <w:r>
        <w:rPr>
          <w:rFonts w:ascii="宋体" w:hAnsi="宋体"/>
          <w:sz w:val="28"/>
          <w:szCs w:val="28"/>
          <w:highlight w:val="none"/>
        </w:rPr>
        <w:t xml:space="preserve">                        </w:t>
      </w:r>
      <w:r>
        <w:rPr>
          <w:rFonts w:hint="eastAsia" w:ascii="宋体" w:hAnsi="宋体"/>
          <w:sz w:val="28"/>
          <w:szCs w:val="28"/>
          <w:highlight w:val="none"/>
        </w:rPr>
        <w:t>声明人：</w:t>
      </w:r>
      <w:r>
        <w:rPr>
          <w:rFonts w:hint="eastAsia" w:ascii="宋体" w:hAnsi="宋体"/>
          <w:sz w:val="28"/>
          <w:szCs w:val="28"/>
          <w:highlight w:val="none"/>
          <w:u w:val="single"/>
        </w:rPr>
        <w:t>（签名）</w:t>
      </w:r>
    </w:p>
    <w:p w14:paraId="40743F8A">
      <w:pPr>
        <w:widowControl/>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br w:type="page"/>
      </w:r>
      <w:r>
        <w:rPr>
          <w:rFonts w:hint="eastAsia" w:ascii="宋体" w:hAnsi="宋体" w:cs="宋体"/>
          <w:szCs w:val="21"/>
          <w:highlight w:val="none"/>
        </w:rPr>
        <w:t>附表一 资格审查表</w:t>
      </w:r>
    </w:p>
    <w:p w14:paraId="2FBC0616">
      <w:pPr>
        <w:jc w:val="center"/>
        <w:rPr>
          <w:rFonts w:ascii="宋体" w:hAnsi="宋体" w:cs="宋体"/>
          <w:b/>
          <w:sz w:val="32"/>
          <w:szCs w:val="32"/>
          <w:highlight w:val="none"/>
        </w:rPr>
      </w:pPr>
      <w:r>
        <w:rPr>
          <w:rFonts w:hint="eastAsia" w:ascii="宋体" w:hAnsi="宋体" w:cs="宋体"/>
          <w:b/>
          <w:sz w:val="32"/>
          <w:szCs w:val="32"/>
          <w:highlight w:val="none"/>
        </w:rPr>
        <w:t>资格审查表</w:t>
      </w:r>
    </w:p>
    <w:p w14:paraId="53EB2012">
      <w:pPr>
        <w:jc w:val="left"/>
        <w:rPr>
          <w:rFonts w:ascii="宋体" w:hAnsi="宋体" w:cs="宋体"/>
          <w:szCs w:val="21"/>
          <w:highlight w:val="none"/>
        </w:rPr>
      </w:pPr>
      <w:r>
        <w:rPr>
          <w:rFonts w:hint="eastAsia" w:ascii="宋体" w:hAnsi="宋体" w:cs="宋体"/>
          <w:szCs w:val="21"/>
          <w:highlight w:val="none"/>
        </w:rPr>
        <w:t>工程名称：</w:t>
      </w:r>
    </w:p>
    <w:p w14:paraId="06F7782D">
      <w:pPr>
        <w:jc w:val="left"/>
        <w:rPr>
          <w:rFonts w:ascii="宋体" w:hAnsi="宋体" w:cs="宋体"/>
          <w:szCs w:val="21"/>
          <w:highlight w:val="none"/>
        </w:rPr>
      </w:pPr>
      <w:r>
        <w:rPr>
          <w:rFonts w:hint="eastAsia" w:ascii="宋体" w:hAnsi="宋体" w:cs="宋体"/>
          <w:szCs w:val="21"/>
          <w:highlight w:val="none"/>
        </w:rPr>
        <w:t>投标人名称：</w:t>
      </w:r>
    </w:p>
    <w:tbl>
      <w:tblPr>
        <w:tblStyle w:val="42"/>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4121"/>
        <w:gridCol w:w="3906"/>
        <w:gridCol w:w="678"/>
      </w:tblGrid>
      <w:tr w14:paraId="6B4A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tcBorders>
              <w:top w:val="single" w:color="auto" w:sz="4" w:space="0"/>
              <w:left w:val="single" w:color="auto" w:sz="4" w:space="0"/>
              <w:bottom w:val="single" w:color="auto" w:sz="4" w:space="0"/>
              <w:right w:val="single" w:color="auto" w:sz="4" w:space="0"/>
            </w:tcBorders>
            <w:vAlign w:val="center"/>
          </w:tcPr>
          <w:p w14:paraId="68E3DD42">
            <w:pPr>
              <w:spacing w:before="120" w:after="60"/>
              <w:jc w:val="center"/>
              <w:rPr>
                <w:rFonts w:ascii="宋体" w:hAnsi="宋体" w:cs="宋体"/>
                <w:b/>
                <w:szCs w:val="21"/>
                <w:highlight w:val="none"/>
              </w:rPr>
            </w:pPr>
            <w:r>
              <w:rPr>
                <w:rFonts w:hint="eastAsia" w:ascii="宋体" w:hAnsi="宋体" w:cs="宋体"/>
                <w:b/>
                <w:szCs w:val="21"/>
                <w:highlight w:val="none"/>
              </w:rPr>
              <w:t>序号</w:t>
            </w:r>
          </w:p>
        </w:tc>
        <w:tc>
          <w:tcPr>
            <w:tcW w:w="2220" w:type="pct"/>
            <w:tcBorders>
              <w:top w:val="single" w:color="auto" w:sz="4" w:space="0"/>
              <w:left w:val="single" w:color="auto" w:sz="4" w:space="0"/>
              <w:bottom w:val="single" w:color="auto" w:sz="4" w:space="0"/>
              <w:right w:val="single" w:color="auto" w:sz="4" w:space="0"/>
            </w:tcBorders>
            <w:vAlign w:val="center"/>
          </w:tcPr>
          <w:p w14:paraId="543DA854">
            <w:pPr>
              <w:spacing w:before="120" w:after="60"/>
              <w:jc w:val="center"/>
              <w:rPr>
                <w:rFonts w:ascii="宋体" w:hAnsi="宋体" w:cs="宋体"/>
                <w:b/>
                <w:szCs w:val="21"/>
                <w:highlight w:val="none"/>
              </w:rPr>
            </w:pPr>
            <w:r>
              <w:rPr>
                <w:rFonts w:hint="eastAsia" w:ascii="宋体" w:hAnsi="宋体" w:cs="宋体"/>
                <w:b/>
                <w:szCs w:val="21"/>
                <w:highlight w:val="none"/>
              </w:rPr>
              <w:t>审查项目</w:t>
            </w:r>
          </w:p>
        </w:tc>
        <w:tc>
          <w:tcPr>
            <w:tcW w:w="2104" w:type="pct"/>
            <w:tcBorders>
              <w:top w:val="single" w:color="auto" w:sz="4" w:space="0"/>
              <w:left w:val="single" w:color="auto" w:sz="4" w:space="0"/>
              <w:bottom w:val="single" w:color="auto" w:sz="4" w:space="0"/>
              <w:right w:val="single" w:color="auto" w:sz="4" w:space="0"/>
            </w:tcBorders>
            <w:vAlign w:val="center"/>
          </w:tcPr>
          <w:p w14:paraId="6D18FDEB">
            <w:pPr>
              <w:spacing w:before="120" w:after="60"/>
              <w:jc w:val="center"/>
              <w:rPr>
                <w:rFonts w:ascii="宋体" w:hAnsi="宋体" w:cs="宋体"/>
                <w:b/>
                <w:szCs w:val="21"/>
                <w:highlight w:val="none"/>
              </w:rPr>
            </w:pPr>
            <w:r>
              <w:rPr>
                <w:rFonts w:hint="eastAsia" w:ascii="宋体" w:hAnsi="宋体" w:cs="宋体"/>
                <w:b/>
                <w:szCs w:val="21"/>
                <w:highlight w:val="none"/>
              </w:rPr>
              <w:t>须审查的资料</w:t>
            </w:r>
          </w:p>
        </w:tc>
        <w:tc>
          <w:tcPr>
            <w:tcW w:w="365" w:type="pct"/>
            <w:tcBorders>
              <w:top w:val="single" w:color="auto" w:sz="4" w:space="0"/>
              <w:left w:val="single" w:color="auto" w:sz="4" w:space="0"/>
              <w:bottom w:val="single" w:color="auto" w:sz="4" w:space="0"/>
              <w:right w:val="single" w:color="auto" w:sz="4" w:space="0"/>
            </w:tcBorders>
            <w:vAlign w:val="center"/>
          </w:tcPr>
          <w:p w14:paraId="5DEA97A0">
            <w:pPr>
              <w:spacing w:before="120" w:after="60"/>
              <w:jc w:val="center"/>
              <w:rPr>
                <w:rFonts w:ascii="宋体" w:hAnsi="宋体" w:cs="宋体"/>
                <w:b/>
                <w:szCs w:val="21"/>
                <w:highlight w:val="none"/>
              </w:rPr>
            </w:pPr>
            <w:r>
              <w:rPr>
                <w:rFonts w:hint="eastAsia" w:ascii="宋体" w:hAnsi="宋体" w:cs="宋体"/>
                <w:b/>
                <w:szCs w:val="21"/>
                <w:highlight w:val="none"/>
              </w:rPr>
              <w:t>审查结果</w:t>
            </w:r>
          </w:p>
        </w:tc>
      </w:tr>
      <w:tr w14:paraId="6916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tcBorders>
              <w:top w:val="single" w:color="auto" w:sz="4" w:space="0"/>
              <w:left w:val="single" w:color="auto" w:sz="4" w:space="0"/>
              <w:bottom w:val="single" w:color="auto" w:sz="4" w:space="0"/>
              <w:right w:val="single" w:color="auto" w:sz="4" w:space="0"/>
            </w:tcBorders>
            <w:vAlign w:val="center"/>
          </w:tcPr>
          <w:p w14:paraId="67201DB6">
            <w:pPr>
              <w:spacing w:before="120" w:after="60"/>
              <w:jc w:val="center"/>
              <w:rPr>
                <w:rFonts w:ascii="宋体" w:hAnsi="宋体" w:cs="宋体"/>
                <w:szCs w:val="21"/>
                <w:highlight w:val="none"/>
              </w:rPr>
            </w:pPr>
            <w:r>
              <w:rPr>
                <w:rFonts w:hint="eastAsia" w:ascii="宋体" w:hAnsi="宋体" w:cs="宋体"/>
                <w:szCs w:val="21"/>
                <w:highlight w:val="none"/>
              </w:rPr>
              <w:t>1</w:t>
            </w:r>
          </w:p>
        </w:tc>
        <w:tc>
          <w:tcPr>
            <w:tcW w:w="2220" w:type="pct"/>
            <w:tcBorders>
              <w:top w:val="single" w:color="auto" w:sz="4" w:space="0"/>
              <w:left w:val="single" w:color="auto" w:sz="4" w:space="0"/>
              <w:bottom w:val="single" w:color="auto" w:sz="4" w:space="0"/>
              <w:right w:val="single" w:color="auto" w:sz="4" w:space="0"/>
            </w:tcBorders>
            <w:vAlign w:val="center"/>
          </w:tcPr>
          <w:p w14:paraId="6941B157">
            <w:pPr>
              <w:spacing w:before="120" w:after="60"/>
              <w:jc w:val="center"/>
              <w:rPr>
                <w:rFonts w:ascii="宋体" w:hAnsi="宋体" w:cs="宋体"/>
                <w:szCs w:val="21"/>
                <w:highlight w:val="none"/>
              </w:rPr>
            </w:pPr>
            <w:r>
              <w:rPr>
                <w:rFonts w:hint="eastAsia" w:ascii="宋体" w:hAnsi="宋体" w:cs="宋体"/>
                <w:szCs w:val="21"/>
                <w:highlight w:val="none"/>
              </w:rPr>
              <w:t>投标人参加投标的意思表达清楚，投标人代表被授权有效</w:t>
            </w:r>
          </w:p>
        </w:tc>
        <w:tc>
          <w:tcPr>
            <w:tcW w:w="2104" w:type="pct"/>
            <w:tcBorders>
              <w:top w:val="single" w:color="auto" w:sz="4" w:space="0"/>
              <w:left w:val="single" w:color="auto" w:sz="4" w:space="0"/>
              <w:bottom w:val="single" w:color="auto" w:sz="4" w:space="0"/>
              <w:right w:val="single" w:color="auto" w:sz="4" w:space="0"/>
            </w:tcBorders>
            <w:vAlign w:val="center"/>
          </w:tcPr>
          <w:p w14:paraId="3C78EB54">
            <w:pPr>
              <w:spacing w:before="120" w:after="60"/>
              <w:jc w:val="center"/>
              <w:rPr>
                <w:rFonts w:ascii="宋体" w:hAnsi="宋体" w:cs="宋体"/>
                <w:szCs w:val="21"/>
                <w:highlight w:val="none"/>
              </w:rPr>
            </w:pPr>
            <w:r>
              <w:rPr>
                <w:rFonts w:hint="eastAsia" w:ascii="宋体" w:hAnsi="宋体" w:cs="宋体"/>
                <w:szCs w:val="21"/>
                <w:highlight w:val="none"/>
              </w:rPr>
              <w:t>投标人声明、法定代表人证明书；委托投标的还应提供法定代表人授权委托证明书</w:t>
            </w:r>
          </w:p>
        </w:tc>
        <w:tc>
          <w:tcPr>
            <w:tcW w:w="365" w:type="pct"/>
            <w:tcBorders>
              <w:top w:val="single" w:color="auto" w:sz="4" w:space="0"/>
              <w:left w:val="single" w:color="auto" w:sz="4" w:space="0"/>
              <w:bottom w:val="single" w:color="auto" w:sz="4" w:space="0"/>
              <w:right w:val="single" w:color="auto" w:sz="4" w:space="0"/>
            </w:tcBorders>
            <w:vAlign w:val="center"/>
          </w:tcPr>
          <w:p w14:paraId="79DC28FF">
            <w:pPr>
              <w:spacing w:before="120" w:after="60"/>
              <w:jc w:val="center"/>
              <w:rPr>
                <w:rFonts w:ascii="宋体" w:hAnsi="宋体" w:cs="宋体"/>
                <w:szCs w:val="21"/>
                <w:highlight w:val="none"/>
              </w:rPr>
            </w:pPr>
          </w:p>
        </w:tc>
      </w:tr>
      <w:tr w14:paraId="0A693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tcBorders>
              <w:top w:val="single" w:color="auto" w:sz="4" w:space="0"/>
              <w:left w:val="single" w:color="auto" w:sz="4" w:space="0"/>
              <w:bottom w:val="single" w:color="auto" w:sz="4" w:space="0"/>
              <w:right w:val="single" w:color="auto" w:sz="4" w:space="0"/>
            </w:tcBorders>
            <w:vAlign w:val="center"/>
          </w:tcPr>
          <w:p w14:paraId="1B6A878B">
            <w:pPr>
              <w:spacing w:before="120" w:after="60"/>
              <w:jc w:val="center"/>
              <w:rPr>
                <w:rFonts w:ascii="宋体" w:hAnsi="宋体" w:cs="宋体"/>
                <w:szCs w:val="21"/>
                <w:highlight w:val="none"/>
              </w:rPr>
            </w:pPr>
            <w:r>
              <w:rPr>
                <w:rFonts w:hint="eastAsia" w:ascii="宋体" w:hAnsi="宋体" w:cs="宋体"/>
                <w:szCs w:val="21"/>
                <w:highlight w:val="none"/>
              </w:rPr>
              <w:t>2</w:t>
            </w:r>
          </w:p>
        </w:tc>
        <w:tc>
          <w:tcPr>
            <w:tcW w:w="2220" w:type="pct"/>
            <w:tcBorders>
              <w:top w:val="single" w:color="auto" w:sz="4" w:space="0"/>
              <w:left w:val="single" w:color="auto" w:sz="4" w:space="0"/>
              <w:bottom w:val="single" w:color="auto" w:sz="4" w:space="0"/>
              <w:right w:val="single" w:color="auto" w:sz="4" w:space="0"/>
            </w:tcBorders>
            <w:vAlign w:val="center"/>
          </w:tcPr>
          <w:p w14:paraId="07B8F6AE">
            <w:pPr>
              <w:spacing w:before="120" w:after="60"/>
              <w:jc w:val="center"/>
              <w:rPr>
                <w:rFonts w:ascii="宋体" w:hAnsi="宋体" w:cs="宋体"/>
                <w:szCs w:val="21"/>
                <w:highlight w:val="none"/>
              </w:rPr>
            </w:pPr>
            <w:r>
              <w:rPr>
                <w:rFonts w:hint="eastAsia" w:ascii="宋体" w:hAnsi="宋体" w:cs="宋体"/>
                <w:szCs w:val="21"/>
                <w:highlight w:val="none"/>
              </w:rPr>
              <w:t>投标人均具有独立法人资格，按国家法律经营</w:t>
            </w:r>
          </w:p>
        </w:tc>
        <w:tc>
          <w:tcPr>
            <w:tcW w:w="2104" w:type="pct"/>
            <w:tcBorders>
              <w:top w:val="single" w:color="auto" w:sz="4" w:space="0"/>
              <w:left w:val="single" w:color="auto" w:sz="4" w:space="0"/>
              <w:bottom w:val="single" w:color="auto" w:sz="4" w:space="0"/>
              <w:right w:val="single" w:color="auto" w:sz="4" w:space="0"/>
            </w:tcBorders>
            <w:vAlign w:val="center"/>
          </w:tcPr>
          <w:p w14:paraId="23B42928">
            <w:pPr>
              <w:spacing w:before="120" w:after="60"/>
              <w:jc w:val="center"/>
              <w:rPr>
                <w:rFonts w:ascii="宋体" w:hAnsi="宋体" w:cs="宋体"/>
                <w:szCs w:val="21"/>
                <w:highlight w:val="none"/>
              </w:rPr>
            </w:pPr>
            <w:r>
              <w:rPr>
                <w:rFonts w:hint="eastAsia" w:ascii="宋体" w:hAnsi="宋体" w:cs="宋体"/>
                <w:szCs w:val="21"/>
                <w:highlight w:val="none"/>
              </w:rPr>
              <w:t>营业执照扫描件或电子证照</w:t>
            </w:r>
          </w:p>
        </w:tc>
        <w:tc>
          <w:tcPr>
            <w:tcW w:w="365" w:type="pct"/>
            <w:tcBorders>
              <w:top w:val="single" w:color="auto" w:sz="4" w:space="0"/>
              <w:left w:val="single" w:color="auto" w:sz="4" w:space="0"/>
              <w:bottom w:val="single" w:color="auto" w:sz="4" w:space="0"/>
              <w:right w:val="single" w:color="auto" w:sz="4" w:space="0"/>
            </w:tcBorders>
            <w:vAlign w:val="center"/>
          </w:tcPr>
          <w:p w14:paraId="3A23BAE3">
            <w:pPr>
              <w:spacing w:before="120" w:after="60"/>
              <w:jc w:val="center"/>
              <w:rPr>
                <w:rFonts w:ascii="宋体" w:hAnsi="宋体" w:cs="宋体"/>
                <w:szCs w:val="21"/>
                <w:highlight w:val="none"/>
              </w:rPr>
            </w:pPr>
          </w:p>
        </w:tc>
      </w:tr>
      <w:tr w14:paraId="388F7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tcBorders>
              <w:top w:val="single" w:color="auto" w:sz="4" w:space="0"/>
              <w:left w:val="single" w:color="auto" w:sz="4" w:space="0"/>
              <w:bottom w:val="single" w:color="auto" w:sz="4" w:space="0"/>
              <w:right w:val="single" w:color="auto" w:sz="4" w:space="0"/>
            </w:tcBorders>
            <w:vAlign w:val="center"/>
          </w:tcPr>
          <w:p w14:paraId="479290CE">
            <w:pPr>
              <w:spacing w:before="120" w:after="60"/>
              <w:jc w:val="center"/>
              <w:rPr>
                <w:rFonts w:ascii="宋体" w:hAnsi="宋体" w:cs="宋体"/>
                <w:szCs w:val="21"/>
                <w:highlight w:val="none"/>
              </w:rPr>
            </w:pPr>
            <w:r>
              <w:rPr>
                <w:rFonts w:hint="eastAsia" w:ascii="宋体" w:hAnsi="宋体" w:cs="宋体"/>
                <w:szCs w:val="21"/>
                <w:highlight w:val="none"/>
              </w:rPr>
              <w:t>3</w:t>
            </w:r>
          </w:p>
        </w:tc>
        <w:tc>
          <w:tcPr>
            <w:tcW w:w="2220" w:type="pct"/>
            <w:tcBorders>
              <w:top w:val="single" w:color="auto" w:sz="4" w:space="0"/>
              <w:left w:val="single" w:color="auto" w:sz="4" w:space="0"/>
              <w:bottom w:val="single" w:color="auto" w:sz="4" w:space="0"/>
              <w:right w:val="single" w:color="auto" w:sz="4" w:space="0"/>
            </w:tcBorders>
            <w:vAlign w:val="center"/>
          </w:tcPr>
          <w:p w14:paraId="7E9C822A">
            <w:pPr>
              <w:jc w:val="center"/>
              <w:rPr>
                <w:rFonts w:ascii="宋体" w:hAnsi="宋体" w:cs="宋体"/>
                <w:szCs w:val="21"/>
                <w:highlight w:val="none"/>
              </w:rPr>
            </w:pPr>
            <w:r>
              <w:rPr>
                <w:rFonts w:hint="eastAsia" w:ascii="宋体" w:hAnsi="宋体" w:cs="宋体"/>
                <w:szCs w:val="21"/>
                <w:highlight w:val="none"/>
              </w:rPr>
              <w:t>投标人均持有建设行政主管部门颁发的企业资质证书及安全生产许可证；投标人资质符合公告要求</w:t>
            </w:r>
          </w:p>
        </w:tc>
        <w:tc>
          <w:tcPr>
            <w:tcW w:w="2104" w:type="pct"/>
            <w:tcBorders>
              <w:top w:val="single" w:color="auto" w:sz="4" w:space="0"/>
              <w:left w:val="single" w:color="auto" w:sz="4" w:space="0"/>
              <w:bottom w:val="single" w:color="auto" w:sz="4" w:space="0"/>
              <w:right w:val="single" w:color="auto" w:sz="4" w:space="0"/>
            </w:tcBorders>
            <w:vAlign w:val="center"/>
          </w:tcPr>
          <w:p w14:paraId="5B4E30CD">
            <w:pPr>
              <w:jc w:val="center"/>
              <w:rPr>
                <w:rFonts w:ascii="宋体" w:hAnsi="宋体" w:cs="宋体"/>
                <w:szCs w:val="21"/>
                <w:highlight w:val="none"/>
              </w:rPr>
            </w:pPr>
            <w:r>
              <w:rPr>
                <w:rFonts w:hint="eastAsia" w:ascii="宋体" w:hAnsi="宋体" w:cs="宋体"/>
                <w:szCs w:val="21"/>
                <w:highlight w:val="none"/>
              </w:rPr>
              <w:t>资质证书扫描件或电子证照、安全生产许可证扫描件或电子证照</w:t>
            </w:r>
          </w:p>
        </w:tc>
        <w:tc>
          <w:tcPr>
            <w:tcW w:w="365" w:type="pct"/>
            <w:tcBorders>
              <w:top w:val="single" w:color="auto" w:sz="4" w:space="0"/>
              <w:left w:val="single" w:color="auto" w:sz="4" w:space="0"/>
              <w:bottom w:val="single" w:color="auto" w:sz="4" w:space="0"/>
              <w:right w:val="single" w:color="auto" w:sz="4" w:space="0"/>
            </w:tcBorders>
            <w:vAlign w:val="center"/>
          </w:tcPr>
          <w:p w14:paraId="69A42A56">
            <w:pPr>
              <w:spacing w:before="120" w:after="60"/>
              <w:jc w:val="center"/>
              <w:rPr>
                <w:rFonts w:ascii="宋体" w:hAnsi="宋体" w:cs="宋体"/>
                <w:szCs w:val="21"/>
                <w:highlight w:val="none"/>
              </w:rPr>
            </w:pPr>
          </w:p>
        </w:tc>
      </w:tr>
      <w:tr w14:paraId="1598D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tcBorders>
              <w:top w:val="single" w:color="auto" w:sz="4" w:space="0"/>
              <w:left w:val="single" w:color="auto" w:sz="4" w:space="0"/>
              <w:bottom w:val="single" w:color="auto" w:sz="4" w:space="0"/>
              <w:right w:val="single" w:color="auto" w:sz="4" w:space="0"/>
            </w:tcBorders>
            <w:vAlign w:val="center"/>
          </w:tcPr>
          <w:p w14:paraId="5FA56020">
            <w:pPr>
              <w:spacing w:before="120" w:after="60"/>
              <w:jc w:val="center"/>
              <w:rPr>
                <w:rFonts w:ascii="宋体" w:hAnsi="宋体" w:cs="宋体"/>
                <w:szCs w:val="21"/>
                <w:highlight w:val="none"/>
              </w:rPr>
            </w:pPr>
            <w:r>
              <w:rPr>
                <w:rFonts w:hint="eastAsia" w:ascii="宋体" w:hAnsi="宋体" w:cs="宋体"/>
                <w:szCs w:val="21"/>
                <w:highlight w:val="none"/>
              </w:rPr>
              <w:t>4</w:t>
            </w:r>
          </w:p>
        </w:tc>
        <w:tc>
          <w:tcPr>
            <w:tcW w:w="2220" w:type="pct"/>
            <w:tcBorders>
              <w:top w:val="single" w:color="auto" w:sz="4" w:space="0"/>
              <w:left w:val="single" w:color="auto" w:sz="4" w:space="0"/>
              <w:bottom w:val="single" w:color="auto" w:sz="4" w:space="0"/>
              <w:right w:val="single" w:color="auto" w:sz="4" w:space="0"/>
            </w:tcBorders>
            <w:vAlign w:val="center"/>
          </w:tcPr>
          <w:p w14:paraId="57AD42BF">
            <w:pPr>
              <w:jc w:val="center"/>
              <w:rPr>
                <w:rFonts w:ascii="宋体" w:hAnsi="宋体" w:cs="宋体"/>
                <w:szCs w:val="21"/>
                <w:highlight w:val="none"/>
              </w:rPr>
            </w:pPr>
            <w:r>
              <w:rPr>
                <w:rFonts w:hint="eastAsia" w:ascii="宋体" w:hAnsi="宋体" w:cs="宋体"/>
                <w:szCs w:val="21"/>
                <w:highlight w:val="none"/>
              </w:rPr>
              <w:t>投标人拟担任本工程项目负责人符合公告要求</w:t>
            </w:r>
          </w:p>
        </w:tc>
        <w:tc>
          <w:tcPr>
            <w:tcW w:w="2104" w:type="pct"/>
            <w:tcBorders>
              <w:top w:val="single" w:color="auto" w:sz="4" w:space="0"/>
              <w:left w:val="single" w:color="auto" w:sz="4" w:space="0"/>
              <w:bottom w:val="single" w:color="auto" w:sz="4" w:space="0"/>
              <w:right w:val="single" w:color="auto" w:sz="4" w:space="0"/>
            </w:tcBorders>
            <w:vAlign w:val="center"/>
          </w:tcPr>
          <w:p w14:paraId="6C2D9137">
            <w:pPr>
              <w:jc w:val="center"/>
              <w:rPr>
                <w:rFonts w:ascii="宋体" w:hAnsi="宋体" w:cs="宋体"/>
                <w:szCs w:val="21"/>
                <w:highlight w:val="none"/>
              </w:rPr>
            </w:pPr>
            <w:r>
              <w:rPr>
                <w:rFonts w:hint="eastAsia" w:ascii="宋体" w:hAnsi="宋体" w:cs="宋体"/>
                <w:szCs w:val="21"/>
                <w:highlight w:val="none"/>
              </w:rPr>
              <w:t>有效期内的建造师注册证书扫描件或电子证书（注：打印建造师电子证书后，在个人签名处手写本人签名再扫描提交。）</w:t>
            </w:r>
          </w:p>
        </w:tc>
        <w:tc>
          <w:tcPr>
            <w:tcW w:w="365" w:type="pct"/>
            <w:tcBorders>
              <w:top w:val="single" w:color="auto" w:sz="4" w:space="0"/>
              <w:left w:val="single" w:color="auto" w:sz="4" w:space="0"/>
              <w:bottom w:val="single" w:color="auto" w:sz="4" w:space="0"/>
              <w:right w:val="single" w:color="auto" w:sz="4" w:space="0"/>
            </w:tcBorders>
            <w:vAlign w:val="center"/>
          </w:tcPr>
          <w:p w14:paraId="7E96CFC4">
            <w:pPr>
              <w:spacing w:before="120" w:after="60"/>
              <w:jc w:val="center"/>
              <w:rPr>
                <w:rFonts w:ascii="宋体" w:hAnsi="宋体" w:cs="宋体"/>
                <w:szCs w:val="21"/>
                <w:highlight w:val="none"/>
              </w:rPr>
            </w:pPr>
          </w:p>
        </w:tc>
      </w:tr>
      <w:tr w14:paraId="5044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tcBorders>
              <w:top w:val="single" w:color="auto" w:sz="4" w:space="0"/>
              <w:left w:val="single" w:color="auto" w:sz="4" w:space="0"/>
              <w:bottom w:val="single" w:color="auto" w:sz="4" w:space="0"/>
              <w:right w:val="single" w:color="auto" w:sz="4" w:space="0"/>
            </w:tcBorders>
            <w:vAlign w:val="center"/>
          </w:tcPr>
          <w:p w14:paraId="3C3F4518">
            <w:pPr>
              <w:spacing w:before="120" w:after="60"/>
              <w:jc w:val="center"/>
              <w:rPr>
                <w:rFonts w:ascii="宋体" w:hAnsi="宋体" w:cs="宋体"/>
                <w:szCs w:val="21"/>
                <w:highlight w:val="none"/>
              </w:rPr>
            </w:pPr>
            <w:r>
              <w:rPr>
                <w:rFonts w:hint="eastAsia" w:ascii="宋体" w:hAnsi="宋体" w:cs="宋体"/>
                <w:szCs w:val="21"/>
                <w:highlight w:val="none"/>
              </w:rPr>
              <w:t>5</w:t>
            </w:r>
          </w:p>
        </w:tc>
        <w:tc>
          <w:tcPr>
            <w:tcW w:w="2220" w:type="pct"/>
            <w:tcBorders>
              <w:top w:val="single" w:color="auto" w:sz="4" w:space="0"/>
              <w:left w:val="single" w:color="auto" w:sz="4" w:space="0"/>
              <w:bottom w:val="single" w:color="auto" w:sz="4" w:space="0"/>
              <w:right w:val="single" w:color="auto" w:sz="4" w:space="0"/>
            </w:tcBorders>
            <w:vAlign w:val="center"/>
          </w:tcPr>
          <w:p w14:paraId="57625D6A">
            <w:pPr>
              <w:jc w:val="center"/>
              <w:rPr>
                <w:rFonts w:ascii="宋体" w:hAnsi="宋体" w:cs="宋体"/>
                <w:szCs w:val="21"/>
                <w:highlight w:val="none"/>
              </w:rPr>
            </w:pPr>
            <w:r>
              <w:rPr>
                <w:rFonts w:hint="eastAsia" w:ascii="宋体" w:hAnsi="宋体" w:cs="宋体"/>
                <w:szCs w:val="21"/>
                <w:highlight w:val="none"/>
              </w:rPr>
              <w:t>持有</w:t>
            </w:r>
            <w:r>
              <w:rPr>
                <w:rFonts w:hint="eastAsia" w:ascii="宋体" w:hAnsi="宋体" w:cs="宋体"/>
                <w:szCs w:val="21"/>
                <w:highlight w:val="none"/>
                <w:u w:val="single"/>
              </w:rPr>
              <w:t>在有效期内的</w:t>
            </w:r>
            <w:r>
              <w:rPr>
                <w:rFonts w:hint="eastAsia" w:ascii="宋体" w:hAnsi="宋体" w:cs="宋体"/>
                <w:szCs w:val="21"/>
                <w:highlight w:val="none"/>
              </w:rPr>
              <w:t>项目负责人安全生产考核合格证（B类）或建筑施工企业项目负责人安全生产考核合格证</w:t>
            </w:r>
          </w:p>
        </w:tc>
        <w:tc>
          <w:tcPr>
            <w:tcW w:w="2104" w:type="pct"/>
            <w:tcBorders>
              <w:top w:val="single" w:color="auto" w:sz="4" w:space="0"/>
              <w:left w:val="single" w:color="auto" w:sz="4" w:space="0"/>
              <w:bottom w:val="single" w:color="auto" w:sz="4" w:space="0"/>
              <w:right w:val="single" w:color="auto" w:sz="4" w:space="0"/>
            </w:tcBorders>
            <w:vAlign w:val="center"/>
          </w:tcPr>
          <w:p w14:paraId="15D02928">
            <w:pPr>
              <w:jc w:val="center"/>
              <w:rPr>
                <w:rFonts w:ascii="宋体" w:hAnsi="宋体" w:cs="宋体"/>
                <w:szCs w:val="21"/>
                <w:highlight w:val="none"/>
              </w:rPr>
            </w:pPr>
            <w:r>
              <w:rPr>
                <w:rFonts w:hint="eastAsia" w:ascii="宋体" w:hAnsi="宋体" w:cs="宋体"/>
                <w:szCs w:val="21"/>
                <w:highlight w:val="none"/>
              </w:rPr>
              <w:t>项目负责人安全生产考核合格证（B类）或建筑施工企业项目负责人安全生产考核合格证证书扫描件或电子证书</w:t>
            </w:r>
          </w:p>
        </w:tc>
        <w:tc>
          <w:tcPr>
            <w:tcW w:w="365" w:type="pct"/>
            <w:tcBorders>
              <w:top w:val="single" w:color="auto" w:sz="4" w:space="0"/>
              <w:left w:val="single" w:color="auto" w:sz="4" w:space="0"/>
              <w:bottom w:val="single" w:color="auto" w:sz="4" w:space="0"/>
              <w:right w:val="single" w:color="auto" w:sz="4" w:space="0"/>
            </w:tcBorders>
            <w:vAlign w:val="center"/>
          </w:tcPr>
          <w:p w14:paraId="34A51088">
            <w:pPr>
              <w:spacing w:before="120" w:after="60"/>
              <w:jc w:val="center"/>
              <w:rPr>
                <w:rFonts w:ascii="宋体" w:hAnsi="宋体" w:cs="宋体"/>
                <w:szCs w:val="21"/>
                <w:highlight w:val="none"/>
              </w:rPr>
            </w:pPr>
          </w:p>
        </w:tc>
      </w:tr>
      <w:tr w14:paraId="618B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tcBorders>
              <w:top w:val="single" w:color="auto" w:sz="4" w:space="0"/>
              <w:left w:val="single" w:color="auto" w:sz="4" w:space="0"/>
              <w:bottom w:val="single" w:color="auto" w:sz="4" w:space="0"/>
              <w:right w:val="single" w:color="auto" w:sz="4" w:space="0"/>
            </w:tcBorders>
            <w:vAlign w:val="center"/>
          </w:tcPr>
          <w:p w14:paraId="17BB5A50">
            <w:pPr>
              <w:spacing w:before="120" w:after="60"/>
              <w:jc w:val="center"/>
              <w:rPr>
                <w:rFonts w:ascii="宋体" w:hAnsi="宋体" w:cs="宋体"/>
                <w:szCs w:val="21"/>
                <w:highlight w:val="none"/>
              </w:rPr>
            </w:pPr>
            <w:r>
              <w:rPr>
                <w:rFonts w:hint="eastAsia" w:ascii="宋体" w:hAnsi="宋体" w:cs="宋体"/>
                <w:szCs w:val="21"/>
                <w:highlight w:val="none"/>
              </w:rPr>
              <w:t>6</w:t>
            </w:r>
          </w:p>
        </w:tc>
        <w:tc>
          <w:tcPr>
            <w:tcW w:w="2220" w:type="pct"/>
            <w:tcBorders>
              <w:top w:val="single" w:color="auto" w:sz="4" w:space="0"/>
              <w:left w:val="single" w:color="auto" w:sz="4" w:space="0"/>
              <w:bottom w:val="single" w:color="auto" w:sz="4" w:space="0"/>
              <w:right w:val="single" w:color="auto" w:sz="4" w:space="0"/>
            </w:tcBorders>
            <w:vAlign w:val="center"/>
          </w:tcPr>
          <w:p w14:paraId="138F7067">
            <w:pPr>
              <w:jc w:val="center"/>
              <w:rPr>
                <w:rFonts w:ascii="宋体" w:hAnsi="宋体" w:cs="宋体"/>
                <w:szCs w:val="21"/>
                <w:highlight w:val="none"/>
              </w:rPr>
            </w:pPr>
            <w:r>
              <w:rPr>
                <w:rFonts w:hint="eastAsia" w:ascii="宋体" w:hAnsi="宋体" w:cs="宋体"/>
                <w:szCs w:val="21"/>
                <w:highlight w:val="none"/>
              </w:rPr>
              <w:t>投标人拟担任本工程技术负责人符合公告要求</w:t>
            </w:r>
          </w:p>
        </w:tc>
        <w:tc>
          <w:tcPr>
            <w:tcW w:w="2104" w:type="pct"/>
            <w:tcBorders>
              <w:top w:val="single" w:color="auto" w:sz="4" w:space="0"/>
              <w:left w:val="single" w:color="auto" w:sz="4" w:space="0"/>
              <w:bottom w:val="single" w:color="auto" w:sz="4" w:space="0"/>
              <w:right w:val="single" w:color="auto" w:sz="4" w:space="0"/>
            </w:tcBorders>
            <w:vAlign w:val="center"/>
          </w:tcPr>
          <w:p w14:paraId="130E7308">
            <w:pPr>
              <w:jc w:val="center"/>
              <w:rPr>
                <w:rFonts w:ascii="宋体" w:hAnsi="宋体" w:cs="宋体"/>
                <w:szCs w:val="21"/>
                <w:highlight w:val="none"/>
              </w:rPr>
            </w:pPr>
            <w:r>
              <w:rPr>
                <w:rFonts w:hint="eastAsia" w:ascii="宋体" w:hAnsi="宋体" w:cs="宋体"/>
                <w:szCs w:val="21"/>
                <w:highlight w:val="none"/>
              </w:rPr>
              <w:t>拟委托技术负责人的职称证书扫描件</w:t>
            </w:r>
          </w:p>
        </w:tc>
        <w:tc>
          <w:tcPr>
            <w:tcW w:w="365" w:type="pct"/>
            <w:tcBorders>
              <w:top w:val="single" w:color="auto" w:sz="4" w:space="0"/>
              <w:left w:val="single" w:color="auto" w:sz="4" w:space="0"/>
              <w:bottom w:val="single" w:color="auto" w:sz="4" w:space="0"/>
              <w:right w:val="single" w:color="auto" w:sz="4" w:space="0"/>
            </w:tcBorders>
            <w:vAlign w:val="center"/>
          </w:tcPr>
          <w:p w14:paraId="2E6EB281">
            <w:pPr>
              <w:spacing w:before="120" w:after="60"/>
              <w:jc w:val="center"/>
              <w:rPr>
                <w:rFonts w:ascii="宋体" w:hAnsi="宋体" w:cs="宋体"/>
                <w:szCs w:val="21"/>
                <w:highlight w:val="none"/>
              </w:rPr>
            </w:pPr>
          </w:p>
        </w:tc>
      </w:tr>
      <w:tr w14:paraId="53553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tcBorders>
              <w:top w:val="single" w:color="auto" w:sz="4" w:space="0"/>
              <w:left w:val="single" w:color="auto" w:sz="4" w:space="0"/>
              <w:bottom w:val="single" w:color="auto" w:sz="4" w:space="0"/>
              <w:right w:val="single" w:color="auto" w:sz="4" w:space="0"/>
            </w:tcBorders>
            <w:vAlign w:val="center"/>
          </w:tcPr>
          <w:p w14:paraId="2CE524AD">
            <w:pPr>
              <w:spacing w:before="120" w:after="60"/>
              <w:jc w:val="center"/>
              <w:rPr>
                <w:rFonts w:ascii="宋体" w:hAnsi="宋体" w:cs="宋体"/>
                <w:szCs w:val="21"/>
                <w:highlight w:val="none"/>
              </w:rPr>
            </w:pPr>
            <w:r>
              <w:rPr>
                <w:rFonts w:hint="eastAsia" w:ascii="宋体" w:hAnsi="宋体" w:cs="宋体"/>
                <w:szCs w:val="21"/>
                <w:highlight w:val="none"/>
              </w:rPr>
              <w:t>7</w:t>
            </w:r>
          </w:p>
        </w:tc>
        <w:tc>
          <w:tcPr>
            <w:tcW w:w="2220" w:type="pct"/>
            <w:tcBorders>
              <w:top w:val="single" w:color="auto" w:sz="4" w:space="0"/>
              <w:left w:val="single" w:color="auto" w:sz="4" w:space="0"/>
              <w:bottom w:val="single" w:color="auto" w:sz="4" w:space="0"/>
              <w:right w:val="single" w:color="auto" w:sz="4" w:space="0"/>
            </w:tcBorders>
            <w:vAlign w:val="center"/>
          </w:tcPr>
          <w:p w14:paraId="3B66FD9D">
            <w:pPr>
              <w:jc w:val="center"/>
              <w:rPr>
                <w:rFonts w:ascii="宋体" w:hAnsi="宋体" w:cs="宋体"/>
                <w:szCs w:val="21"/>
                <w:highlight w:val="none"/>
              </w:rPr>
            </w:pPr>
            <w:r>
              <w:rPr>
                <w:rFonts w:hint="eastAsia" w:ascii="宋体" w:hAnsi="宋体" w:cs="宋体"/>
                <w:szCs w:val="21"/>
                <w:highlight w:val="none"/>
              </w:rPr>
              <w:t>专职安全员须具有</w:t>
            </w:r>
            <w:r>
              <w:rPr>
                <w:rFonts w:hint="eastAsia" w:ascii="宋体" w:hAnsi="宋体" w:cs="宋体"/>
                <w:szCs w:val="21"/>
                <w:highlight w:val="none"/>
                <w:u w:val="single"/>
              </w:rPr>
              <w:t>在有效期内的</w:t>
            </w:r>
            <w:r>
              <w:rPr>
                <w:rFonts w:hint="eastAsia" w:ascii="宋体" w:hAnsi="宋体" w:cs="宋体"/>
                <w:szCs w:val="21"/>
                <w:highlight w:val="none"/>
              </w:rPr>
              <w:t>安全生产考核合格证（C类）或建筑施工企业专职安全生产管理人员安全生产考核合格证书</w:t>
            </w:r>
            <w:r>
              <w:rPr>
                <w:rFonts w:hint="eastAsia" w:ascii="宋体" w:hAnsi="宋体" w:cs="宋体"/>
                <w:szCs w:val="21"/>
                <w:highlight w:val="none"/>
                <w:u w:val="single"/>
              </w:rPr>
              <w:t>（C3类）</w:t>
            </w:r>
          </w:p>
        </w:tc>
        <w:tc>
          <w:tcPr>
            <w:tcW w:w="2104" w:type="pct"/>
            <w:tcBorders>
              <w:top w:val="single" w:color="auto" w:sz="4" w:space="0"/>
              <w:left w:val="single" w:color="auto" w:sz="4" w:space="0"/>
              <w:bottom w:val="single" w:color="auto" w:sz="4" w:space="0"/>
              <w:right w:val="single" w:color="auto" w:sz="4" w:space="0"/>
            </w:tcBorders>
            <w:vAlign w:val="center"/>
          </w:tcPr>
          <w:p w14:paraId="65A46923">
            <w:pPr>
              <w:jc w:val="center"/>
              <w:rPr>
                <w:rFonts w:ascii="宋体" w:hAnsi="宋体" w:cs="宋体"/>
                <w:szCs w:val="21"/>
                <w:highlight w:val="none"/>
              </w:rPr>
            </w:pPr>
            <w:r>
              <w:rPr>
                <w:rFonts w:hint="eastAsia" w:ascii="宋体" w:hAnsi="宋体" w:cs="宋体"/>
                <w:szCs w:val="21"/>
                <w:highlight w:val="none"/>
              </w:rPr>
              <w:t>专职安全员的安全生产考核合格证（C类）或建筑施工企业专职安全生产管理人员安全生产考核合格证证书</w:t>
            </w:r>
            <w:r>
              <w:rPr>
                <w:rFonts w:hint="eastAsia" w:ascii="宋体" w:hAnsi="宋体" w:cs="宋体"/>
                <w:szCs w:val="21"/>
                <w:highlight w:val="none"/>
                <w:u w:val="single"/>
              </w:rPr>
              <w:t>（C3类）</w:t>
            </w:r>
            <w:r>
              <w:rPr>
                <w:rFonts w:hint="eastAsia" w:ascii="宋体" w:hAnsi="宋体" w:cs="宋体"/>
                <w:szCs w:val="21"/>
                <w:highlight w:val="none"/>
              </w:rPr>
              <w:t>扫描件或电子证书</w:t>
            </w:r>
          </w:p>
        </w:tc>
        <w:tc>
          <w:tcPr>
            <w:tcW w:w="365" w:type="pct"/>
            <w:tcBorders>
              <w:top w:val="single" w:color="auto" w:sz="4" w:space="0"/>
              <w:left w:val="single" w:color="auto" w:sz="4" w:space="0"/>
              <w:bottom w:val="single" w:color="auto" w:sz="4" w:space="0"/>
              <w:right w:val="single" w:color="auto" w:sz="4" w:space="0"/>
            </w:tcBorders>
            <w:vAlign w:val="center"/>
          </w:tcPr>
          <w:p w14:paraId="01F670F2">
            <w:pPr>
              <w:spacing w:before="120" w:after="60"/>
              <w:jc w:val="center"/>
              <w:rPr>
                <w:rFonts w:ascii="宋体" w:hAnsi="宋体" w:cs="宋体"/>
                <w:szCs w:val="21"/>
                <w:highlight w:val="none"/>
              </w:rPr>
            </w:pPr>
          </w:p>
        </w:tc>
      </w:tr>
      <w:tr w14:paraId="49CD0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tcBorders>
              <w:top w:val="single" w:color="auto" w:sz="4" w:space="0"/>
              <w:left w:val="single" w:color="auto" w:sz="4" w:space="0"/>
              <w:bottom w:val="single" w:color="auto" w:sz="4" w:space="0"/>
              <w:right w:val="single" w:color="auto" w:sz="4" w:space="0"/>
            </w:tcBorders>
            <w:shd w:val="clear" w:color="auto" w:fill="auto"/>
            <w:vAlign w:val="center"/>
          </w:tcPr>
          <w:p w14:paraId="6445C49D">
            <w:pPr>
              <w:spacing w:before="120" w:after="60"/>
              <w:jc w:val="center"/>
              <w:rPr>
                <w:rFonts w:ascii="宋体" w:hAnsi="宋体" w:cs="宋体"/>
                <w:szCs w:val="21"/>
                <w:highlight w:val="none"/>
              </w:rPr>
            </w:pPr>
            <w:r>
              <w:rPr>
                <w:rFonts w:hint="eastAsia" w:ascii="宋体" w:hAnsi="宋体" w:cs="宋体"/>
                <w:szCs w:val="21"/>
                <w:highlight w:val="none"/>
              </w:rPr>
              <w:t>8</w:t>
            </w:r>
          </w:p>
        </w:tc>
        <w:tc>
          <w:tcPr>
            <w:tcW w:w="2220" w:type="pct"/>
            <w:tcBorders>
              <w:top w:val="single" w:color="auto" w:sz="4" w:space="0"/>
              <w:left w:val="single" w:color="auto" w:sz="4" w:space="0"/>
              <w:bottom w:val="single" w:color="auto" w:sz="4" w:space="0"/>
              <w:right w:val="single" w:color="auto" w:sz="4" w:space="0"/>
            </w:tcBorders>
            <w:vAlign w:val="center"/>
          </w:tcPr>
          <w:p w14:paraId="1FAA54B8">
            <w:pPr>
              <w:jc w:val="center"/>
              <w:rPr>
                <w:rFonts w:ascii="宋体" w:hAnsi="宋体" w:cs="宋体"/>
                <w:szCs w:val="21"/>
                <w:highlight w:val="none"/>
              </w:rPr>
            </w:pPr>
            <w:r>
              <w:rPr>
                <w:rFonts w:hint="eastAsia" w:ascii="宋体" w:hAnsi="宋体" w:cs="宋体"/>
                <w:szCs w:val="21"/>
                <w:highlight w:val="none"/>
              </w:rPr>
              <w:t>企业业绩</w:t>
            </w:r>
          </w:p>
        </w:tc>
        <w:tc>
          <w:tcPr>
            <w:tcW w:w="2104" w:type="pct"/>
            <w:tcBorders>
              <w:top w:val="single" w:color="auto" w:sz="4" w:space="0"/>
              <w:left w:val="single" w:color="auto" w:sz="4" w:space="0"/>
              <w:bottom w:val="single" w:color="auto" w:sz="4" w:space="0"/>
              <w:right w:val="single" w:color="auto" w:sz="4" w:space="0"/>
            </w:tcBorders>
            <w:vAlign w:val="center"/>
          </w:tcPr>
          <w:p w14:paraId="4331FD4D">
            <w:pPr>
              <w:jc w:val="center"/>
              <w:rPr>
                <w:rFonts w:ascii="宋体" w:hAnsi="宋体" w:cs="宋体"/>
                <w:sz w:val="20"/>
                <w:szCs w:val="20"/>
                <w:highlight w:val="none"/>
              </w:rPr>
            </w:pPr>
            <w:r>
              <w:rPr>
                <w:rFonts w:hint="eastAsia" w:ascii="宋体" w:hAnsi="宋体" w:cs="宋体"/>
                <w:sz w:val="20"/>
                <w:szCs w:val="20"/>
                <w:highlight w:val="none"/>
              </w:rPr>
              <w:t>投标人自</w:t>
            </w:r>
            <w:r>
              <w:rPr>
                <w:rFonts w:hint="eastAsia" w:ascii="宋体" w:hAnsi="宋体" w:cs="宋体"/>
                <w:sz w:val="20"/>
                <w:szCs w:val="20"/>
                <w:highlight w:val="none"/>
                <w:lang w:eastAsia="zh-CN"/>
              </w:rPr>
              <w:t>2022</w:t>
            </w:r>
            <w:r>
              <w:rPr>
                <w:rFonts w:ascii="宋体" w:hAnsi="宋体" w:cs="宋体"/>
                <w:sz w:val="20"/>
                <w:szCs w:val="20"/>
                <w:highlight w:val="none"/>
              </w:rPr>
              <w:t>年1月1日（含）以来完成过单项合同金额在4000万元及以上的公共建筑工程（承包范围须含装饰装修、加固）施工总承包业绩（非房屋建筑除外）。（须提供中标通知书（或免招标说明）、施工合同、竣工验收证明材料，三者缺一不可；提供的证明材料必须能反映出相关数据和内容。如提供的证明材料数据出现不一致时，金额、承包范围以合同为准，时间以竣工验收证明材料中的竣工验收时间为准；提供的证明材料必须能够反映相关数据和内容，否则视作未提供。相关证明材料以广州市住建行业信用管理平台企业业绩的扫描件为准，投标人须提供工程业绩的项目名称及业绩在广州市住建行业信用管理平台中项目编号。不提供项目名称及项目编号的业绩不予评审。资格审查业绩与评标业绩不可以兼得。)</w:t>
            </w:r>
          </w:p>
        </w:tc>
        <w:tc>
          <w:tcPr>
            <w:tcW w:w="365" w:type="pct"/>
            <w:tcBorders>
              <w:top w:val="single" w:color="auto" w:sz="4" w:space="0"/>
              <w:left w:val="single" w:color="auto" w:sz="4" w:space="0"/>
              <w:bottom w:val="single" w:color="auto" w:sz="4" w:space="0"/>
              <w:right w:val="single" w:color="auto" w:sz="4" w:space="0"/>
            </w:tcBorders>
            <w:vAlign w:val="center"/>
          </w:tcPr>
          <w:p w14:paraId="476AD48B">
            <w:pPr>
              <w:spacing w:before="120" w:after="60"/>
              <w:jc w:val="center"/>
              <w:rPr>
                <w:rFonts w:ascii="宋体" w:hAnsi="宋体" w:cs="宋体"/>
                <w:szCs w:val="21"/>
                <w:highlight w:val="none"/>
              </w:rPr>
            </w:pPr>
          </w:p>
        </w:tc>
      </w:tr>
      <w:tr w14:paraId="22C0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tcBorders>
              <w:top w:val="single" w:color="auto" w:sz="4" w:space="0"/>
              <w:left w:val="single" w:color="auto" w:sz="4" w:space="0"/>
              <w:bottom w:val="single" w:color="auto" w:sz="4" w:space="0"/>
              <w:right w:val="single" w:color="auto" w:sz="4" w:space="0"/>
            </w:tcBorders>
            <w:shd w:val="clear" w:color="auto" w:fill="auto"/>
            <w:vAlign w:val="center"/>
          </w:tcPr>
          <w:p w14:paraId="6FB2B9AF">
            <w:pPr>
              <w:spacing w:before="120" w:after="60"/>
              <w:jc w:val="center"/>
              <w:rPr>
                <w:rFonts w:ascii="宋体" w:hAnsi="宋体" w:cs="宋体"/>
                <w:szCs w:val="21"/>
                <w:highlight w:val="none"/>
              </w:rPr>
            </w:pPr>
            <w:r>
              <w:rPr>
                <w:rFonts w:hint="eastAsia" w:ascii="宋体" w:hAnsi="宋体" w:cs="宋体"/>
                <w:szCs w:val="21"/>
                <w:highlight w:val="none"/>
              </w:rPr>
              <w:t>9</w:t>
            </w:r>
          </w:p>
        </w:tc>
        <w:tc>
          <w:tcPr>
            <w:tcW w:w="2220" w:type="pct"/>
            <w:tcBorders>
              <w:top w:val="single" w:color="auto" w:sz="4" w:space="0"/>
              <w:left w:val="single" w:color="auto" w:sz="4" w:space="0"/>
              <w:bottom w:val="single" w:color="auto" w:sz="4" w:space="0"/>
              <w:right w:val="single" w:color="auto" w:sz="4" w:space="0"/>
            </w:tcBorders>
            <w:vAlign w:val="center"/>
          </w:tcPr>
          <w:p w14:paraId="256C41E0">
            <w:pPr>
              <w:spacing w:before="120" w:after="60"/>
              <w:jc w:val="center"/>
              <w:rPr>
                <w:rFonts w:ascii="宋体" w:hAnsi="宋体" w:cs="宋体"/>
                <w:szCs w:val="21"/>
                <w:highlight w:val="none"/>
              </w:rPr>
            </w:pPr>
            <w:r>
              <w:rPr>
                <w:rFonts w:hint="eastAsia" w:ascii="宋体" w:hAnsi="宋体"/>
                <w:szCs w:val="21"/>
                <w:highlight w:val="none"/>
              </w:rPr>
              <w:t>提交</w:t>
            </w:r>
            <w:bookmarkStart w:id="129" w:name="_GoBack"/>
            <w:r>
              <w:rPr>
                <w:rFonts w:hint="eastAsia" w:ascii="宋体" w:hAnsi="宋体"/>
                <w:szCs w:val="21"/>
                <w:highlight w:val="none"/>
              </w:rPr>
              <w:t>社保</w:t>
            </w:r>
            <w:bookmarkEnd w:id="129"/>
            <w:r>
              <w:rPr>
                <w:rFonts w:hint="eastAsia" w:ascii="宋体" w:hAnsi="宋体"/>
                <w:szCs w:val="21"/>
                <w:highlight w:val="none"/>
              </w:rPr>
              <w:t>文件的要求</w:t>
            </w:r>
          </w:p>
        </w:tc>
        <w:tc>
          <w:tcPr>
            <w:tcW w:w="2104" w:type="pct"/>
            <w:tcBorders>
              <w:top w:val="single" w:color="auto" w:sz="4" w:space="0"/>
              <w:left w:val="single" w:color="auto" w:sz="4" w:space="0"/>
              <w:bottom w:val="single" w:color="auto" w:sz="4" w:space="0"/>
              <w:right w:val="single" w:color="auto" w:sz="4" w:space="0"/>
            </w:tcBorders>
            <w:vAlign w:val="center"/>
          </w:tcPr>
          <w:p w14:paraId="33FC20D3">
            <w:pPr>
              <w:spacing w:before="120" w:after="60"/>
              <w:jc w:val="center"/>
              <w:rPr>
                <w:rFonts w:ascii="宋体" w:hAnsi="宋体" w:cs="宋体"/>
                <w:sz w:val="20"/>
                <w:szCs w:val="20"/>
                <w:highlight w:val="none"/>
              </w:rPr>
            </w:pPr>
            <w:r>
              <w:rPr>
                <w:rFonts w:hint="eastAsia" w:ascii="宋体" w:hAnsi="宋体"/>
                <w:sz w:val="20"/>
                <w:szCs w:val="20"/>
                <w:highlight w:val="none"/>
              </w:rPr>
              <w:t>投标申请人须保证授权的委托代理人及项目部主要组成人员</w:t>
            </w:r>
            <w:r>
              <w:rPr>
                <w:rFonts w:hint="eastAsia" w:ascii="宋体" w:hAnsi="宋体" w:cs="Times New Roman"/>
                <w:color w:val="auto"/>
                <w:sz w:val="24"/>
                <w:szCs w:val="22"/>
                <w:highlight w:val="none"/>
              </w:rPr>
              <w:t>（项目负责人、技术负责人、</w:t>
            </w:r>
            <w:r>
              <w:rPr>
                <w:rFonts w:hint="eastAsia" w:ascii="宋体" w:hAnsi="宋体" w:cs="Times New Roman"/>
                <w:color w:val="auto"/>
                <w:sz w:val="24"/>
                <w:szCs w:val="22"/>
                <w:highlight w:val="none"/>
                <w:lang w:val="en-US" w:eastAsia="zh-CN"/>
              </w:rPr>
              <w:t>生产经理、</w:t>
            </w:r>
            <w:r>
              <w:rPr>
                <w:rFonts w:hint="eastAsia" w:ascii="宋体" w:hAnsi="宋体" w:cs="Times New Roman"/>
                <w:color w:val="auto"/>
                <w:sz w:val="24"/>
                <w:szCs w:val="22"/>
                <w:highlight w:val="none"/>
              </w:rPr>
              <w:t>专职安全员</w:t>
            </w:r>
            <w:r>
              <w:rPr>
                <w:rFonts w:hint="eastAsia" w:ascii="宋体" w:hAnsi="宋体" w:cs="Times New Roman"/>
                <w:color w:val="auto"/>
                <w:sz w:val="24"/>
                <w:szCs w:val="22"/>
                <w:highlight w:val="none"/>
                <w:lang w:val="en-US" w:eastAsia="zh-CN"/>
              </w:rPr>
              <w:t>等</w:t>
            </w:r>
            <w:r>
              <w:rPr>
                <w:rFonts w:hint="eastAsia" w:ascii="宋体" w:hAnsi="宋体" w:cs="Times New Roman"/>
                <w:color w:val="auto"/>
                <w:sz w:val="24"/>
                <w:szCs w:val="22"/>
                <w:highlight w:val="none"/>
              </w:rPr>
              <w:t>）</w:t>
            </w:r>
            <w:r>
              <w:rPr>
                <w:rFonts w:hint="eastAsia" w:ascii="宋体" w:hAnsi="宋体"/>
                <w:sz w:val="20"/>
                <w:szCs w:val="20"/>
                <w:highlight w:val="none"/>
              </w:rPr>
              <w:t>均为本单位的正式职工，必须具有离投标截止时间最近的至少</w:t>
            </w:r>
            <w:r>
              <w:rPr>
                <w:rFonts w:ascii="宋体" w:hAnsi="宋体"/>
                <w:sz w:val="20"/>
                <w:szCs w:val="20"/>
                <w:highlight w:val="none"/>
              </w:rPr>
              <w:t>1个月（时间为：2025年10</w:t>
            </w:r>
            <w:r>
              <w:rPr>
                <w:rFonts w:hint="eastAsia" w:ascii="宋体" w:hAnsi="宋体"/>
                <w:sz w:val="20"/>
                <w:szCs w:val="20"/>
                <w:highlight w:val="none"/>
              </w:rPr>
              <w:t>月）在本单位缴纳的社保证明文件</w:t>
            </w:r>
          </w:p>
        </w:tc>
        <w:tc>
          <w:tcPr>
            <w:tcW w:w="365" w:type="pct"/>
            <w:tcBorders>
              <w:top w:val="single" w:color="auto" w:sz="4" w:space="0"/>
              <w:left w:val="single" w:color="auto" w:sz="4" w:space="0"/>
              <w:bottom w:val="single" w:color="auto" w:sz="4" w:space="0"/>
              <w:right w:val="single" w:color="auto" w:sz="4" w:space="0"/>
            </w:tcBorders>
            <w:vAlign w:val="center"/>
          </w:tcPr>
          <w:p w14:paraId="2037FC5B">
            <w:pPr>
              <w:spacing w:before="120" w:after="60"/>
              <w:jc w:val="center"/>
              <w:rPr>
                <w:rFonts w:ascii="宋体" w:hAnsi="宋体" w:cs="宋体"/>
                <w:szCs w:val="21"/>
                <w:highlight w:val="none"/>
              </w:rPr>
            </w:pPr>
          </w:p>
        </w:tc>
      </w:tr>
      <w:tr w14:paraId="34B5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tcBorders>
              <w:top w:val="single" w:color="auto" w:sz="4" w:space="0"/>
              <w:left w:val="single" w:color="auto" w:sz="4" w:space="0"/>
              <w:bottom w:val="single" w:color="auto" w:sz="4" w:space="0"/>
              <w:right w:val="single" w:color="auto" w:sz="4" w:space="0"/>
            </w:tcBorders>
            <w:shd w:val="clear" w:color="auto" w:fill="auto"/>
            <w:vAlign w:val="center"/>
          </w:tcPr>
          <w:p w14:paraId="07F303F7">
            <w:pPr>
              <w:spacing w:before="120" w:after="60"/>
              <w:jc w:val="center"/>
              <w:rPr>
                <w:rFonts w:ascii="宋体" w:hAnsi="宋体" w:cs="宋体"/>
                <w:szCs w:val="21"/>
                <w:highlight w:val="none"/>
              </w:rPr>
            </w:pPr>
            <w:r>
              <w:rPr>
                <w:rFonts w:hint="eastAsia" w:ascii="宋体" w:hAnsi="宋体" w:cs="宋体"/>
                <w:szCs w:val="21"/>
                <w:highlight w:val="none"/>
              </w:rPr>
              <w:t>10</w:t>
            </w:r>
          </w:p>
        </w:tc>
        <w:tc>
          <w:tcPr>
            <w:tcW w:w="2220" w:type="pct"/>
            <w:tcBorders>
              <w:top w:val="single" w:color="auto" w:sz="4" w:space="0"/>
              <w:left w:val="single" w:color="auto" w:sz="4" w:space="0"/>
              <w:bottom w:val="single" w:color="auto" w:sz="4" w:space="0"/>
              <w:right w:val="single" w:color="auto" w:sz="4" w:space="0"/>
            </w:tcBorders>
            <w:vAlign w:val="center"/>
          </w:tcPr>
          <w:p w14:paraId="2DB8F8AF">
            <w:pPr>
              <w:jc w:val="center"/>
              <w:rPr>
                <w:rFonts w:ascii="宋体" w:hAnsi="宋体" w:cs="宋体"/>
                <w:szCs w:val="21"/>
                <w:highlight w:val="none"/>
              </w:rPr>
            </w:pPr>
            <w:r>
              <w:rPr>
                <w:rStyle w:val="81"/>
                <w:rFonts w:hint="eastAsia" w:ascii="宋体" w:hAnsi="宋体" w:cs="宋体"/>
                <w:szCs w:val="21"/>
                <w:highlight w:val="none"/>
              </w:rPr>
              <w:t>投标人提供的投标人声明符合公告要求</w:t>
            </w:r>
          </w:p>
        </w:tc>
        <w:tc>
          <w:tcPr>
            <w:tcW w:w="2104" w:type="pct"/>
            <w:tcBorders>
              <w:top w:val="single" w:color="auto" w:sz="4" w:space="0"/>
              <w:left w:val="single" w:color="auto" w:sz="4" w:space="0"/>
              <w:bottom w:val="single" w:color="auto" w:sz="4" w:space="0"/>
              <w:right w:val="single" w:color="auto" w:sz="4" w:space="0"/>
            </w:tcBorders>
            <w:vAlign w:val="center"/>
          </w:tcPr>
          <w:p w14:paraId="04B37E03">
            <w:pPr>
              <w:jc w:val="center"/>
              <w:rPr>
                <w:rFonts w:ascii="宋体" w:hAnsi="宋体" w:cs="宋体"/>
                <w:szCs w:val="21"/>
                <w:highlight w:val="none"/>
              </w:rPr>
            </w:pPr>
            <w:r>
              <w:rPr>
                <w:rStyle w:val="81"/>
                <w:rFonts w:hint="eastAsia" w:ascii="宋体" w:hAnsi="宋体" w:cs="宋体"/>
                <w:szCs w:val="21"/>
                <w:highlight w:val="none"/>
              </w:rPr>
              <w:t>投标人声明</w:t>
            </w:r>
          </w:p>
        </w:tc>
        <w:tc>
          <w:tcPr>
            <w:tcW w:w="365" w:type="pct"/>
            <w:tcBorders>
              <w:top w:val="single" w:color="auto" w:sz="4" w:space="0"/>
              <w:left w:val="single" w:color="auto" w:sz="4" w:space="0"/>
              <w:bottom w:val="single" w:color="auto" w:sz="4" w:space="0"/>
              <w:right w:val="single" w:color="auto" w:sz="4" w:space="0"/>
            </w:tcBorders>
            <w:vAlign w:val="center"/>
          </w:tcPr>
          <w:p w14:paraId="59FC068F">
            <w:pPr>
              <w:spacing w:before="120" w:after="60"/>
              <w:jc w:val="center"/>
              <w:rPr>
                <w:rFonts w:ascii="宋体" w:hAnsi="宋体" w:cs="宋体"/>
                <w:szCs w:val="21"/>
                <w:highlight w:val="none"/>
              </w:rPr>
            </w:pPr>
          </w:p>
        </w:tc>
      </w:tr>
      <w:tr w14:paraId="40EB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tcBorders>
              <w:top w:val="single" w:color="auto" w:sz="4" w:space="0"/>
              <w:left w:val="single" w:color="auto" w:sz="4" w:space="0"/>
              <w:bottom w:val="single" w:color="auto" w:sz="4" w:space="0"/>
              <w:right w:val="single" w:color="auto" w:sz="4" w:space="0"/>
            </w:tcBorders>
            <w:shd w:val="clear" w:color="auto" w:fill="auto"/>
            <w:vAlign w:val="center"/>
          </w:tcPr>
          <w:p w14:paraId="1712FCE1">
            <w:pPr>
              <w:spacing w:before="120" w:after="60"/>
              <w:jc w:val="center"/>
              <w:rPr>
                <w:rFonts w:ascii="宋体" w:hAnsi="宋体" w:cs="宋体"/>
                <w:szCs w:val="21"/>
                <w:highlight w:val="none"/>
              </w:rPr>
            </w:pPr>
            <w:r>
              <w:rPr>
                <w:rFonts w:hint="eastAsia" w:ascii="宋体" w:hAnsi="宋体" w:cs="宋体"/>
                <w:szCs w:val="21"/>
                <w:highlight w:val="none"/>
              </w:rPr>
              <w:t>11</w:t>
            </w:r>
          </w:p>
        </w:tc>
        <w:tc>
          <w:tcPr>
            <w:tcW w:w="2220" w:type="pct"/>
            <w:tcBorders>
              <w:top w:val="single" w:color="auto" w:sz="4" w:space="0"/>
              <w:left w:val="single" w:color="auto" w:sz="4" w:space="0"/>
              <w:bottom w:val="single" w:color="auto" w:sz="4" w:space="0"/>
              <w:right w:val="single" w:color="auto" w:sz="4" w:space="0"/>
            </w:tcBorders>
            <w:vAlign w:val="center"/>
          </w:tcPr>
          <w:p w14:paraId="5A6F34E7">
            <w:pPr>
              <w:jc w:val="center"/>
              <w:rPr>
                <w:rFonts w:ascii="宋体" w:hAnsi="宋体" w:cs="宋体"/>
                <w:szCs w:val="21"/>
                <w:highlight w:val="none"/>
              </w:rPr>
            </w:pPr>
            <w:r>
              <w:rPr>
                <w:rFonts w:hint="eastAsia" w:ascii="宋体" w:hAnsi="宋体" w:cs="宋体"/>
                <w:szCs w:val="21"/>
                <w:highlight w:val="none"/>
              </w:rPr>
              <w:t>投标人声明中签字的项目负责人和技术负责人与本项目拟派的项目负责人和技术负责人一致</w:t>
            </w:r>
          </w:p>
        </w:tc>
        <w:tc>
          <w:tcPr>
            <w:tcW w:w="2104" w:type="pct"/>
            <w:tcBorders>
              <w:top w:val="single" w:color="auto" w:sz="4" w:space="0"/>
              <w:left w:val="single" w:color="auto" w:sz="4" w:space="0"/>
              <w:bottom w:val="single" w:color="auto" w:sz="4" w:space="0"/>
              <w:right w:val="single" w:color="auto" w:sz="4" w:space="0"/>
            </w:tcBorders>
            <w:vAlign w:val="center"/>
          </w:tcPr>
          <w:p w14:paraId="0663C7E4">
            <w:pPr>
              <w:jc w:val="center"/>
              <w:rPr>
                <w:rFonts w:ascii="宋体" w:hAnsi="宋体" w:cs="宋体"/>
                <w:szCs w:val="21"/>
                <w:highlight w:val="none"/>
              </w:rPr>
            </w:pPr>
            <w:r>
              <w:rPr>
                <w:rFonts w:hint="eastAsia" w:ascii="宋体" w:hAnsi="宋体" w:cs="宋体"/>
                <w:szCs w:val="21"/>
                <w:highlight w:val="none"/>
              </w:rPr>
              <w:t>网上投标时选择拟投标的项目负责人、资格审查文件中拟委派的技术负责人及投标人声明</w:t>
            </w:r>
          </w:p>
        </w:tc>
        <w:tc>
          <w:tcPr>
            <w:tcW w:w="365" w:type="pct"/>
            <w:tcBorders>
              <w:top w:val="single" w:color="auto" w:sz="4" w:space="0"/>
              <w:left w:val="single" w:color="auto" w:sz="4" w:space="0"/>
              <w:bottom w:val="single" w:color="auto" w:sz="4" w:space="0"/>
              <w:right w:val="single" w:color="auto" w:sz="4" w:space="0"/>
            </w:tcBorders>
            <w:vAlign w:val="center"/>
          </w:tcPr>
          <w:p w14:paraId="1EDAE852">
            <w:pPr>
              <w:spacing w:before="120" w:after="60"/>
              <w:jc w:val="center"/>
              <w:rPr>
                <w:rFonts w:ascii="宋体" w:hAnsi="宋体" w:cs="宋体"/>
                <w:szCs w:val="21"/>
                <w:highlight w:val="none"/>
              </w:rPr>
            </w:pPr>
          </w:p>
        </w:tc>
      </w:tr>
      <w:tr w14:paraId="2E41B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tcBorders>
              <w:top w:val="single" w:color="auto" w:sz="4" w:space="0"/>
              <w:left w:val="single" w:color="auto" w:sz="4" w:space="0"/>
              <w:bottom w:val="single" w:color="auto" w:sz="4" w:space="0"/>
              <w:right w:val="single" w:color="auto" w:sz="4" w:space="0"/>
            </w:tcBorders>
            <w:shd w:val="clear" w:color="auto" w:fill="auto"/>
            <w:vAlign w:val="center"/>
          </w:tcPr>
          <w:p w14:paraId="2850C28A">
            <w:pPr>
              <w:spacing w:before="120" w:after="60"/>
              <w:jc w:val="center"/>
              <w:rPr>
                <w:rFonts w:ascii="宋体" w:hAnsi="宋体" w:cs="宋体"/>
                <w:szCs w:val="21"/>
                <w:highlight w:val="none"/>
              </w:rPr>
            </w:pPr>
            <w:r>
              <w:rPr>
                <w:rFonts w:hint="eastAsia" w:ascii="宋体" w:hAnsi="宋体" w:cs="宋体"/>
                <w:szCs w:val="21"/>
                <w:highlight w:val="none"/>
              </w:rPr>
              <w:t>12</w:t>
            </w:r>
          </w:p>
        </w:tc>
        <w:tc>
          <w:tcPr>
            <w:tcW w:w="2220" w:type="pct"/>
            <w:tcBorders>
              <w:top w:val="single" w:color="auto" w:sz="4" w:space="0"/>
              <w:left w:val="single" w:color="auto" w:sz="4" w:space="0"/>
              <w:bottom w:val="single" w:color="auto" w:sz="4" w:space="0"/>
              <w:right w:val="single" w:color="auto" w:sz="4" w:space="0"/>
            </w:tcBorders>
            <w:shd w:val="clear" w:color="auto" w:fill="auto"/>
            <w:vAlign w:val="center"/>
          </w:tcPr>
          <w:p w14:paraId="6AF4DDC0">
            <w:pPr>
              <w:spacing w:before="120" w:after="60"/>
              <w:jc w:val="center"/>
              <w:rPr>
                <w:rFonts w:ascii="宋体" w:hAnsi="宋体"/>
                <w:szCs w:val="21"/>
                <w:highlight w:val="none"/>
              </w:rPr>
            </w:pPr>
            <w:r>
              <w:rPr>
                <w:rFonts w:hint="eastAsia" w:ascii="宋体" w:hAnsi="宋体"/>
                <w:szCs w:val="21"/>
                <w:highlight w:val="none"/>
              </w:rPr>
              <w:t>资格审查前，投标人须</w:t>
            </w:r>
            <w:r>
              <w:rPr>
                <w:rFonts w:ascii="宋体" w:hAnsi="宋体"/>
                <w:szCs w:val="21"/>
                <w:highlight w:val="none"/>
              </w:rPr>
              <w:t>在</w:t>
            </w:r>
            <w:r>
              <w:rPr>
                <w:rFonts w:hint="eastAsia" w:ascii="宋体" w:hAnsi="宋体"/>
                <w:szCs w:val="21"/>
                <w:highlight w:val="none"/>
              </w:rPr>
              <w:t>广州市住房和城乡建设局建立企业信用档案及拟担任本工程项目负责人、专职安全员须是本企业中的在册人员</w:t>
            </w:r>
          </w:p>
        </w:tc>
        <w:tc>
          <w:tcPr>
            <w:tcW w:w="2104" w:type="pct"/>
            <w:tcBorders>
              <w:top w:val="single" w:color="auto" w:sz="4" w:space="0"/>
              <w:left w:val="single" w:color="auto" w:sz="4" w:space="0"/>
              <w:bottom w:val="single" w:color="auto" w:sz="4" w:space="0"/>
              <w:right w:val="single" w:color="auto" w:sz="4" w:space="0"/>
            </w:tcBorders>
            <w:shd w:val="clear" w:color="auto" w:fill="auto"/>
            <w:vAlign w:val="center"/>
          </w:tcPr>
          <w:p w14:paraId="784F0943">
            <w:pPr>
              <w:spacing w:before="120" w:after="60"/>
              <w:jc w:val="center"/>
              <w:rPr>
                <w:rFonts w:ascii="宋体" w:hAnsi="宋体"/>
                <w:szCs w:val="21"/>
                <w:highlight w:val="none"/>
              </w:rPr>
            </w:pPr>
            <w:r>
              <w:rPr>
                <w:rFonts w:hint="eastAsia" w:ascii="宋体" w:hAnsi="宋体"/>
                <w:szCs w:val="21"/>
                <w:highlight w:val="none"/>
              </w:rPr>
              <w:t>投标人在广州市住建行业信用管理平台内企业信用档案的企业和人员信息</w:t>
            </w:r>
          </w:p>
        </w:tc>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14:paraId="77D89352">
            <w:pPr>
              <w:spacing w:before="120" w:after="60"/>
              <w:jc w:val="center"/>
              <w:rPr>
                <w:rFonts w:ascii="宋体" w:hAnsi="宋体"/>
                <w:szCs w:val="21"/>
                <w:highlight w:val="none"/>
              </w:rPr>
            </w:pPr>
          </w:p>
        </w:tc>
      </w:tr>
      <w:tr w14:paraId="5F3E0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tcBorders>
              <w:top w:val="single" w:color="auto" w:sz="4" w:space="0"/>
              <w:left w:val="single" w:color="auto" w:sz="4" w:space="0"/>
              <w:bottom w:val="single" w:color="auto" w:sz="4" w:space="0"/>
              <w:right w:val="single" w:color="auto" w:sz="4" w:space="0"/>
            </w:tcBorders>
            <w:shd w:val="clear" w:color="auto" w:fill="auto"/>
            <w:vAlign w:val="center"/>
          </w:tcPr>
          <w:p w14:paraId="01F87281">
            <w:pPr>
              <w:spacing w:before="120" w:after="60"/>
              <w:jc w:val="center"/>
              <w:rPr>
                <w:rFonts w:ascii="宋体" w:hAnsi="宋体" w:cs="宋体"/>
                <w:szCs w:val="21"/>
                <w:highlight w:val="none"/>
              </w:rPr>
            </w:pPr>
            <w:r>
              <w:rPr>
                <w:rFonts w:hint="eastAsia" w:ascii="宋体" w:hAnsi="宋体" w:cs="宋体"/>
                <w:szCs w:val="21"/>
                <w:highlight w:val="none"/>
              </w:rPr>
              <w:t>13</w:t>
            </w:r>
          </w:p>
        </w:tc>
        <w:tc>
          <w:tcPr>
            <w:tcW w:w="2220" w:type="pct"/>
            <w:tcBorders>
              <w:top w:val="single" w:color="auto" w:sz="4" w:space="0"/>
              <w:left w:val="single" w:color="auto" w:sz="4" w:space="0"/>
              <w:bottom w:val="single" w:color="auto" w:sz="4" w:space="0"/>
              <w:right w:val="single" w:color="auto" w:sz="4" w:space="0"/>
            </w:tcBorders>
            <w:vAlign w:val="center"/>
          </w:tcPr>
          <w:p w14:paraId="492EBF92">
            <w:pPr>
              <w:jc w:val="center"/>
              <w:rPr>
                <w:rFonts w:ascii="宋体" w:hAnsi="宋体" w:cs="宋体"/>
                <w:szCs w:val="21"/>
                <w:highlight w:val="none"/>
              </w:rPr>
            </w:pPr>
            <w:r>
              <w:rPr>
                <w:rFonts w:hint="eastAsia" w:ascii="宋体" w:hAnsi="宋体" w:cs="宋体"/>
                <w:szCs w:val="21"/>
                <w:highlight w:val="none"/>
              </w:rPr>
              <w:t>投标人未出现以下情形：</w:t>
            </w:r>
            <w:r>
              <w:rPr>
                <w:rFonts w:hint="eastAsia" w:ascii="宋体" w:hAnsi="宋体"/>
                <w:szCs w:val="21"/>
                <w:highlight w:val="none"/>
              </w:rPr>
              <w:t>与其它投标人的单位负责人为同一人或者存在控股、管理关系的（按投标人提供的《投标人声明》第八条内容进行评审）。</w:t>
            </w:r>
          </w:p>
        </w:tc>
        <w:tc>
          <w:tcPr>
            <w:tcW w:w="2104" w:type="pct"/>
            <w:tcBorders>
              <w:top w:val="single" w:color="auto" w:sz="4" w:space="0"/>
              <w:left w:val="single" w:color="auto" w:sz="4" w:space="0"/>
              <w:bottom w:val="single" w:color="auto" w:sz="4" w:space="0"/>
              <w:right w:val="single" w:color="auto" w:sz="4" w:space="0"/>
            </w:tcBorders>
            <w:vAlign w:val="center"/>
          </w:tcPr>
          <w:p w14:paraId="5A8C074D">
            <w:pPr>
              <w:jc w:val="center"/>
              <w:rPr>
                <w:rFonts w:ascii="宋体" w:hAnsi="宋体" w:cs="宋体"/>
                <w:szCs w:val="21"/>
                <w:highlight w:val="none"/>
              </w:rPr>
            </w:pPr>
            <w:r>
              <w:rPr>
                <w:rFonts w:hint="eastAsia" w:ascii="宋体" w:hAnsi="宋体" w:cs="宋体"/>
                <w:szCs w:val="21"/>
                <w:highlight w:val="none"/>
              </w:rPr>
              <w:t>投标人声明</w:t>
            </w:r>
          </w:p>
        </w:tc>
        <w:tc>
          <w:tcPr>
            <w:tcW w:w="365" w:type="pct"/>
            <w:tcBorders>
              <w:top w:val="single" w:color="auto" w:sz="4" w:space="0"/>
              <w:left w:val="single" w:color="auto" w:sz="4" w:space="0"/>
              <w:bottom w:val="single" w:color="auto" w:sz="4" w:space="0"/>
              <w:right w:val="single" w:color="auto" w:sz="4" w:space="0"/>
            </w:tcBorders>
            <w:vAlign w:val="center"/>
          </w:tcPr>
          <w:p w14:paraId="47296FBF">
            <w:pPr>
              <w:spacing w:before="120" w:after="60"/>
              <w:jc w:val="center"/>
              <w:rPr>
                <w:rFonts w:ascii="宋体" w:hAnsi="宋体" w:cs="宋体"/>
                <w:szCs w:val="21"/>
                <w:highlight w:val="none"/>
              </w:rPr>
            </w:pPr>
          </w:p>
        </w:tc>
      </w:tr>
      <w:tr w14:paraId="6780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tcBorders>
              <w:top w:val="single" w:color="auto" w:sz="4" w:space="0"/>
              <w:left w:val="single" w:color="auto" w:sz="4" w:space="0"/>
              <w:bottom w:val="single" w:color="auto" w:sz="4" w:space="0"/>
              <w:right w:val="single" w:color="auto" w:sz="4" w:space="0"/>
            </w:tcBorders>
            <w:vAlign w:val="center"/>
          </w:tcPr>
          <w:p w14:paraId="3B59494B">
            <w:pPr>
              <w:spacing w:before="120" w:after="60"/>
              <w:jc w:val="center"/>
              <w:rPr>
                <w:rFonts w:ascii="宋体" w:hAnsi="宋体" w:cs="宋体"/>
                <w:szCs w:val="21"/>
                <w:highlight w:val="none"/>
              </w:rPr>
            </w:pPr>
            <w:r>
              <w:rPr>
                <w:rFonts w:hint="eastAsia" w:ascii="宋体" w:hAnsi="宋体" w:cs="宋体"/>
                <w:szCs w:val="21"/>
                <w:highlight w:val="none"/>
              </w:rPr>
              <w:t>14</w:t>
            </w:r>
          </w:p>
        </w:tc>
        <w:tc>
          <w:tcPr>
            <w:tcW w:w="2220" w:type="pct"/>
            <w:tcBorders>
              <w:top w:val="single" w:color="auto" w:sz="4" w:space="0"/>
              <w:left w:val="single" w:color="auto" w:sz="4" w:space="0"/>
              <w:bottom w:val="single" w:color="auto" w:sz="4" w:space="0"/>
              <w:right w:val="single" w:color="auto" w:sz="4" w:space="0"/>
            </w:tcBorders>
            <w:vAlign w:val="center"/>
          </w:tcPr>
          <w:p w14:paraId="3C3DD1EF">
            <w:pPr>
              <w:jc w:val="center"/>
              <w:rPr>
                <w:rFonts w:ascii="宋体" w:hAnsi="宋体" w:cs="宋体"/>
                <w:szCs w:val="21"/>
                <w:highlight w:val="none"/>
              </w:rPr>
            </w:pPr>
            <w:r>
              <w:rPr>
                <w:rFonts w:hint="eastAsia" w:ascii="宋体" w:hAnsi="宋体" w:cs="宋体"/>
                <w:szCs w:val="21"/>
                <w:highlight w:val="none"/>
              </w:rPr>
              <w:t>投标人</w:t>
            </w:r>
            <w:r>
              <w:rPr>
                <w:rFonts w:hint="eastAsia" w:ascii="宋体" w:hAnsi="宋体"/>
                <w:szCs w:val="21"/>
                <w:highlight w:val="none"/>
              </w:rPr>
              <w:t>未被列入拖欠农民工工资失信联合惩戒对象名单</w:t>
            </w:r>
          </w:p>
        </w:tc>
        <w:tc>
          <w:tcPr>
            <w:tcW w:w="2104" w:type="pct"/>
            <w:tcBorders>
              <w:top w:val="single" w:color="auto" w:sz="4" w:space="0"/>
              <w:left w:val="single" w:color="auto" w:sz="4" w:space="0"/>
              <w:bottom w:val="single" w:color="auto" w:sz="4" w:space="0"/>
              <w:right w:val="single" w:color="auto" w:sz="4" w:space="0"/>
            </w:tcBorders>
            <w:vAlign w:val="center"/>
          </w:tcPr>
          <w:p w14:paraId="6C92EFEE">
            <w:pPr>
              <w:jc w:val="center"/>
              <w:rPr>
                <w:rFonts w:ascii="宋体" w:hAnsi="宋体" w:cs="宋体"/>
                <w:szCs w:val="21"/>
                <w:highlight w:val="none"/>
              </w:rPr>
            </w:pPr>
            <w:r>
              <w:rPr>
                <w:rFonts w:hint="eastAsia" w:ascii="宋体" w:hAnsi="宋体"/>
                <w:szCs w:val="21"/>
                <w:highlight w:val="none"/>
              </w:rPr>
              <w:t>投标人无需提供资料，按投标截止时间广州交易集团有限公司（广州公共资源交易中心）交易系统比对的结果进行评审</w:t>
            </w:r>
          </w:p>
        </w:tc>
        <w:tc>
          <w:tcPr>
            <w:tcW w:w="365" w:type="pct"/>
            <w:tcBorders>
              <w:top w:val="single" w:color="auto" w:sz="4" w:space="0"/>
              <w:left w:val="single" w:color="auto" w:sz="4" w:space="0"/>
              <w:bottom w:val="single" w:color="auto" w:sz="4" w:space="0"/>
              <w:right w:val="single" w:color="auto" w:sz="4" w:space="0"/>
            </w:tcBorders>
            <w:vAlign w:val="center"/>
          </w:tcPr>
          <w:p w14:paraId="345BBF97">
            <w:pPr>
              <w:spacing w:before="120" w:after="60"/>
              <w:jc w:val="center"/>
              <w:rPr>
                <w:rFonts w:ascii="宋体" w:hAnsi="宋体" w:cs="宋体"/>
                <w:szCs w:val="21"/>
                <w:highlight w:val="none"/>
              </w:rPr>
            </w:pPr>
          </w:p>
        </w:tc>
      </w:tr>
    </w:tbl>
    <w:p w14:paraId="73B72960">
      <w:pPr>
        <w:jc w:val="left"/>
        <w:rPr>
          <w:rFonts w:ascii="宋体" w:hAnsi="宋体" w:cs="宋体"/>
          <w:szCs w:val="21"/>
          <w:highlight w:val="none"/>
        </w:rPr>
      </w:pPr>
      <w:r>
        <w:rPr>
          <w:rFonts w:hint="eastAsia" w:ascii="宋体" w:hAnsi="宋体" w:cs="宋体"/>
          <w:szCs w:val="21"/>
          <w:highlight w:val="none"/>
        </w:rPr>
        <w:t xml:space="preserve">备注：1、每一项目符合的打“○”，不符合的打“×”； </w:t>
      </w:r>
    </w:p>
    <w:p w14:paraId="3D65B082">
      <w:pPr>
        <w:ind w:firstLine="630" w:firstLineChars="300"/>
        <w:jc w:val="left"/>
        <w:rPr>
          <w:rFonts w:ascii="宋体" w:hAnsi="宋体" w:cs="宋体"/>
          <w:szCs w:val="21"/>
          <w:highlight w:val="none"/>
        </w:rPr>
      </w:pPr>
      <w:r>
        <w:rPr>
          <w:rFonts w:hint="eastAsia" w:ascii="宋体" w:hAnsi="宋体" w:cs="宋体"/>
          <w:szCs w:val="21"/>
          <w:highlight w:val="none"/>
        </w:rPr>
        <w:t>2、若评委意见不一致时，则按少数服从多数的原则，作出评审结论。汇总后，出现一个“×”的结论为“不通过”。</w:t>
      </w:r>
    </w:p>
    <w:p w14:paraId="05F2CDB9">
      <w:pPr>
        <w:ind w:firstLine="630" w:firstLineChars="300"/>
        <w:jc w:val="left"/>
        <w:rPr>
          <w:rFonts w:ascii="宋体" w:hAnsi="宋体" w:cs="宋体"/>
          <w:szCs w:val="21"/>
          <w:highlight w:val="none"/>
        </w:rPr>
      </w:pPr>
      <w:r>
        <w:rPr>
          <w:rFonts w:hint="eastAsia" w:ascii="宋体" w:hAnsi="宋体" w:cs="宋体"/>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508AFC38">
      <w:pPr>
        <w:ind w:firstLine="420" w:firstLineChars="200"/>
        <w:jc w:val="left"/>
        <w:rPr>
          <w:rFonts w:ascii="宋体" w:hAnsi="宋体" w:cs="宋体"/>
          <w:szCs w:val="21"/>
          <w:highlight w:val="none"/>
        </w:rPr>
      </w:pPr>
    </w:p>
    <w:p w14:paraId="7C288F6D">
      <w:pPr>
        <w:ind w:firstLine="420" w:firstLineChars="200"/>
        <w:jc w:val="left"/>
        <w:rPr>
          <w:rFonts w:ascii="宋体" w:hAnsi="宋体" w:cs="宋体"/>
          <w:szCs w:val="21"/>
          <w:highlight w:val="none"/>
        </w:rPr>
      </w:pPr>
    </w:p>
    <w:p w14:paraId="161D61AF">
      <w:pPr>
        <w:ind w:firstLine="420" w:firstLineChars="200"/>
        <w:jc w:val="left"/>
        <w:rPr>
          <w:rFonts w:ascii="宋体" w:hAnsi="宋体" w:cs="宋体"/>
          <w:szCs w:val="21"/>
          <w:highlight w:val="none"/>
        </w:rPr>
        <w:sectPr>
          <w:pgSz w:w="11905" w:h="16838"/>
          <w:pgMar w:top="1417" w:right="1417" w:bottom="1417" w:left="1417" w:header="850" w:footer="737" w:gutter="0"/>
          <w:cols w:space="0" w:num="1"/>
          <w:rtlGutter w:val="0"/>
          <w:docGrid w:type="lines" w:linePitch="326" w:charSpace="0"/>
        </w:sectPr>
      </w:pPr>
    </w:p>
    <w:p w14:paraId="5C9E87E2">
      <w:pPr>
        <w:wordWrap w:val="0"/>
        <w:spacing w:line="360" w:lineRule="auto"/>
        <w:outlineLvl w:val="3"/>
        <w:rPr>
          <w:rFonts w:ascii="宋体" w:hAnsi="宋体" w:cs="宋体"/>
          <w:szCs w:val="21"/>
          <w:highlight w:val="none"/>
        </w:rPr>
      </w:pPr>
      <w:r>
        <w:rPr>
          <w:rFonts w:hint="eastAsia" w:ascii="宋体" w:hAnsi="宋体" w:cs="宋体"/>
          <w:szCs w:val="21"/>
          <w:highlight w:val="none"/>
        </w:rPr>
        <w:t>附表二 技术标有效性审查表</w:t>
      </w:r>
    </w:p>
    <w:p w14:paraId="5C51990E">
      <w:pPr>
        <w:jc w:val="center"/>
        <w:rPr>
          <w:rFonts w:ascii="宋体" w:hAnsi="宋体" w:cs="宋体"/>
          <w:b/>
          <w:sz w:val="36"/>
          <w:szCs w:val="36"/>
          <w:highlight w:val="none"/>
        </w:rPr>
      </w:pPr>
      <w:r>
        <w:rPr>
          <w:rFonts w:hint="eastAsia" w:ascii="宋体" w:hAnsi="宋体" w:cs="宋体"/>
          <w:b/>
          <w:sz w:val="36"/>
          <w:szCs w:val="36"/>
          <w:highlight w:val="none"/>
        </w:rPr>
        <w:t>技术标有效性审查表</w:t>
      </w:r>
    </w:p>
    <w:p w14:paraId="6BCCA79B">
      <w:pPr>
        <w:rPr>
          <w:rFonts w:ascii="宋体" w:hAnsi="宋体" w:cs="宋体"/>
          <w:szCs w:val="21"/>
          <w:highlight w:val="none"/>
        </w:rPr>
      </w:pPr>
      <w:r>
        <w:rPr>
          <w:rFonts w:hint="eastAsia" w:ascii="宋体" w:hAnsi="宋体" w:cs="宋体"/>
          <w:szCs w:val="21"/>
          <w:highlight w:val="none"/>
        </w:rPr>
        <w:t>工程名称：</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2744"/>
        <w:gridCol w:w="1018"/>
        <w:gridCol w:w="1019"/>
        <w:gridCol w:w="1019"/>
        <w:gridCol w:w="1019"/>
        <w:gridCol w:w="1019"/>
        <w:gridCol w:w="1019"/>
      </w:tblGrid>
      <w:tr w14:paraId="090DF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 w:type="pct"/>
            <w:tcBorders>
              <w:top w:val="single" w:color="auto" w:sz="4" w:space="0"/>
              <w:left w:val="single" w:color="auto" w:sz="4" w:space="0"/>
              <w:bottom w:val="single" w:color="auto" w:sz="4" w:space="0"/>
              <w:right w:val="single" w:color="auto" w:sz="4" w:space="0"/>
            </w:tcBorders>
            <w:vAlign w:val="center"/>
          </w:tcPr>
          <w:p w14:paraId="3B5AF117">
            <w:pPr>
              <w:adjustRightInd w:val="0"/>
              <w:rPr>
                <w:rFonts w:ascii="宋体" w:hAnsi="宋体" w:cs="宋体"/>
                <w:szCs w:val="21"/>
                <w:highlight w:val="none"/>
              </w:rPr>
            </w:pPr>
            <w:r>
              <w:rPr>
                <w:rFonts w:hint="eastAsia" w:ascii="宋体" w:hAnsi="宋体" w:cs="宋体"/>
                <w:szCs w:val="21"/>
                <w:highlight w:val="none"/>
              </w:rPr>
              <w:t>序号</w:t>
            </w:r>
          </w:p>
        </w:tc>
        <w:tc>
          <w:tcPr>
            <w:tcW w:w="1481" w:type="pct"/>
            <w:tcBorders>
              <w:top w:val="single" w:color="auto" w:sz="4" w:space="0"/>
              <w:left w:val="single" w:color="auto" w:sz="4" w:space="0"/>
              <w:bottom w:val="single" w:color="auto" w:sz="4" w:space="0"/>
              <w:right w:val="single" w:color="auto" w:sz="4" w:space="0"/>
              <w:tl2br w:val="single" w:color="auto" w:sz="4" w:space="0"/>
            </w:tcBorders>
          </w:tcPr>
          <w:p w14:paraId="4F674056">
            <w:pPr>
              <w:adjustRightInd w:val="0"/>
              <w:rPr>
                <w:rFonts w:ascii="宋体" w:hAnsi="宋体" w:cs="宋体"/>
                <w:szCs w:val="21"/>
                <w:highlight w:val="none"/>
              </w:rPr>
            </w:pPr>
            <w:r>
              <w:rPr>
                <w:rFonts w:hint="eastAsia" w:ascii="宋体" w:hAnsi="宋体" w:cs="宋体"/>
                <w:szCs w:val="21"/>
                <w:highlight w:val="none"/>
              </w:rPr>
              <w:t xml:space="preserve">                投标人</w:t>
            </w:r>
          </w:p>
          <w:p w14:paraId="15DC61B5">
            <w:pPr>
              <w:adjustRightInd w:val="0"/>
              <w:rPr>
                <w:rFonts w:ascii="宋体" w:hAnsi="宋体" w:cs="宋体"/>
                <w:szCs w:val="21"/>
                <w:highlight w:val="none"/>
              </w:rPr>
            </w:pPr>
          </w:p>
          <w:p w14:paraId="5FDBA328">
            <w:pPr>
              <w:adjustRightInd w:val="0"/>
              <w:rPr>
                <w:rFonts w:ascii="宋体" w:hAnsi="宋体" w:cs="宋体"/>
                <w:szCs w:val="21"/>
                <w:highlight w:val="none"/>
              </w:rPr>
            </w:pPr>
            <w:r>
              <w:rPr>
                <w:rFonts w:hint="eastAsia" w:ascii="宋体" w:hAnsi="宋体" w:cs="宋体"/>
                <w:szCs w:val="21"/>
                <w:highlight w:val="none"/>
              </w:rPr>
              <w:t>评审内容</w:t>
            </w:r>
          </w:p>
        </w:tc>
        <w:tc>
          <w:tcPr>
            <w:tcW w:w="552" w:type="pct"/>
            <w:tcBorders>
              <w:top w:val="single" w:color="auto" w:sz="4" w:space="0"/>
              <w:left w:val="single" w:color="auto" w:sz="4" w:space="0"/>
              <w:bottom w:val="single" w:color="auto" w:sz="4" w:space="0"/>
              <w:right w:val="single" w:color="auto" w:sz="4" w:space="0"/>
            </w:tcBorders>
          </w:tcPr>
          <w:p w14:paraId="56EC523B">
            <w:pPr>
              <w:adjustRightInd w:val="0"/>
              <w:rPr>
                <w:rFonts w:ascii="宋体" w:hAnsi="宋体" w:cs="宋体"/>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4EBC2105">
            <w:pPr>
              <w:adjustRightInd w:val="0"/>
              <w:rPr>
                <w:rFonts w:ascii="宋体" w:hAnsi="宋体" w:cs="宋体"/>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66CC1373">
            <w:pPr>
              <w:adjustRightInd w:val="0"/>
              <w:rPr>
                <w:rFonts w:ascii="宋体" w:hAnsi="宋体" w:cs="宋体"/>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497C8D92">
            <w:pPr>
              <w:adjustRightInd w:val="0"/>
              <w:rPr>
                <w:rFonts w:ascii="宋体" w:hAnsi="宋体" w:cs="宋体"/>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59AFB8BB">
            <w:pPr>
              <w:adjustRightInd w:val="0"/>
              <w:rPr>
                <w:rFonts w:ascii="宋体" w:hAnsi="宋体" w:cs="宋体"/>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6DBFD44B">
            <w:pPr>
              <w:adjustRightInd w:val="0"/>
              <w:rPr>
                <w:rFonts w:ascii="宋体" w:hAnsi="宋体" w:cs="宋体"/>
                <w:szCs w:val="21"/>
                <w:highlight w:val="none"/>
              </w:rPr>
            </w:pPr>
          </w:p>
        </w:tc>
      </w:tr>
      <w:tr w14:paraId="311F0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 w:type="pct"/>
            <w:tcBorders>
              <w:top w:val="single" w:color="auto" w:sz="4" w:space="0"/>
              <w:left w:val="single" w:color="auto" w:sz="4" w:space="0"/>
              <w:bottom w:val="single" w:color="auto" w:sz="4" w:space="0"/>
              <w:right w:val="single" w:color="auto" w:sz="4" w:space="0"/>
            </w:tcBorders>
            <w:vAlign w:val="center"/>
          </w:tcPr>
          <w:p w14:paraId="15EA6675">
            <w:pPr>
              <w:adjustRightInd w:val="0"/>
              <w:rPr>
                <w:rFonts w:ascii="宋体" w:hAnsi="宋体" w:cs="宋体"/>
                <w:szCs w:val="21"/>
                <w:highlight w:val="none"/>
              </w:rPr>
            </w:pPr>
            <w:r>
              <w:rPr>
                <w:rFonts w:hint="eastAsia" w:ascii="宋体" w:hAnsi="宋体" w:cs="宋体"/>
                <w:szCs w:val="21"/>
                <w:highlight w:val="none"/>
              </w:rPr>
              <w:t>1</w:t>
            </w:r>
          </w:p>
        </w:tc>
        <w:tc>
          <w:tcPr>
            <w:tcW w:w="1481" w:type="pct"/>
            <w:tcBorders>
              <w:top w:val="single" w:color="auto" w:sz="4" w:space="0"/>
              <w:left w:val="single" w:color="auto" w:sz="4" w:space="0"/>
              <w:bottom w:val="single" w:color="auto" w:sz="4" w:space="0"/>
              <w:right w:val="single" w:color="auto" w:sz="4" w:space="0"/>
            </w:tcBorders>
            <w:vAlign w:val="center"/>
          </w:tcPr>
          <w:p w14:paraId="24D6A577">
            <w:pPr>
              <w:adjustRightInd w:val="0"/>
              <w:rPr>
                <w:rFonts w:ascii="宋体" w:hAnsi="宋体" w:cs="宋体"/>
                <w:szCs w:val="21"/>
                <w:highlight w:val="none"/>
              </w:rPr>
            </w:pPr>
            <w:r>
              <w:rPr>
                <w:rFonts w:hint="eastAsia" w:ascii="宋体" w:hAnsi="宋体" w:cs="宋体"/>
                <w:szCs w:val="21"/>
                <w:highlight w:val="none"/>
                <w:u w:val="single"/>
              </w:rPr>
              <w:t>《广州建设工程施工招标投标书》中投标总工期</w:t>
            </w:r>
            <w:r>
              <w:rPr>
                <w:rFonts w:hint="eastAsia" w:ascii="宋体" w:hAnsi="宋体" w:cs="宋体"/>
                <w:szCs w:val="21"/>
                <w:highlight w:val="none"/>
              </w:rPr>
              <w:t>不能满足完成投标项目工期的；</w:t>
            </w:r>
          </w:p>
        </w:tc>
        <w:tc>
          <w:tcPr>
            <w:tcW w:w="552" w:type="pct"/>
            <w:tcBorders>
              <w:top w:val="single" w:color="auto" w:sz="4" w:space="0"/>
              <w:left w:val="single" w:color="auto" w:sz="4" w:space="0"/>
              <w:bottom w:val="single" w:color="auto" w:sz="4" w:space="0"/>
              <w:right w:val="single" w:color="auto" w:sz="4" w:space="0"/>
            </w:tcBorders>
          </w:tcPr>
          <w:p w14:paraId="5FA658E7">
            <w:pPr>
              <w:adjustRightInd w:val="0"/>
              <w:rPr>
                <w:rFonts w:ascii="宋体" w:hAnsi="宋体" w:cs="宋体"/>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58C1C018">
            <w:pPr>
              <w:adjustRightInd w:val="0"/>
              <w:rPr>
                <w:rFonts w:ascii="宋体" w:hAnsi="宋体" w:cs="宋体"/>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53A4470F">
            <w:pPr>
              <w:adjustRightInd w:val="0"/>
              <w:rPr>
                <w:rFonts w:ascii="宋体" w:hAnsi="宋体" w:cs="宋体"/>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71AB1028">
            <w:pPr>
              <w:adjustRightInd w:val="0"/>
              <w:rPr>
                <w:rFonts w:ascii="宋体" w:hAnsi="宋体" w:cs="宋体"/>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7D0AD18F">
            <w:pPr>
              <w:adjustRightInd w:val="0"/>
              <w:rPr>
                <w:rFonts w:ascii="宋体" w:hAnsi="宋体" w:cs="宋体"/>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27D3A34C">
            <w:pPr>
              <w:adjustRightInd w:val="0"/>
              <w:rPr>
                <w:rFonts w:ascii="宋体" w:hAnsi="宋体" w:cs="宋体"/>
                <w:szCs w:val="21"/>
                <w:highlight w:val="none"/>
              </w:rPr>
            </w:pPr>
          </w:p>
        </w:tc>
      </w:tr>
      <w:tr w14:paraId="5E871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 w:type="pct"/>
            <w:tcBorders>
              <w:top w:val="single" w:color="auto" w:sz="4" w:space="0"/>
              <w:left w:val="single" w:color="auto" w:sz="4" w:space="0"/>
              <w:bottom w:val="single" w:color="auto" w:sz="4" w:space="0"/>
              <w:right w:val="single" w:color="auto" w:sz="4" w:space="0"/>
            </w:tcBorders>
            <w:vAlign w:val="center"/>
          </w:tcPr>
          <w:p w14:paraId="760014F5">
            <w:pPr>
              <w:adjustRightInd w:val="0"/>
              <w:rPr>
                <w:rFonts w:ascii="宋体" w:hAnsi="宋体" w:cs="宋体"/>
                <w:strike/>
                <w:szCs w:val="21"/>
                <w:highlight w:val="none"/>
              </w:rPr>
            </w:pPr>
            <w:r>
              <w:rPr>
                <w:rFonts w:hint="eastAsia" w:ascii="宋体" w:hAnsi="宋体" w:cs="宋体"/>
                <w:szCs w:val="21"/>
                <w:highlight w:val="none"/>
              </w:rPr>
              <w:t>2</w:t>
            </w:r>
          </w:p>
        </w:tc>
        <w:tc>
          <w:tcPr>
            <w:tcW w:w="1481" w:type="pct"/>
            <w:tcBorders>
              <w:top w:val="single" w:color="auto" w:sz="4" w:space="0"/>
              <w:left w:val="single" w:color="auto" w:sz="4" w:space="0"/>
              <w:bottom w:val="single" w:color="auto" w:sz="4" w:space="0"/>
              <w:right w:val="single" w:color="auto" w:sz="4" w:space="0"/>
            </w:tcBorders>
            <w:vAlign w:val="center"/>
          </w:tcPr>
          <w:p w14:paraId="18E93303">
            <w:pPr>
              <w:adjustRightInd w:val="0"/>
              <w:rPr>
                <w:rFonts w:ascii="宋体" w:hAnsi="宋体" w:cs="宋体"/>
                <w:strike/>
                <w:szCs w:val="21"/>
                <w:highlight w:val="none"/>
              </w:rPr>
            </w:pPr>
            <w:r>
              <w:rPr>
                <w:rFonts w:hint="eastAsia" w:ascii="宋体" w:hAnsi="宋体" w:cs="宋体"/>
                <w:szCs w:val="21"/>
                <w:highlight w:val="none"/>
                <w:u w:val="single"/>
              </w:rPr>
              <w:t>《广州建设工程施工招标投标书》中工程质量标准不符合招标文件要求的；</w:t>
            </w:r>
          </w:p>
        </w:tc>
        <w:tc>
          <w:tcPr>
            <w:tcW w:w="552" w:type="pct"/>
            <w:tcBorders>
              <w:top w:val="single" w:color="auto" w:sz="4" w:space="0"/>
              <w:left w:val="single" w:color="auto" w:sz="4" w:space="0"/>
              <w:bottom w:val="single" w:color="auto" w:sz="4" w:space="0"/>
              <w:right w:val="single" w:color="auto" w:sz="4" w:space="0"/>
            </w:tcBorders>
          </w:tcPr>
          <w:p w14:paraId="3BB0C978">
            <w:pPr>
              <w:adjustRightInd w:val="0"/>
              <w:rPr>
                <w:rFonts w:ascii="宋体" w:hAnsi="宋体" w:cs="宋体"/>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0461DE2D">
            <w:pPr>
              <w:adjustRightInd w:val="0"/>
              <w:rPr>
                <w:rFonts w:ascii="宋体" w:hAnsi="宋体" w:cs="宋体"/>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4A94B94D">
            <w:pPr>
              <w:adjustRightInd w:val="0"/>
              <w:rPr>
                <w:rFonts w:ascii="宋体" w:hAnsi="宋体" w:cs="宋体"/>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589AC66F">
            <w:pPr>
              <w:adjustRightInd w:val="0"/>
              <w:rPr>
                <w:rFonts w:ascii="宋体" w:hAnsi="宋体" w:cs="宋体"/>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03B7344F">
            <w:pPr>
              <w:adjustRightInd w:val="0"/>
              <w:rPr>
                <w:rFonts w:ascii="宋体" w:hAnsi="宋体" w:cs="宋体"/>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7D687FA1">
            <w:pPr>
              <w:adjustRightInd w:val="0"/>
              <w:rPr>
                <w:rFonts w:ascii="宋体" w:hAnsi="宋体" w:cs="宋体"/>
                <w:szCs w:val="21"/>
                <w:highlight w:val="none"/>
              </w:rPr>
            </w:pPr>
          </w:p>
        </w:tc>
      </w:tr>
      <w:tr w14:paraId="202B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 w:type="pct"/>
            <w:tcBorders>
              <w:top w:val="single" w:color="auto" w:sz="4" w:space="0"/>
              <w:left w:val="single" w:color="auto" w:sz="4" w:space="0"/>
              <w:bottom w:val="single" w:color="auto" w:sz="4" w:space="0"/>
              <w:right w:val="single" w:color="auto" w:sz="4" w:space="0"/>
            </w:tcBorders>
            <w:vAlign w:val="center"/>
          </w:tcPr>
          <w:p w14:paraId="4DB95F3F">
            <w:pPr>
              <w:adjustRightInd w:val="0"/>
              <w:rPr>
                <w:rFonts w:ascii="宋体" w:hAnsi="宋体" w:cs="宋体"/>
                <w:szCs w:val="21"/>
                <w:highlight w:val="none"/>
              </w:rPr>
            </w:pPr>
            <w:r>
              <w:rPr>
                <w:rFonts w:hint="eastAsia" w:ascii="宋体" w:hAnsi="宋体" w:cs="宋体"/>
                <w:szCs w:val="21"/>
                <w:highlight w:val="none"/>
              </w:rPr>
              <w:t>3</w:t>
            </w:r>
          </w:p>
        </w:tc>
        <w:tc>
          <w:tcPr>
            <w:tcW w:w="1481" w:type="pct"/>
            <w:tcBorders>
              <w:top w:val="single" w:color="auto" w:sz="4" w:space="0"/>
              <w:left w:val="single" w:color="auto" w:sz="4" w:space="0"/>
              <w:bottom w:val="single" w:color="auto" w:sz="4" w:space="0"/>
              <w:right w:val="single" w:color="auto" w:sz="4" w:space="0"/>
            </w:tcBorders>
            <w:vAlign w:val="center"/>
          </w:tcPr>
          <w:p w14:paraId="5C042824">
            <w:pPr>
              <w:adjustRightInd w:val="0"/>
              <w:rPr>
                <w:rFonts w:ascii="宋体" w:hAnsi="宋体" w:cs="宋体"/>
                <w:szCs w:val="21"/>
                <w:highlight w:val="none"/>
              </w:rPr>
            </w:pPr>
            <w:r>
              <w:rPr>
                <w:rFonts w:hint="eastAsia" w:ascii="宋体" w:hAnsi="宋体" w:cs="宋体"/>
                <w:szCs w:val="21"/>
                <w:highlight w:val="none"/>
              </w:rPr>
              <w:t>投标文件中没有有效的法定代表人证明书，或由委托代理人签署或盖章的投标文件中没有法定代表人授权书；</w:t>
            </w:r>
          </w:p>
        </w:tc>
        <w:tc>
          <w:tcPr>
            <w:tcW w:w="552" w:type="pct"/>
            <w:tcBorders>
              <w:top w:val="single" w:color="auto" w:sz="4" w:space="0"/>
              <w:left w:val="single" w:color="auto" w:sz="4" w:space="0"/>
              <w:bottom w:val="single" w:color="auto" w:sz="4" w:space="0"/>
              <w:right w:val="single" w:color="auto" w:sz="4" w:space="0"/>
            </w:tcBorders>
          </w:tcPr>
          <w:p w14:paraId="7A390571">
            <w:pPr>
              <w:adjustRightInd w:val="0"/>
              <w:rPr>
                <w:rFonts w:ascii="宋体" w:hAnsi="宋体" w:cs="宋体"/>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22448C83">
            <w:pPr>
              <w:adjustRightInd w:val="0"/>
              <w:rPr>
                <w:rFonts w:ascii="宋体" w:hAnsi="宋体" w:cs="宋体"/>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28408FAE">
            <w:pPr>
              <w:adjustRightInd w:val="0"/>
              <w:rPr>
                <w:rFonts w:ascii="宋体" w:hAnsi="宋体" w:cs="宋体"/>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3C987BA2">
            <w:pPr>
              <w:adjustRightInd w:val="0"/>
              <w:rPr>
                <w:rFonts w:ascii="宋体" w:hAnsi="宋体" w:cs="宋体"/>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648AF47F">
            <w:pPr>
              <w:adjustRightInd w:val="0"/>
              <w:rPr>
                <w:rFonts w:ascii="宋体" w:hAnsi="宋体" w:cs="宋体"/>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54B9E5AB">
            <w:pPr>
              <w:adjustRightInd w:val="0"/>
              <w:rPr>
                <w:rFonts w:ascii="宋体" w:hAnsi="宋体" w:cs="宋体"/>
                <w:szCs w:val="21"/>
                <w:highlight w:val="none"/>
              </w:rPr>
            </w:pPr>
          </w:p>
        </w:tc>
      </w:tr>
      <w:tr w14:paraId="7BAF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 w:type="pct"/>
            <w:tcBorders>
              <w:top w:val="single" w:color="auto" w:sz="4" w:space="0"/>
              <w:left w:val="single" w:color="auto" w:sz="4" w:space="0"/>
              <w:bottom w:val="single" w:color="auto" w:sz="4" w:space="0"/>
              <w:right w:val="single" w:color="auto" w:sz="4" w:space="0"/>
            </w:tcBorders>
            <w:vAlign w:val="center"/>
          </w:tcPr>
          <w:p w14:paraId="1E3DA65C">
            <w:pPr>
              <w:adjustRightInd w:val="0"/>
              <w:rPr>
                <w:rFonts w:ascii="宋体" w:hAnsi="宋体" w:cs="宋体"/>
                <w:szCs w:val="21"/>
                <w:highlight w:val="none"/>
              </w:rPr>
            </w:pPr>
            <w:r>
              <w:rPr>
                <w:rFonts w:hint="eastAsia" w:ascii="宋体" w:hAnsi="宋体" w:cs="宋体"/>
                <w:szCs w:val="21"/>
                <w:highlight w:val="none"/>
              </w:rPr>
              <w:t>4</w:t>
            </w:r>
          </w:p>
        </w:tc>
        <w:tc>
          <w:tcPr>
            <w:tcW w:w="1481" w:type="pct"/>
            <w:tcBorders>
              <w:top w:val="single" w:color="auto" w:sz="4" w:space="0"/>
              <w:left w:val="single" w:color="auto" w:sz="4" w:space="0"/>
              <w:bottom w:val="single" w:color="auto" w:sz="4" w:space="0"/>
              <w:right w:val="single" w:color="auto" w:sz="4" w:space="0"/>
            </w:tcBorders>
            <w:vAlign w:val="center"/>
          </w:tcPr>
          <w:p w14:paraId="6B546BEA">
            <w:pPr>
              <w:adjustRightInd w:val="0"/>
              <w:rPr>
                <w:rFonts w:ascii="宋体" w:hAnsi="宋体" w:cs="宋体"/>
                <w:szCs w:val="21"/>
                <w:highlight w:val="none"/>
              </w:rPr>
            </w:pPr>
            <w:r>
              <w:rPr>
                <w:rFonts w:hint="eastAsia" w:ascii="宋体" w:hAnsi="宋体" w:cs="宋体"/>
                <w:szCs w:val="21"/>
                <w:highlight w:val="none"/>
              </w:rPr>
              <w:t>投标文件未按规定的格式</w:t>
            </w:r>
            <w:r>
              <w:rPr>
                <w:rFonts w:hint="eastAsia" w:ascii="宋体" w:hAnsi="宋体" w:cs="宋体"/>
                <w:szCs w:val="21"/>
                <w:highlight w:val="none"/>
                <w:u w:val="single"/>
              </w:rPr>
              <w:t>（技术标</w:t>
            </w:r>
            <w:r>
              <w:rPr>
                <w:rFonts w:hint="eastAsia" w:ascii="宋体" w:hAnsi="宋体" w:cs="宋体"/>
                <w:spacing w:val="-4"/>
                <w:highlight w:val="none"/>
                <w:u w:val="single"/>
              </w:rPr>
              <w:t>格式</w:t>
            </w:r>
            <w:r>
              <w:rPr>
                <w:rFonts w:ascii="宋体" w:hAnsi="宋体" w:cs="宋体"/>
                <w:spacing w:val="-4"/>
                <w:highlight w:val="none"/>
                <w:u w:val="single"/>
              </w:rPr>
              <w:t>四</w:t>
            </w:r>
            <w:r>
              <w:rPr>
                <w:rFonts w:hint="eastAsia" w:ascii="宋体" w:hAnsi="宋体" w:cs="宋体"/>
                <w:spacing w:val="-4"/>
                <w:highlight w:val="none"/>
                <w:u w:val="single"/>
              </w:rPr>
              <w:t>至格式十</w:t>
            </w:r>
            <w:r>
              <w:rPr>
                <w:rFonts w:hint="default" w:ascii="宋体" w:hAnsi="宋体" w:cs="宋体"/>
                <w:spacing w:val="-4"/>
                <w:highlight w:val="none"/>
                <w:u w:val="single"/>
                <w:lang w:val="en-US"/>
              </w:rPr>
              <w:t>一</w:t>
            </w:r>
            <w:r>
              <w:rPr>
                <w:rFonts w:hint="eastAsia" w:ascii="宋体" w:hAnsi="宋体" w:cs="宋体"/>
                <w:spacing w:val="-4"/>
                <w:highlight w:val="none"/>
                <w:u w:val="single"/>
              </w:rPr>
              <w:t>）</w:t>
            </w:r>
            <w:r>
              <w:rPr>
                <w:rFonts w:hint="eastAsia" w:ascii="宋体" w:hAnsi="宋体" w:cs="宋体"/>
                <w:szCs w:val="21"/>
                <w:highlight w:val="none"/>
              </w:rPr>
              <w:t>填写，或主要内容不全，或关键字迹模糊、无法辨认的；</w:t>
            </w:r>
          </w:p>
        </w:tc>
        <w:tc>
          <w:tcPr>
            <w:tcW w:w="552" w:type="pct"/>
            <w:tcBorders>
              <w:top w:val="single" w:color="auto" w:sz="4" w:space="0"/>
              <w:left w:val="single" w:color="auto" w:sz="4" w:space="0"/>
              <w:bottom w:val="single" w:color="auto" w:sz="4" w:space="0"/>
              <w:right w:val="single" w:color="auto" w:sz="4" w:space="0"/>
            </w:tcBorders>
          </w:tcPr>
          <w:p w14:paraId="6AEA5D18">
            <w:pPr>
              <w:adjustRightInd w:val="0"/>
              <w:rPr>
                <w:rFonts w:ascii="宋体" w:hAnsi="宋体" w:cs="宋体"/>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23074C0D">
            <w:pPr>
              <w:adjustRightInd w:val="0"/>
              <w:rPr>
                <w:rFonts w:ascii="宋体" w:hAnsi="宋体" w:cs="宋体"/>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1956687D">
            <w:pPr>
              <w:adjustRightInd w:val="0"/>
              <w:rPr>
                <w:rFonts w:ascii="宋体" w:hAnsi="宋体" w:cs="宋体"/>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6EE903F4">
            <w:pPr>
              <w:adjustRightInd w:val="0"/>
              <w:rPr>
                <w:rFonts w:ascii="宋体" w:hAnsi="宋体" w:cs="宋体"/>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4BDF2828">
            <w:pPr>
              <w:adjustRightInd w:val="0"/>
              <w:rPr>
                <w:rFonts w:ascii="宋体" w:hAnsi="宋体" w:cs="宋体"/>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1DFD4F7D">
            <w:pPr>
              <w:adjustRightInd w:val="0"/>
              <w:rPr>
                <w:rFonts w:ascii="宋体" w:hAnsi="宋体" w:cs="宋体"/>
                <w:szCs w:val="21"/>
                <w:highlight w:val="none"/>
              </w:rPr>
            </w:pPr>
          </w:p>
        </w:tc>
      </w:tr>
      <w:tr w14:paraId="7DF33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3" w:type="pct"/>
            <w:tcBorders>
              <w:top w:val="single" w:color="auto" w:sz="4" w:space="0"/>
              <w:left w:val="single" w:color="auto" w:sz="4" w:space="0"/>
              <w:bottom w:val="single" w:color="auto" w:sz="4" w:space="0"/>
              <w:right w:val="single" w:color="auto" w:sz="4" w:space="0"/>
            </w:tcBorders>
            <w:vAlign w:val="center"/>
          </w:tcPr>
          <w:p w14:paraId="524AD901">
            <w:pPr>
              <w:adjustRightInd w:val="0"/>
              <w:rPr>
                <w:rFonts w:ascii="宋体" w:hAnsi="宋体" w:cs="宋体"/>
                <w:szCs w:val="21"/>
                <w:highlight w:val="none"/>
              </w:rPr>
            </w:pPr>
            <w:r>
              <w:rPr>
                <w:rFonts w:hint="eastAsia" w:ascii="宋体" w:hAnsi="宋体" w:cs="宋体"/>
                <w:szCs w:val="21"/>
                <w:highlight w:val="none"/>
              </w:rPr>
              <w:t>5</w:t>
            </w:r>
          </w:p>
        </w:tc>
        <w:tc>
          <w:tcPr>
            <w:tcW w:w="1481" w:type="pct"/>
            <w:tcBorders>
              <w:top w:val="single" w:color="auto" w:sz="4" w:space="0"/>
              <w:left w:val="single" w:color="auto" w:sz="4" w:space="0"/>
              <w:bottom w:val="single" w:color="auto" w:sz="4" w:space="0"/>
              <w:right w:val="single" w:color="auto" w:sz="4" w:space="0"/>
            </w:tcBorders>
            <w:vAlign w:val="center"/>
          </w:tcPr>
          <w:p w14:paraId="604CF4CE">
            <w:pPr>
              <w:adjustRightInd w:val="0"/>
              <w:rPr>
                <w:rFonts w:ascii="宋体" w:hAnsi="宋体" w:cs="宋体"/>
                <w:szCs w:val="21"/>
                <w:highlight w:val="none"/>
              </w:rPr>
            </w:pPr>
            <w:r>
              <w:rPr>
                <w:rFonts w:hint="eastAsia" w:ascii="宋体" w:hAnsi="宋体" w:cs="宋体"/>
                <w:szCs w:val="21"/>
                <w:highlight w:val="none"/>
              </w:rPr>
              <w:t>投标人之间存在《广东省实施&lt;中华人民共和国招标投标法&gt;办法》第十六条所禁止的情形的；</w:t>
            </w:r>
          </w:p>
        </w:tc>
        <w:tc>
          <w:tcPr>
            <w:tcW w:w="552" w:type="pct"/>
            <w:tcBorders>
              <w:top w:val="single" w:color="auto" w:sz="4" w:space="0"/>
              <w:left w:val="single" w:color="auto" w:sz="4" w:space="0"/>
              <w:bottom w:val="single" w:color="auto" w:sz="4" w:space="0"/>
              <w:right w:val="single" w:color="auto" w:sz="4" w:space="0"/>
            </w:tcBorders>
          </w:tcPr>
          <w:p w14:paraId="6A574F7E">
            <w:pPr>
              <w:adjustRightInd w:val="0"/>
              <w:rPr>
                <w:rFonts w:ascii="宋体" w:hAnsi="宋体" w:cs="宋体"/>
                <w:szCs w:val="21"/>
                <w:highlight w:val="none"/>
                <w:shd w:val="pct10" w:color="auto" w:fill="FFFFFF"/>
              </w:rPr>
            </w:pPr>
          </w:p>
        </w:tc>
        <w:tc>
          <w:tcPr>
            <w:tcW w:w="552" w:type="pct"/>
            <w:tcBorders>
              <w:top w:val="single" w:color="auto" w:sz="4" w:space="0"/>
              <w:left w:val="single" w:color="auto" w:sz="4" w:space="0"/>
              <w:bottom w:val="single" w:color="auto" w:sz="4" w:space="0"/>
              <w:right w:val="single" w:color="auto" w:sz="4" w:space="0"/>
            </w:tcBorders>
          </w:tcPr>
          <w:p w14:paraId="13BA8CEF">
            <w:pPr>
              <w:adjustRightInd w:val="0"/>
              <w:rPr>
                <w:rFonts w:ascii="宋体" w:hAnsi="宋体" w:cs="宋体"/>
                <w:szCs w:val="21"/>
                <w:highlight w:val="none"/>
                <w:shd w:val="pct10" w:color="auto" w:fill="FFFFFF"/>
              </w:rPr>
            </w:pPr>
          </w:p>
        </w:tc>
        <w:tc>
          <w:tcPr>
            <w:tcW w:w="552" w:type="pct"/>
            <w:tcBorders>
              <w:top w:val="single" w:color="auto" w:sz="4" w:space="0"/>
              <w:left w:val="single" w:color="auto" w:sz="4" w:space="0"/>
              <w:bottom w:val="single" w:color="auto" w:sz="4" w:space="0"/>
              <w:right w:val="single" w:color="auto" w:sz="4" w:space="0"/>
            </w:tcBorders>
          </w:tcPr>
          <w:p w14:paraId="62D4386E">
            <w:pPr>
              <w:adjustRightInd w:val="0"/>
              <w:rPr>
                <w:rFonts w:ascii="宋体" w:hAnsi="宋体" w:cs="宋体"/>
                <w:szCs w:val="21"/>
                <w:highlight w:val="none"/>
                <w:shd w:val="pct10" w:color="auto" w:fill="FFFFFF"/>
              </w:rPr>
            </w:pPr>
          </w:p>
        </w:tc>
        <w:tc>
          <w:tcPr>
            <w:tcW w:w="552" w:type="pct"/>
            <w:tcBorders>
              <w:top w:val="single" w:color="auto" w:sz="4" w:space="0"/>
              <w:left w:val="single" w:color="auto" w:sz="4" w:space="0"/>
              <w:bottom w:val="single" w:color="auto" w:sz="4" w:space="0"/>
              <w:right w:val="single" w:color="auto" w:sz="4" w:space="0"/>
            </w:tcBorders>
          </w:tcPr>
          <w:p w14:paraId="472788E8">
            <w:pPr>
              <w:adjustRightInd w:val="0"/>
              <w:rPr>
                <w:rFonts w:ascii="宋体" w:hAnsi="宋体" w:cs="宋体"/>
                <w:szCs w:val="21"/>
                <w:highlight w:val="none"/>
                <w:shd w:val="pct10" w:color="auto" w:fill="FFFFFF"/>
              </w:rPr>
            </w:pPr>
          </w:p>
        </w:tc>
        <w:tc>
          <w:tcPr>
            <w:tcW w:w="552" w:type="pct"/>
            <w:tcBorders>
              <w:top w:val="single" w:color="auto" w:sz="4" w:space="0"/>
              <w:left w:val="single" w:color="auto" w:sz="4" w:space="0"/>
              <w:bottom w:val="single" w:color="auto" w:sz="4" w:space="0"/>
              <w:right w:val="single" w:color="auto" w:sz="4" w:space="0"/>
            </w:tcBorders>
          </w:tcPr>
          <w:p w14:paraId="0CBA139E">
            <w:pPr>
              <w:adjustRightInd w:val="0"/>
              <w:rPr>
                <w:rFonts w:ascii="宋体" w:hAnsi="宋体" w:cs="宋体"/>
                <w:szCs w:val="21"/>
                <w:highlight w:val="none"/>
                <w:shd w:val="pct10" w:color="auto" w:fill="FFFFFF"/>
              </w:rPr>
            </w:pPr>
          </w:p>
        </w:tc>
        <w:tc>
          <w:tcPr>
            <w:tcW w:w="552" w:type="pct"/>
            <w:tcBorders>
              <w:top w:val="single" w:color="auto" w:sz="4" w:space="0"/>
              <w:left w:val="single" w:color="auto" w:sz="4" w:space="0"/>
              <w:bottom w:val="single" w:color="auto" w:sz="4" w:space="0"/>
              <w:right w:val="single" w:color="auto" w:sz="4" w:space="0"/>
            </w:tcBorders>
          </w:tcPr>
          <w:p w14:paraId="02370D7A">
            <w:pPr>
              <w:adjustRightInd w:val="0"/>
              <w:rPr>
                <w:rFonts w:ascii="宋体" w:hAnsi="宋体" w:cs="宋体"/>
                <w:szCs w:val="21"/>
                <w:highlight w:val="none"/>
                <w:shd w:val="pct10" w:color="auto" w:fill="FFFFFF"/>
              </w:rPr>
            </w:pPr>
          </w:p>
        </w:tc>
      </w:tr>
      <w:tr w14:paraId="54B0F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 w:type="pct"/>
            <w:tcBorders>
              <w:top w:val="single" w:color="auto" w:sz="4" w:space="0"/>
              <w:left w:val="single" w:color="auto" w:sz="4" w:space="0"/>
              <w:bottom w:val="single" w:color="auto" w:sz="4" w:space="0"/>
              <w:right w:val="single" w:color="auto" w:sz="4" w:space="0"/>
            </w:tcBorders>
            <w:vAlign w:val="center"/>
          </w:tcPr>
          <w:p w14:paraId="1C587785">
            <w:pPr>
              <w:adjustRightInd w:val="0"/>
              <w:rPr>
                <w:rFonts w:ascii="宋体" w:hAnsi="宋体" w:cs="宋体"/>
                <w:szCs w:val="21"/>
                <w:highlight w:val="none"/>
              </w:rPr>
            </w:pPr>
            <w:r>
              <w:rPr>
                <w:rFonts w:hint="eastAsia" w:ascii="宋体" w:hAnsi="宋体" w:cs="宋体"/>
                <w:szCs w:val="21"/>
                <w:highlight w:val="none"/>
              </w:rPr>
              <w:t>6</w:t>
            </w:r>
          </w:p>
        </w:tc>
        <w:tc>
          <w:tcPr>
            <w:tcW w:w="1481" w:type="pct"/>
            <w:tcBorders>
              <w:top w:val="single" w:color="auto" w:sz="4" w:space="0"/>
              <w:left w:val="single" w:color="auto" w:sz="4" w:space="0"/>
              <w:bottom w:val="single" w:color="auto" w:sz="4" w:space="0"/>
              <w:right w:val="single" w:color="auto" w:sz="4" w:space="0"/>
            </w:tcBorders>
            <w:vAlign w:val="center"/>
          </w:tcPr>
          <w:p w14:paraId="3CF9440B">
            <w:pPr>
              <w:adjustRightInd w:val="0"/>
              <w:rPr>
                <w:rFonts w:ascii="宋体" w:hAnsi="宋体" w:cs="宋体"/>
                <w:szCs w:val="21"/>
                <w:highlight w:val="none"/>
              </w:rPr>
            </w:pPr>
            <w:r>
              <w:rPr>
                <w:rFonts w:hint="eastAsia" w:ascii="宋体" w:hAnsi="宋体" w:cs="宋体"/>
                <w:szCs w:val="21"/>
                <w:highlight w:val="none"/>
              </w:rPr>
              <w:t>无《参与编制技术标投标文件人员名单》的</w:t>
            </w:r>
          </w:p>
        </w:tc>
        <w:tc>
          <w:tcPr>
            <w:tcW w:w="552" w:type="pct"/>
            <w:tcBorders>
              <w:top w:val="single" w:color="auto" w:sz="4" w:space="0"/>
              <w:left w:val="single" w:color="auto" w:sz="4" w:space="0"/>
              <w:bottom w:val="single" w:color="auto" w:sz="4" w:space="0"/>
              <w:right w:val="single" w:color="auto" w:sz="4" w:space="0"/>
            </w:tcBorders>
          </w:tcPr>
          <w:p w14:paraId="02C2EA7B">
            <w:pPr>
              <w:adjustRightInd w:val="0"/>
              <w:rPr>
                <w:rFonts w:ascii="宋体" w:hAnsi="宋体" w:cs="宋体"/>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04CD0530">
            <w:pPr>
              <w:adjustRightInd w:val="0"/>
              <w:rPr>
                <w:rFonts w:ascii="宋体" w:hAnsi="宋体" w:cs="宋体"/>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2911B44B">
            <w:pPr>
              <w:adjustRightInd w:val="0"/>
              <w:rPr>
                <w:rFonts w:ascii="宋体" w:hAnsi="宋体" w:cs="宋体"/>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329DB0EB">
            <w:pPr>
              <w:adjustRightInd w:val="0"/>
              <w:rPr>
                <w:rFonts w:ascii="宋体" w:hAnsi="宋体" w:cs="宋体"/>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524E9E27">
            <w:pPr>
              <w:adjustRightInd w:val="0"/>
              <w:rPr>
                <w:rFonts w:ascii="宋体" w:hAnsi="宋体" w:cs="宋体"/>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5999DBBC">
            <w:pPr>
              <w:adjustRightInd w:val="0"/>
              <w:rPr>
                <w:rFonts w:ascii="宋体" w:hAnsi="宋体" w:cs="宋体"/>
                <w:szCs w:val="21"/>
                <w:highlight w:val="none"/>
              </w:rPr>
            </w:pPr>
          </w:p>
        </w:tc>
      </w:tr>
      <w:tr w14:paraId="22ACD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 w:type="pct"/>
            <w:tcBorders>
              <w:top w:val="single" w:color="auto" w:sz="4" w:space="0"/>
              <w:left w:val="single" w:color="auto" w:sz="4" w:space="0"/>
              <w:bottom w:val="single" w:color="auto" w:sz="4" w:space="0"/>
              <w:right w:val="single" w:color="auto" w:sz="4" w:space="0"/>
            </w:tcBorders>
            <w:vAlign w:val="center"/>
          </w:tcPr>
          <w:p w14:paraId="661378DA">
            <w:pPr>
              <w:adjustRightInd w:val="0"/>
              <w:rPr>
                <w:rFonts w:ascii="宋体" w:hAnsi="宋体" w:cs="宋体"/>
                <w:szCs w:val="21"/>
                <w:highlight w:val="none"/>
              </w:rPr>
            </w:pPr>
            <w:r>
              <w:rPr>
                <w:rFonts w:hint="eastAsia" w:ascii="宋体" w:hAnsi="宋体" w:cs="宋体"/>
                <w:szCs w:val="21"/>
                <w:highlight w:val="none"/>
              </w:rPr>
              <w:t>7</w:t>
            </w:r>
          </w:p>
        </w:tc>
        <w:tc>
          <w:tcPr>
            <w:tcW w:w="1481" w:type="pct"/>
            <w:tcBorders>
              <w:top w:val="single" w:color="auto" w:sz="4" w:space="0"/>
              <w:left w:val="single" w:color="auto" w:sz="4" w:space="0"/>
              <w:bottom w:val="single" w:color="auto" w:sz="4" w:space="0"/>
              <w:right w:val="single" w:color="auto" w:sz="4" w:space="0"/>
            </w:tcBorders>
            <w:vAlign w:val="center"/>
          </w:tcPr>
          <w:p w14:paraId="73451440">
            <w:pPr>
              <w:adjustRightInd w:val="0"/>
              <w:rPr>
                <w:rFonts w:ascii="宋体" w:hAnsi="宋体" w:cs="宋体"/>
                <w:szCs w:val="21"/>
                <w:highlight w:val="none"/>
              </w:rPr>
            </w:pPr>
            <w:r>
              <w:rPr>
                <w:rFonts w:hint="eastAsia" w:ascii="宋体" w:hAnsi="宋体"/>
                <w:szCs w:val="21"/>
                <w:highlight w:val="none"/>
              </w:rPr>
              <w:t>投标人未按要求提交投标保证金的</w:t>
            </w:r>
          </w:p>
        </w:tc>
        <w:tc>
          <w:tcPr>
            <w:tcW w:w="552" w:type="pct"/>
            <w:tcBorders>
              <w:top w:val="single" w:color="auto" w:sz="4" w:space="0"/>
              <w:left w:val="single" w:color="auto" w:sz="4" w:space="0"/>
              <w:bottom w:val="single" w:color="auto" w:sz="4" w:space="0"/>
              <w:right w:val="single" w:color="auto" w:sz="4" w:space="0"/>
            </w:tcBorders>
          </w:tcPr>
          <w:p w14:paraId="448E4721">
            <w:pPr>
              <w:adjustRightInd w:val="0"/>
              <w:rPr>
                <w:rFonts w:ascii="宋体" w:hAnsi="宋体" w:cs="宋体"/>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7835164C">
            <w:pPr>
              <w:adjustRightInd w:val="0"/>
              <w:rPr>
                <w:rFonts w:ascii="宋体" w:hAnsi="宋体" w:cs="宋体"/>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1B0CEDF0">
            <w:pPr>
              <w:adjustRightInd w:val="0"/>
              <w:rPr>
                <w:rFonts w:ascii="宋体" w:hAnsi="宋体" w:cs="宋体"/>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6D5B1A76">
            <w:pPr>
              <w:adjustRightInd w:val="0"/>
              <w:rPr>
                <w:rFonts w:ascii="宋体" w:hAnsi="宋体" w:cs="宋体"/>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41F548C6">
            <w:pPr>
              <w:adjustRightInd w:val="0"/>
              <w:rPr>
                <w:rFonts w:ascii="宋体" w:hAnsi="宋体" w:cs="宋体"/>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37869205">
            <w:pPr>
              <w:adjustRightInd w:val="0"/>
              <w:rPr>
                <w:rFonts w:ascii="宋体" w:hAnsi="宋体" w:cs="宋体"/>
                <w:szCs w:val="21"/>
                <w:highlight w:val="none"/>
              </w:rPr>
            </w:pPr>
          </w:p>
        </w:tc>
      </w:tr>
      <w:tr w14:paraId="40248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 w:type="pct"/>
            <w:tcBorders>
              <w:top w:val="single" w:color="auto" w:sz="4" w:space="0"/>
              <w:left w:val="single" w:color="auto" w:sz="4" w:space="0"/>
              <w:bottom w:val="single" w:color="auto" w:sz="4" w:space="0"/>
              <w:right w:val="single" w:color="auto" w:sz="4" w:space="0"/>
            </w:tcBorders>
            <w:vAlign w:val="center"/>
          </w:tcPr>
          <w:p w14:paraId="1023A026">
            <w:pPr>
              <w:adjustRightInd w:val="0"/>
              <w:rPr>
                <w:rFonts w:ascii="宋体" w:hAnsi="宋体" w:cs="宋体"/>
                <w:szCs w:val="21"/>
                <w:highlight w:val="none"/>
              </w:rPr>
            </w:pPr>
            <w:r>
              <w:rPr>
                <w:rFonts w:hint="eastAsia" w:ascii="宋体" w:hAnsi="宋体" w:cs="宋体"/>
                <w:szCs w:val="21"/>
                <w:highlight w:val="none"/>
              </w:rPr>
              <w:t>8</w:t>
            </w:r>
          </w:p>
        </w:tc>
        <w:tc>
          <w:tcPr>
            <w:tcW w:w="1481" w:type="pct"/>
            <w:tcBorders>
              <w:top w:val="single" w:color="auto" w:sz="4" w:space="0"/>
              <w:left w:val="single" w:color="auto" w:sz="4" w:space="0"/>
              <w:bottom w:val="single" w:color="auto" w:sz="4" w:space="0"/>
              <w:right w:val="single" w:color="auto" w:sz="4" w:space="0"/>
            </w:tcBorders>
            <w:vAlign w:val="center"/>
          </w:tcPr>
          <w:p w14:paraId="4E354556">
            <w:pPr>
              <w:adjustRightInd w:val="0"/>
              <w:rPr>
                <w:rFonts w:ascii="宋体" w:hAnsi="宋体" w:cs="宋体"/>
                <w:szCs w:val="21"/>
                <w:highlight w:val="none"/>
              </w:rPr>
            </w:pPr>
            <w:r>
              <w:rPr>
                <w:rFonts w:hint="eastAsia" w:ascii="宋体" w:hAnsi="宋体" w:cs="宋体"/>
                <w:szCs w:val="21"/>
                <w:highlight w:val="none"/>
              </w:rPr>
              <w:t>投标人与本项目其他投标人加密打包投标文件电脑机器特征码一致的(以</w:t>
            </w:r>
            <w:r>
              <w:rPr>
                <w:rFonts w:hint="eastAsia" w:ascii="宋体" w:hAnsi="宋体"/>
                <w:szCs w:val="21"/>
                <w:highlight w:val="none"/>
              </w:rPr>
              <w:t>广州交易集团有限公司（广州公共资源交易中心）</w:t>
            </w:r>
            <w:r>
              <w:rPr>
                <w:rFonts w:hint="eastAsia" w:ascii="宋体" w:hAnsi="宋体" w:cs="宋体"/>
                <w:szCs w:val="21"/>
                <w:highlight w:val="none"/>
              </w:rPr>
              <w:t>交易平台评标系统的检索信息为准)</w:t>
            </w:r>
          </w:p>
        </w:tc>
        <w:tc>
          <w:tcPr>
            <w:tcW w:w="552" w:type="pct"/>
            <w:tcBorders>
              <w:top w:val="single" w:color="auto" w:sz="4" w:space="0"/>
              <w:left w:val="single" w:color="auto" w:sz="4" w:space="0"/>
              <w:bottom w:val="single" w:color="auto" w:sz="4" w:space="0"/>
              <w:right w:val="single" w:color="auto" w:sz="4" w:space="0"/>
            </w:tcBorders>
          </w:tcPr>
          <w:p w14:paraId="75255CD7">
            <w:pPr>
              <w:adjustRightInd w:val="0"/>
              <w:rPr>
                <w:rFonts w:ascii="宋体" w:hAnsi="宋体" w:cs="宋体"/>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749D7D20">
            <w:pPr>
              <w:adjustRightInd w:val="0"/>
              <w:rPr>
                <w:rFonts w:ascii="宋体" w:hAnsi="宋体" w:cs="宋体"/>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1E21B081">
            <w:pPr>
              <w:adjustRightInd w:val="0"/>
              <w:rPr>
                <w:rFonts w:ascii="宋体" w:hAnsi="宋体" w:cs="宋体"/>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18305440">
            <w:pPr>
              <w:adjustRightInd w:val="0"/>
              <w:rPr>
                <w:rFonts w:ascii="宋体" w:hAnsi="宋体" w:cs="宋体"/>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607663DB">
            <w:pPr>
              <w:adjustRightInd w:val="0"/>
              <w:rPr>
                <w:rFonts w:ascii="宋体" w:hAnsi="宋体" w:cs="宋体"/>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7C0440EA">
            <w:pPr>
              <w:adjustRightInd w:val="0"/>
              <w:rPr>
                <w:rFonts w:ascii="宋体" w:hAnsi="宋体" w:cs="宋体"/>
                <w:szCs w:val="21"/>
                <w:highlight w:val="none"/>
              </w:rPr>
            </w:pPr>
          </w:p>
        </w:tc>
      </w:tr>
    </w:tbl>
    <w:p w14:paraId="459B25CD">
      <w:pPr>
        <w:ind w:firstLine="420" w:firstLineChars="200"/>
        <w:jc w:val="left"/>
        <w:rPr>
          <w:rFonts w:ascii="宋体" w:hAnsi="宋体" w:cs="宋体"/>
          <w:szCs w:val="21"/>
          <w:highlight w:val="none"/>
        </w:rPr>
      </w:pPr>
      <w:r>
        <w:rPr>
          <w:rFonts w:hint="eastAsia" w:ascii="宋体" w:hAnsi="宋体" w:cs="宋体"/>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14:paraId="089887AD">
      <w:pPr>
        <w:ind w:firstLine="420" w:firstLineChars="200"/>
        <w:jc w:val="left"/>
        <w:rPr>
          <w:rFonts w:ascii="宋体" w:hAnsi="宋体" w:cs="宋体"/>
          <w:szCs w:val="21"/>
          <w:highlight w:val="none"/>
        </w:rPr>
      </w:pPr>
      <w:r>
        <w:rPr>
          <w:rFonts w:hint="eastAsia" w:ascii="宋体" w:hAnsi="宋体" w:cs="宋体"/>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43822F78">
      <w:pPr>
        <w:ind w:firstLine="420" w:firstLineChars="200"/>
        <w:jc w:val="left"/>
        <w:rPr>
          <w:rFonts w:ascii="宋体" w:hAnsi="宋体" w:cs="宋体"/>
          <w:szCs w:val="21"/>
          <w:highlight w:val="none"/>
        </w:rPr>
      </w:pPr>
      <w:r>
        <w:rPr>
          <w:rFonts w:hint="eastAsia" w:ascii="宋体" w:hAnsi="宋体" w:cs="宋体"/>
          <w:szCs w:val="21"/>
          <w:highlight w:val="none"/>
        </w:rPr>
        <w:t>3.凡出现以上任何一项情形，结论均为无效，否则就为有效。</w:t>
      </w:r>
    </w:p>
    <w:p w14:paraId="0B8855D0">
      <w:pPr>
        <w:ind w:firstLine="420" w:firstLineChars="200"/>
        <w:jc w:val="left"/>
        <w:rPr>
          <w:rFonts w:ascii="宋体" w:hAnsi="宋体" w:cs="宋体"/>
          <w:szCs w:val="21"/>
          <w:highlight w:val="none"/>
        </w:rPr>
      </w:pPr>
      <w:r>
        <w:rPr>
          <w:rFonts w:hint="eastAsia" w:ascii="宋体" w:hAnsi="宋体" w:cs="宋体"/>
          <w:szCs w:val="21"/>
          <w:highlight w:val="none"/>
        </w:rPr>
        <w:t>4.如对本表中某种情形的评审意见不一致时，以评标委员会过半数成员的意见作为评标委员会对该情形的认定结论。</w:t>
      </w:r>
    </w:p>
    <w:p w14:paraId="2B35928D">
      <w:pPr>
        <w:ind w:firstLine="420" w:firstLineChars="200"/>
        <w:jc w:val="left"/>
        <w:rPr>
          <w:rFonts w:ascii="宋体" w:hAnsi="宋体" w:cs="宋体"/>
          <w:szCs w:val="21"/>
          <w:highlight w:val="none"/>
        </w:rPr>
      </w:pPr>
      <w:r>
        <w:rPr>
          <w:rFonts w:hint="eastAsia" w:ascii="宋体" w:hAnsi="宋体" w:cs="宋体"/>
          <w:szCs w:val="21"/>
          <w:highlight w:val="none"/>
        </w:rPr>
        <w:t>评委签名：</w:t>
      </w:r>
    </w:p>
    <w:p w14:paraId="6F1180AB">
      <w:pPr>
        <w:wordWrap w:val="0"/>
        <w:spacing w:line="360" w:lineRule="auto"/>
        <w:outlineLvl w:val="3"/>
        <w:rPr>
          <w:rFonts w:ascii="宋体" w:hAnsi="宋体" w:cs="宋体"/>
          <w:szCs w:val="21"/>
          <w:highlight w:val="none"/>
        </w:rPr>
      </w:pPr>
      <w:r>
        <w:rPr>
          <w:rFonts w:hint="eastAsia" w:ascii="宋体" w:hAnsi="宋体" w:cs="宋体"/>
          <w:highlight w:val="none"/>
        </w:rPr>
        <w:br w:type="page"/>
      </w:r>
      <w:r>
        <w:rPr>
          <w:rFonts w:hint="eastAsia" w:ascii="宋体" w:hAnsi="宋体" w:cs="宋体"/>
          <w:szCs w:val="21"/>
          <w:highlight w:val="none"/>
        </w:rPr>
        <w:t>附表三 经济标有效性审查表</w:t>
      </w:r>
    </w:p>
    <w:p w14:paraId="37C03288">
      <w:pPr>
        <w:jc w:val="center"/>
        <w:rPr>
          <w:rFonts w:ascii="宋体" w:hAnsi="宋体" w:cs="宋体"/>
          <w:b/>
          <w:sz w:val="36"/>
          <w:szCs w:val="36"/>
          <w:highlight w:val="none"/>
        </w:rPr>
      </w:pPr>
      <w:r>
        <w:rPr>
          <w:rFonts w:hint="eastAsia" w:ascii="宋体" w:hAnsi="宋体" w:cs="宋体"/>
          <w:b/>
          <w:sz w:val="36"/>
          <w:szCs w:val="36"/>
          <w:highlight w:val="none"/>
        </w:rPr>
        <w:t>经济标有效性审查表</w:t>
      </w:r>
    </w:p>
    <w:p w14:paraId="4009FD43">
      <w:pPr>
        <w:rPr>
          <w:rFonts w:ascii="宋体" w:hAnsi="宋体" w:cs="宋体"/>
          <w:szCs w:val="21"/>
          <w:highlight w:val="none"/>
        </w:rPr>
      </w:pPr>
      <w:r>
        <w:rPr>
          <w:rFonts w:hint="eastAsia" w:ascii="宋体" w:hAnsi="宋体" w:cs="宋体"/>
          <w:szCs w:val="21"/>
          <w:highlight w:val="none"/>
        </w:rPr>
        <w:t>工程名称：</w:t>
      </w:r>
    </w:p>
    <w:tbl>
      <w:tblPr>
        <w:tblStyle w:val="4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3891"/>
        <w:gridCol w:w="719"/>
        <w:gridCol w:w="849"/>
        <w:gridCol w:w="849"/>
        <w:gridCol w:w="847"/>
        <w:gridCol w:w="850"/>
        <w:gridCol w:w="850"/>
      </w:tblGrid>
      <w:tr w14:paraId="59C42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75" w:type="pct"/>
            <w:tcBorders>
              <w:top w:val="single" w:color="auto" w:sz="4" w:space="0"/>
              <w:left w:val="single" w:color="auto" w:sz="4" w:space="0"/>
              <w:bottom w:val="single" w:color="auto" w:sz="4" w:space="0"/>
              <w:right w:val="single" w:color="auto" w:sz="4" w:space="0"/>
            </w:tcBorders>
            <w:vAlign w:val="center"/>
          </w:tcPr>
          <w:p w14:paraId="45843ACF">
            <w:pPr>
              <w:rPr>
                <w:rFonts w:ascii="宋体" w:hAnsi="宋体" w:cs="宋体"/>
                <w:szCs w:val="21"/>
                <w:highlight w:val="none"/>
              </w:rPr>
            </w:pPr>
            <w:r>
              <w:rPr>
                <w:rFonts w:hint="eastAsia" w:ascii="宋体" w:hAnsi="宋体" w:cs="宋体"/>
                <w:szCs w:val="21"/>
                <w:highlight w:val="none"/>
              </w:rPr>
              <w:t>序号</w:t>
            </w:r>
          </w:p>
        </w:tc>
        <w:tc>
          <w:tcPr>
            <w:tcW w:w="2103" w:type="pct"/>
            <w:tcBorders>
              <w:top w:val="single" w:color="auto" w:sz="4" w:space="0"/>
              <w:left w:val="single" w:color="auto" w:sz="4" w:space="0"/>
              <w:bottom w:val="single" w:color="auto" w:sz="4" w:space="0"/>
              <w:right w:val="single" w:color="auto" w:sz="4" w:space="0"/>
              <w:tl2br w:val="single" w:color="auto" w:sz="4" w:space="0"/>
            </w:tcBorders>
          </w:tcPr>
          <w:p w14:paraId="29DEFBFF">
            <w:pPr>
              <w:rPr>
                <w:rFonts w:ascii="宋体" w:hAnsi="宋体" w:cs="宋体"/>
                <w:szCs w:val="21"/>
                <w:highlight w:val="none"/>
              </w:rPr>
            </w:pPr>
            <w:r>
              <w:rPr>
                <w:rFonts w:hint="eastAsia" w:ascii="宋体" w:hAnsi="宋体" w:cs="宋体"/>
                <w:szCs w:val="21"/>
                <w:highlight w:val="none"/>
              </w:rPr>
              <w:t xml:space="preserve">                           投标人</w:t>
            </w:r>
          </w:p>
          <w:p w14:paraId="2BCCBC8C">
            <w:pPr>
              <w:rPr>
                <w:rFonts w:ascii="宋体" w:hAnsi="宋体" w:cs="宋体"/>
                <w:szCs w:val="21"/>
                <w:highlight w:val="none"/>
              </w:rPr>
            </w:pPr>
            <w:r>
              <w:rPr>
                <w:rFonts w:hint="eastAsia" w:ascii="宋体" w:hAnsi="宋体" w:cs="宋体"/>
                <w:szCs w:val="21"/>
                <w:highlight w:val="none"/>
              </w:rPr>
              <w:t>评审内容</w:t>
            </w:r>
          </w:p>
        </w:tc>
        <w:tc>
          <w:tcPr>
            <w:tcW w:w="395" w:type="pct"/>
            <w:tcBorders>
              <w:top w:val="single" w:color="auto" w:sz="4" w:space="0"/>
              <w:left w:val="single" w:color="auto" w:sz="4" w:space="0"/>
              <w:bottom w:val="single" w:color="auto" w:sz="4" w:space="0"/>
              <w:right w:val="single" w:color="auto" w:sz="4" w:space="0"/>
            </w:tcBorders>
          </w:tcPr>
          <w:p w14:paraId="31FE8302">
            <w:pPr>
              <w:rPr>
                <w:rFonts w:ascii="宋体" w:hAnsi="宋体" w:cs="宋体"/>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4F69692C">
            <w:pPr>
              <w:rPr>
                <w:rFonts w:ascii="宋体" w:hAnsi="宋体" w:cs="宋体"/>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6FB4EA85">
            <w:pPr>
              <w:rPr>
                <w:rFonts w:ascii="宋体" w:hAnsi="宋体" w:cs="宋体"/>
                <w:szCs w:val="21"/>
                <w:highlight w:val="none"/>
              </w:rPr>
            </w:pPr>
          </w:p>
        </w:tc>
        <w:tc>
          <w:tcPr>
            <w:tcW w:w="464" w:type="pct"/>
            <w:tcBorders>
              <w:top w:val="single" w:color="auto" w:sz="4" w:space="0"/>
              <w:left w:val="single" w:color="auto" w:sz="4" w:space="0"/>
              <w:bottom w:val="single" w:color="auto" w:sz="4" w:space="0"/>
              <w:right w:val="single" w:color="auto" w:sz="4" w:space="0"/>
            </w:tcBorders>
          </w:tcPr>
          <w:p w14:paraId="177F7402">
            <w:pPr>
              <w:rPr>
                <w:rFonts w:ascii="宋体" w:hAnsi="宋体" w:cs="宋体"/>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218AF8BF">
            <w:pPr>
              <w:rPr>
                <w:rFonts w:ascii="宋体" w:hAnsi="宋体" w:cs="宋体"/>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448F8FA3">
            <w:pPr>
              <w:rPr>
                <w:rFonts w:ascii="宋体" w:hAnsi="宋体" w:cs="宋体"/>
                <w:szCs w:val="21"/>
                <w:highlight w:val="none"/>
              </w:rPr>
            </w:pPr>
          </w:p>
        </w:tc>
      </w:tr>
      <w:tr w14:paraId="4D5CE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 w:type="pct"/>
            <w:tcBorders>
              <w:top w:val="single" w:color="auto" w:sz="4" w:space="0"/>
              <w:left w:val="single" w:color="auto" w:sz="4" w:space="0"/>
              <w:bottom w:val="single" w:color="auto" w:sz="4" w:space="0"/>
              <w:right w:val="single" w:color="auto" w:sz="4" w:space="0"/>
            </w:tcBorders>
            <w:vAlign w:val="center"/>
          </w:tcPr>
          <w:p w14:paraId="5F696DE8">
            <w:pPr>
              <w:rPr>
                <w:rFonts w:ascii="宋体" w:hAnsi="宋体" w:cs="宋体"/>
                <w:szCs w:val="21"/>
                <w:highlight w:val="none"/>
              </w:rPr>
            </w:pPr>
            <w:r>
              <w:rPr>
                <w:rFonts w:hint="eastAsia" w:ascii="宋体" w:hAnsi="宋体" w:cs="宋体"/>
                <w:szCs w:val="21"/>
                <w:highlight w:val="none"/>
              </w:rPr>
              <w:t>1</w:t>
            </w:r>
          </w:p>
        </w:tc>
        <w:tc>
          <w:tcPr>
            <w:tcW w:w="2103" w:type="pct"/>
            <w:tcBorders>
              <w:top w:val="single" w:color="auto" w:sz="4" w:space="0"/>
              <w:left w:val="single" w:color="auto" w:sz="4" w:space="0"/>
              <w:bottom w:val="single" w:color="auto" w:sz="4" w:space="0"/>
              <w:right w:val="single" w:color="auto" w:sz="4" w:space="0"/>
            </w:tcBorders>
            <w:vAlign w:val="center"/>
          </w:tcPr>
          <w:p w14:paraId="08934F35">
            <w:pPr>
              <w:rPr>
                <w:rFonts w:ascii="宋体" w:hAnsi="宋体" w:cs="宋体"/>
                <w:szCs w:val="21"/>
                <w:highlight w:val="none"/>
              </w:rPr>
            </w:pPr>
            <w:r>
              <w:rPr>
                <w:rFonts w:hint="eastAsia" w:ascii="宋体" w:hAnsi="宋体" w:cs="宋体"/>
                <w:szCs w:val="21"/>
                <w:highlight w:val="none"/>
              </w:rPr>
              <w:t>对同一招标项目出现两个或以上的投标报价，且没有申明哪个有效；</w:t>
            </w:r>
          </w:p>
        </w:tc>
        <w:tc>
          <w:tcPr>
            <w:tcW w:w="395" w:type="pct"/>
            <w:tcBorders>
              <w:top w:val="single" w:color="auto" w:sz="4" w:space="0"/>
              <w:left w:val="single" w:color="auto" w:sz="4" w:space="0"/>
              <w:bottom w:val="single" w:color="auto" w:sz="4" w:space="0"/>
              <w:right w:val="single" w:color="auto" w:sz="4" w:space="0"/>
            </w:tcBorders>
          </w:tcPr>
          <w:p w14:paraId="13E6759C">
            <w:pPr>
              <w:rPr>
                <w:rFonts w:ascii="宋体" w:hAnsi="宋体" w:cs="宋体"/>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3128C674">
            <w:pPr>
              <w:rPr>
                <w:rFonts w:ascii="宋体" w:hAnsi="宋体" w:cs="宋体"/>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616FED94">
            <w:pPr>
              <w:rPr>
                <w:rFonts w:ascii="宋体" w:hAnsi="宋体" w:cs="宋体"/>
                <w:szCs w:val="21"/>
                <w:highlight w:val="none"/>
              </w:rPr>
            </w:pPr>
          </w:p>
        </w:tc>
        <w:tc>
          <w:tcPr>
            <w:tcW w:w="464" w:type="pct"/>
            <w:tcBorders>
              <w:top w:val="single" w:color="auto" w:sz="4" w:space="0"/>
              <w:left w:val="single" w:color="auto" w:sz="4" w:space="0"/>
              <w:bottom w:val="single" w:color="auto" w:sz="4" w:space="0"/>
              <w:right w:val="single" w:color="auto" w:sz="4" w:space="0"/>
            </w:tcBorders>
          </w:tcPr>
          <w:p w14:paraId="3587DBC3">
            <w:pPr>
              <w:rPr>
                <w:rFonts w:ascii="宋体" w:hAnsi="宋体" w:cs="宋体"/>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437D8A00">
            <w:pPr>
              <w:rPr>
                <w:rFonts w:ascii="宋体" w:hAnsi="宋体" w:cs="宋体"/>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7DF2C105">
            <w:pPr>
              <w:rPr>
                <w:rFonts w:ascii="宋体" w:hAnsi="宋体" w:cs="宋体"/>
                <w:szCs w:val="21"/>
                <w:highlight w:val="none"/>
              </w:rPr>
            </w:pPr>
          </w:p>
        </w:tc>
      </w:tr>
      <w:tr w14:paraId="6A7A7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 w:type="pct"/>
            <w:tcBorders>
              <w:top w:val="single" w:color="auto" w:sz="4" w:space="0"/>
              <w:left w:val="single" w:color="auto" w:sz="4" w:space="0"/>
              <w:bottom w:val="single" w:color="auto" w:sz="4" w:space="0"/>
              <w:right w:val="single" w:color="auto" w:sz="4" w:space="0"/>
            </w:tcBorders>
            <w:vAlign w:val="center"/>
          </w:tcPr>
          <w:p w14:paraId="2444EE13">
            <w:pPr>
              <w:rPr>
                <w:rFonts w:ascii="宋体" w:hAnsi="宋体" w:cs="宋体"/>
                <w:szCs w:val="21"/>
                <w:highlight w:val="none"/>
              </w:rPr>
            </w:pPr>
            <w:r>
              <w:rPr>
                <w:rFonts w:hint="eastAsia" w:ascii="宋体" w:hAnsi="宋体" w:cs="宋体"/>
                <w:szCs w:val="21"/>
                <w:highlight w:val="none"/>
              </w:rPr>
              <w:t>2</w:t>
            </w:r>
          </w:p>
        </w:tc>
        <w:tc>
          <w:tcPr>
            <w:tcW w:w="2103" w:type="pct"/>
            <w:tcBorders>
              <w:top w:val="single" w:color="auto" w:sz="4" w:space="0"/>
              <w:left w:val="single" w:color="auto" w:sz="4" w:space="0"/>
              <w:bottom w:val="single" w:color="auto" w:sz="4" w:space="0"/>
              <w:right w:val="single" w:color="auto" w:sz="4" w:space="0"/>
            </w:tcBorders>
            <w:vAlign w:val="center"/>
          </w:tcPr>
          <w:p w14:paraId="1F7B0F7E">
            <w:pPr>
              <w:rPr>
                <w:rFonts w:ascii="宋体" w:hAnsi="宋体" w:cs="宋体"/>
                <w:szCs w:val="21"/>
                <w:highlight w:val="none"/>
              </w:rPr>
            </w:pPr>
            <w:r>
              <w:rPr>
                <w:rFonts w:hint="eastAsia" w:ascii="宋体" w:hAnsi="宋体" w:cs="宋体"/>
                <w:szCs w:val="21"/>
                <w:highlight w:val="none"/>
              </w:rPr>
              <w:t>投标总报价高于最高投标限价的；</w:t>
            </w:r>
          </w:p>
        </w:tc>
        <w:tc>
          <w:tcPr>
            <w:tcW w:w="395" w:type="pct"/>
            <w:tcBorders>
              <w:top w:val="single" w:color="auto" w:sz="4" w:space="0"/>
              <w:left w:val="single" w:color="auto" w:sz="4" w:space="0"/>
              <w:bottom w:val="single" w:color="auto" w:sz="4" w:space="0"/>
              <w:right w:val="single" w:color="auto" w:sz="4" w:space="0"/>
            </w:tcBorders>
          </w:tcPr>
          <w:p w14:paraId="311ADB0C">
            <w:pPr>
              <w:rPr>
                <w:rFonts w:ascii="宋体" w:hAnsi="宋体" w:cs="宋体"/>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1BE996B6">
            <w:pPr>
              <w:rPr>
                <w:rFonts w:ascii="宋体" w:hAnsi="宋体" w:cs="宋体"/>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05614343">
            <w:pPr>
              <w:rPr>
                <w:rFonts w:ascii="宋体" w:hAnsi="宋体" w:cs="宋体"/>
                <w:szCs w:val="21"/>
                <w:highlight w:val="none"/>
              </w:rPr>
            </w:pPr>
          </w:p>
        </w:tc>
        <w:tc>
          <w:tcPr>
            <w:tcW w:w="464" w:type="pct"/>
            <w:tcBorders>
              <w:top w:val="single" w:color="auto" w:sz="4" w:space="0"/>
              <w:left w:val="single" w:color="auto" w:sz="4" w:space="0"/>
              <w:bottom w:val="single" w:color="auto" w:sz="4" w:space="0"/>
              <w:right w:val="single" w:color="auto" w:sz="4" w:space="0"/>
            </w:tcBorders>
          </w:tcPr>
          <w:p w14:paraId="409BF5D7">
            <w:pPr>
              <w:rPr>
                <w:rFonts w:ascii="宋体" w:hAnsi="宋体" w:cs="宋体"/>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77FD849F">
            <w:pPr>
              <w:rPr>
                <w:rFonts w:ascii="宋体" w:hAnsi="宋体" w:cs="宋体"/>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5EBDE69E">
            <w:pPr>
              <w:rPr>
                <w:rFonts w:ascii="宋体" w:hAnsi="宋体" w:cs="宋体"/>
                <w:szCs w:val="21"/>
                <w:highlight w:val="none"/>
              </w:rPr>
            </w:pPr>
          </w:p>
        </w:tc>
      </w:tr>
      <w:tr w14:paraId="28D7A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 w:type="pct"/>
            <w:tcBorders>
              <w:top w:val="single" w:color="auto" w:sz="4" w:space="0"/>
              <w:left w:val="single" w:color="auto" w:sz="4" w:space="0"/>
              <w:bottom w:val="single" w:color="auto" w:sz="4" w:space="0"/>
              <w:right w:val="single" w:color="auto" w:sz="4" w:space="0"/>
            </w:tcBorders>
            <w:vAlign w:val="center"/>
          </w:tcPr>
          <w:p w14:paraId="4DD4711B">
            <w:pPr>
              <w:rPr>
                <w:rFonts w:ascii="宋体" w:hAnsi="宋体" w:cs="宋体"/>
                <w:szCs w:val="21"/>
                <w:highlight w:val="none"/>
              </w:rPr>
            </w:pPr>
            <w:r>
              <w:rPr>
                <w:rFonts w:hint="eastAsia" w:ascii="宋体" w:hAnsi="宋体" w:cs="宋体"/>
                <w:szCs w:val="21"/>
                <w:highlight w:val="none"/>
              </w:rPr>
              <w:t>3</w:t>
            </w:r>
          </w:p>
        </w:tc>
        <w:tc>
          <w:tcPr>
            <w:tcW w:w="2103" w:type="pct"/>
            <w:tcBorders>
              <w:top w:val="single" w:color="auto" w:sz="4" w:space="0"/>
              <w:left w:val="single" w:color="auto" w:sz="4" w:space="0"/>
              <w:bottom w:val="single" w:color="auto" w:sz="4" w:space="0"/>
              <w:right w:val="single" w:color="auto" w:sz="4" w:space="0"/>
            </w:tcBorders>
            <w:vAlign w:val="center"/>
          </w:tcPr>
          <w:p w14:paraId="3D47EB29">
            <w:pPr>
              <w:autoSpaceDE w:val="0"/>
              <w:autoSpaceDN w:val="0"/>
              <w:adjustRightInd w:val="0"/>
              <w:ind w:left="-2" w:leftChars="-1"/>
              <w:jc w:val="left"/>
              <w:rPr>
                <w:rFonts w:ascii="宋体" w:hAnsi="宋体" w:cs="宋体"/>
                <w:szCs w:val="21"/>
                <w:highlight w:val="none"/>
              </w:rPr>
            </w:pPr>
            <w:r>
              <w:rPr>
                <w:rFonts w:hint="eastAsia" w:ascii="宋体" w:hAnsi="宋体" w:cs="宋体"/>
                <w:szCs w:val="21"/>
                <w:highlight w:val="none"/>
              </w:rPr>
              <w:t>投标报价低于成本的；</w:t>
            </w:r>
          </w:p>
        </w:tc>
        <w:tc>
          <w:tcPr>
            <w:tcW w:w="395" w:type="pct"/>
            <w:tcBorders>
              <w:top w:val="single" w:color="auto" w:sz="4" w:space="0"/>
              <w:left w:val="single" w:color="auto" w:sz="4" w:space="0"/>
              <w:bottom w:val="single" w:color="auto" w:sz="4" w:space="0"/>
              <w:right w:val="single" w:color="auto" w:sz="4" w:space="0"/>
            </w:tcBorders>
          </w:tcPr>
          <w:p w14:paraId="66824F6D">
            <w:pPr>
              <w:rPr>
                <w:rFonts w:ascii="宋体" w:hAnsi="宋体" w:cs="宋体"/>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3097BB91">
            <w:pPr>
              <w:rPr>
                <w:rFonts w:ascii="宋体" w:hAnsi="宋体" w:cs="宋体"/>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38EF21EE">
            <w:pPr>
              <w:rPr>
                <w:rFonts w:ascii="宋体" w:hAnsi="宋体" w:cs="宋体"/>
                <w:szCs w:val="21"/>
                <w:highlight w:val="none"/>
              </w:rPr>
            </w:pPr>
          </w:p>
        </w:tc>
        <w:tc>
          <w:tcPr>
            <w:tcW w:w="464" w:type="pct"/>
            <w:tcBorders>
              <w:top w:val="single" w:color="auto" w:sz="4" w:space="0"/>
              <w:left w:val="single" w:color="auto" w:sz="4" w:space="0"/>
              <w:bottom w:val="single" w:color="auto" w:sz="4" w:space="0"/>
              <w:right w:val="single" w:color="auto" w:sz="4" w:space="0"/>
            </w:tcBorders>
          </w:tcPr>
          <w:p w14:paraId="4F43C542">
            <w:pPr>
              <w:rPr>
                <w:rFonts w:ascii="宋体" w:hAnsi="宋体" w:cs="宋体"/>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70EC7384">
            <w:pPr>
              <w:rPr>
                <w:rFonts w:ascii="宋体" w:hAnsi="宋体" w:cs="宋体"/>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78AD8496">
            <w:pPr>
              <w:rPr>
                <w:rFonts w:ascii="宋体" w:hAnsi="宋体" w:cs="宋体"/>
                <w:szCs w:val="21"/>
                <w:highlight w:val="none"/>
              </w:rPr>
            </w:pPr>
          </w:p>
        </w:tc>
      </w:tr>
      <w:tr w14:paraId="39B20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 w:type="pct"/>
            <w:tcBorders>
              <w:top w:val="single" w:color="auto" w:sz="4" w:space="0"/>
              <w:left w:val="single" w:color="auto" w:sz="4" w:space="0"/>
              <w:bottom w:val="single" w:color="auto" w:sz="4" w:space="0"/>
              <w:right w:val="single" w:color="auto" w:sz="4" w:space="0"/>
            </w:tcBorders>
            <w:vAlign w:val="center"/>
          </w:tcPr>
          <w:p w14:paraId="279AFD93">
            <w:pPr>
              <w:rPr>
                <w:rFonts w:ascii="宋体" w:hAnsi="宋体" w:cs="宋体"/>
                <w:szCs w:val="21"/>
                <w:highlight w:val="none"/>
              </w:rPr>
            </w:pPr>
            <w:r>
              <w:rPr>
                <w:rFonts w:hint="eastAsia" w:ascii="宋体" w:hAnsi="宋体" w:cs="宋体"/>
                <w:szCs w:val="21"/>
                <w:highlight w:val="none"/>
              </w:rPr>
              <w:t>4</w:t>
            </w:r>
          </w:p>
        </w:tc>
        <w:tc>
          <w:tcPr>
            <w:tcW w:w="2103" w:type="pct"/>
            <w:tcBorders>
              <w:top w:val="single" w:color="auto" w:sz="4" w:space="0"/>
              <w:left w:val="single" w:color="auto" w:sz="4" w:space="0"/>
              <w:bottom w:val="single" w:color="auto" w:sz="4" w:space="0"/>
              <w:right w:val="single" w:color="auto" w:sz="4" w:space="0"/>
            </w:tcBorders>
            <w:vAlign w:val="center"/>
          </w:tcPr>
          <w:p w14:paraId="4E7E3E6D">
            <w:pPr>
              <w:rPr>
                <w:rFonts w:ascii="宋体" w:hAnsi="宋体" w:cs="宋体"/>
                <w:szCs w:val="21"/>
                <w:highlight w:val="none"/>
              </w:rPr>
            </w:pPr>
            <w:r>
              <w:rPr>
                <w:rFonts w:hint="eastAsia" w:ascii="宋体" w:hAnsi="宋体" w:cs="宋体"/>
                <w:szCs w:val="21"/>
                <w:highlight w:val="none"/>
              </w:rPr>
              <w:t>投标文件未按规定的格式</w:t>
            </w:r>
            <w:r>
              <w:rPr>
                <w:rFonts w:hint="eastAsia" w:ascii="宋体" w:hAnsi="宋体" w:cs="宋体"/>
                <w:szCs w:val="21"/>
                <w:highlight w:val="none"/>
                <w:lang w:eastAsia="zh-CN"/>
              </w:rPr>
              <w:t>（</w:t>
            </w:r>
            <w:r>
              <w:rPr>
                <w:rFonts w:hint="eastAsia" w:ascii="宋体" w:hAnsi="宋体" w:cs="宋体"/>
                <w:szCs w:val="21"/>
                <w:highlight w:val="none"/>
                <w:lang w:val="en-US" w:eastAsia="zh-CN"/>
              </w:rPr>
              <w:t>经济</w:t>
            </w:r>
            <w:r>
              <w:rPr>
                <w:rFonts w:hint="eastAsia" w:ascii="宋体" w:hAnsi="宋体" w:cs="宋体"/>
                <w:szCs w:val="21"/>
                <w:highlight w:val="none"/>
              </w:rPr>
              <w:t>标格式</w:t>
            </w:r>
            <w:r>
              <w:rPr>
                <w:rFonts w:hint="eastAsia" w:ascii="宋体" w:hAnsi="宋体" w:cs="宋体"/>
                <w:szCs w:val="21"/>
                <w:highlight w:val="none"/>
                <w:lang w:val="en-US" w:eastAsia="zh-CN"/>
              </w:rPr>
              <w:t>一、</w:t>
            </w:r>
            <w:r>
              <w:rPr>
                <w:rFonts w:hint="eastAsia" w:ascii="宋体" w:hAnsi="宋体" w:cs="宋体"/>
                <w:szCs w:val="21"/>
                <w:highlight w:val="none"/>
              </w:rPr>
              <w:t>格式</w:t>
            </w:r>
            <w:r>
              <w:rPr>
                <w:rFonts w:hint="eastAsia" w:ascii="宋体" w:hAnsi="宋体" w:cs="宋体"/>
                <w:szCs w:val="21"/>
                <w:highlight w:val="none"/>
                <w:lang w:val="en-US" w:eastAsia="zh-CN"/>
              </w:rPr>
              <w:t>三和格式四</w:t>
            </w:r>
            <w:r>
              <w:rPr>
                <w:rFonts w:hint="eastAsia" w:ascii="宋体" w:hAnsi="宋体" w:cs="宋体"/>
                <w:szCs w:val="21"/>
                <w:highlight w:val="none"/>
                <w:lang w:eastAsia="zh-CN"/>
              </w:rPr>
              <w:t>）</w:t>
            </w:r>
            <w:r>
              <w:rPr>
                <w:rFonts w:hint="eastAsia" w:ascii="宋体" w:hAnsi="宋体" w:cs="宋体"/>
                <w:szCs w:val="21"/>
                <w:highlight w:val="none"/>
              </w:rPr>
              <w:t>填写，或主要内容不全，或关键字迹模糊、无法辨认的</w:t>
            </w:r>
            <w:r>
              <w:rPr>
                <w:rFonts w:hint="eastAsia" w:ascii="宋体" w:hAnsi="宋体" w:cs="宋体"/>
                <w:szCs w:val="21"/>
                <w:highlight w:val="none"/>
                <w:lang w:val="en-US" w:eastAsia="zh-CN"/>
              </w:rPr>
              <w:t>；</w:t>
            </w:r>
            <w:r>
              <w:rPr>
                <w:rFonts w:hint="eastAsia" w:ascii="宋体" w:hAnsi="宋体" w:cs="宋体"/>
                <w:szCs w:val="21"/>
                <w:highlight w:val="none"/>
              </w:rPr>
              <w:t>未按投标须知11.3.</w:t>
            </w:r>
            <w:r>
              <w:rPr>
                <w:rFonts w:hint="eastAsia" w:ascii="宋体" w:hAnsi="宋体" w:cs="宋体"/>
                <w:szCs w:val="21"/>
                <w:highlight w:val="none"/>
                <w:lang w:val="en-US" w:eastAsia="zh-CN"/>
              </w:rPr>
              <w:t>1</w:t>
            </w:r>
            <w:r>
              <w:rPr>
                <w:rFonts w:hint="eastAsia" w:ascii="宋体" w:hAnsi="宋体" w:cs="宋体"/>
                <w:szCs w:val="21"/>
                <w:highlight w:val="none"/>
              </w:rPr>
              <w:t>填报价格的</w:t>
            </w:r>
            <w:r>
              <w:rPr>
                <w:rFonts w:hint="eastAsia" w:ascii="宋体" w:hAnsi="宋体" w:cs="宋体"/>
                <w:szCs w:val="21"/>
                <w:highlight w:val="none"/>
                <w:lang w:val="en-US" w:eastAsia="zh-CN"/>
              </w:rPr>
              <w:t>；</w:t>
            </w:r>
            <w:r>
              <w:rPr>
                <w:rFonts w:hint="eastAsia" w:ascii="宋体" w:hAnsi="宋体" w:cs="宋体"/>
                <w:szCs w:val="21"/>
                <w:highlight w:val="none"/>
              </w:rPr>
              <w:t>未递交投标报价清单x1sx格式和软件版格式文件</w:t>
            </w:r>
            <w:r>
              <w:rPr>
                <w:rFonts w:hint="eastAsia" w:ascii="宋体" w:hAnsi="宋体" w:cs="宋体"/>
                <w:szCs w:val="21"/>
                <w:highlight w:val="none"/>
                <w:lang w:eastAsia="zh-CN"/>
              </w:rPr>
              <w:t>，</w:t>
            </w:r>
            <w:r>
              <w:rPr>
                <w:rFonts w:hint="eastAsia" w:ascii="宋体" w:hAnsi="宋体" w:cs="宋体"/>
                <w:szCs w:val="21"/>
                <w:highlight w:val="none"/>
              </w:rPr>
              <w:t>或投标报价清单x1sx格式与提交至交易平台的清单内容不一致的。</w:t>
            </w:r>
          </w:p>
        </w:tc>
        <w:tc>
          <w:tcPr>
            <w:tcW w:w="395" w:type="pct"/>
            <w:tcBorders>
              <w:top w:val="single" w:color="auto" w:sz="4" w:space="0"/>
              <w:left w:val="single" w:color="auto" w:sz="4" w:space="0"/>
              <w:bottom w:val="single" w:color="auto" w:sz="4" w:space="0"/>
              <w:right w:val="single" w:color="auto" w:sz="4" w:space="0"/>
            </w:tcBorders>
          </w:tcPr>
          <w:p w14:paraId="5365A214">
            <w:pPr>
              <w:rPr>
                <w:rFonts w:ascii="宋体" w:hAnsi="宋体" w:cs="宋体"/>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07857586">
            <w:pPr>
              <w:rPr>
                <w:rFonts w:ascii="宋体" w:hAnsi="宋体" w:cs="宋体"/>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5A08CAFD">
            <w:pPr>
              <w:rPr>
                <w:rFonts w:ascii="宋体" w:hAnsi="宋体" w:cs="宋体"/>
                <w:szCs w:val="21"/>
                <w:highlight w:val="none"/>
              </w:rPr>
            </w:pPr>
          </w:p>
        </w:tc>
        <w:tc>
          <w:tcPr>
            <w:tcW w:w="464" w:type="pct"/>
            <w:tcBorders>
              <w:top w:val="single" w:color="auto" w:sz="4" w:space="0"/>
              <w:left w:val="single" w:color="auto" w:sz="4" w:space="0"/>
              <w:bottom w:val="single" w:color="auto" w:sz="4" w:space="0"/>
              <w:right w:val="single" w:color="auto" w:sz="4" w:space="0"/>
            </w:tcBorders>
          </w:tcPr>
          <w:p w14:paraId="740386C9">
            <w:pPr>
              <w:rPr>
                <w:rFonts w:ascii="宋体" w:hAnsi="宋体" w:cs="宋体"/>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3D247944">
            <w:pPr>
              <w:rPr>
                <w:rFonts w:ascii="宋体" w:hAnsi="宋体" w:cs="宋体"/>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56D9208C">
            <w:pPr>
              <w:rPr>
                <w:rFonts w:ascii="宋体" w:hAnsi="宋体" w:cs="宋体"/>
                <w:szCs w:val="21"/>
                <w:highlight w:val="none"/>
              </w:rPr>
            </w:pPr>
          </w:p>
        </w:tc>
      </w:tr>
      <w:tr w14:paraId="71A8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 w:type="pct"/>
            <w:tcBorders>
              <w:top w:val="single" w:color="auto" w:sz="4" w:space="0"/>
              <w:left w:val="single" w:color="auto" w:sz="4" w:space="0"/>
              <w:bottom w:val="single" w:color="auto" w:sz="4" w:space="0"/>
              <w:right w:val="single" w:color="auto" w:sz="4" w:space="0"/>
            </w:tcBorders>
            <w:vAlign w:val="center"/>
          </w:tcPr>
          <w:p w14:paraId="29B3AA64">
            <w:pPr>
              <w:rPr>
                <w:rFonts w:ascii="宋体" w:hAnsi="宋体" w:cs="宋体"/>
                <w:szCs w:val="21"/>
                <w:highlight w:val="none"/>
              </w:rPr>
            </w:pPr>
            <w:r>
              <w:rPr>
                <w:rFonts w:hint="eastAsia" w:ascii="宋体" w:hAnsi="宋体" w:cs="宋体"/>
                <w:szCs w:val="21"/>
                <w:highlight w:val="none"/>
              </w:rPr>
              <w:t>5</w:t>
            </w:r>
          </w:p>
        </w:tc>
        <w:tc>
          <w:tcPr>
            <w:tcW w:w="2103" w:type="pct"/>
            <w:tcBorders>
              <w:top w:val="single" w:color="auto" w:sz="4" w:space="0"/>
              <w:left w:val="single" w:color="auto" w:sz="4" w:space="0"/>
              <w:bottom w:val="single" w:color="auto" w:sz="4" w:space="0"/>
              <w:right w:val="single" w:color="auto" w:sz="4" w:space="0"/>
            </w:tcBorders>
            <w:vAlign w:val="center"/>
          </w:tcPr>
          <w:p w14:paraId="7862FF10">
            <w:pPr>
              <w:rPr>
                <w:rFonts w:ascii="宋体" w:hAnsi="宋体" w:cs="宋体"/>
                <w:szCs w:val="21"/>
                <w:highlight w:val="none"/>
              </w:rPr>
            </w:pPr>
            <w:r>
              <w:rPr>
                <w:rFonts w:hint="eastAsia" w:ascii="宋体" w:hAnsi="宋体" w:cs="宋体"/>
                <w:szCs w:val="21"/>
                <w:highlight w:val="none"/>
              </w:rPr>
              <w:t>投标人之间存在《广东省实施&lt;中华人民共和国招标投标法&gt;办法》第十六条所禁止的情形的；</w:t>
            </w:r>
          </w:p>
        </w:tc>
        <w:tc>
          <w:tcPr>
            <w:tcW w:w="395" w:type="pct"/>
            <w:tcBorders>
              <w:top w:val="single" w:color="auto" w:sz="4" w:space="0"/>
              <w:left w:val="single" w:color="auto" w:sz="4" w:space="0"/>
              <w:bottom w:val="single" w:color="auto" w:sz="4" w:space="0"/>
              <w:right w:val="single" w:color="auto" w:sz="4" w:space="0"/>
            </w:tcBorders>
          </w:tcPr>
          <w:p w14:paraId="4C2E0DF1">
            <w:pPr>
              <w:rPr>
                <w:rFonts w:ascii="宋体" w:hAnsi="宋体" w:cs="宋体"/>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2DC1D5DF">
            <w:pPr>
              <w:rPr>
                <w:rFonts w:ascii="宋体" w:hAnsi="宋体" w:cs="宋体"/>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3140F600">
            <w:pPr>
              <w:rPr>
                <w:rFonts w:ascii="宋体" w:hAnsi="宋体" w:cs="宋体"/>
                <w:szCs w:val="21"/>
                <w:highlight w:val="none"/>
              </w:rPr>
            </w:pPr>
          </w:p>
        </w:tc>
        <w:tc>
          <w:tcPr>
            <w:tcW w:w="464" w:type="pct"/>
            <w:tcBorders>
              <w:top w:val="single" w:color="auto" w:sz="4" w:space="0"/>
              <w:left w:val="single" w:color="auto" w:sz="4" w:space="0"/>
              <w:bottom w:val="single" w:color="auto" w:sz="4" w:space="0"/>
              <w:right w:val="single" w:color="auto" w:sz="4" w:space="0"/>
            </w:tcBorders>
          </w:tcPr>
          <w:p w14:paraId="0E3E8776">
            <w:pPr>
              <w:rPr>
                <w:rFonts w:ascii="宋体" w:hAnsi="宋体" w:cs="宋体"/>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10FB4D26">
            <w:pPr>
              <w:rPr>
                <w:rFonts w:ascii="宋体" w:hAnsi="宋体" w:cs="宋体"/>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1E7122A0">
            <w:pPr>
              <w:rPr>
                <w:rFonts w:ascii="宋体" w:hAnsi="宋体" w:cs="宋体"/>
                <w:szCs w:val="21"/>
                <w:highlight w:val="none"/>
              </w:rPr>
            </w:pPr>
          </w:p>
        </w:tc>
      </w:tr>
      <w:tr w14:paraId="7C01F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 w:type="pct"/>
            <w:tcBorders>
              <w:top w:val="single" w:color="auto" w:sz="4" w:space="0"/>
              <w:left w:val="single" w:color="auto" w:sz="4" w:space="0"/>
              <w:bottom w:val="single" w:color="auto" w:sz="4" w:space="0"/>
              <w:right w:val="single" w:color="auto" w:sz="4" w:space="0"/>
            </w:tcBorders>
            <w:vAlign w:val="center"/>
          </w:tcPr>
          <w:p w14:paraId="3262FB77">
            <w:pPr>
              <w:rPr>
                <w:rFonts w:ascii="宋体" w:hAnsi="宋体" w:cs="宋体"/>
                <w:szCs w:val="21"/>
                <w:highlight w:val="none"/>
              </w:rPr>
            </w:pPr>
            <w:r>
              <w:rPr>
                <w:rFonts w:hint="eastAsia" w:ascii="宋体" w:hAnsi="宋体" w:cs="宋体"/>
                <w:szCs w:val="21"/>
                <w:highlight w:val="none"/>
              </w:rPr>
              <w:t>6</w:t>
            </w:r>
          </w:p>
        </w:tc>
        <w:tc>
          <w:tcPr>
            <w:tcW w:w="2103" w:type="pct"/>
            <w:tcBorders>
              <w:top w:val="single" w:color="auto" w:sz="4" w:space="0"/>
              <w:left w:val="single" w:color="auto" w:sz="4" w:space="0"/>
              <w:bottom w:val="single" w:color="auto" w:sz="4" w:space="0"/>
              <w:right w:val="single" w:color="auto" w:sz="4" w:space="0"/>
            </w:tcBorders>
            <w:vAlign w:val="center"/>
          </w:tcPr>
          <w:p w14:paraId="6A4BF33A">
            <w:pPr>
              <w:rPr>
                <w:rFonts w:ascii="宋体" w:hAnsi="宋体" w:cs="宋体"/>
                <w:szCs w:val="21"/>
                <w:highlight w:val="none"/>
              </w:rPr>
            </w:pPr>
            <w:r>
              <w:rPr>
                <w:rFonts w:hint="eastAsia" w:ascii="宋体" w:hAnsi="宋体" w:cs="宋体"/>
                <w:szCs w:val="21"/>
                <w:highlight w:val="none"/>
              </w:rPr>
              <w:t>无《参与编制经济标投标文件人员名单》的；</w:t>
            </w:r>
          </w:p>
        </w:tc>
        <w:tc>
          <w:tcPr>
            <w:tcW w:w="395" w:type="pct"/>
            <w:tcBorders>
              <w:top w:val="single" w:color="auto" w:sz="4" w:space="0"/>
              <w:left w:val="single" w:color="auto" w:sz="4" w:space="0"/>
              <w:bottom w:val="single" w:color="auto" w:sz="4" w:space="0"/>
              <w:right w:val="single" w:color="auto" w:sz="4" w:space="0"/>
            </w:tcBorders>
          </w:tcPr>
          <w:p w14:paraId="738C3B48">
            <w:pPr>
              <w:rPr>
                <w:rFonts w:ascii="宋体" w:hAnsi="宋体" w:cs="宋体"/>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63AE61A9">
            <w:pPr>
              <w:rPr>
                <w:rFonts w:ascii="宋体" w:hAnsi="宋体" w:cs="宋体"/>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377C5552">
            <w:pPr>
              <w:rPr>
                <w:rFonts w:ascii="宋体" w:hAnsi="宋体" w:cs="宋体"/>
                <w:szCs w:val="21"/>
                <w:highlight w:val="none"/>
              </w:rPr>
            </w:pPr>
          </w:p>
        </w:tc>
        <w:tc>
          <w:tcPr>
            <w:tcW w:w="464" w:type="pct"/>
            <w:tcBorders>
              <w:top w:val="single" w:color="auto" w:sz="4" w:space="0"/>
              <w:left w:val="single" w:color="auto" w:sz="4" w:space="0"/>
              <w:bottom w:val="single" w:color="auto" w:sz="4" w:space="0"/>
              <w:right w:val="single" w:color="auto" w:sz="4" w:space="0"/>
            </w:tcBorders>
          </w:tcPr>
          <w:p w14:paraId="4DF0BC04">
            <w:pPr>
              <w:rPr>
                <w:rFonts w:ascii="宋体" w:hAnsi="宋体" w:cs="宋体"/>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7B051513">
            <w:pPr>
              <w:rPr>
                <w:rFonts w:ascii="宋体" w:hAnsi="宋体" w:cs="宋体"/>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346D3212">
            <w:pPr>
              <w:rPr>
                <w:rFonts w:ascii="宋体" w:hAnsi="宋体" w:cs="宋体"/>
                <w:szCs w:val="21"/>
                <w:highlight w:val="none"/>
              </w:rPr>
            </w:pPr>
          </w:p>
        </w:tc>
      </w:tr>
      <w:tr w14:paraId="6121B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 w:type="pct"/>
            <w:tcBorders>
              <w:top w:val="single" w:color="auto" w:sz="4" w:space="0"/>
              <w:left w:val="single" w:color="auto" w:sz="4" w:space="0"/>
              <w:bottom w:val="single" w:color="auto" w:sz="4" w:space="0"/>
              <w:right w:val="single" w:color="auto" w:sz="4" w:space="0"/>
            </w:tcBorders>
            <w:vAlign w:val="center"/>
          </w:tcPr>
          <w:p w14:paraId="64EFB98B">
            <w:pPr>
              <w:rPr>
                <w:rFonts w:ascii="宋体" w:hAnsi="宋体" w:cs="宋体"/>
                <w:szCs w:val="21"/>
                <w:highlight w:val="none"/>
              </w:rPr>
            </w:pPr>
            <w:r>
              <w:rPr>
                <w:rFonts w:hint="eastAsia" w:ascii="宋体" w:hAnsi="宋体" w:cs="宋体"/>
                <w:szCs w:val="21"/>
                <w:highlight w:val="none"/>
              </w:rPr>
              <w:t>7</w:t>
            </w:r>
          </w:p>
        </w:tc>
        <w:tc>
          <w:tcPr>
            <w:tcW w:w="2103" w:type="pct"/>
            <w:tcBorders>
              <w:top w:val="single" w:color="auto" w:sz="4" w:space="0"/>
              <w:left w:val="single" w:color="auto" w:sz="4" w:space="0"/>
              <w:bottom w:val="single" w:color="auto" w:sz="4" w:space="0"/>
              <w:right w:val="single" w:color="auto" w:sz="4" w:space="0"/>
            </w:tcBorders>
            <w:vAlign w:val="center"/>
          </w:tcPr>
          <w:p w14:paraId="33EF0F5D">
            <w:pPr>
              <w:rPr>
                <w:rFonts w:ascii="宋体" w:hAnsi="宋体" w:cs="宋体"/>
                <w:szCs w:val="21"/>
                <w:highlight w:val="none"/>
              </w:rPr>
            </w:pPr>
            <w:r>
              <w:rPr>
                <w:rFonts w:hint="eastAsia" w:ascii="宋体" w:hAnsi="宋体" w:cs="宋体"/>
                <w:szCs w:val="21"/>
                <w:highlight w:val="none"/>
              </w:rPr>
              <w:t>无《对投标文件编制的承诺》</w:t>
            </w:r>
          </w:p>
        </w:tc>
        <w:tc>
          <w:tcPr>
            <w:tcW w:w="395" w:type="pct"/>
            <w:tcBorders>
              <w:top w:val="single" w:color="auto" w:sz="4" w:space="0"/>
              <w:left w:val="single" w:color="auto" w:sz="4" w:space="0"/>
              <w:bottom w:val="single" w:color="auto" w:sz="4" w:space="0"/>
              <w:right w:val="single" w:color="auto" w:sz="4" w:space="0"/>
            </w:tcBorders>
          </w:tcPr>
          <w:p w14:paraId="5E7F9D11">
            <w:pPr>
              <w:rPr>
                <w:rFonts w:ascii="宋体" w:hAnsi="宋体" w:cs="宋体"/>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5F05C18F">
            <w:pPr>
              <w:rPr>
                <w:rFonts w:ascii="宋体" w:hAnsi="宋体" w:cs="宋体"/>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7C5CBCEB">
            <w:pPr>
              <w:rPr>
                <w:rFonts w:ascii="宋体" w:hAnsi="宋体" w:cs="宋体"/>
                <w:szCs w:val="21"/>
                <w:highlight w:val="none"/>
              </w:rPr>
            </w:pPr>
          </w:p>
        </w:tc>
        <w:tc>
          <w:tcPr>
            <w:tcW w:w="464" w:type="pct"/>
            <w:tcBorders>
              <w:top w:val="single" w:color="auto" w:sz="4" w:space="0"/>
              <w:left w:val="single" w:color="auto" w:sz="4" w:space="0"/>
              <w:bottom w:val="single" w:color="auto" w:sz="4" w:space="0"/>
              <w:right w:val="single" w:color="auto" w:sz="4" w:space="0"/>
            </w:tcBorders>
          </w:tcPr>
          <w:p w14:paraId="31939360">
            <w:pPr>
              <w:rPr>
                <w:rFonts w:ascii="宋体" w:hAnsi="宋体" w:cs="宋体"/>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71BB3994">
            <w:pPr>
              <w:rPr>
                <w:rFonts w:ascii="宋体" w:hAnsi="宋体" w:cs="宋体"/>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7C34ADC9">
            <w:pPr>
              <w:rPr>
                <w:rFonts w:ascii="宋体" w:hAnsi="宋体" w:cs="宋体"/>
                <w:szCs w:val="21"/>
                <w:highlight w:val="none"/>
              </w:rPr>
            </w:pPr>
          </w:p>
        </w:tc>
      </w:tr>
    </w:tbl>
    <w:p w14:paraId="3ED61AA3">
      <w:pPr>
        <w:pStyle w:val="4"/>
        <w:spacing w:after="0"/>
        <w:ind w:firstLineChars="200"/>
        <w:jc w:val="left"/>
        <w:rPr>
          <w:rFonts w:ascii="宋体" w:hAnsi="宋体" w:cs="宋体"/>
          <w:sz w:val="21"/>
          <w:szCs w:val="21"/>
          <w:highlight w:val="none"/>
        </w:rPr>
      </w:pPr>
      <w:r>
        <w:rPr>
          <w:rFonts w:hint="eastAsia" w:ascii="宋体" w:hAnsi="宋体" w:cs="宋体"/>
          <w:sz w:val="21"/>
          <w:szCs w:val="21"/>
          <w:highlight w:val="none"/>
        </w:rPr>
        <w:t>注：</w:t>
      </w:r>
    </w:p>
    <w:p w14:paraId="787AE5DB">
      <w:pPr>
        <w:pStyle w:val="4"/>
        <w:spacing w:after="0"/>
        <w:ind w:firstLineChars="200"/>
        <w:jc w:val="left"/>
        <w:rPr>
          <w:rFonts w:ascii="宋体" w:hAnsi="宋体" w:cs="宋体"/>
          <w:sz w:val="21"/>
          <w:szCs w:val="21"/>
          <w:highlight w:val="none"/>
        </w:rPr>
      </w:pPr>
      <w:r>
        <w:rPr>
          <w:rFonts w:hint="eastAsia" w:ascii="宋体" w:hAnsi="宋体" w:cs="宋体"/>
          <w:sz w:val="21"/>
          <w:szCs w:val="21"/>
          <w:highlight w:val="none"/>
        </w:rPr>
        <w:t>1.本表使用GZZB2018-3招标文件范本，与范本内容不同之处均以下划线标明。</w:t>
      </w:r>
    </w:p>
    <w:p w14:paraId="3A3D1996">
      <w:pPr>
        <w:pStyle w:val="4"/>
        <w:spacing w:after="0"/>
        <w:ind w:firstLineChars="200"/>
        <w:jc w:val="left"/>
        <w:rPr>
          <w:rFonts w:ascii="宋体" w:hAnsi="宋体" w:cs="宋体"/>
          <w:sz w:val="21"/>
          <w:szCs w:val="21"/>
          <w:highlight w:val="none"/>
        </w:rPr>
      </w:pPr>
      <w:r>
        <w:rPr>
          <w:rFonts w:hint="eastAsia" w:ascii="宋体" w:hAnsi="宋体" w:cs="宋体"/>
          <w:sz w:val="21"/>
          <w:szCs w:val="21"/>
          <w:highlight w:val="none"/>
        </w:rPr>
        <w:t>2.凡出现以上任何一项情形，结论均为无效，否则就为有效。</w:t>
      </w:r>
    </w:p>
    <w:p w14:paraId="75F5C66F">
      <w:pPr>
        <w:pStyle w:val="4"/>
        <w:spacing w:after="0"/>
        <w:ind w:firstLineChars="200"/>
        <w:jc w:val="left"/>
        <w:rPr>
          <w:rFonts w:ascii="宋体" w:hAnsi="宋体" w:cs="宋体"/>
          <w:sz w:val="21"/>
          <w:szCs w:val="21"/>
          <w:highlight w:val="none"/>
        </w:rPr>
      </w:pPr>
      <w:r>
        <w:rPr>
          <w:rFonts w:hint="eastAsia" w:ascii="宋体" w:hAnsi="宋体" w:cs="宋体"/>
          <w:sz w:val="21"/>
          <w:szCs w:val="21"/>
          <w:highlight w:val="none"/>
        </w:rPr>
        <w:t>3.如对本表中某种情形的评审意见不一致时，以评标委员会过半数成员的意见作为评标委员会对该情形的认定结论。</w:t>
      </w:r>
    </w:p>
    <w:p w14:paraId="4DF163FF">
      <w:pPr>
        <w:pStyle w:val="4"/>
        <w:spacing w:after="0"/>
        <w:ind w:firstLineChars="200"/>
        <w:jc w:val="left"/>
        <w:rPr>
          <w:rFonts w:ascii="宋体" w:hAnsi="宋体" w:cs="宋体"/>
          <w:sz w:val="21"/>
          <w:szCs w:val="21"/>
          <w:highlight w:val="none"/>
        </w:rPr>
      </w:pPr>
      <w:r>
        <w:rPr>
          <w:rFonts w:hint="eastAsia" w:ascii="宋体" w:hAnsi="宋体" w:cs="宋体"/>
          <w:sz w:val="21"/>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70734E09">
      <w:pPr>
        <w:pStyle w:val="4"/>
        <w:spacing w:after="0"/>
        <w:ind w:firstLineChars="200"/>
        <w:jc w:val="left"/>
        <w:rPr>
          <w:rFonts w:ascii="宋体" w:hAnsi="宋体" w:cs="宋体"/>
          <w:sz w:val="21"/>
          <w:szCs w:val="21"/>
          <w:highlight w:val="none"/>
        </w:rPr>
      </w:pPr>
      <w:r>
        <w:rPr>
          <w:rFonts w:hint="eastAsia" w:ascii="宋体" w:hAnsi="宋体" w:cs="宋体"/>
          <w:sz w:val="21"/>
          <w:szCs w:val="21"/>
          <w:highlight w:val="none"/>
        </w:rPr>
        <w:t>评委签名：</w:t>
      </w:r>
    </w:p>
    <w:p w14:paraId="233B2EC1">
      <w:pPr>
        <w:wordWrap w:val="0"/>
        <w:spacing w:line="360" w:lineRule="auto"/>
        <w:outlineLvl w:val="3"/>
        <w:rPr>
          <w:rFonts w:hint="eastAsia" w:ascii="宋体" w:hAnsi="宋体" w:cs="宋体"/>
          <w:szCs w:val="21"/>
          <w:highlight w:val="none"/>
        </w:rPr>
        <w:sectPr>
          <w:headerReference r:id="rId11" w:type="default"/>
          <w:footerReference r:id="rId12" w:type="default"/>
          <w:pgSz w:w="11905" w:h="16838"/>
          <w:pgMar w:top="1417" w:right="1417" w:bottom="1417" w:left="1417" w:header="850" w:footer="737" w:gutter="0"/>
          <w:cols w:space="0" w:num="1"/>
          <w:rtlGutter w:val="0"/>
          <w:docGrid w:type="lines" w:linePitch="326" w:charSpace="0"/>
        </w:sectPr>
      </w:pPr>
    </w:p>
    <w:p w14:paraId="6739D12A">
      <w:pPr>
        <w:wordWrap w:val="0"/>
        <w:spacing w:line="360" w:lineRule="auto"/>
        <w:outlineLvl w:val="3"/>
        <w:rPr>
          <w:rFonts w:ascii="宋体" w:hAnsi="宋体" w:cs="宋体"/>
          <w:szCs w:val="21"/>
          <w:highlight w:val="none"/>
        </w:rPr>
      </w:pPr>
      <w:r>
        <w:rPr>
          <w:rFonts w:hint="eastAsia" w:ascii="宋体" w:hAnsi="宋体" w:cs="宋体"/>
          <w:szCs w:val="21"/>
          <w:highlight w:val="none"/>
        </w:rPr>
        <w:t>附表四 算术复核表</w:t>
      </w:r>
    </w:p>
    <w:p w14:paraId="2BBBD689">
      <w:pPr>
        <w:jc w:val="center"/>
        <w:rPr>
          <w:rFonts w:ascii="宋体" w:hAnsi="宋体" w:cs="宋体"/>
          <w:b/>
          <w:sz w:val="36"/>
          <w:szCs w:val="36"/>
          <w:highlight w:val="none"/>
        </w:rPr>
      </w:pPr>
      <w:r>
        <w:rPr>
          <w:rFonts w:hint="eastAsia" w:ascii="宋体" w:hAnsi="宋体" w:cs="宋体"/>
          <w:b/>
          <w:sz w:val="36"/>
          <w:szCs w:val="36"/>
          <w:highlight w:val="none"/>
        </w:rPr>
        <w:t>算术复核表</w:t>
      </w:r>
    </w:p>
    <w:p w14:paraId="17CF0F37">
      <w:pPr>
        <w:rPr>
          <w:rFonts w:ascii="宋体" w:hAnsi="宋体" w:cs="宋体"/>
          <w:kern w:val="0"/>
          <w:szCs w:val="21"/>
          <w:highlight w:val="none"/>
        </w:rPr>
      </w:pPr>
      <w:r>
        <w:rPr>
          <w:rFonts w:hint="eastAsia" w:ascii="宋体" w:hAnsi="宋体" w:cs="宋体"/>
          <w:kern w:val="0"/>
          <w:szCs w:val="21"/>
          <w:highlight w:val="none"/>
        </w:rPr>
        <w:t>工程名称：                                           投标人:                                                  单位：元</w:t>
      </w:r>
    </w:p>
    <w:tbl>
      <w:tblPr>
        <w:tblStyle w:val="42"/>
        <w:tblW w:w="0" w:type="auto"/>
        <w:tblInd w:w="-116" w:type="dxa"/>
        <w:tblLayout w:type="fixed"/>
        <w:tblCellMar>
          <w:top w:w="0" w:type="dxa"/>
          <w:left w:w="108" w:type="dxa"/>
          <w:bottom w:w="0" w:type="dxa"/>
          <w:right w:w="108" w:type="dxa"/>
        </w:tblCellMar>
      </w:tblPr>
      <w:tblGrid>
        <w:gridCol w:w="645"/>
        <w:gridCol w:w="4488"/>
        <w:gridCol w:w="1602"/>
        <w:gridCol w:w="1575"/>
        <w:gridCol w:w="1575"/>
        <w:gridCol w:w="1470"/>
        <w:gridCol w:w="3465"/>
      </w:tblGrid>
      <w:tr w14:paraId="5BF11834">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14:paraId="799F388E">
            <w:pPr>
              <w:rPr>
                <w:rFonts w:ascii="宋体" w:hAnsi="宋体" w:cs="宋体"/>
                <w:kern w:val="0"/>
                <w:szCs w:val="21"/>
                <w:highlight w:val="none"/>
              </w:rPr>
            </w:pPr>
            <w:r>
              <w:rPr>
                <w:rFonts w:hint="eastAsia" w:ascii="宋体" w:hAnsi="宋体" w:cs="宋体"/>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14:paraId="38C2F405">
            <w:pPr>
              <w:rPr>
                <w:rFonts w:ascii="宋体" w:hAnsi="宋体" w:cs="宋体"/>
                <w:kern w:val="0"/>
                <w:szCs w:val="21"/>
                <w:highlight w:val="none"/>
              </w:rPr>
            </w:pPr>
            <w:r>
              <w:rPr>
                <w:rFonts w:hint="eastAsia" w:ascii="宋体" w:hAnsi="宋体" w:cs="宋体"/>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14:paraId="04A0A7CF">
            <w:pPr>
              <w:rPr>
                <w:rFonts w:ascii="宋体" w:hAnsi="宋体" w:cs="宋体"/>
                <w:kern w:val="0"/>
                <w:szCs w:val="21"/>
                <w:highlight w:val="none"/>
              </w:rPr>
            </w:pPr>
            <w:r>
              <w:rPr>
                <w:rFonts w:hint="eastAsia" w:ascii="宋体" w:hAnsi="宋体" w:cs="宋体"/>
                <w:kern w:val="0"/>
                <w:szCs w:val="21"/>
                <w:highlight w:val="none"/>
              </w:rPr>
              <w:t>修正前投标</w:t>
            </w:r>
          </w:p>
          <w:p w14:paraId="65599026">
            <w:pPr>
              <w:rPr>
                <w:rFonts w:ascii="宋体" w:hAnsi="宋体" w:cs="宋体"/>
                <w:kern w:val="0"/>
                <w:szCs w:val="21"/>
                <w:highlight w:val="none"/>
              </w:rPr>
            </w:pPr>
            <w:r>
              <w:rPr>
                <w:rFonts w:hint="eastAsia" w:ascii="宋体" w:hAnsi="宋体" w:cs="宋体"/>
                <w:kern w:val="0"/>
                <w:szCs w:val="21"/>
                <w:highlight w:val="none"/>
              </w:rPr>
              <w:t>报价A</w:t>
            </w:r>
          </w:p>
        </w:tc>
        <w:tc>
          <w:tcPr>
            <w:tcW w:w="1575" w:type="dxa"/>
            <w:tcBorders>
              <w:top w:val="single" w:color="auto" w:sz="4" w:space="0"/>
              <w:left w:val="nil"/>
              <w:bottom w:val="single" w:color="auto" w:sz="4" w:space="0"/>
              <w:right w:val="single" w:color="auto" w:sz="4" w:space="0"/>
            </w:tcBorders>
            <w:vAlign w:val="center"/>
          </w:tcPr>
          <w:p w14:paraId="1A43551F">
            <w:pPr>
              <w:rPr>
                <w:rFonts w:ascii="宋体" w:hAnsi="宋体" w:cs="宋体"/>
                <w:kern w:val="0"/>
                <w:szCs w:val="21"/>
                <w:highlight w:val="none"/>
              </w:rPr>
            </w:pPr>
            <w:r>
              <w:rPr>
                <w:rFonts w:hint="eastAsia" w:ascii="宋体" w:hAnsi="宋体" w:cs="宋体"/>
                <w:kern w:val="0"/>
                <w:szCs w:val="21"/>
                <w:highlight w:val="none"/>
              </w:rPr>
              <w:t>修正后投标</w:t>
            </w:r>
          </w:p>
          <w:p w14:paraId="3E6F89A3">
            <w:pPr>
              <w:rPr>
                <w:rFonts w:ascii="宋体" w:hAnsi="宋体" w:cs="宋体"/>
                <w:kern w:val="0"/>
                <w:szCs w:val="21"/>
                <w:highlight w:val="none"/>
              </w:rPr>
            </w:pPr>
            <w:r>
              <w:rPr>
                <w:rFonts w:hint="eastAsia" w:ascii="宋体" w:hAnsi="宋体" w:cs="宋体"/>
                <w:kern w:val="0"/>
                <w:szCs w:val="21"/>
                <w:highlight w:val="none"/>
              </w:rPr>
              <w:t>报价B</w:t>
            </w:r>
          </w:p>
        </w:tc>
        <w:tc>
          <w:tcPr>
            <w:tcW w:w="1575" w:type="dxa"/>
            <w:tcBorders>
              <w:top w:val="single" w:color="auto" w:sz="4" w:space="0"/>
              <w:left w:val="nil"/>
              <w:bottom w:val="single" w:color="auto" w:sz="4" w:space="0"/>
              <w:right w:val="single" w:color="auto" w:sz="4" w:space="0"/>
            </w:tcBorders>
            <w:vAlign w:val="center"/>
          </w:tcPr>
          <w:p w14:paraId="0D5F2290">
            <w:pPr>
              <w:rPr>
                <w:rFonts w:ascii="宋体" w:hAnsi="宋体" w:cs="宋体"/>
                <w:kern w:val="0"/>
                <w:szCs w:val="21"/>
                <w:highlight w:val="none"/>
              </w:rPr>
            </w:pPr>
            <w:r>
              <w:rPr>
                <w:rFonts w:hint="eastAsia" w:ascii="宋体" w:hAnsi="宋体" w:cs="宋体"/>
                <w:kern w:val="0"/>
                <w:szCs w:val="21"/>
                <w:highlight w:val="none"/>
              </w:rPr>
              <w:t>修正率</w:t>
            </w:r>
          </w:p>
          <w:p w14:paraId="08B9647F">
            <w:pPr>
              <w:rPr>
                <w:rFonts w:ascii="宋体" w:hAnsi="宋体" w:cs="宋体"/>
                <w:kern w:val="0"/>
                <w:szCs w:val="21"/>
                <w:highlight w:val="none"/>
              </w:rPr>
            </w:pPr>
            <w:r>
              <w:rPr>
                <w:rFonts w:hint="eastAsia" w:ascii="宋体" w:hAnsi="宋体" w:cs="宋体"/>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14:paraId="554136D7">
            <w:pPr>
              <w:rPr>
                <w:rFonts w:ascii="宋体" w:hAnsi="宋体" w:cs="宋体"/>
                <w:kern w:val="0"/>
                <w:szCs w:val="21"/>
                <w:highlight w:val="none"/>
              </w:rPr>
            </w:pPr>
            <w:r>
              <w:rPr>
                <w:rFonts w:hint="eastAsia" w:ascii="宋体" w:hAnsi="宋体" w:cs="宋体"/>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14:paraId="6384CA2A">
            <w:pPr>
              <w:rPr>
                <w:rFonts w:ascii="宋体" w:hAnsi="宋体" w:cs="宋体"/>
                <w:kern w:val="0"/>
                <w:szCs w:val="21"/>
                <w:highlight w:val="none"/>
              </w:rPr>
            </w:pPr>
            <w:r>
              <w:rPr>
                <w:rFonts w:hint="eastAsia" w:ascii="宋体" w:hAnsi="宋体" w:cs="宋体"/>
                <w:kern w:val="0"/>
                <w:szCs w:val="21"/>
                <w:highlight w:val="none"/>
              </w:rPr>
              <w:t>当B&gt;A时，修正后报价与原报价的差额；当B≤A时,R=0</w:t>
            </w:r>
          </w:p>
        </w:tc>
      </w:tr>
      <w:tr w14:paraId="4C9DA526">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18A6A067">
            <w:pPr>
              <w:rPr>
                <w:rFonts w:ascii="宋体" w:hAnsi="宋体" w:cs="宋体"/>
                <w:kern w:val="0"/>
                <w:szCs w:val="21"/>
                <w:highlight w:val="none"/>
              </w:rPr>
            </w:pPr>
            <w:r>
              <w:rPr>
                <w:rFonts w:hint="eastAsia" w:ascii="宋体" w:hAnsi="宋体" w:cs="宋体"/>
                <w:kern w:val="0"/>
                <w:szCs w:val="21"/>
                <w:highlight w:val="none"/>
              </w:rPr>
              <w:t>1</w:t>
            </w:r>
          </w:p>
        </w:tc>
        <w:tc>
          <w:tcPr>
            <w:tcW w:w="4488" w:type="dxa"/>
            <w:tcBorders>
              <w:top w:val="nil"/>
              <w:left w:val="nil"/>
              <w:bottom w:val="single" w:color="auto" w:sz="4" w:space="0"/>
              <w:right w:val="single" w:color="auto" w:sz="4" w:space="0"/>
            </w:tcBorders>
            <w:vAlign w:val="center"/>
          </w:tcPr>
          <w:p w14:paraId="31403126">
            <w:pPr>
              <w:rPr>
                <w:rFonts w:ascii="宋体" w:hAnsi="宋体" w:cs="宋体"/>
                <w:kern w:val="0"/>
                <w:szCs w:val="21"/>
                <w:highlight w:val="none"/>
              </w:rPr>
            </w:pPr>
            <w:r>
              <w:rPr>
                <w:rFonts w:hint="eastAsia" w:ascii="宋体" w:hAnsi="宋体" w:cs="宋体"/>
                <w:kern w:val="0"/>
                <w:szCs w:val="21"/>
                <w:highlight w:val="none"/>
              </w:rPr>
              <w:t>[单位工程1]</w:t>
            </w:r>
          </w:p>
        </w:tc>
        <w:tc>
          <w:tcPr>
            <w:tcW w:w="1602" w:type="dxa"/>
            <w:tcBorders>
              <w:top w:val="nil"/>
              <w:left w:val="nil"/>
              <w:bottom w:val="single" w:color="auto" w:sz="4" w:space="0"/>
              <w:right w:val="single" w:color="auto" w:sz="4" w:space="0"/>
            </w:tcBorders>
            <w:vAlign w:val="center"/>
          </w:tcPr>
          <w:p w14:paraId="11C4E0C1">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14:paraId="33FA5A69">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14:paraId="29F52671">
            <w:pPr>
              <w:rPr>
                <w:rFonts w:ascii="宋体" w:hAnsi="宋体" w:cs="宋体"/>
                <w:kern w:val="0"/>
                <w:szCs w:val="21"/>
                <w:highlight w:val="none"/>
              </w:rPr>
            </w:pPr>
            <w:r>
              <w:rPr>
                <w:rFonts w:hint="eastAsia" w:ascii="宋体" w:hAnsi="宋体" w:cs="宋体"/>
                <w:kern w:val="0"/>
                <w:szCs w:val="21"/>
                <w:highlight w:val="none"/>
              </w:rPr>
              <w:t>　</w:t>
            </w:r>
          </w:p>
        </w:tc>
        <w:tc>
          <w:tcPr>
            <w:tcW w:w="1470" w:type="dxa"/>
            <w:tcBorders>
              <w:top w:val="nil"/>
              <w:left w:val="nil"/>
              <w:bottom w:val="single" w:color="auto" w:sz="4" w:space="0"/>
              <w:right w:val="single" w:color="auto" w:sz="4" w:space="0"/>
            </w:tcBorders>
            <w:vAlign w:val="center"/>
          </w:tcPr>
          <w:p w14:paraId="4A666E4F">
            <w:pPr>
              <w:rPr>
                <w:rFonts w:ascii="宋体" w:hAnsi="宋体" w:cs="宋体"/>
                <w:kern w:val="0"/>
                <w:szCs w:val="21"/>
                <w:highlight w:val="none"/>
              </w:rPr>
            </w:pPr>
            <w:r>
              <w:rPr>
                <w:rFonts w:hint="eastAsia" w:ascii="宋体" w:hAnsi="宋体" w:cs="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670CACFE">
            <w:pPr>
              <w:rPr>
                <w:rFonts w:ascii="宋体" w:hAnsi="宋体" w:cs="宋体"/>
                <w:kern w:val="0"/>
                <w:szCs w:val="21"/>
                <w:highlight w:val="none"/>
              </w:rPr>
            </w:pPr>
          </w:p>
        </w:tc>
      </w:tr>
      <w:tr w14:paraId="7E1F2447">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576D773A">
            <w:pPr>
              <w:rPr>
                <w:rFonts w:ascii="宋体" w:hAnsi="宋体" w:cs="宋体"/>
                <w:kern w:val="0"/>
                <w:szCs w:val="21"/>
                <w:highlight w:val="none"/>
              </w:rPr>
            </w:pPr>
            <w:r>
              <w:rPr>
                <w:rFonts w:hint="eastAsia" w:ascii="宋体" w:hAnsi="宋体" w:cs="宋体"/>
                <w:kern w:val="0"/>
                <w:szCs w:val="21"/>
                <w:highlight w:val="none"/>
              </w:rPr>
              <w:t>2</w:t>
            </w:r>
          </w:p>
        </w:tc>
        <w:tc>
          <w:tcPr>
            <w:tcW w:w="4488" w:type="dxa"/>
            <w:tcBorders>
              <w:top w:val="nil"/>
              <w:left w:val="nil"/>
              <w:bottom w:val="single" w:color="auto" w:sz="4" w:space="0"/>
              <w:right w:val="single" w:color="auto" w:sz="4" w:space="0"/>
            </w:tcBorders>
            <w:vAlign w:val="center"/>
          </w:tcPr>
          <w:p w14:paraId="15A8CE36">
            <w:pPr>
              <w:rPr>
                <w:rFonts w:ascii="宋体" w:hAnsi="宋体" w:cs="宋体"/>
                <w:kern w:val="0"/>
                <w:szCs w:val="21"/>
                <w:highlight w:val="none"/>
              </w:rPr>
            </w:pPr>
            <w:r>
              <w:rPr>
                <w:rFonts w:hint="eastAsia" w:ascii="宋体" w:hAnsi="宋体" w:cs="宋体"/>
                <w:kern w:val="0"/>
                <w:szCs w:val="21"/>
                <w:highlight w:val="none"/>
              </w:rPr>
              <w:t>[单位工程2]</w:t>
            </w:r>
          </w:p>
        </w:tc>
        <w:tc>
          <w:tcPr>
            <w:tcW w:w="1602" w:type="dxa"/>
            <w:tcBorders>
              <w:top w:val="nil"/>
              <w:left w:val="nil"/>
              <w:bottom w:val="single" w:color="auto" w:sz="4" w:space="0"/>
              <w:right w:val="single" w:color="auto" w:sz="4" w:space="0"/>
            </w:tcBorders>
            <w:vAlign w:val="center"/>
          </w:tcPr>
          <w:p w14:paraId="0B84DDD7">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14:paraId="11ACFF59">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14:paraId="604AC27C">
            <w:pPr>
              <w:rPr>
                <w:rFonts w:ascii="宋体" w:hAnsi="宋体" w:cs="宋体"/>
                <w:kern w:val="0"/>
                <w:szCs w:val="21"/>
                <w:highlight w:val="none"/>
              </w:rPr>
            </w:pPr>
            <w:r>
              <w:rPr>
                <w:rFonts w:hint="eastAsia" w:ascii="宋体" w:hAnsi="宋体" w:cs="宋体"/>
                <w:kern w:val="0"/>
                <w:szCs w:val="21"/>
                <w:highlight w:val="none"/>
              </w:rPr>
              <w:t>　</w:t>
            </w:r>
          </w:p>
        </w:tc>
        <w:tc>
          <w:tcPr>
            <w:tcW w:w="1470" w:type="dxa"/>
            <w:tcBorders>
              <w:top w:val="nil"/>
              <w:left w:val="nil"/>
              <w:bottom w:val="single" w:color="auto" w:sz="4" w:space="0"/>
              <w:right w:val="single" w:color="auto" w:sz="4" w:space="0"/>
            </w:tcBorders>
            <w:vAlign w:val="center"/>
          </w:tcPr>
          <w:p w14:paraId="1904155B">
            <w:pPr>
              <w:rPr>
                <w:rFonts w:ascii="宋体" w:hAnsi="宋体" w:cs="宋体"/>
                <w:kern w:val="0"/>
                <w:szCs w:val="21"/>
                <w:highlight w:val="none"/>
              </w:rPr>
            </w:pPr>
            <w:r>
              <w:rPr>
                <w:rFonts w:hint="eastAsia" w:ascii="宋体" w:hAnsi="宋体" w:cs="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4013E8E2">
            <w:pPr>
              <w:rPr>
                <w:rFonts w:ascii="宋体" w:hAnsi="宋体" w:cs="宋体"/>
                <w:kern w:val="0"/>
                <w:szCs w:val="21"/>
                <w:highlight w:val="none"/>
              </w:rPr>
            </w:pPr>
          </w:p>
        </w:tc>
      </w:tr>
      <w:tr w14:paraId="6C3741B7">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7C152685">
            <w:pPr>
              <w:rPr>
                <w:rFonts w:ascii="宋体" w:hAnsi="宋体" w:cs="宋体"/>
                <w:kern w:val="0"/>
                <w:szCs w:val="21"/>
                <w:highlight w:val="none"/>
              </w:rPr>
            </w:pPr>
            <w:r>
              <w:rPr>
                <w:rFonts w:hint="eastAsia" w:ascii="宋体" w:hAnsi="宋体" w:cs="宋体"/>
                <w:kern w:val="0"/>
                <w:szCs w:val="21"/>
                <w:highlight w:val="none"/>
              </w:rPr>
              <w:t>…</w:t>
            </w:r>
          </w:p>
        </w:tc>
        <w:tc>
          <w:tcPr>
            <w:tcW w:w="4488" w:type="dxa"/>
            <w:tcBorders>
              <w:top w:val="nil"/>
              <w:left w:val="nil"/>
              <w:bottom w:val="single" w:color="auto" w:sz="4" w:space="0"/>
              <w:right w:val="single" w:color="auto" w:sz="4" w:space="0"/>
            </w:tcBorders>
            <w:vAlign w:val="center"/>
          </w:tcPr>
          <w:p w14:paraId="7148D72A">
            <w:pPr>
              <w:rPr>
                <w:rFonts w:ascii="宋体" w:hAnsi="宋体" w:cs="宋体"/>
                <w:kern w:val="0"/>
                <w:szCs w:val="21"/>
                <w:highlight w:val="none"/>
              </w:rPr>
            </w:pPr>
            <w:r>
              <w:rPr>
                <w:rFonts w:hint="eastAsia" w:ascii="宋体" w:hAnsi="宋体" w:cs="宋体"/>
                <w:kern w:val="0"/>
                <w:szCs w:val="21"/>
                <w:highlight w:val="none"/>
              </w:rPr>
              <w:t>…</w:t>
            </w:r>
          </w:p>
        </w:tc>
        <w:tc>
          <w:tcPr>
            <w:tcW w:w="1602" w:type="dxa"/>
            <w:tcBorders>
              <w:top w:val="nil"/>
              <w:left w:val="nil"/>
              <w:bottom w:val="single" w:color="auto" w:sz="4" w:space="0"/>
              <w:right w:val="single" w:color="auto" w:sz="4" w:space="0"/>
            </w:tcBorders>
            <w:vAlign w:val="center"/>
          </w:tcPr>
          <w:p w14:paraId="2572DC15">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14:paraId="605E2F94">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14:paraId="017AD382">
            <w:pPr>
              <w:rPr>
                <w:rFonts w:ascii="宋体" w:hAnsi="宋体" w:cs="宋体"/>
                <w:kern w:val="0"/>
                <w:szCs w:val="21"/>
                <w:highlight w:val="none"/>
              </w:rPr>
            </w:pPr>
            <w:r>
              <w:rPr>
                <w:rFonts w:hint="eastAsia" w:ascii="宋体" w:hAnsi="宋体" w:cs="宋体"/>
                <w:kern w:val="0"/>
                <w:szCs w:val="21"/>
                <w:highlight w:val="none"/>
              </w:rPr>
              <w:t>　</w:t>
            </w:r>
          </w:p>
        </w:tc>
        <w:tc>
          <w:tcPr>
            <w:tcW w:w="1470" w:type="dxa"/>
            <w:tcBorders>
              <w:top w:val="nil"/>
              <w:left w:val="nil"/>
              <w:bottom w:val="single" w:color="auto" w:sz="4" w:space="0"/>
              <w:right w:val="single" w:color="auto" w:sz="4" w:space="0"/>
            </w:tcBorders>
            <w:vAlign w:val="center"/>
          </w:tcPr>
          <w:p w14:paraId="77459BC6">
            <w:pPr>
              <w:rPr>
                <w:rFonts w:ascii="宋体" w:hAnsi="宋体" w:cs="宋体"/>
                <w:kern w:val="0"/>
                <w:szCs w:val="21"/>
                <w:highlight w:val="none"/>
              </w:rPr>
            </w:pPr>
            <w:r>
              <w:rPr>
                <w:rFonts w:hint="eastAsia" w:ascii="宋体" w:hAnsi="宋体" w:cs="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7F12DA27">
            <w:pPr>
              <w:rPr>
                <w:rFonts w:ascii="宋体" w:hAnsi="宋体" w:cs="宋体"/>
                <w:kern w:val="0"/>
                <w:szCs w:val="21"/>
                <w:highlight w:val="none"/>
              </w:rPr>
            </w:pPr>
          </w:p>
        </w:tc>
      </w:tr>
      <w:tr w14:paraId="5B975671">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26BFA101">
            <w:pPr>
              <w:rPr>
                <w:rFonts w:ascii="宋体" w:hAnsi="宋体" w:cs="宋体"/>
                <w:kern w:val="0"/>
                <w:szCs w:val="21"/>
                <w:highlight w:val="none"/>
              </w:rPr>
            </w:pPr>
            <w:r>
              <w:rPr>
                <w:rFonts w:hint="eastAsia" w:ascii="宋体" w:hAnsi="宋体" w:cs="宋体"/>
                <w:kern w:val="0"/>
                <w:szCs w:val="21"/>
                <w:highlight w:val="none"/>
              </w:rPr>
              <w:t>…</w:t>
            </w:r>
          </w:p>
        </w:tc>
        <w:tc>
          <w:tcPr>
            <w:tcW w:w="4488" w:type="dxa"/>
            <w:tcBorders>
              <w:top w:val="nil"/>
              <w:left w:val="nil"/>
              <w:bottom w:val="single" w:color="auto" w:sz="4" w:space="0"/>
              <w:right w:val="single" w:color="auto" w:sz="4" w:space="0"/>
            </w:tcBorders>
            <w:vAlign w:val="center"/>
          </w:tcPr>
          <w:p w14:paraId="58B5A79C">
            <w:pPr>
              <w:rPr>
                <w:rFonts w:ascii="宋体" w:hAnsi="宋体" w:cs="宋体"/>
                <w:kern w:val="0"/>
                <w:szCs w:val="21"/>
                <w:highlight w:val="none"/>
              </w:rPr>
            </w:pPr>
            <w:r>
              <w:rPr>
                <w:rFonts w:hint="eastAsia" w:ascii="宋体" w:hAnsi="宋体" w:cs="宋体"/>
                <w:kern w:val="0"/>
                <w:szCs w:val="21"/>
                <w:highlight w:val="none"/>
              </w:rPr>
              <w:t>…</w:t>
            </w:r>
          </w:p>
        </w:tc>
        <w:tc>
          <w:tcPr>
            <w:tcW w:w="1602" w:type="dxa"/>
            <w:tcBorders>
              <w:top w:val="nil"/>
              <w:left w:val="nil"/>
              <w:bottom w:val="single" w:color="auto" w:sz="4" w:space="0"/>
              <w:right w:val="single" w:color="auto" w:sz="4" w:space="0"/>
            </w:tcBorders>
            <w:vAlign w:val="center"/>
          </w:tcPr>
          <w:p w14:paraId="7BF2E506">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14:paraId="6EE8B56E">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14:paraId="0EEC2D6F">
            <w:pPr>
              <w:rPr>
                <w:rFonts w:ascii="宋体" w:hAnsi="宋体" w:cs="宋体"/>
                <w:kern w:val="0"/>
                <w:szCs w:val="21"/>
                <w:highlight w:val="none"/>
              </w:rPr>
            </w:pPr>
            <w:r>
              <w:rPr>
                <w:rFonts w:hint="eastAsia" w:ascii="宋体" w:hAnsi="宋体" w:cs="宋体"/>
                <w:kern w:val="0"/>
                <w:szCs w:val="21"/>
                <w:highlight w:val="none"/>
              </w:rPr>
              <w:t>　</w:t>
            </w:r>
          </w:p>
        </w:tc>
        <w:tc>
          <w:tcPr>
            <w:tcW w:w="1470" w:type="dxa"/>
            <w:tcBorders>
              <w:top w:val="nil"/>
              <w:left w:val="nil"/>
              <w:bottom w:val="single" w:color="auto" w:sz="4" w:space="0"/>
              <w:right w:val="single" w:color="auto" w:sz="4" w:space="0"/>
            </w:tcBorders>
            <w:vAlign w:val="center"/>
          </w:tcPr>
          <w:p w14:paraId="4E52A3EF">
            <w:pPr>
              <w:rPr>
                <w:rFonts w:ascii="宋体" w:hAnsi="宋体" w:cs="宋体"/>
                <w:kern w:val="0"/>
                <w:szCs w:val="21"/>
                <w:highlight w:val="none"/>
              </w:rPr>
            </w:pPr>
            <w:r>
              <w:rPr>
                <w:rFonts w:hint="eastAsia" w:ascii="宋体" w:hAnsi="宋体" w:cs="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6ABD90FE">
            <w:pPr>
              <w:rPr>
                <w:rFonts w:ascii="宋体" w:hAnsi="宋体" w:cs="宋体"/>
                <w:kern w:val="0"/>
                <w:szCs w:val="21"/>
                <w:highlight w:val="none"/>
              </w:rPr>
            </w:pPr>
          </w:p>
        </w:tc>
      </w:tr>
      <w:tr w14:paraId="6E17143C">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13F8B690">
            <w:pPr>
              <w:rPr>
                <w:rFonts w:ascii="宋体" w:hAnsi="宋体" w:cs="宋体"/>
                <w:kern w:val="0"/>
                <w:szCs w:val="21"/>
                <w:highlight w:val="none"/>
              </w:rPr>
            </w:pPr>
            <w:r>
              <w:rPr>
                <w:rFonts w:hint="eastAsia" w:ascii="宋体" w:hAnsi="宋体" w:cs="宋体"/>
                <w:kern w:val="0"/>
                <w:szCs w:val="21"/>
                <w:highlight w:val="none"/>
              </w:rPr>
              <w:t>…</w:t>
            </w:r>
          </w:p>
        </w:tc>
        <w:tc>
          <w:tcPr>
            <w:tcW w:w="4488" w:type="dxa"/>
            <w:tcBorders>
              <w:top w:val="nil"/>
              <w:left w:val="nil"/>
              <w:bottom w:val="single" w:color="auto" w:sz="4" w:space="0"/>
              <w:right w:val="single" w:color="auto" w:sz="4" w:space="0"/>
            </w:tcBorders>
            <w:vAlign w:val="center"/>
          </w:tcPr>
          <w:p w14:paraId="0D038F1B">
            <w:pPr>
              <w:rPr>
                <w:rFonts w:ascii="宋体" w:hAnsi="宋体" w:cs="宋体"/>
                <w:kern w:val="0"/>
                <w:szCs w:val="21"/>
                <w:highlight w:val="none"/>
              </w:rPr>
            </w:pPr>
            <w:r>
              <w:rPr>
                <w:rFonts w:hint="eastAsia" w:ascii="宋体" w:hAnsi="宋体" w:cs="宋体"/>
                <w:kern w:val="0"/>
                <w:szCs w:val="21"/>
                <w:highlight w:val="none"/>
              </w:rPr>
              <w:t>…</w:t>
            </w:r>
          </w:p>
        </w:tc>
        <w:tc>
          <w:tcPr>
            <w:tcW w:w="1602" w:type="dxa"/>
            <w:tcBorders>
              <w:top w:val="nil"/>
              <w:left w:val="nil"/>
              <w:bottom w:val="single" w:color="auto" w:sz="4" w:space="0"/>
              <w:right w:val="single" w:color="auto" w:sz="4" w:space="0"/>
            </w:tcBorders>
            <w:vAlign w:val="center"/>
          </w:tcPr>
          <w:p w14:paraId="2290D759">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14:paraId="0C807DE7">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14:paraId="02728480">
            <w:pPr>
              <w:rPr>
                <w:rFonts w:ascii="宋体" w:hAnsi="宋体" w:cs="宋体"/>
                <w:kern w:val="0"/>
                <w:szCs w:val="21"/>
                <w:highlight w:val="none"/>
              </w:rPr>
            </w:pPr>
            <w:r>
              <w:rPr>
                <w:rFonts w:hint="eastAsia" w:ascii="宋体" w:hAnsi="宋体" w:cs="宋体"/>
                <w:kern w:val="0"/>
                <w:szCs w:val="21"/>
                <w:highlight w:val="none"/>
              </w:rPr>
              <w:t>　</w:t>
            </w:r>
          </w:p>
        </w:tc>
        <w:tc>
          <w:tcPr>
            <w:tcW w:w="1470" w:type="dxa"/>
            <w:tcBorders>
              <w:top w:val="nil"/>
              <w:left w:val="nil"/>
              <w:bottom w:val="single" w:color="auto" w:sz="4" w:space="0"/>
              <w:right w:val="single" w:color="auto" w:sz="4" w:space="0"/>
            </w:tcBorders>
            <w:vAlign w:val="center"/>
          </w:tcPr>
          <w:p w14:paraId="10F3A4A1">
            <w:pPr>
              <w:rPr>
                <w:rFonts w:ascii="宋体" w:hAnsi="宋体" w:cs="宋体"/>
                <w:kern w:val="0"/>
                <w:szCs w:val="21"/>
                <w:highlight w:val="none"/>
              </w:rPr>
            </w:pPr>
            <w:r>
              <w:rPr>
                <w:rFonts w:hint="eastAsia" w:ascii="宋体" w:hAnsi="宋体" w:cs="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10697280">
            <w:pPr>
              <w:rPr>
                <w:rFonts w:ascii="宋体" w:hAnsi="宋体" w:cs="宋体"/>
                <w:kern w:val="0"/>
                <w:szCs w:val="21"/>
                <w:highlight w:val="none"/>
              </w:rPr>
            </w:pPr>
          </w:p>
        </w:tc>
      </w:tr>
      <w:tr w14:paraId="1E657C6C">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1E9017DB">
            <w:pPr>
              <w:rPr>
                <w:rFonts w:ascii="宋体" w:hAnsi="宋体" w:cs="宋体"/>
                <w:kern w:val="0"/>
                <w:szCs w:val="21"/>
                <w:highlight w:val="none"/>
              </w:rPr>
            </w:pPr>
            <w:r>
              <w:rPr>
                <w:rFonts w:hint="eastAsia" w:ascii="宋体" w:hAnsi="宋体" w:cs="宋体"/>
                <w:kern w:val="0"/>
                <w:szCs w:val="21"/>
                <w:highlight w:val="none"/>
              </w:rPr>
              <w:t>n</w:t>
            </w:r>
          </w:p>
        </w:tc>
        <w:tc>
          <w:tcPr>
            <w:tcW w:w="4488" w:type="dxa"/>
            <w:tcBorders>
              <w:top w:val="nil"/>
              <w:left w:val="nil"/>
              <w:bottom w:val="single" w:color="auto" w:sz="4" w:space="0"/>
              <w:right w:val="single" w:color="auto" w:sz="4" w:space="0"/>
            </w:tcBorders>
            <w:vAlign w:val="center"/>
          </w:tcPr>
          <w:p w14:paraId="0A3EFD53">
            <w:pPr>
              <w:rPr>
                <w:rFonts w:ascii="宋体" w:hAnsi="宋体" w:cs="宋体"/>
                <w:kern w:val="0"/>
                <w:szCs w:val="21"/>
                <w:highlight w:val="none"/>
              </w:rPr>
            </w:pPr>
            <w:r>
              <w:rPr>
                <w:rFonts w:hint="eastAsia" w:ascii="宋体" w:hAnsi="宋体" w:cs="宋体"/>
                <w:kern w:val="0"/>
                <w:szCs w:val="21"/>
                <w:highlight w:val="none"/>
              </w:rPr>
              <w:t>[单位工程n]</w:t>
            </w:r>
          </w:p>
        </w:tc>
        <w:tc>
          <w:tcPr>
            <w:tcW w:w="1602" w:type="dxa"/>
            <w:tcBorders>
              <w:top w:val="nil"/>
              <w:left w:val="nil"/>
              <w:bottom w:val="single" w:color="auto" w:sz="4" w:space="0"/>
              <w:right w:val="single" w:color="auto" w:sz="4" w:space="0"/>
            </w:tcBorders>
            <w:vAlign w:val="center"/>
          </w:tcPr>
          <w:p w14:paraId="4BB343E1">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14:paraId="55065371">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14:paraId="0A020C85">
            <w:pPr>
              <w:rPr>
                <w:rFonts w:ascii="宋体" w:hAnsi="宋体" w:cs="宋体"/>
                <w:kern w:val="0"/>
                <w:szCs w:val="21"/>
                <w:highlight w:val="none"/>
              </w:rPr>
            </w:pPr>
            <w:r>
              <w:rPr>
                <w:rFonts w:hint="eastAsia" w:ascii="宋体" w:hAnsi="宋体" w:cs="宋体"/>
                <w:kern w:val="0"/>
                <w:szCs w:val="21"/>
                <w:highlight w:val="none"/>
              </w:rPr>
              <w:t>　</w:t>
            </w:r>
          </w:p>
        </w:tc>
        <w:tc>
          <w:tcPr>
            <w:tcW w:w="1470" w:type="dxa"/>
            <w:tcBorders>
              <w:top w:val="nil"/>
              <w:left w:val="nil"/>
              <w:bottom w:val="single" w:color="auto" w:sz="4" w:space="0"/>
              <w:right w:val="single" w:color="auto" w:sz="4" w:space="0"/>
            </w:tcBorders>
            <w:vAlign w:val="center"/>
          </w:tcPr>
          <w:p w14:paraId="618D4270">
            <w:pPr>
              <w:rPr>
                <w:rFonts w:ascii="宋体" w:hAnsi="宋体" w:cs="宋体"/>
                <w:kern w:val="0"/>
                <w:szCs w:val="21"/>
                <w:highlight w:val="none"/>
              </w:rPr>
            </w:pPr>
            <w:r>
              <w:rPr>
                <w:rFonts w:hint="eastAsia" w:ascii="宋体" w:hAnsi="宋体" w:cs="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448818C4">
            <w:pPr>
              <w:rPr>
                <w:rFonts w:ascii="宋体" w:hAnsi="宋体" w:cs="宋体"/>
                <w:kern w:val="0"/>
                <w:szCs w:val="21"/>
                <w:highlight w:val="none"/>
              </w:rPr>
            </w:pPr>
          </w:p>
        </w:tc>
      </w:tr>
      <w:tr w14:paraId="554A61C5">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50E21D21">
            <w:pPr>
              <w:rPr>
                <w:rFonts w:ascii="宋体" w:hAnsi="宋体" w:cs="宋体"/>
                <w:kern w:val="0"/>
                <w:szCs w:val="21"/>
                <w:highlight w:val="none"/>
              </w:rPr>
            </w:pPr>
            <w:r>
              <w:rPr>
                <w:rFonts w:hint="eastAsia" w:ascii="宋体" w:hAnsi="宋体" w:cs="宋体"/>
                <w:kern w:val="0"/>
                <w:szCs w:val="21"/>
                <w:highlight w:val="none"/>
              </w:rPr>
              <w:t>∑</w:t>
            </w:r>
          </w:p>
        </w:tc>
        <w:tc>
          <w:tcPr>
            <w:tcW w:w="4488" w:type="dxa"/>
            <w:tcBorders>
              <w:top w:val="nil"/>
              <w:left w:val="nil"/>
              <w:bottom w:val="single" w:color="auto" w:sz="4" w:space="0"/>
              <w:right w:val="single" w:color="auto" w:sz="4" w:space="0"/>
            </w:tcBorders>
            <w:vAlign w:val="center"/>
          </w:tcPr>
          <w:p w14:paraId="7EB44D49">
            <w:pPr>
              <w:rPr>
                <w:rFonts w:ascii="宋体" w:hAnsi="宋体" w:cs="宋体"/>
                <w:kern w:val="0"/>
                <w:szCs w:val="21"/>
                <w:highlight w:val="none"/>
              </w:rPr>
            </w:pPr>
            <w:r>
              <w:rPr>
                <w:rFonts w:hint="eastAsia" w:ascii="宋体" w:hAnsi="宋体" w:cs="宋体"/>
                <w:kern w:val="0"/>
                <w:szCs w:val="21"/>
                <w:highlight w:val="none"/>
              </w:rPr>
              <w:t>投标总报价</w:t>
            </w:r>
          </w:p>
        </w:tc>
        <w:tc>
          <w:tcPr>
            <w:tcW w:w="1602" w:type="dxa"/>
            <w:tcBorders>
              <w:top w:val="nil"/>
              <w:left w:val="nil"/>
              <w:bottom w:val="single" w:color="auto" w:sz="4" w:space="0"/>
              <w:right w:val="single" w:color="auto" w:sz="4" w:space="0"/>
            </w:tcBorders>
            <w:vAlign w:val="center"/>
          </w:tcPr>
          <w:p w14:paraId="28B46B92">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14:paraId="25293CD2">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14:paraId="75E56DD7">
            <w:pPr>
              <w:rPr>
                <w:rFonts w:ascii="宋体" w:hAnsi="宋体" w:cs="宋体"/>
                <w:kern w:val="0"/>
                <w:szCs w:val="21"/>
                <w:highlight w:val="none"/>
              </w:rPr>
            </w:pPr>
            <w:r>
              <w:rPr>
                <w:rFonts w:hint="eastAsia" w:ascii="宋体" w:hAnsi="宋体" w:cs="宋体"/>
                <w:kern w:val="0"/>
                <w:szCs w:val="21"/>
                <w:highlight w:val="none"/>
              </w:rPr>
              <w:t>　</w:t>
            </w:r>
          </w:p>
        </w:tc>
        <w:tc>
          <w:tcPr>
            <w:tcW w:w="1470" w:type="dxa"/>
            <w:tcBorders>
              <w:top w:val="nil"/>
              <w:left w:val="nil"/>
              <w:bottom w:val="single" w:color="auto" w:sz="4" w:space="0"/>
              <w:right w:val="single" w:color="auto" w:sz="4" w:space="0"/>
            </w:tcBorders>
            <w:vAlign w:val="center"/>
          </w:tcPr>
          <w:p w14:paraId="56C2945E">
            <w:pPr>
              <w:rPr>
                <w:rFonts w:ascii="宋体" w:hAnsi="宋体" w:cs="宋体"/>
                <w:kern w:val="0"/>
                <w:szCs w:val="21"/>
                <w:highlight w:val="none"/>
              </w:rPr>
            </w:pPr>
            <w:r>
              <w:rPr>
                <w:rFonts w:hint="eastAsia" w:ascii="宋体" w:hAnsi="宋体" w:cs="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7358CB61">
            <w:pPr>
              <w:rPr>
                <w:rFonts w:ascii="宋体" w:hAnsi="宋体" w:cs="宋体"/>
                <w:kern w:val="0"/>
                <w:szCs w:val="21"/>
                <w:highlight w:val="none"/>
              </w:rPr>
            </w:pPr>
            <w:r>
              <w:rPr>
                <w:rFonts w:hint="eastAsia" w:ascii="宋体" w:hAnsi="宋体" w:cs="宋体"/>
                <w:kern w:val="0"/>
                <w:szCs w:val="21"/>
                <w:highlight w:val="none"/>
              </w:rPr>
              <w:t>∑A=A</w:t>
            </w:r>
            <w:r>
              <w:rPr>
                <w:rFonts w:hint="eastAsia" w:ascii="宋体" w:hAnsi="宋体" w:cs="宋体"/>
                <w:kern w:val="0"/>
                <w:szCs w:val="21"/>
                <w:highlight w:val="none"/>
                <w:vertAlign w:val="subscript"/>
              </w:rPr>
              <w:t>1</w:t>
            </w:r>
            <w:r>
              <w:rPr>
                <w:rFonts w:hint="eastAsia" w:ascii="宋体" w:hAnsi="宋体" w:cs="宋体"/>
                <w:kern w:val="0"/>
                <w:szCs w:val="21"/>
                <w:highlight w:val="none"/>
              </w:rPr>
              <w:t>+A</w:t>
            </w:r>
            <w:r>
              <w:rPr>
                <w:rFonts w:hint="eastAsia" w:ascii="宋体" w:hAnsi="宋体" w:cs="宋体"/>
                <w:kern w:val="0"/>
                <w:szCs w:val="21"/>
                <w:highlight w:val="none"/>
                <w:vertAlign w:val="subscript"/>
              </w:rPr>
              <w:t>2</w:t>
            </w:r>
            <w:r>
              <w:rPr>
                <w:rFonts w:hint="eastAsia" w:ascii="宋体" w:hAnsi="宋体" w:cs="宋体"/>
                <w:kern w:val="0"/>
                <w:szCs w:val="21"/>
                <w:highlight w:val="none"/>
              </w:rPr>
              <w:t>+…An；∑B=B</w:t>
            </w:r>
            <w:r>
              <w:rPr>
                <w:rFonts w:hint="eastAsia" w:ascii="宋体" w:hAnsi="宋体" w:cs="宋体"/>
                <w:kern w:val="0"/>
                <w:szCs w:val="21"/>
                <w:highlight w:val="none"/>
                <w:vertAlign w:val="subscript"/>
              </w:rPr>
              <w:t>1</w:t>
            </w:r>
            <w:r>
              <w:rPr>
                <w:rFonts w:hint="eastAsia" w:ascii="宋体" w:hAnsi="宋体" w:cs="宋体"/>
                <w:kern w:val="0"/>
                <w:szCs w:val="21"/>
                <w:highlight w:val="none"/>
              </w:rPr>
              <w:t>+B</w:t>
            </w:r>
            <w:r>
              <w:rPr>
                <w:rFonts w:hint="eastAsia" w:ascii="宋体" w:hAnsi="宋体" w:cs="宋体"/>
                <w:kern w:val="0"/>
                <w:szCs w:val="21"/>
                <w:highlight w:val="none"/>
                <w:vertAlign w:val="subscript"/>
              </w:rPr>
              <w:t>2</w:t>
            </w:r>
            <w:r>
              <w:rPr>
                <w:rFonts w:hint="eastAsia" w:ascii="宋体" w:hAnsi="宋体" w:cs="宋体"/>
                <w:kern w:val="0"/>
                <w:szCs w:val="21"/>
                <w:highlight w:val="none"/>
              </w:rPr>
              <w:t>+…Bn</w:t>
            </w:r>
          </w:p>
        </w:tc>
      </w:tr>
    </w:tbl>
    <w:p w14:paraId="41BC5FED">
      <w:pPr>
        <w:rPr>
          <w:rFonts w:ascii="宋体" w:hAnsi="宋体" w:cs="宋体"/>
          <w:kern w:val="0"/>
          <w:szCs w:val="21"/>
          <w:highlight w:val="none"/>
        </w:rPr>
      </w:pPr>
      <w:r>
        <w:rPr>
          <w:rFonts w:hint="eastAsia" w:ascii="宋体" w:hAnsi="宋体" w:cs="宋体"/>
          <w:kern w:val="0"/>
          <w:szCs w:val="21"/>
          <w:highlight w:val="none"/>
        </w:rPr>
        <w:t>修正原则：</w:t>
      </w:r>
      <w:r>
        <w:rPr>
          <w:rFonts w:hint="eastAsia" w:ascii="宋体" w:hAnsi="宋体" w:cs="宋体"/>
          <w:szCs w:val="21"/>
          <w:highlight w:val="none"/>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kern w:val="0"/>
          <w:szCs w:val="21"/>
          <w:highlight w:val="none"/>
        </w:rPr>
        <w:tab/>
      </w:r>
    </w:p>
    <w:p w14:paraId="0E168219">
      <w:pPr>
        <w:rPr>
          <w:rFonts w:ascii="宋体" w:hAnsi="宋体" w:cs="宋体"/>
          <w:kern w:val="0"/>
          <w:szCs w:val="21"/>
          <w:highlight w:val="none"/>
        </w:rPr>
      </w:pPr>
      <w:r>
        <w:rPr>
          <w:rFonts w:hint="eastAsia" w:ascii="宋体" w:hAnsi="宋体" w:cs="宋体"/>
          <w:kern w:val="0"/>
          <w:szCs w:val="21"/>
          <w:highlight w:val="none"/>
        </w:rPr>
        <w:t>评委签名：</w:t>
      </w:r>
      <w:r>
        <w:rPr>
          <w:rFonts w:hint="eastAsia" w:ascii="宋体" w:hAnsi="宋体" w:cs="宋体"/>
          <w:kern w:val="0"/>
          <w:szCs w:val="21"/>
          <w:highlight w:val="none"/>
        </w:rPr>
        <w:tab/>
      </w:r>
      <w:r>
        <w:rPr>
          <w:rFonts w:hint="eastAsia" w:ascii="宋体" w:hAnsi="宋体" w:cs="宋体"/>
          <w:kern w:val="0"/>
          <w:szCs w:val="21"/>
          <w:highlight w:val="none"/>
        </w:rPr>
        <w:tab/>
      </w:r>
      <w:r>
        <w:rPr>
          <w:rFonts w:hint="eastAsia" w:ascii="宋体" w:hAnsi="宋体" w:cs="宋体"/>
          <w:kern w:val="0"/>
          <w:szCs w:val="21"/>
          <w:highlight w:val="none"/>
        </w:rPr>
        <w:tab/>
      </w:r>
      <w:r>
        <w:rPr>
          <w:rFonts w:hint="eastAsia" w:ascii="宋体" w:hAnsi="宋体" w:cs="宋体"/>
          <w:kern w:val="0"/>
          <w:szCs w:val="21"/>
          <w:highlight w:val="none"/>
        </w:rPr>
        <w:tab/>
      </w:r>
      <w:r>
        <w:rPr>
          <w:rFonts w:hint="eastAsia" w:ascii="宋体" w:hAnsi="宋体" w:cs="宋体"/>
          <w:kern w:val="0"/>
          <w:szCs w:val="21"/>
          <w:highlight w:val="none"/>
        </w:rPr>
        <w:tab/>
      </w:r>
      <w:r>
        <w:rPr>
          <w:rFonts w:hint="eastAsia" w:ascii="宋体" w:hAnsi="宋体" w:cs="宋体"/>
          <w:kern w:val="0"/>
          <w:szCs w:val="21"/>
          <w:highlight w:val="none"/>
        </w:rPr>
        <w:t>日期：</w:t>
      </w:r>
    </w:p>
    <w:p w14:paraId="584F04A1">
      <w:pPr>
        <w:rPr>
          <w:rFonts w:ascii="宋体" w:hAnsi="宋体" w:cs="宋体"/>
          <w:highlight w:val="none"/>
        </w:rPr>
      </w:pPr>
    </w:p>
    <w:p w14:paraId="3AD8B6F7">
      <w:pPr>
        <w:rPr>
          <w:rFonts w:ascii="宋体" w:hAnsi="宋体" w:cs="宋体"/>
          <w:highlight w:val="none"/>
        </w:rPr>
      </w:pPr>
      <w:r>
        <w:rPr>
          <w:rFonts w:hint="eastAsia" w:ascii="宋体" w:hAnsi="宋体" w:cs="宋体"/>
          <w:highlight w:val="none"/>
        </w:rPr>
        <w:br w:type="page"/>
      </w:r>
    </w:p>
    <w:p w14:paraId="32C851BE">
      <w:pPr>
        <w:jc w:val="center"/>
        <w:rPr>
          <w:rFonts w:ascii="宋体" w:hAnsi="宋体" w:cs="宋体"/>
          <w:b/>
          <w:sz w:val="36"/>
          <w:szCs w:val="36"/>
          <w:highlight w:val="none"/>
        </w:rPr>
      </w:pPr>
      <w:r>
        <w:rPr>
          <w:rFonts w:hint="eastAsia" w:ascii="宋体" w:hAnsi="宋体" w:cs="宋体"/>
          <w:b/>
          <w:sz w:val="36"/>
          <w:szCs w:val="36"/>
          <w:highlight w:val="none"/>
        </w:rPr>
        <w:t>算术复核表</w:t>
      </w:r>
    </w:p>
    <w:p w14:paraId="02A32C23">
      <w:pPr>
        <w:rPr>
          <w:rFonts w:ascii="宋体" w:hAnsi="宋体" w:cs="宋体"/>
          <w:szCs w:val="21"/>
          <w:highlight w:val="none"/>
        </w:rPr>
      </w:pPr>
      <w:r>
        <w:rPr>
          <w:rFonts w:hint="eastAsia" w:ascii="宋体" w:hAnsi="宋体" w:cs="宋体"/>
          <w:szCs w:val="21"/>
          <w:highlight w:val="none"/>
        </w:rPr>
        <w:t>工程名称：</w:t>
      </w:r>
    </w:p>
    <w:tbl>
      <w:tblPr>
        <w:tblStyle w:val="42"/>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14:paraId="4D950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44ADD874">
            <w:pPr>
              <w:rPr>
                <w:rFonts w:ascii="宋体" w:hAnsi="宋体" w:cs="宋体"/>
                <w:b/>
                <w:sz w:val="28"/>
                <w:szCs w:val="28"/>
                <w:highlight w:val="none"/>
              </w:rPr>
            </w:pPr>
            <w:r>
              <w:rPr>
                <w:rFonts w:hint="eastAsia" w:ascii="宋体" w:hAnsi="宋体" w:cs="宋体"/>
                <w:b/>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14:paraId="44BB82CD">
            <w:pPr>
              <w:rPr>
                <w:rFonts w:ascii="宋体" w:hAnsi="宋体" w:cs="宋体"/>
                <w:b/>
                <w:sz w:val="28"/>
                <w:szCs w:val="28"/>
                <w:highlight w:val="none"/>
              </w:rPr>
            </w:pPr>
            <w:r>
              <w:rPr>
                <w:rFonts w:hint="eastAsia" w:ascii="宋体" w:hAnsi="宋体" w:cs="宋体"/>
                <w:b/>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14:paraId="2CF72135">
            <w:pPr>
              <w:rPr>
                <w:rFonts w:ascii="宋体" w:hAnsi="宋体" w:cs="宋体"/>
                <w:b/>
                <w:sz w:val="28"/>
                <w:szCs w:val="28"/>
                <w:highlight w:val="none"/>
              </w:rPr>
            </w:pPr>
            <w:r>
              <w:rPr>
                <w:rFonts w:hint="eastAsia" w:ascii="宋体" w:hAnsi="宋体" w:cs="宋体"/>
                <w:b/>
                <w:sz w:val="28"/>
                <w:szCs w:val="28"/>
                <w:highlight w:val="none"/>
              </w:rPr>
              <w:t>原投标报价（A）</w:t>
            </w:r>
          </w:p>
        </w:tc>
        <w:tc>
          <w:tcPr>
            <w:tcW w:w="3101" w:type="dxa"/>
            <w:tcBorders>
              <w:top w:val="single" w:color="auto" w:sz="4" w:space="0"/>
              <w:left w:val="single" w:color="auto" w:sz="4" w:space="0"/>
              <w:bottom w:val="single" w:color="auto" w:sz="4" w:space="0"/>
              <w:right w:val="single" w:color="auto" w:sz="4" w:space="0"/>
            </w:tcBorders>
          </w:tcPr>
          <w:p w14:paraId="13C0DE63">
            <w:pPr>
              <w:rPr>
                <w:rFonts w:ascii="宋体" w:hAnsi="宋体" w:cs="宋体"/>
                <w:b/>
                <w:sz w:val="28"/>
                <w:szCs w:val="28"/>
                <w:highlight w:val="none"/>
              </w:rPr>
            </w:pPr>
            <w:r>
              <w:rPr>
                <w:rFonts w:hint="eastAsia" w:ascii="宋体" w:hAnsi="宋体" w:cs="宋体"/>
                <w:b/>
                <w:sz w:val="28"/>
                <w:szCs w:val="28"/>
                <w:highlight w:val="none"/>
              </w:rPr>
              <w:t>算数复核后投标报价（B）</w:t>
            </w:r>
          </w:p>
        </w:tc>
        <w:tc>
          <w:tcPr>
            <w:tcW w:w="3423" w:type="dxa"/>
            <w:tcBorders>
              <w:top w:val="single" w:color="auto" w:sz="4" w:space="0"/>
              <w:left w:val="single" w:color="auto" w:sz="4" w:space="0"/>
              <w:bottom w:val="single" w:color="auto" w:sz="4" w:space="0"/>
              <w:right w:val="single" w:color="auto" w:sz="4" w:space="0"/>
            </w:tcBorders>
          </w:tcPr>
          <w:p w14:paraId="42AF165F">
            <w:pPr>
              <w:rPr>
                <w:rFonts w:ascii="宋体" w:hAnsi="宋体" w:cs="宋体"/>
                <w:b/>
                <w:sz w:val="28"/>
                <w:szCs w:val="28"/>
                <w:highlight w:val="none"/>
              </w:rPr>
            </w:pPr>
            <w:r>
              <w:rPr>
                <w:rFonts w:hint="eastAsia" w:ascii="宋体" w:hAnsi="宋体" w:cs="宋体"/>
                <w:b/>
                <w:sz w:val="28"/>
                <w:szCs w:val="28"/>
                <w:highlight w:val="none"/>
              </w:rPr>
              <w:t>误差率（r=|A-B|/A*100%）</w:t>
            </w:r>
          </w:p>
        </w:tc>
      </w:tr>
      <w:tr w14:paraId="07862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329256A0">
            <w:pPr>
              <w:rPr>
                <w:rFonts w:ascii="宋体" w:hAnsi="宋体" w:cs="宋体"/>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75008076">
            <w:pPr>
              <w:rPr>
                <w:rFonts w:ascii="宋体" w:hAnsi="宋体" w:cs="宋体"/>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7C4756B9">
            <w:pPr>
              <w:rPr>
                <w:rFonts w:ascii="宋体" w:hAnsi="宋体" w:cs="宋体"/>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501BBD6A">
            <w:pPr>
              <w:rPr>
                <w:rFonts w:ascii="宋体" w:hAnsi="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190C0AB3">
            <w:pPr>
              <w:rPr>
                <w:rFonts w:ascii="宋体" w:hAnsi="宋体" w:cs="宋体"/>
                <w:sz w:val="36"/>
                <w:szCs w:val="36"/>
                <w:highlight w:val="none"/>
              </w:rPr>
            </w:pPr>
          </w:p>
        </w:tc>
      </w:tr>
      <w:tr w14:paraId="7939B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023" w:type="dxa"/>
            <w:tcBorders>
              <w:top w:val="single" w:color="auto" w:sz="4" w:space="0"/>
              <w:left w:val="single" w:color="auto" w:sz="4" w:space="0"/>
              <w:bottom w:val="single" w:color="auto" w:sz="4" w:space="0"/>
              <w:right w:val="single" w:color="auto" w:sz="4" w:space="0"/>
            </w:tcBorders>
          </w:tcPr>
          <w:p w14:paraId="66ABED8A">
            <w:pPr>
              <w:rPr>
                <w:rFonts w:ascii="宋体" w:hAnsi="宋体" w:cs="宋体"/>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27EAACFC">
            <w:pPr>
              <w:rPr>
                <w:rFonts w:ascii="宋体" w:hAnsi="宋体" w:cs="宋体"/>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02F6034A">
            <w:pPr>
              <w:rPr>
                <w:rFonts w:ascii="宋体" w:hAnsi="宋体" w:cs="宋体"/>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3A3306AA">
            <w:pPr>
              <w:rPr>
                <w:rFonts w:ascii="宋体" w:hAnsi="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1A6E88DA">
            <w:pPr>
              <w:rPr>
                <w:rFonts w:ascii="宋体" w:hAnsi="宋体" w:cs="宋体"/>
                <w:sz w:val="36"/>
                <w:szCs w:val="36"/>
                <w:highlight w:val="none"/>
              </w:rPr>
            </w:pPr>
          </w:p>
        </w:tc>
      </w:tr>
      <w:tr w14:paraId="3D942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3005D7D9">
            <w:pPr>
              <w:rPr>
                <w:rFonts w:ascii="宋体" w:hAnsi="宋体" w:cs="宋体"/>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2A6D8EC6">
            <w:pPr>
              <w:rPr>
                <w:rFonts w:ascii="宋体" w:hAnsi="宋体" w:cs="宋体"/>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6150BEE1">
            <w:pPr>
              <w:rPr>
                <w:rFonts w:ascii="宋体" w:hAnsi="宋体" w:cs="宋体"/>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148C238C">
            <w:pPr>
              <w:rPr>
                <w:rFonts w:ascii="宋体" w:hAnsi="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74089502">
            <w:pPr>
              <w:rPr>
                <w:rFonts w:ascii="宋体" w:hAnsi="宋体" w:cs="宋体"/>
                <w:sz w:val="36"/>
                <w:szCs w:val="36"/>
                <w:highlight w:val="none"/>
              </w:rPr>
            </w:pPr>
          </w:p>
        </w:tc>
      </w:tr>
      <w:tr w14:paraId="427C2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58832D31">
            <w:pPr>
              <w:rPr>
                <w:rFonts w:ascii="宋体" w:hAnsi="宋体" w:cs="宋体"/>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47549693">
            <w:pPr>
              <w:rPr>
                <w:rFonts w:ascii="宋体" w:hAnsi="宋体" w:cs="宋体"/>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0673D533">
            <w:pPr>
              <w:rPr>
                <w:rFonts w:ascii="宋体" w:hAnsi="宋体" w:cs="宋体"/>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7D04B65B">
            <w:pPr>
              <w:rPr>
                <w:rFonts w:ascii="宋体" w:hAnsi="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0BEFA051">
            <w:pPr>
              <w:rPr>
                <w:rFonts w:ascii="宋体" w:hAnsi="宋体" w:cs="宋体"/>
                <w:sz w:val="36"/>
                <w:szCs w:val="36"/>
                <w:highlight w:val="none"/>
              </w:rPr>
            </w:pPr>
          </w:p>
        </w:tc>
      </w:tr>
      <w:tr w14:paraId="2C276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1662E7F3">
            <w:pPr>
              <w:rPr>
                <w:rFonts w:ascii="宋体" w:hAnsi="宋体" w:cs="宋体"/>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76DA0723">
            <w:pPr>
              <w:rPr>
                <w:rFonts w:ascii="宋体" w:hAnsi="宋体" w:cs="宋体"/>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10A8E400">
            <w:pPr>
              <w:rPr>
                <w:rFonts w:ascii="宋体" w:hAnsi="宋体" w:cs="宋体"/>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2D291554">
            <w:pPr>
              <w:rPr>
                <w:rFonts w:ascii="宋体" w:hAnsi="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08FFA564">
            <w:pPr>
              <w:rPr>
                <w:rFonts w:ascii="宋体" w:hAnsi="宋体" w:cs="宋体"/>
                <w:sz w:val="36"/>
                <w:szCs w:val="36"/>
                <w:highlight w:val="none"/>
              </w:rPr>
            </w:pPr>
          </w:p>
        </w:tc>
      </w:tr>
      <w:tr w14:paraId="68FB0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7D4D5794">
            <w:pPr>
              <w:rPr>
                <w:rFonts w:ascii="宋体" w:hAnsi="宋体" w:cs="宋体"/>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1609349C">
            <w:pPr>
              <w:rPr>
                <w:rFonts w:ascii="宋体" w:hAnsi="宋体" w:cs="宋体"/>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252958A9">
            <w:pPr>
              <w:rPr>
                <w:rFonts w:ascii="宋体" w:hAnsi="宋体" w:cs="宋体"/>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327FF87A">
            <w:pPr>
              <w:rPr>
                <w:rFonts w:ascii="宋体" w:hAnsi="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1732CECA">
            <w:pPr>
              <w:rPr>
                <w:rFonts w:ascii="宋体" w:hAnsi="宋体" w:cs="宋体"/>
                <w:sz w:val="36"/>
                <w:szCs w:val="36"/>
                <w:highlight w:val="none"/>
              </w:rPr>
            </w:pPr>
          </w:p>
        </w:tc>
      </w:tr>
      <w:tr w14:paraId="5A4F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2D8C3B69">
            <w:pPr>
              <w:rPr>
                <w:rFonts w:ascii="宋体" w:hAnsi="宋体" w:cs="宋体"/>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17DB1E14">
            <w:pPr>
              <w:rPr>
                <w:rFonts w:ascii="宋体" w:hAnsi="宋体" w:cs="宋体"/>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5CD55695">
            <w:pPr>
              <w:rPr>
                <w:rFonts w:ascii="宋体" w:hAnsi="宋体" w:cs="宋体"/>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2F159F71">
            <w:pPr>
              <w:rPr>
                <w:rFonts w:ascii="宋体" w:hAnsi="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333379F5">
            <w:pPr>
              <w:rPr>
                <w:rFonts w:ascii="宋体" w:hAnsi="宋体" w:cs="宋体"/>
                <w:sz w:val="36"/>
                <w:szCs w:val="36"/>
                <w:highlight w:val="none"/>
              </w:rPr>
            </w:pPr>
          </w:p>
        </w:tc>
      </w:tr>
      <w:tr w14:paraId="6570E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38AA8297">
            <w:pPr>
              <w:rPr>
                <w:rFonts w:ascii="宋体" w:hAnsi="宋体" w:cs="宋体"/>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36646E37">
            <w:pPr>
              <w:rPr>
                <w:rFonts w:ascii="宋体" w:hAnsi="宋体" w:cs="宋体"/>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7D38D9D4">
            <w:pPr>
              <w:rPr>
                <w:rFonts w:ascii="宋体" w:hAnsi="宋体" w:cs="宋体"/>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339D3456">
            <w:pPr>
              <w:rPr>
                <w:rFonts w:ascii="宋体" w:hAnsi="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709766A6">
            <w:pPr>
              <w:rPr>
                <w:rFonts w:ascii="宋体" w:hAnsi="宋体" w:cs="宋体"/>
                <w:sz w:val="36"/>
                <w:szCs w:val="36"/>
                <w:highlight w:val="none"/>
              </w:rPr>
            </w:pPr>
          </w:p>
        </w:tc>
      </w:tr>
    </w:tbl>
    <w:p w14:paraId="42A9D412">
      <w:pPr>
        <w:rPr>
          <w:rFonts w:ascii="宋体" w:hAnsi="宋体" w:cs="宋体"/>
          <w:szCs w:val="21"/>
          <w:highlight w:val="none"/>
        </w:rPr>
      </w:pPr>
      <w:r>
        <w:rPr>
          <w:rFonts w:hint="eastAsia" w:ascii="宋体" w:hAnsi="宋体" w:cs="宋体"/>
          <w:szCs w:val="21"/>
          <w:highlight w:val="none"/>
        </w:rPr>
        <w:t>评委签名：</w:t>
      </w:r>
    </w:p>
    <w:p w14:paraId="11629AEC">
      <w:pPr>
        <w:outlineLvl w:val="3"/>
        <w:rPr>
          <w:rFonts w:ascii="宋体" w:hAnsi="宋体" w:cs="宋体"/>
          <w:szCs w:val="21"/>
          <w:highlight w:val="none"/>
        </w:rPr>
        <w:sectPr>
          <w:pgSz w:w="16838" w:h="11905" w:orient="landscape"/>
          <w:pgMar w:top="1417" w:right="1417" w:bottom="1417" w:left="1417" w:header="850" w:footer="737" w:gutter="0"/>
          <w:cols w:space="0" w:num="1"/>
          <w:rtlGutter w:val="0"/>
          <w:docGrid w:type="lines" w:linePitch="335" w:charSpace="0"/>
        </w:sectPr>
      </w:pPr>
    </w:p>
    <w:p w14:paraId="69309880">
      <w:pPr>
        <w:outlineLvl w:val="3"/>
        <w:rPr>
          <w:rFonts w:ascii="宋体" w:hAnsi="宋体" w:cs="宋体"/>
          <w:b/>
          <w:bCs/>
          <w:highlight w:val="none"/>
        </w:rPr>
      </w:pPr>
      <w:r>
        <w:rPr>
          <w:rFonts w:hint="eastAsia" w:ascii="宋体" w:hAnsi="宋体" w:cs="宋体"/>
          <w:b/>
          <w:bCs/>
          <w:highlight w:val="none"/>
        </w:rPr>
        <w:t>附表五 定标选票</w:t>
      </w:r>
    </w:p>
    <w:p w14:paraId="36657DFB">
      <w:pPr>
        <w:rPr>
          <w:rFonts w:ascii="宋体" w:hAnsi="宋体" w:cs="宋体"/>
          <w:b/>
          <w:bCs/>
          <w:highlight w:val="none"/>
        </w:rPr>
      </w:pPr>
      <w:r>
        <w:rPr>
          <w:rFonts w:hint="eastAsia" w:ascii="宋体" w:hAnsi="宋体" w:cs="宋体"/>
          <w:b/>
          <w:bCs/>
          <w:highlight w:val="none"/>
        </w:rPr>
        <w:t xml:space="preserve"> </w:t>
      </w:r>
    </w:p>
    <w:p w14:paraId="302BCACC">
      <w:pPr>
        <w:rPr>
          <w:b/>
          <w:bCs/>
          <w:sz w:val="24"/>
          <w:szCs w:val="24"/>
          <w:highlight w:val="none"/>
        </w:rPr>
      </w:pPr>
      <w:r>
        <w:rPr>
          <w:rFonts w:hint="eastAsia" w:ascii="宋体" w:hAnsi="宋体"/>
          <w:sz w:val="24"/>
          <w:szCs w:val="24"/>
          <w:highlight w:val="none"/>
        </w:rPr>
        <w:t>（本页发给定标委员会成员，投票结束时收回）</w:t>
      </w:r>
    </w:p>
    <w:p w14:paraId="186F8B4E">
      <w:pPr>
        <w:jc w:val="center"/>
        <w:rPr>
          <w:rFonts w:ascii="宋体" w:hAnsi="宋体" w:cs="宋体"/>
          <w:b/>
          <w:sz w:val="28"/>
          <w:szCs w:val="28"/>
          <w:highlight w:val="none"/>
        </w:rPr>
      </w:pPr>
      <w:r>
        <w:rPr>
          <w:rFonts w:hint="eastAsia" w:ascii="宋体" w:hAnsi="宋体" w:cs="宋体"/>
          <w:b/>
          <w:sz w:val="28"/>
          <w:szCs w:val="28"/>
          <w:highlight w:val="none"/>
        </w:rPr>
        <w:t>定标选票</w:t>
      </w:r>
    </w:p>
    <w:p w14:paraId="34787997">
      <w:pPr>
        <w:spacing w:line="360" w:lineRule="auto"/>
        <w:rPr>
          <w:rFonts w:ascii="宋体" w:hAnsi="宋体" w:cs="宋体"/>
          <w:sz w:val="24"/>
          <w:szCs w:val="24"/>
          <w:highlight w:val="none"/>
        </w:rPr>
      </w:pPr>
      <w:r>
        <w:rPr>
          <w:rFonts w:hint="eastAsia" w:ascii="宋体" w:hAnsi="宋体" w:cs="宋体"/>
          <w:sz w:val="24"/>
          <w:szCs w:val="24"/>
          <w:highlight w:val="none"/>
        </w:rPr>
        <w:t>项目名称：</w:t>
      </w:r>
      <w:r>
        <w:rPr>
          <w:rFonts w:hint="eastAsia" w:ascii="宋体" w:hAnsi="宋体" w:cs="宋体"/>
          <w:sz w:val="24"/>
          <w:szCs w:val="24"/>
          <w:highlight w:val="none"/>
          <w:u w:val="single"/>
        </w:rPr>
        <w:t xml:space="preserve">                             </w:t>
      </w: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2579"/>
        <w:gridCol w:w="5202"/>
      </w:tblGrid>
      <w:tr w14:paraId="5B5DD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8" w:hRule="atLeast"/>
          <w:jc w:val="center"/>
        </w:trPr>
        <w:tc>
          <w:tcPr>
            <w:tcW w:w="809" w:type="pct"/>
            <w:tcBorders>
              <w:top w:val="double" w:color="auto" w:sz="4" w:space="0"/>
              <w:left w:val="double" w:color="auto" w:sz="4" w:space="0"/>
              <w:bottom w:val="double" w:color="auto" w:sz="4" w:space="0"/>
              <w:right w:val="single" w:color="auto" w:sz="4" w:space="0"/>
              <w:tl2br w:val="double" w:color="auto" w:sz="4" w:space="0"/>
            </w:tcBorders>
            <w:vAlign w:val="center"/>
          </w:tcPr>
          <w:p w14:paraId="73BDE3F8">
            <w:pPr>
              <w:jc w:val="center"/>
              <w:rPr>
                <w:rFonts w:ascii="宋体" w:hAnsi="宋体" w:cs="宋体"/>
                <w:sz w:val="24"/>
                <w:szCs w:val="24"/>
                <w:highlight w:val="none"/>
              </w:rPr>
            </w:pPr>
            <w:r>
              <w:rPr>
                <w:rFonts w:hint="eastAsia" w:ascii="宋体" w:hAnsi="宋体" w:cs="宋体"/>
                <w:sz w:val="24"/>
                <w:szCs w:val="24"/>
                <w:highlight w:val="none"/>
              </w:rPr>
              <w:t xml:space="preserve">     项目</w:t>
            </w:r>
          </w:p>
          <w:p w14:paraId="4821E760">
            <w:pPr>
              <w:rPr>
                <w:rFonts w:ascii="宋体" w:hAnsi="宋体" w:cs="宋体"/>
                <w:sz w:val="24"/>
                <w:szCs w:val="24"/>
                <w:highlight w:val="none"/>
              </w:rPr>
            </w:pPr>
            <w:r>
              <w:rPr>
                <w:rFonts w:hint="eastAsia" w:ascii="宋体" w:hAnsi="宋体" w:cs="宋体"/>
                <w:sz w:val="24"/>
                <w:szCs w:val="24"/>
                <w:highlight w:val="none"/>
              </w:rPr>
              <w:t>轮次</w:t>
            </w:r>
          </w:p>
        </w:tc>
        <w:tc>
          <w:tcPr>
            <w:tcW w:w="1389" w:type="pct"/>
            <w:tcBorders>
              <w:top w:val="double" w:color="auto" w:sz="4" w:space="0"/>
              <w:bottom w:val="double" w:color="auto" w:sz="4" w:space="0"/>
            </w:tcBorders>
            <w:vAlign w:val="center"/>
          </w:tcPr>
          <w:p w14:paraId="71500DDD">
            <w:pPr>
              <w:jc w:val="center"/>
              <w:rPr>
                <w:rFonts w:ascii="宋体" w:hAnsi="宋体" w:cs="宋体"/>
                <w:sz w:val="24"/>
                <w:szCs w:val="24"/>
                <w:highlight w:val="none"/>
              </w:rPr>
            </w:pPr>
            <w:r>
              <w:rPr>
                <w:rFonts w:hint="eastAsia" w:ascii="宋体" w:hAnsi="宋体" w:cs="宋体"/>
                <w:sz w:val="24"/>
                <w:szCs w:val="24"/>
                <w:highlight w:val="none"/>
              </w:rPr>
              <w:t>支持的投标人名称</w:t>
            </w:r>
          </w:p>
        </w:tc>
        <w:tc>
          <w:tcPr>
            <w:tcW w:w="2802" w:type="pct"/>
            <w:tcBorders>
              <w:top w:val="double" w:color="auto" w:sz="4" w:space="0"/>
              <w:bottom w:val="double" w:color="auto" w:sz="4" w:space="0"/>
              <w:right w:val="double" w:color="auto" w:sz="4" w:space="0"/>
            </w:tcBorders>
            <w:vAlign w:val="center"/>
          </w:tcPr>
          <w:p w14:paraId="0228DFA5">
            <w:pPr>
              <w:jc w:val="center"/>
              <w:rPr>
                <w:rFonts w:ascii="宋体" w:hAnsi="宋体" w:cs="宋体"/>
                <w:sz w:val="24"/>
                <w:szCs w:val="24"/>
                <w:highlight w:val="none"/>
              </w:rPr>
            </w:pPr>
            <w:r>
              <w:rPr>
                <w:rFonts w:hint="eastAsia" w:ascii="宋体" w:hAnsi="宋体" w:cs="宋体"/>
                <w:sz w:val="24"/>
                <w:szCs w:val="24"/>
                <w:highlight w:val="none"/>
              </w:rPr>
              <w:t>支持理由（针对定标因素撰写评语）</w:t>
            </w:r>
          </w:p>
        </w:tc>
      </w:tr>
      <w:tr w14:paraId="7A4B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1" w:hRule="atLeast"/>
          <w:jc w:val="center"/>
        </w:trPr>
        <w:tc>
          <w:tcPr>
            <w:tcW w:w="808" w:type="pct"/>
            <w:tcBorders>
              <w:top w:val="double" w:color="auto" w:sz="4" w:space="0"/>
              <w:left w:val="double" w:color="auto" w:sz="4" w:space="0"/>
              <w:right w:val="single" w:color="auto" w:sz="4" w:space="0"/>
            </w:tcBorders>
            <w:vAlign w:val="center"/>
          </w:tcPr>
          <w:p w14:paraId="6DD79B89">
            <w:pPr>
              <w:jc w:val="center"/>
              <w:rPr>
                <w:rFonts w:ascii="宋体" w:hAnsi="宋体" w:cs="宋体"/>
                <w:sz w:val="24"/>
                <w:szCs w:val="24"/>
                <w:highlight w:val="none"/>
              </w:rPr>
            </w:pPr>
            <w:r>
              <w:rPr>
                <w:rFonts w:hint="eastAsia" w:ascii="宋体" w:hAnsi="宋体" w:cs="宋体"/>
                <w:sz w:val="24"/>
                <w:szCs w:val="24"/>
                <w:highlight w:val="none"/>
              </w:rPr>
              <w:t>第1轮</w:t>
            </w:r>
          </w:p>
        </w:tc>
        <w:tc>
          <w:tcPr>
            <w:tcW w:w="1389" w:type="pct"/>
            <w:tcBorders>
              <w:top w:val="double" w:color="auto" w:sz="4" w:space="0"/>
            </w:tcBorders>
            <w:vAlign w:val="center"/>
          </w:tcPr>
          <w:p w14:paraId="7E6C15AC">
            <w:pPr>
              <w:jc w:val="center"/>
              <w:rPr>
                <w:rFonts w:ascii="宋体" w:hAnsi="宋体" w:cs="宋体"/>
                <w:sz w:val="24"/>
                <w:szCs w:val="24"/>
                <w:highlight w:val="none"/>
              </w:rPr>
            </w:pPr>
          </w:p>
        </w:tc>
        <w:tc>
          <w:tcPr>
            <w:tcW w:w="1" w:type="pct"/>
            <w:tcBorders>
              <w:top w:val="double" w:color="auto" w:sz="4" w:space="0"/>
              <w:right w:val="double" w:color="auto" w:sz="4" w:space="0"/>
            </w:tcBorders>
            <w:vAlign w:val="center"/>
          </w:tcPr>
          <w:p w14:paraId="5B612395">
            <w:pPr>
              <w:rPr>
                <w:rFonts w:ascii="宋体" w:hAnsi="宋体" w:cs="宋体"/>
                <w:sz w:val="24"/>
                <w:szCs w:val="24"/>
                <w:highlight w:val="none"/>
              </w:rPr>
            </w:pPr>
          </w:p>
        </w:tc>
      </w:tr>
    </w:tbl>
    <w:p w14:paraId="1D9C3251">
      <w:pPr>
        <w:spacing w:line="360" w:lineRule="auto"/>
        <w:rPr>
          <w:rFonts w:ascii="宋体" w:hAnsi="宋体" w:cs="宋体"/>
          <w:sz w:val="24"/>
          <w:szCs w:val="24"/>
          <w:highlight w:val="none"/>
        </w:rPr>
      </w:pPr>
      <w:r>
        <w:rPr>
          <w:rFonts w:hint="eastAsia" w:ascii="宋体" w:hAnsi="宋体" w:cs="宋体"/>
          <w:sz w:val="24"/>
          <w:szCs w:val="24"/>
          <w:highlight w:val="none"/>
        </w:rPr>
        <w:t>正式投票规则：</w:t>
      </w:r>
    </w:p>
    <w:p w14:paraId="533BB45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（1）以上表格用于正式投票，投票时须注明支持的投标人及支持理由，各定标委员会成员只能支持一家投标人。</w:t>
      </w:r>
    </w:p>
    <w:p w14:paraId="25C338A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（2）每一轮投票结束后，点票人员对投票人数、票数和每票应选方案总数加以核对和统计，作废的选票不得统计，并向定标委员会报告。</w:t>
      </w:r>
    </w:p>
    <w:p w14:paraId="5DE9FA6C">
      <w:pPr>
        <w:spacing w:line="360" w:lineRule="auto"/>
        <w:ind w:firstLine="480"/>
        <w:rPr>
          <w:rFonts w:ascii="宋体" w:hAnsi="宋体" w:cs="宋体"/>
          <w:sz w:val="24"/>
          <w:szCs w:val="24"/>
          <w:highlight w:val="none"/>
        </w:rPr>
      </w:pPr>
      <w:r>
        <w:rPr>
          <w:rFonts w:hint="eastAsia" w:ascii="宋体" w:hAnsi="宋体" w:cs="宋体"/>
          <w:sz w:val="24"/>
          <w:szCs w:val="24"/>
          <w:highlight w:val="none"/>
        </w:rPr>
        <w:t>（3）定标委员会成员应当独立投票，自投票开始至最终排名统计结果公布期间，任何人不得非法干预、影响投票过程，不得透露、协商、改变投票结果，不得使用通信联络工具。</w:t>
      </w:r>
    </w:p>
    <w:p w14:paraId="63A7634F">
      <w:pPr>
        <w:spacing w:line="360" w:lineRule="auto"/>
        <w:ind w:firstLine="480"/>
        <w:rPr>
          <w:rFonts w:ascii="宋体" w:hAnsi="宋体" w:cs="宋体"/>
          <w:sz w:val="24"/>
          <w:szCs w:val="24"/>
          <w:highlight w:val="none"/>
        </w:rPr>
      </w:pPr>
    </w:p>
    <w:p w14:paraId="4BC57A03">
      <w:pPr>
        <w:pStyle w:val="124"/>
        <w:rPr>
          <w:rFonts w:ascii="宋体" w:hAnsi="宋体" w:eastAsia="宋体" w:cs="宋体"/>
          <w:sz w:val="24"/>
          <w:szCs w:val="24"/>
          <w:highlight w:val="none"/>
        </w:rPr>
      </w:pPr>
      <w:r>
        <w:rPr>
          <w:rFonts w:hint="eastAsia" w:ascii="宋体" w:hAnsi="宋体" w:eastAsia="宋体" w:cs="宋体"/>
          <w:kern w:val="0"/>
          <w:sz w:val="24"/>
          <w:szCs w:val="24"/>
          <w:highlight w:val="none"/>
        </w:rPr>
        <w:t xml:space="preserve">定标委员签名：  </w:t>
      </w:r>
      <w:r>
        <w:rPr>
          <w:rFonts w:hint="eastAsia" w:ascii="宋体" w:hAnsi="宋体" w:eastAsia="宋体" w:cs="宋体"/>
          <w:sz w:val="24"/>
          <w:szCs w:val="24"/>
          <w:highlight w:val="none"/>
        </w:rPr>
        <w:t xml:space="preserve">                            </w:t>
      </w:r>
    </w:p>
    <w:p w14:paraId="1E0C9197">
      <w:pPr>
        <w:pStyle w:val="124"/>
        <w:jc w:val="right"/>
        <w:rPr>
          <w:rFonts w:ascii="宋体" w:hAnsi="宋体" w:eastAsia="宋体" w:cs="宋体"/>
          <w:sz w:val="24"/>
          <w:szCs w:val="24"/>
          <w:highlight w:val="none"/>
        </w:rPr>
      </w:pPr>
    </w:p>
    <w:p w14:paraId="0BC7311E">
      <w:pPr>
        <w:pStyle w:val="124"/>
        <w:jc w:val="right"/>
        <w:rPr>
          <w:color w:val="000000"/>
          <w:sz w:val="24"/>
          <w:szCs w:val="24"/>
          <w:highlight w:val="none"/>
        </w:rPr>
      </w:pPr>
      <w:r>
        <w:rPr>
          <w:rFonts w:hint="eastAsia" w:ascii="宋体" w:hAnsi="宋体" w:eastAsia="宋体" w:cs="宋体"/>
          <w:sz w:val="24"/>
          <w:szCs w:val="24"/>
          <w:highlight w:val="none"/>
        </w:rPr>
        <w:t>日期：     年    月    日</w:t>
      </w:r>
    </w:p>
    <w:p w14:paraId="77CA5042">
      <w:pPr>
        <w:outlineLvl w:val="3"/>
        <w:rPr>
          <w:rFonts w:ascii="宋体" w:hAnsi="宋体" w:cs="宋体"/>
          <w:b/>
          <w:bCs/>
          <w:highlight w:val="none"/>
        </w:rPr>
      </w:pPr>
      <w:r>
        <w:rPr>
          <w:rFonts w:hint="eastAsia" w:ascii="宋体" w:hAnsi="宋体" w:cs="宋体"/>
          <w:b/>
          <w:bCs/>
          <w:highlight w:val="none"/>
        </w:rPr>
        <w:br w:type="page"/>
      </w:r>
      <w:r>
        <w:rPr>
          <w:rFonts w:hint="eastAsia" w:ascii="宋体" w:hAnsi="宋体" w:cs="宋体"/>
          <w:b/>
          <w:bCs/>
          <w:highlight w:val="none"/>
        </w:rPr>
        <w:t>附表六 直接票决定标选票汇总表（定标阶段）</w:t>
      </w:r>
    </w:p>
    <w:p w14:paraId="640DF079">
      <w:pPr>
        <w:jc w:val="center"/>
        <w:rPr>
          <w:rFonts w:ascii="宋体" w:hAnsi="宋体" w:cs="宋体"/>
          <w:b/>
          <w:bCs/>
          <w:kern w:val="0"/>
          <w:sz w:val="28"/>
          <w:szCs w:val="28"/>
          <w:highlight w:val="none"/>
        </w:rPr>
      </w:pPr>
    </w:p>
    <w:p w14:paraId="634C325E">
      <w:pPr>
        <w:jc w:val="center"/>
        <w:rPr>
          <w:rFonts w:ascii="宋体" w:hAnsi="宋体" w:cs="宋体"/>
          <w:b/>
          <w:sz w:val="28"/>
          <w:szCs w:val="28"/>
          <w:highlight w:val="none"/>
        </w:rPr>
      </w:pPr>
      <w:r>
        <w:rPr>
          <w:rFonts w:hint="eastAsia" w:ascii="宋体" w:hAnsi="宋体" w:cs="宋体"/>
          <w:b/>
          <w:bCs/>
          <w:kern w:val="0"/>
          <w:sz w:val="28"/>
          <w:szCs w:val="28"/>
          <w:highlight w:val="none"/>
        </w:rPr>
        <w:t>直接票决定标选票汇总表</w:t>
      </w:r>
      <w:r>
        <w:rPr>
          <w:rFonts w:hint="eastAsia" w:ascii="宋体" w:hAnsi="宋体" w:cs="宋体"/>
          <w:b/>
          <w:sz w:val="28"/>
          <w:szCs w:val="28"/>
          <w:highlight w:val="none"/>
        </w:rPr>
        <w:t>（定标阶段）</w:t>
      </w:r>
    </w:p>
    <w:p w14:paraId="2D3CCACA">
      <w:pPr>
        <w:pStyle w:val="124"/>
        <w:rPr>
          <w:rFonts w:ascii="宋体" w:hAnsi="宋体" w:eastAsia="宋体" w:cs="宋体"/>
          <w:highlight w:val="none"/>
        </w:rPr>
      </w:pPr>
    </w:p>
    <w:p w14:paraId="004F487E">
      <w:pPr>
        <w:adjustRightInd w:val="0"/>
        <w:snapToGrid w:val="0"/>
        <w:spacing w:line="360" w:lineRule="auto"/>
        <w:rPr>
          <w:rFonts w:ascii="宋体" w:hAnsi="宋体" w:cs="宋体"/>
          <w:kern w:val="0"/>
          <w:szCs w:val="21"/>
          <w:highlight w:val="none"/>
        </w:rPr>
      </w:pPr>
      <w:r>
        <w:rPr>
          <w:rFonts w:hint="eastAsia" w:ascii="宋体" w:hAnsi="宋体" w:cs="宋体"/>
          <w:kern w:val="0"/>
          <w:szCs w:val="21"/>
          <w:highlight w:val="none"/>
        </w:rPr>
        <w:t>工程名称：</w:t>
      </w:r>
    </w:p>
    <w:tbl>
      <w:tblPr>
        <w:tblStyle w:val="4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4131"/>
        <w:gridCol w:w="3884"/>
      </w:tblGrid>
      <w:tr w14:paraId="5EA18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pct"/>
            <w:tcBorders>
              <w:top w:val="single" w:color="auto" w:sz="4" w:space="0"/>
              <w:left w:val="single" w:color="auto" w:sz="4" w:space="0"/>
              <w:bottom w:val="single" w:color="auto" w:sz="4" w:space="0"/>
              <w:right w:val="single" w:color="auto" w:sz="4" w:space="0"/>
            </w:tcBorders>
            <w:vAlign w:val="center"/>
          </w:tcPr>
          <w:p w14:paraId="5751F1A2">
            <w:pPr>
              <w:adjustRightInd w:val="0"/>
              <w:snapToGrid w:val="0"/>
              <w:spacing w:line="360" w:lineRule="auto"/>
              <w:jc w:val="center"/>
              <w:rPr>
                <w:rFonts w:ascii="宋体" w:hAnsi="宋体" w:cs="宋体"/>
                <w:b/>
                <w:kern w:val="0"/>
                <w:szCs w:val="21"/>
                <w:highlight w:val="none"/>
              </w:rPr>
            </w:pPr>
            <w:r>
              <w:rPr>
                <w:rFonts w:hint="eastAsia" w:ascii="宋体" w:hAnsi="宋体" w:cs="宋体"/>
                <w:b/>
                <w:kern w:val="0"/>
                <w:szCs w:val="21"/>
                <w:highlight w:val="none"/>
              </w:rPr>
              <w:t>序号</w:t>
            </w:r>
          </w:p>
        </w:tc>
        <w:tc>
          <w:tcPr>
            <w:tcW w:w="2225" w:type="pct"/>
            <w:tcBorders>
              <w:top w:val="single" w:color="auto" w:sz="4" w:space="0"/>
              <w:left w:val="single" w:color="auto" w:sz="4" w:space="0"/>
              <w:bottom w:val="single" w:color="auto" w:sz="6" w:space="0"/>
              <w:right w:val="single" w:color="auto" w:sz="6" w:space="0"/>
            </w:tcBorders>
            <w:vAlign w:val="center"/>
          </w:tcPr>
          <w:p w14:paraId="5771D9F6">
            <w:pPr>
              <w:adjustRightInd w:val="0"/>
              <w:snapToGrid w:val="0"/>
              <w:spacing w:line="360" w:lineRule="auto"/>
              <w:jc w:val="center"/>
              <w:rPr>
                <w:rFonts w:ascii="宋体" w:hAnsi="宋体" w:cs="宋体"/>
                <w:b/>
                <w:kern w:val="0"/>
                <w:szCs w:val="21"/>
                <w:highlight w:val="none"/>
              </w:rPr>
            </w:pPr>
            <w:r>
              <w:rPr>
                <w:rFonts w:hint="eastAsia" w:ascii="宋体" w:hAnsi="宋体" w:cs="宋体"/>
                <w:b/>
                <w:kern w:val="0"/>
                <w:szCs w:val="21"/>
                <w:highlight w:val="none"/>
              </w:rPr>
              <w:t>投标人名称</w:t>
            </w:r>
          </w:p>
        </w:tc>
        <w:tc>
          <w:tcPr>
            <w:tcW w:w="2092" w:type="pct"/>
            <w:tcBorders>
              <w:top w:val="single" w:color="auto" w:sz="4" w:space="0"/>
              <w:left w:val="single" w:color="auto" w:sz="6" w:space="0"/>
              <w:bottom w:val="single" w:color="auto" w:sz="6" w:space="0"/>
              <w:right w:val="single" w:color="auto" w:sz="6" w:space="0"/>
            </w:tcBorders>
            <w:vAlign w:val="center"/>
          </w:tcPr>
          <w:p w14:paraId="4BEB8B6A">
            <w:pPr>
              <w:adjustRightInd w:val="0"/>
              <w:snapToGrid w:val="0"/>
              <w:spacing w:line="360" w:lineRule="auto"/>
              <w:jc w:val="center"/>
              <w:rPr>
                <w:rFonts w:ascii="宋体" w:hAnsi="宋体" w:cs="宋体"/>
                <w:b/>
                <w:kern w:val="0"/>
                <w:szCs w:val="21"/>
                <w:highlight w:val="none"/>
              </w:rPr>
            </w:pPr>
            <w:r>
              <w:rPr>
                <w:rFonts w:hint="eastAsia" w:ascii="宋体" w:hAnsi="宋体" w:cs="宋体"/>
                <w:b/>
                <w:kern w:val="0"/>
                <w:szCs w:val="21"/>
                <w:highlight w:val="none"/>
              </w:rPr>
              <w:t>得票数</w:t>
            </w:r>
          </w:p>
        </w:tc>
      </w:tr>
      <w:tr w14:paraId="44984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pct"/>
            <w:tcBorders>
              <w:top w:val="single" w:color="auto" w:sz="4" w:space="0"/>
              <w:left w:val="single" w:color="auto" w:sz="4" w:space="0"/>
              <w:bottom w:val="single" w:color="auto" w:sz="4" w:space="0"/>
              <w:right w:val="single" w:color="auto" w:sz="4" w:space="0"/>
            </w:tcBorders>
            <w:vAlign w:val="center"/>
          </w:tcPr>
          <w:p w14:paraId="558FB114">
            <w:pPr>
              <w:adjustRightInd w:val="0"/>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1</w:t>
            </w:r>
          </w:p>
        </w:tc>
        <w:tc>
          <w:tcPr>
            <w:tcW w:w="2225" w:type="pct"/>
            <w:tcBorders>
              <w:top w:val="single" w:color="auto" w:sz="6" w:space="0"/>
              <w:left w:val="single" w:color="auto" w:sz="4" w:space="0"/>
              <w:bottom w:val="single" w:color="auto" w:sz="6" w:space="0"/>
              <w:right w:val="single" w:color="auto" w:sz="6" w:space="0"/>
            </w:tcBorders>
            <w:vAlign w:val="center"/>
          </w:tcPr>
          <w:p w14:paraId="5BADEC0D">
            <w:pPr>
              <w:adjustRightInd w:val="0"/>
              <w:snapToGrid w:val="0"/>
              <w:spacing w:line="360" w:lineRule="auto"/>
              <w:jc w:val="center"/>
              <w:rPr>
                <w:rFonts w:ascii="宋体" w:hAnsi="宋体" w:cs="宋体"/>
                <w:kern w:val="0"/>
                <w:szCs w:val="21"/>
                <w:highlight w:val="none"/>
              </w:rPr>
            </w:pPr>
          </w:p>
        </w:tc>
        <w:tc>
          <w:tcPr>
            <w:tcW w:w="2092" w:type="pct"/>
            <w:tcBorders>
              <w:top w:val="single" w:color="auto" w:sz="6" w:space="0"/>
              <w:left w:val="single" w:color="auto" w:sz="6" w:space="0"/>
              <w:bottom w:val="single" w:color="auto" w:sz="6" w:space="0"/>
              <w:right w:val="single" w:color="auto" w:sz="6" w:space="0"/>
            </w:tcBorders>
            <w:vAlign w:val="center"/>
          </w:tcPr>
          <w:p w14:paraId="1C983347">
            <w:pPr>
              <w:adjustRightInd w:val="0"/>
              <w:snapToGrid w:val="0"/>
              <w:spacing w:line="360" w:lineRule="auto"/>
              <w:jc w:val="center"/>
              <w:rPr>
                <w:rFonts w:ascii="宋体" w:hAnsi="宋体" w:cs="宋体"/>
                <w:kern w:val="0"/>
                <w:szCs w:val="21"/>
                <w:highlight w:val="none"/>
              </w:rPr>
            </w:pPr>
          </w:p>
        </w:tc>
      </w:tr>
      <w:tr w14:paraId="3268F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pct"/>
            <w:tcBorders>
              <w:top w:val="single" w:color="auto" w:sz="4" w:space="0"/>
              <w:left w:val="single" w:color="auto" w:sz="4" w:space="0"/>
              <w:bottom w:val="single" w:color="auto" w:sz="4" w:space="0"/>
              <w:right w:val="single" w:color="auto" w:sz="4" w:space="0"/>
            </w:tcBorders>
            <w:vAlign w:val="center"/>
          </w:tcPr>
          <w:p w14:paraId="45B37289">
            <w:pPr>
              <w:adjustRightInd w:val="0"/>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2</w:t>
            </w:r>
          </w:p>
        </w:tc>
        <w:tc>
          <w:tcPr>
            <w:tcW w:w="2225" w:type="pct"/>
            <w:tcBorders>
              <w:top w:val="single" w:color="auto" w:sz="6" w:space="0"/>
              <w:left w:val="single" w:color="auto" w:sz="4" w:space="0"/>
              <w:bottom w:val="single" w:color="auto" w:sz="6" w:space="0"/>
              <w:right w:val="single" w:color="auto" w:sz="6" w:space="0"/>
            </w:tcBorders>
            <w:vAlign w:val="center"/>
          </w:tcPr>
          <w:p w14:paraId="79B2AA00">
            <w:pPr>
              <w:adjustRightInd w:val="0"/>
              <w:snapToGrid w:val="0"/>
              <w:spacing w:line="360" w:lineRule="auto"/>
              <w:jc w:val="center"/>
              <w:rPr>
                <w:rFonts w:ascii="宋体" w:hAnsi="宋体" w:cs="宋体"/>
                <w:kern w:val="0"/>
                <w:szCs w:val="21"/>
                <w:highlight w:val="none"/>
              </w:rPr>
            </w:pPr>
          </w:p>
        </w:tc>
        <w:tc>
          <w:tcPr>
            <w:tcW w:w="2092" w:type="pct"/>
            <w:tcBorders>
              <w:top w:val="single" w:color="auto" w:sz="6" w:space="0"/>
              <w:left w:val="single" w:color="auto" w:sz="6" w:space="0"/>
              <w:bottom w:val="single" w:color="auto" w:sz="6" w:space="0"/>
              <w:right w:val="single" w:color="auto" w:sz="6" w:space="0"/>
            </w:tcBorders>
            <w:vAlign w:val="center"/>
          </w:tcPr>
          <w:p w14:paraId="73D56A46">
            <w:pPr>
              <w:adjustRightInd w:val="0"/>
              <w:snapToGrid w:val="0"/>
              <w:spacing w:line="360" w:lineRule="auto"/>
              <w:jc w:val="center"/>
              <w:rPr>
                <w:rFonts w:ascii="宋体" w:hAnsi="宋体" w:cs="宋体"/>
                <w:kern w:val="0"/>
                <w:szCs w:val="21"/>
                <w:highlight w:val="none"/>
              </w:rPr>
            </w:pPr>
          </w:p>
        </w:tc>
      </w:tr>
      <w:tr w14:paraId="441C8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pct"/>
            <w:tcBorders>
              <w:top w:val="single" w:color="auto" w:sz="4" w:space="0"/>
              <w:left w:val="single" w:color="auto" w:sz="4" w:space="0"/>
              <w:bottom w:val="single" w:color="auto" w:sz="4" w:space="0"/>
              <w:right w:val="single" w:color="auto" w:sz="4" w:space="0"/>
            </w:tcBorders>
            <w:vAlign w:val="center"/>
          </w:tcPr>
          <w:p w14:paraId="01A026D9">
            <w:pPr>
              <w:adjustRightInd w:val="0"/>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3</w:t>
            </w:r>
          </w:p>
        </w:tc>
        <w:tc>
          <w:tcPr>
            <w:tcW w:w="2225" w:type="pct"/>
            <w:tcBorders>
              <w:top w:val="single" w:color="auto" w:sz="6" w:space="0"/>
              <w:left w:val="single" w:color="auto" w:sz="4" w:space="0"/>
              <w:bottom w:val="single" w:color="auto" w:sz="6" w:space="0"/>
              <w:right w:val="single" w:color="auto" w:sz="6" w:space="0"/>
            </w:tcBorders>
            <w:vAlign w:val="center"/>
          </w:tcPr>
          <w:p w14:paraId="03F05B23">
            <w:pPr>
              <w:adjustRightInd w:val="0"/>
              <w:snapToGrid w:val="0"/>
              <w:spacing w:line="360" w:lineRule="auto"/>
              <w:jc w:val="center"/>
              <w:rPr>
                <w:rFonts w:ascii="宋体" w:hAnsi="宋体" w:cs="宋体"/>
                <w:kern w:val="0"/>
                <w:szCs w:val="21"/>
                <w:highlight w:val="none"/>
              </w:rPr>
            </w:pPr>
          </w:p>
        </w:tc>
        <w:tc>
          <w:tcPr>
            <w:tcW w:w="2092" w:type="pct"/>
            <w:tcBorders>
              <w:top w:val="single" w:color="auto" w:sz="6" w:space="0"/>
              <w:left w:val="single" w:color="auto" w:sz="6" w:space="0"/>
              <w:bottom w:val="single" w:color="auto" w:sz="6" w:space="0"/>
              <w:right w:val="single" w:color="auto" w:sz="6" w:space="0"/>
            </w:tcBorders>
            <w:vAlign w:val="center"/>
          </w:tcPr>
          <w:p w14:paraId="23BB78A6">
            <w:pPr>
              <w:adjustRightInd w:val="0"/>
              <w:snapToGrid w:val="0"/>
              <w:spacing w:line="360" w:lineRule="auto"/>
              <w:jc w:val="center"/>
              <w:rPr>
                <w:rFonts w:ascii="宋体" w:hAnsi="宋体" w:cs="宋体"/>
                <w:kern w:val="0"/>
                <w:szCs w:val="21"/>
                <w:highlight w:val="none"/>
              </w:rPr>
            </w:pPr>
          </w:p>
        </w:tc>
      </w:tr>
      <w:tr w14:paraId="26DE8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pct"/>
            <w:tcBorders>
              <w:top w:val="single" w:color="auto" w:sz="4" w:space="0"/>
              <w:left w:val="single" w:color="auto" w:sz="4" w:space="0"/>
              <w:bottom w:val="single" w:color="auto" w:sz="4" w:space="0"/>
              <w:right w:val="single" w:color="auto" w:sz="4" w:space="0"/>
            </w:tcBorders>
            <w:vAlign w:val="center"/>
          </w:tcPr>
          <w:p w14:paraId="360FE8F9">
            <w:pPr>
              <w:adjustRightInd w:val="0"/>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4</w:t>
            </w:r>
          </w:p>
        </w:tc>
        <w:tc>
          <w:tcPr>
            <w:tcW w:w="2225" w:type="pct"/>
            <w:tcBorders>
              <w:top w:val="single" w:color="auto" w:sz="6" w:space="0"/>
              <w:left w:val="single" w:color="auto" w:sz="4" w:space="0"/>
              <w:bottom w:val="single" w:color="auto" w:sz="6" w:space="0"/>
              <w:right w:val="single" w:color="auto" w:sz="6" w:space="0"/>
            </w:tcBorders>
            <w:vAlign w:val="center"/>
          </w:tcPr>
          <w:p w14:paraId="50D6FCF2">
            <w:pPr>
              <w:adjustRightInd w:val="0"/>
              <w:snapToGrid w:val="0"/>
              <w:spacing w:line="360" w:lineRule="auto"/>
              <w:jc w:val="center"/>
              <w:rPr>
                <w:rFonts w:ascii="宋体" w:hAnsi="宋体" w:cs="宋体"/>
                <w:kern w:val="0"/>
                <w:szCs w:val="21"/>
                <w:highlight w:val="none"/>
              </w:rPr>
            </w:pPr>
          </w:p>
        </w:tc>
        <w:tc>
          <w:tcPr>
            <w:tcW w:w="2092" w:type="pct"/>
            <w:tcBorders>
              <w:top w:val="single" w:color="auto" w:sz="6" w:space="0"/>
              <w:left w:val="single" w:color="auto" w:sz="6" w:space="0"/>
              <w:bottom w:val="single" w:color="auto" w:sz="6" w:space="0"/>
              <w:right w:val="single" w:color="auto" w:sz="6" w:space="0"/>
            </w:tcBorders>
            <w:vAlign w:val="center"/>
          </w:tcPr>
          <w:p w14:paraId="3A356843">
            <w:pPr>
              <w:adjustRightInd w:val="0"/>
              <w:snapToGrid w:val="0"/>
              <w:spacing w:line="360" w:lineRule="auto"/>
              <w:jc w:val="center"/>
              <w:rPr>
                <w:rFonts w:ascii="宋体" w:hAnsi="宋体" w:cs="宋体"/>
                <w:kern w:val="0"/>
                <w:szCs w:val="21"/>
                <w:highlight w:val="none"/>
              </w:rPr>
            </w:pPr>
          </w:p>
        </w:tc>
      </w:tr>
      <w:tr w14:paraId="29B8B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pct"/>
            <w:tcBorders>
              <w:top w:val="single" w:color="auto" w:sz="4" w:space="0"/>
              <w:left w:val="single" w:color="auto" w:sz="4" w:space="0"/>
              <w:bottom w:val="single" w:color="auto" w:sz="4" w:space="0"/>
              <w:right w:val="single" w:color="auto" w:sz="4" w:space="0"/>
            </w:tcBorders>
            <w:vAlign w:val="center"/>
          </w:tcPr>
          <w:p w14:paraId="68C42F74">
            <w:pPr>
              <w:adjustRightInd w:val="0"/>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w:t>
            </w:r>
          </w:p>
        </w:tc>
        <w:tc>
          <w:tcPr>
            <w:tcW w:w="2225" w:type="pct"/>
            <w:tcBorders>
              <w:top w:val="single" w:color="auto" w:sz="6" w:space="0"/>
              <w:left w:val="single" w:color="auto" w:sz="4" w:space="0"/>
              <w:bottom w:val="single" w:color="auto" w:sz="4" w:space="0"/>
              <w:right w:val="single" w:color="auto" w:sz="6" w:space="0"/>
            </w:tcBorders>
            <w:vAlign w:val="center"/>
          </w:tcPr>
          <w:p w14:paraId="0B809418">
            <w:pPr>
              <w:adjustRightInd w:val="0"/>
              <w:snapToGrid w:val="0"/>
              <w:spacing w:line="360" w:lineRule="auto"/>
              <w:jc w:val="center"/>
              <w:rPr>
                <w:rFonts w:ascii="宋体" w:hAnsi="宋体" w:cs="宋体"/>
                <w:kern w:val="0"/>
                <w:szCs w:val="21"/>
                <w:highlight w:val="none"/>
              </w:rPr>
            </w:pPr>
          </w:p>
        </w:tc>
        <w:tc>
          <w:tcPr>
            <w:tcW w:w="2092" w:type="pct"/>
            <w:tcBorders>
              <w:top w:val="single" w:color="auto" w:sz="6" w:space="0"/>
              <w:left w:val="single" w:color="auto" w:sz="6" w:space="0"/>
              <w:bottom w:val="single" w:color="auto" w:sz="4" w:space="0"/>
              <w:right w:val="single" w:color="auto" w:sz="6" w:space="0"/>
            </w:tcBorders>
            <w:vAlign w:val="center"/>
          </w:tcPr>
          <w:p w14:paraId="69AAD725">
            <w:pPr>
              <w:adjustRightInd w:val="0"/>
              <w:snapToGrid w:val="0"/>
              <w:spacing w:line="360" w:lineRule="auto"/>
              <w:jc w:val="center"/>
              <w:rPr>
                <w:rFonts w:ascii="宋体" w:hAnsi="宋体" w:cs="宋体"/>
                <w:kern w:val="0"/>
                <w:szCs w:val="21"/>
                <w:highlight w:val="none"/>
              </w:rPr>
            </w:pPr>
          </w:p>
        </w:tc>
      </w:tr>
    </w:tbl>
    <w:p w14:paraId="1A25EBC3">
      <w:pPr>
        <w:rPr>
          <w:rFonts w:ascii="宋体" w:hAnsi="宋体" w:cs="宋体"/>
          <w:kern w:val="0"/>
          <w:szCs w:val="21"/>
          <w:highlight w:val="none"/>
        </w:rPr>
      </w:pPr>
    </w:p>
    <w:p w14:paraId="09D645D3">
      <w:pPr>
        <w:adjustRightInd w:val="0"/>
        <w:snapToGrid w:val="0"/>
        <w:spacing w:line="360" w:lineRule="auto"/>
        <w:rPr>
          <w:rFonts w:ascii="宋体" w:hAnsi="宋体" w:cs="宋体"/>
          <w:kern w:val="0"/>
          <w:szCs w:val="21"/>
          <w:highlight w:val="none"/>
        </w:rPr>
      </w:pPr>
      <w:r>
        <w:rPr>
          <w:rFonts w:hint="eastAsia" w:ascii="宋体" w:hAnsi="宋体" w:cs="宋体"/>
          <w:kern w:val="0"/>
          <w:szCs w:val="21"/>
          <w:highlight w:val="none"/>
        </w:rPr>
        <w:t>定标委员签名：                                         日期：</w:t>
      </w:r>
    </w:p>
    <w:p w14:paraId="36763F42">
      <w:pPr>
        <w:pStyle w:val="124"/>
        <w:rPr>
          <w:rFonts w:ascii="宋体" w:hAnsi="宋体" w:eastAsia="宋体" w:cs="宋体"/>
          <w:highlight w:val="none"/>
        </w:rPr>
      </w:pPr>
    </w:p>
    <w:p w14:paraId="13D52923">
      <w:pPr>
        <w:outlineLvl w:val="3"/>
        <w:rPr>
          <w:rFonts w:ascii="宋体" w:hAnsi="宋体" w:cs="宋体"/>
          <w:b/>
          <w:bCs/>
          <w:highlight w:val="none"/>
        </w:rPr>
      </w:pPr>
      <w:r>
        <w:rPr>
          <w:rFonts w:hint="eastAsia" w:ascii="宋体" w:hAnsi="宋体" w:cs="宋体"/>
          <w:highlight w:val="none"/>
        </w:rPr>
        <w:br w:type="page"/>
      </w:r>
      <w:r>
        <w:rPr>
          <w:rFonts w:hint="eastAsia" w:ascii="宋体" w:hAnsi="宋体" w:cs="宋体"/>
          <w:b/>
          <w:bCs/>
          <w:highlight w:val="none"/>
        </w:rPr>
        <w:t>附表七 附加直接票决定标选票表</w:t>
      </w:r>
    </w:p>
    <w:p w14:paraId="6091ED78">
      <w:pPr>
        <w:pStyle w:val="124"/>
        <w:jc w:val="center"/>
        <w:rPr>
          <w:rFonts w:ascii="宋体" w:hAnsi="宋体" w:eastAsia="宋体" w:cs="宋体"/>
          <w:b/>
          <w:sz w:val="28"/>
          <w:szCs w:val="28"/>
          <w:highlight w:val="none"/>
        </w:rPr>
      </w:pPr>
      <w:r>
        <w:rPr>
          <w:rFonts w:hint="eastAsia" w:ascii="宋体" w:hAnsi="宋体" w:eastAsia="宋体" w:cs="宋体"/>
          <w:b/>
          <w:sz w:val="28"/>
          <w:szCs w:val="28"/>
          <w:highlight w:val="none"/>
        </w:rPr>
        <w:t>附加</w:t>
      </w:r>
      <w:r>
        <w:rPr>
          <w:rFonts w:hint="eastAsia" w:ascii="宋体" w:hAnsi="宋体" w:eastAsia="宋体" w:cs="宋体"/>
          <w:b/>
          <w:bCs/>
          <w:kern w:val="0"/>
          <w:sz w:val="28"/>
          <w:szCs w:val="28"/>
          <w:highlight w:val="none"/>
        </w:rPr>
        <w:t>直接票决定标选票</w:t>
      </w:r>
      <w:r>
        <w:rPr>
          <w:rFonts w:hint="eastAsia" w:ascii="宋体" w:hAnsi="宋体" w:eastAsia="宋体" w:cs="宋体"/>
          <w:b/>
          <w:sz w:val="28"/>
          <w:szCs w:val="28"/>
          <w:highlight w:val="none"/>
        </w:rPr>
        <w:t>表</w:t>
      </w:r>
    </w:p>
    <w:p w14:paraId="2C4A9F64">
      <w:pPr>
        <w:pStyle w:val="124"/>
        <w:jc w:val="center"/>
        <w:rPr>
          <w:rFonts w:ascii="宋体" w:hAnsi="宋体" w:eastAsia="宋体" w:cs="宋体"/>
          <w:b/>
          <w:sz w:val="28"/>
          <w:szCs w:val="28"/>
          <w:highlight w:val="none"/>
        </w:rPr>
      </w:pPr>
      <w:r>
        <w:rPr>
          <w:rFonts w:hint="eastAsia" w:ascii="宋体" w:hAnsi="宋体" w:eastAsia="宋体" w:cs="宋体"/>
          <w:b/>
          <w:sz w:val="28"/>
          <w:szCs w:val="28"/>
          <w:highlight w:val="none"/>
        </w:rPr>
        <w:t>（定标阶段-票数相同时定标委员会个人用表）</w:t>
      </w:r>
    </w:p>
    <w:p w14:paraId="67C70795">
      <w:pPr>
        <w:pStyle w:val="124"/>
        <w:jc w:val="center"/>
        <w:rPr>
          <w:rFonts w:ascii="宋体" w:hAnsi="宋体" w:eastAsia="宋体" w:cs="宋体"/>
          <w:b/>
          <w:sz w:val="28"/>
          <w:szCs w:val="28"/>
          <w:highlight w:val="none"/>
        </w:rPr>
      </w:pPr>
    </w:p>
    <w:p w14:paraId="38674131">
      <w:pPr>
        <w:adjustRightInd w:val="0"/>
        <w:snapToGrid w:val="0"/>
        <w:spacing w:line="360" w:lineRule="auto"/>
        <w:rPr>
          <w:rFonts w:ascii="宋体" w:hAnsi="宋体" w:cs="宋体"/>
          <w:kern w:val="0"/>
          <w:highlight w:val="none"/>
        </w:rPr>
      </w:pPr>
      <w:r>
        <w:rPr>
          <w:rFonts w:hint="eastAsia" w:ascii="宋体" w:hAnsi="宋体" w:cs="宋体"/>
          <w:kern w:val="0"/>
          <w:highlight w:val="none"/>
        </w:rPr>
        <w:t>工程名称：</w:t>
      </w:r>
    </w:p>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1930"/>
        <w:gridCol w:w="2206"/>
        <w:gridCol w:w="2206"/>
      </w:tblGrid>
      <w:tr w14:paraId="599A6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80" w:type="dxa"/>
            <w:tcBorders>
              <w:top w:val="single" w:color="auto" w:sz="4" w:space="0"/>
              <w:left w:val="single" w:color="auto" w:sz="4" w:space="0"/>
              <w:bottom w:val="single" w:color="auto" w:sz="4" w:space="0"/>
              <w:right w:val="single" w:color="auto" w:sz="4" w:space="0"/>
            </w:tcBorders>
            <w:vAlign w:val="center"/>
          </w:tcPr>
          <w:p w14:paraId="7DA59B78">
            <w:pPr>
              <w:spacing w:line="600" w:lineRule="exact"/>
              <w:jc w:val="center"/>
              <w:rPr>
                <w:rFonts w:ascii="宋体" w:hAnsi="宋体" w:cs="宋体"/>
                <w:kern w:val="0"/>
                <w:highlight w:val="none"/>
              </w:rPr>
            </w:pPr>
            <w:r>
              <w:rPr>
                <w:rFonts w:hint="eastAsia" w:ascii="宋体" w:hAnsi="宋体" w:cs="宋体"/>
                <w:kern w:val="0"/>
                <w:highlight w:val="none"/>
              </w:rPr>
              <w:t>支持的投标人名称</w:t>
            </w:r>
          </w:p>
        </w:tc>
        <w:tc>
          <w:tcPr>
            <w:tcW w:w="1930" w:type="dxa"/>
            <w:tcBorders>
              <w:top w:val="single" w:color="auto" w:sz="4" w:space="0"/>
              <w:left w:val="single" w:color="auto" w:sz="4" w:space="0"/>
              <w:bottom w:val="single" w:color="auto" w:sz="4" w:space="0"/>
              <w:right w:val="single" w:color="auto" w:sz="4" w:space="0"/>
            </w:tcBorders>
            <w:vAlign w:val="center"/>
          </w:tcPr>
          <w:p w14:paraId="31D3556F">
            <w:pPr>
              <w:spacing w:line="600" w:lineRule="exact"/>
              <w:jc w:val="center"/>
              <w:rPr>
                <w:rFonts w:ascii="宋体" w:hAnsi="宋体" w:cs="宋体"/>
                <w:kern w:val="0"/>
                <w:highlight w:val="none"/>
              </w:rPr>
            </w:pPr>
          </w:p>
        </w:tc>
        <w:tc>
          <w:tcPr>
            <w:tcW w:w="2206" w:type="dxa"/>
            <w:tcBorders>
              <w:top w:val="single" w:color="auto" w:sz="4" w:space="0"/>
              <w:left w:val="single" w:color="auto" w:sz="4" w:space="0"/>
              <w:bottom w:val="single" w:color="auto" w:sz="4" w:space="0"/>
              <w:right w:val="single" w:color="auto" w:sz="4" w:space="0"/>
            </w:tcBorders>
            <w:vAlign w:val="center"/>
          </w:tcPr>
          <w:p w14:paraId="700F5E60">
            <w:pPr>
              <w:spacing w:line="600" w:lineRule="exact"/>
              <w:jc w:val="center"/>
              <w:rPr>
                <w:rFonts w:ascii="宋体" w:hAnsi="宋体" w:cs="宋体"/>
                <w:kern w:val="0"/>
                <w:highlight w:val="none"/>
              </w:rPr>
            </w:pPr>
          </w:p>
        </w:tc>
        <w:tc>
          <w:tcPr>
            <w:tcW w:w="2206" w:type="dxa"/>
            <w:tcBorders>
              <w:top w:val="single" w:color="auto" w:sz="4" w:space="0"/>
              <w:left w:val="single" w:color="auto" w:sz="4" w:space="0"/>
              <w:bottom w:val="single" w:color="auto" w:sz="4" w:space="0"/>
              <w:right w:val="single" w:color="auto" w:sz="4" w:space="0"/>
            </w:tcBorders>
            <w:vAlign w:val="center"/>
          </w:tcPr>
          <w:p w14:paraId="5BEE8C5A">
            <w:pPr>
              <w:spacing w:line="600" w:lineRule="exact"/>
              <w:jc w:val="center"/>
              <w:rPr>
                <w:rFonts w:ascii="宋体" w:hAnsi="宋体" w:cs="宋体"/>
                <w:kern w:val="0"/>
                <w:highlight w:val="none"/>
              </w:rPr>
            </w:pPr>
          </w:p>
        </w:tc>
      </w:tr>
      <w:tr w14:paraId="24E51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80" w:type="dxa"/>
            <w:tcBorders>
              <w:top w:val="single" w:color="auto" w:sz="4" w:space="0"/>
              <w:left w:val="single" w:color="auto" w:sz="4" w:space="0"/>
              <w:bottom w:val="single" w:color="auto" w:sz="4" w:space="0"/>
              <w:right w:val="single" w:color="auto" w:sz="4" w:space="0"/>
            </w:tcBorders>
            <w:vAlign w:val="center"/>
          </w:tcPr>
          <w:p w14:paraId="489E297F">
            <w:pPr>
              <w:spacing w:line="600" w:lineRule="exact"/>
              <w:jc w:val="center"/>
              <w:rPr>
                <w:rFonts w:ascii="宋体" w:hAnsi="宋体" w:cs="宋体"/>
                <w:kern w:val="0"/>
                <w:szCs w:val="21"/>
                <w:highlight w:val="none"/>
              </w:rPr>
            </w:pPr>
            <w:r>
              <w:rPr>
                <w:rFonts w:hint="eastAsia" w:ascii="宋体" w:hAnsi="宋体" w:cs="宋体"/>
                <w:kern w:val="0"/>
                <w:highlight w:val="none"/>
              </w:rPr>
              <w:t>票决意见</w:t>
            </w:r>
          </w:p>
        </w:tc>
        <w:tc>
          <w:tcPr>
            <w:tcW w:w="1930" w:type="dxa"/>
            <w:tcBorders>
              <w:top w:val="single" w:color="auto" w:sz="4" w:space="0"/>
              <w:left w:val="single" w:color="auto" w:sz="4" w:space="0"/>
              <w:bottom w:val="single" w:color="auto" w:sz="4" w:space="0"/>
              <w:right w:val="single" w:color="auto" w:sz="4" w:space="0"/>
            </w:tcBorders>
            <w:vAlign w:val="center"/>
          </w:tcPr>
          <w:p w14:paraId="67E08F56">
            <w:pPr>
              <w:spacing w:line="600" w:lineRule="exact"/>
              <w:jc w:val="center"/>
              <w:rPr>
                <w:rFonts w:ascii="宋体" w:hAnsi="宋体" w:cs="宋体"/>
                <w:kern w:val="0"/>
                <w:szCs w:val="21"/>
                <w:highlight w:val="none"/>
              </w:rPr>
            </w:pPr>
          </w:p>
        </w:tc>
        <w:tc>
          <w:tcPr>
            <w:tcW w:w="2206" w:type="dxa"/>
            <w:tcBorders>
              <w:top w:val="single" w:color="auto" w:sz="4" w:space="0"/>
              <w:left w:val="single" w:color="auto" w:sz="4" w:space="0"/>
              <w:bottom w:val="single" w:color="auto" w:sz="4" w:space="0"/>
              <w:right w:val="single" w:color="auto" w:sz="4" w:space="0"/>
            </w:tcBorders>
            <w:vAlign w:val="center"/>
          </w:tcPr>
          <w:p w14:paraId="1A5FF7D0">
            <w:pPr>
              <w:spacing w:line="600" w:lineRule="exact"/>
              <w:jc w:val="center"/>
              <w:rPr>
                <w:rFonts w:ascii="宋体" w:hAnsi="宋体" w:cs="宋体"/>
                <w:kern w:val="0"/>
                <w:highlight w:val="none"/>
              </w:rPr>
            </w:pPr>
          </w:p>
        </w:tc>
        <w:tc>
          <w:tcPr>
            <w:tcW w:w="2206" w:type="dxa"/>
            <w:tcBorders>
              <w:top w:val="single" w:color="auto" w:sz="4" w:space="0"/>
              <w:left w:val="single" w:color="auto" w:sz="4" w:space="0"/>
              <w:bottom w:val="single" w:color="auto" w:sz="4" w:space="0"/>
              <w:right w:val="single" w:color="auto" w:sz="4" w:space="0"/>
            </w:tcBorders>
            <w:vAlign w:val="center"/>
          </w:tcPr>
          <w:p w14:paraId="34A378EF">
            <w:pPr>
              <w:spacing w:line="600" w:lineRule="exact"/>
              <w:jc w:val="center"/>
              <w:rPr>
                <w:rFonts w:ascii="宋体" w:hAnsi="宋体" w:cs="宋体"/>
                <w:kern w:val="0"/>
                <w:highlight w:val="none"/>
              </w:rPr>
            </w:pPr>
          </w:p>
        </w:tc>
      </w:tr>
    </w:tbl>
    <w:p w14:paraId="1CE298F1">
      <w:pPr>
        <w:pStyle w:val="124"/>
        <w:rPr>
          <w:rFonts w:ascii="宋体" w:hAnsi="宋体" w:eastAsia="宋体" w:cs="宋体"/>
          <w:kern w:val="0"/>
          <w:szCs w:val="21"/>
          <w:highlight w:val="none"/>
        </w:rPr>
      </w:pPr>
    </w:p>
    <w:p w14:paraId="1DA57BB0">
      <w:pPr>
        <w:adjustRightInd w:val="0"/>
        <w:snapToGrid w:val="0"/>
        <w:spacing w:line="360" w:lineRule="auto"/>
        <w:rPr>
          <w:rFonts w:ascii="宋体" w:hAnsi="宋体" w:cs="宋体"/>
          <w:kern w:val="0"/>
          <w:szCs w:val="21"/>
          <w:highlight w:val="none"/>
        </w:rPr>
      </w:pPr>
      <w:r>
        <w:rPr>
          <w:rFonts w:hint="eastAsia" w:ascii="宋体" w:hAnsi="宋体" w:cs="宋体"/>
          <w:kern w:val="0"/>
          <w:szCs w:val="21"/>
          <w:highlight w:val="none"/>
        </w:rPr>
        <w:t>定标委员签名：                                            日期：</w:t>
      </w:r>
    </w:p>
    <w:p w14:paraId="2A0D4337">
      <w:pPr>
        <w:pStyle w:val="124"/>
        <w:rPr>
          <w:rFonts w:ascii="宋体" w:hAnsi="宋体" w:eastAsia="宋体" w:cs="宋体"/>
          <w:highlight w:val="none"/>
        </w:rPr>
      </w:pPr>
    </w:p>
    <w:p w14:paraId="299AE1F0">
      <w:pPr>
        <w:pStyle w:val="124"/>
        <w:rPr>
          <w:rFonts w:ascii="宋体" w:hAnsi="宋体" w:eastAsia="宋体" w:cs="宋体"/>
          <w:b/>
          <w:highlight w:val="none"/>
        </w:rPr>
      </w:pPr>
      <w:r>
        <w:rPr>
          <w:rFonts w:hint="eastAsia" w:ascii="宋体" w:hAnsi="宋体" w:eastAsia="宋体" w:cs="宋体"/>
          <w:b/>
          <w:highlight w:val="none"/>
        </w:rPr>
        <w:t>备注：</w:t>
      </w:r>
    </w:p>
    <w:p w14:paraId="5B36C015">
      <w:pPr>
        <w:pStyle w:val="124"/>
        <w:ind w:firstLine="422" w:firstLineChars="200"/>
        <w:rPr>
          <w:rFonts w:ascii="宋体" w:hAnsi="宋体" w:eastAsia="宋体" w:cs="宋体"/>
          <w:b/>
          <w:highlight w:val="none"/>
        </w:rPr>
      </w:pPr>
      <w:r>
        <w:rPr>
          <w:rFonts w:hint="eastAsia" w:ascii="宋体" w:hAnsi="宋体" w:eastAsia="宋体" w:cs="宋体"/>
          <w:b/>
          <w:highlight w:val="none"/>
        </w:rPr>
        <w:t>1、本表用于投票出现票数相同的情况。</w:t>
      </w:r>
    </w:p>
    <w:p w14:paraId="2CBFAD3B">
      <w:pPr>
        <w:pStyle w:val="124"/>
        <w:ind w:firstLine="422" w:firstLineChars="200"/>
        <w:rPr>
          <w:rFonts w:ascii="宋体" w:hAnsi="宋体" w:eastAsia="宋体" w:cs="宋体"/>
          <w:b/>
          <w:highlight w:val="none"/>
        </w:rPr>
      </w:pPr>
      <w:r>
        <w:rPr>
          <w:rFonts w:hint="eastAsia" w:ascii="宋体" w:hAnsi="宋体" w:eastAsia="宋体" w:cs="宋体"/>
          <w:b/>
          <w:highlight w:val="none"/>
        </w:rPr>
        <w:t>2、由定标委员会成员进行附加投票，票决意见分别为“投票”或“不投票”，各定标委员会成员只有1票表决权（即只能对其中一名投标人“投票”），票决意见为“投票”的，用“○”表示；票决意见为“不投票”，用“×”表示。</w:t>
      </w:r>
    </w:p>
    <w:p w14:paraId="3A730DBF">
      <w:pPr>
        <w:outlineLvl w:val="3"/>
        <w:rPr>
          <w:rFonts w:ascii="宋体" w:hAnsi="宋体" w:cs="宋体"/>
          <w:b/>
          <w:bCs/>
          <w:highlight w:val="none"/>
        </w:rPr>
      </w:pPr>
      <w:r>
        <w:rPr>
          <w:rFonts w:hint="eastAsia" w:ascii="宋体" w:hAnsi="宋体" w:cs="宋体"/>
          <w:highlight w:val="none"/>
        </w:rPr>
        <w:br w:type="page"/>
      </w:r>
      <w:r>
        <w:rPr>
          <w:rFonts w:hint="eastAsia" w:ascii="宋体" w:hAnsi="宋体" w:cs="宋体"/>
          <w:b/>
          <w:bCs/>
          <w:highlight w:val="none"/>
        </w:rPr>
        <w:t>附表八 附加直接票决定标选票汇总表</w:t>
      </w:r>
    </w:p>
    <w:p w14:paraId="69233C95">
      <w:pPr>
        <w:pStyle w:val="124"/>
        <w:jc w:val="center"/>
        <w:rPr>
          <w:rFonts w:ascii="宋体" w:hAnsi="宋体" w:eastAsia="宋体" w:cs="宋体"/>
          <w:b/>
          <w:sz w:val="28"/>
          <w:szCs w:val="28"/>
          <w:highlight w:val="none"/>
        </w:rPr>
      </w:pPr>
      <w:r>
        <w:rPr>
          <w:rFonts w:hint="eastAsia" w:ascii="宋体" w:hAnsi="宋体" w:eastAsia="宋体" w:cs="宋体"/>
          <w:b/>
          <w:sz w:val="28"/>
          <w:szCs w:val="28"/>
          <w:highlight w:val="none"/>
        </w:rPr>
        <w:t>附加</w:t>
      </w:r>
      <w:r>
        <w:rPr>
          <w:rFonts w:hint="eastAsia" w:ascii="宋体" w:hAnsi="宋体" w:eastAsia="宋体" w:cs="宋体"/>
          <w:b/>
          <w:bCs/>
          <w:kern w:val="0"/>
          <w:sz w:val="28"/>
          <w:szCs w:val="28"/>
          <w:highlight w:val="none"/>
        </w:rPr>
        <w:t>直接票决定标选票汇总</w:t>
      </w:r>
      <w:r>
        <w:rPr>
          <w:rFonts w:hint="eastAsia" w:ascii="宋体" w:hAnsi="宋体" w:eastAsia="宋体" w:cs="宋体"/>
          <w:b/>
          <w:sz w:val="28"/>
          <w:szCs w:val="28"/>
          <w:highlight w:val="none"/>
        </w:rPr>
        <w:t>表</w:t>
      </w:r>
    </w:p>
    <w:p w14:paraId="506725DA">
      <w:pPr>
        <w:pStyle w:val="124"/>
        <w:jc w:val="center"/>
        <w:rPr>
          <w:rFonts w:ascii="宋体" w:hAnsi="宋体" w:eastAsia="宋体" w:cs="宋体"/>
          <w:b/>
          <w:sz w:val="28"/>
          <w:szCs w:val="28"/>
          <w:highlight w:val="none"/>
        </w:rPr>
      </w:pPr>
      <w:r>
        <w:rPr>
          <w:rFonts w:hint="eastAsia" w:ascii="宋体" w:hAnsi="宋体" w:eastAsia="宋体" w:cs="宋体"/>
          <w:b/>
          <w:sz w:val="28"/>
          <w:szCs w:val="28"/>
          <w:highlight w:val="none"/>
        </w:rPr>
        <w:t>（定标阶段-票数相同时定标委员会汇总用表）</w:t>
      </w:r>
    </w:p>
    <w:p w14:paraId="5DD9D3A4">
      <w:pPr>
        <w:pStyle w:val="124"/>
        <w:jc w:val="center"/>
        <w:rPr>
          <w:rFonts w:ascii="宋体" w:hAnsi="宋体" w:eastAsia="宋体" w:cs="宋体"/>
          <w:b/>
          <w:sz w:val="28"/>
          <w:szCs w:val="28"/>
          <w:highlight w:val="none"/>
        </w:rPr>
      </w:pPr>
    </w:p>
    <w:p w14:paraId="5670C508">
      <w:pPr>
        <w:adjustRightInd w:val="0"/>
        <w:snapToGrid w:val="0"/>
        <w:spacing w:line="360" w:lineRule="auto"/>
        <w:rPr>
          <w:rFonts w:ascii="宋体" w:hAnsi="宋体" w:cs="宋体"/>
          <w:kern w:val="0"/>
          <w:highlight w:val="none"/>
        </w:rPr>
      </w:pPr>
      <w:r>
        <w:rPr>
          <w:rFonts w:hint="eastAsia" w:ascii="宋体" w:hAnsi="宋体" w:cs="宋体"/>
          <w:kern w:val="0"/>
          <w:highlight w:val="none"/>
        </w:rPr>
        <w:t>工程名称：</w:t>
      </w:r>
    </w:p>
    <w:tbl>
      <w:tblPr>
        <w:tblStyle w:val="4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2"/>
        <w:gridCol w:w="5243"/>
        <w:gridCol w:w="2280"/>
      </w:tblGrid>
      <w:tr w14:paraId="0D737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49" w:type="pct"/>
            <w:tcBorders>
              <w:top w:val="single" w:color="auto" w:sz="4" w:space="0"/>
              <w:left w:val="single" w:color="auto" w:sz="4" w:space="0"/>
              <w:bottom w:val="single" w:color="auto" w:sz="4" w:space="0"/>
              <w:right w:val="single" w:color="auto" w:sz="4" w:space="0"/>
            </w:tcBorders>
            <w:vAlign w:val="center"/>
          </w:tcPr>
          <w:p w14:paraId="1B8BAAF2">
            <w:pPr>
              <w:jc w:val="center"/>
              <w:rPr>
                <w:rFonts w:ascii="宋体" w:hAnsi="宋体" w:cs="宋体"/>
                <w:sz w:val="24"/>
                <w:highlight w:val="none"/>
              </w:rPr>
            </w:pPr>
            <w:r>
              <w:rPr>
                <w:rFonts w:hint="eastAsia" w:ascii="宋体" w:hAnsi="宋体" w:cs="宋体"/>
                <w:sz w:val="24"/>
                <w:highlight w:val="none"/>
              </w:rPr>
              <w:t>序号</w:t>
            </w:r>
          </w:p>
        </w:tc>
        <w:tc>
          <w:tcPr>
            <w:tcW w:w="2822" w:type="pct"/>
            <w:tcBorders>
              <w:top w:val="single" w:color="auto" w:sz="4" w:space="0"/>
              <w:left w:val="single" w:color="auto" w:sz="4" w:space="0"/>
              <w:bottom w:val="single" w:color="auto" w:sz="4" w:space="0"/>
              <w:right w:val="single" w:color="auto" w:sz="4" w:space="0"/>
            </w:tcBorders>
            <w:vAlign w:val="center"/>
          </w:tcPr>
          <w:p w14:paraId="2E50722C">
            <w:pPr>
              <w:jc w:val="center"/>
              <w:rPr>
                <w:rFonts w:ascii="宋体" w:hAnsi="宋体" w:cs="宋体"/>
                <w:sz w:val="24"/>
                <w:highlight w:val="none"/>
              </w:rPr>
            </w:pPr>
            <w:r>
              <w:rPr>
                <w:rFonts w:hint="eastAsia" w:ascii="宋体" w:hAnsi="宋体" w:cs="宋体"/>
                <w:sz w:val="24"/>
                <w:highlight w:val="none"/>
              </w:rPr>
              <w:t>投标人名称</w:t>
            </w:r>
          </w:p>
        </w:tc>
        <w:tc>
          <w:tcPr>
            <w:tcW w:w="1227" w:type="pct"/>
            <w:tcBorders>
              <w:top w:val="single" w:color="auto" w:sz="4" w:space="0"/>
              <w:left w:val="single" w:color="auto" w:sz="4" w:space="0"/>
              <w:bottom w:val="single" w:color="auto" w:sz="4" w:space="0"/>
              <w:right w:val="single" w:color="auto" w:sz="4" w:space="0"/>
            </w:tcBorders>
            <w:vAlign w:val="center"/>
          </w:tcPr>
          <w:p w14:paraId="2ADBE853">
            <w:pPr>
              <w:jc w:val="center"/>
              <w:rPr>
                <w:rFonts w:ascii="宋体" w:hAnsi="宋体" w:cs="宋体"/>
                <w:szCs w:val="21"/>
                <w:highlight w:val="none"/>
              </w:rPr>
            </w:pPr>
            <w:r>
              <w:rPr>
                <w:rFonts w:hint="eastAsia" w:ascii="宋体" w:hAnsi="宋体" w:cs="宋体"/>
                <w:szCs w:val="21"/>
                <w:highlight w:val="none"/>
              </w:rPr>
              <w:t>得票数</w:t>
            </w:r>
          </w:p>
        </w:tc>
      </w:tr>
      <w:tr w14:paraId="3D7ED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49" w:type="pct"/>
            <w:tcBorders>
              <w:top w:val="single" w:color="auto" w:sz="4" w:space="0"/>
              <w:left w:val="single" w:color="auto" w:sz="4" w:space="0"/>
              <w:bottom w:val="single" w:color="auto" w:sz="4" w:space="0"/>
              <w:right w:val="single" w:color="auto" w:sz="4" w:space="0"/>
            </w:tcBorders>
            <w:vAlign w:val="center"/>
          </w:tcPr>
          <w:p w14:paraId="232486EE">
            <w:pPr>
              <w:jc w:val="center"/>
              <w:rPr>
                <w:rFonts w:ascii="宋体" w:hAnsi="宋体" w:cs="宋体"/>
                <w:sz w:val="24"/>
                <w:highlight w:val="none"/>
              </w:rPr>
            </w:pPr>
            <w:r>
              <w:rPr>
                <w:rFonts w:hint="eastAsia" w:ascii="宋体" w:hAnsi="宋体" w:cs="宋体"/>
                <w:sz w:val="24"/>
                <w:highlight w:val="none"/>
              </w:rPr>
              <w:t>1</w:t>
            </w:r>
          </w:p>
        </w:tc>
        <w:tc>
          <w:tcPr>
            <w:tcW w:w="2822" w:type="pct"/>
            <w:tcBorders>
              <w:top w:val="single" w:color="auto" w:sz="4" w:space="0"/>
              <w:left w:val="single" w:color="auto" w:sz="4" w:space="0"/>
              <w:bottom w:val="single" w:color="auto" w:sz="4" w:space="0"/>
              <w:right w:val="single" w:color="auto" w:sz="4" w:space="0"/>
            </w:tcBorders>
            <w:vAlign w:val="center"/>
          </w:tcPr>
          <w:p w14:paraId="021CABFE">
            <w:pPr>
              <w:jc w:val="center"/>
              <w:rPr>
                <w:rFonts w:ascii="宋体" w:hAnsi="宋体" w:cs="宋体"/>
                <w:sz w:val="24"/>
                <w:highlight w:val="none"/>
              </w:rPr>
            </w:pPr>
          </w:p>
        </w:tc>
        <w:tc>
          <w:tcPr>
            <w:tcW w:w="1227" w:type="pct"/>
            <w:tcBorders>
              <w:top w:val="single" w:color="auto" w:sz="4" w:space="0"/>
              <w:left w:val="single" w:color="auto" w:sz="4" w:space="0"/>
              <w:bottom w:val="single" w:color="auto" w:sz="4" w:space="0"/>
              <w:right w:val="single" w:color="auto" w:sz="4" w:space="0"/>
            </w:tcBorders>
            <w:vAlign w:val="center"/>
          </w:tcPr>
          <w:p w14:paraId="7381138D">
            <w:pPr>
              <w:jc w:val="center"/>
              <w:rPr>
                <w:rFonts w:ascii="宋体" w:hAnsi="宋体" w:cs="宋体"/>
                <w:sz w:val="24"/>
                <w:highlight w:val="none"/>
              </w:rPr>
            </w:pPr>
          </w:p>
        </w:tc>
      </w:tr>
      <w:tr w14:paraId="4DC4D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49" w:type="pct"/>
            <w:tcBorders>
              <w:top w:val="single" w:color="auto" w:sz="4" w:space="0"/>
              <w:left w:val="single" w:color="auto" w:sz="4" w:space="0"/>
              <w:bottom w:val="single" w:color="auto" w:sz="4" w:space="0"/>
              <w:right w:val="single" w:color="auto" w:sz="4" w:space="0"/>
            </w:tcBorders>
            <w:vAlign w:val="center"/>
          </w:tcPr>
          <w:p w14:paraId="39CB11C7">
            <w:pPr>
              <w:jc w:val="center"/>
              <w:rPr>
                <w:rFonts w:ascii="宋体" w:hAnsi="宋体" w:cs="宋体"/>
                <w:sz w:val="24"/>
                <w:highlight w:val="none"/>
              </w:rPr>
            </w:pPr>
            <w:r>
              <w:rPr>
                <w:rFonts w:hint="eastAsia" w:ascii="宋体" w:hAnsi="宋体" w:cs="宋体"/>
                <w:sz w:val="24"/>
                <w:highlight w:val="none"/>
              </w:rPr>
              <w:t>2</w:t>
            </w:r>
          </w:p>
        </w:tc>
        <w:tc>
          <w:tcPr>
            <w:tcW w:w="2822" w:type="pct"/>
            <w:tcBorders>
              <w:top w:val="single" w:color="auto" w:sz="4" w:space="0"/>
              <w:left w:val="single" w:color="auto" w:sz="4" w:space="0"/>
              <w:bottom w:val="single" w:color="auto" w:sz="4" w:space="0"/>
              <w:right w:val="single" w:color="auto" w:sz="4" w:space="0"/>
            </w:tcBorders>
            <w:vAlign w:val="center"/>
          </w:tcPr>
          <w:p w14:paraId="78D4505A">
            <w:pPr>
              <w:jc w:val="center"/>
              <w:rPr>
                <w:rFonts w:ascii="宋体" w:hAnsi="宋体" w:cs="宋体"/>
                <w:sz w:val="24"/>
                <w:highlight w:val="none"/>
              </w:rPr>
            </w:pPr>
          </w:p>
        </w:tc>
        <w:tc>
          <w:tcPr>
            <w:tcW w:w="1227" w:type="pct"/>
            <w:tcBorders>
              <w:top w:val="single" w:color="auto" w:sz="4" w:space="0"/>
              <w:left w:val="single" w:color="auto" w:sz="4" w:space="0"/>
              <w:bottom w:val="single" w:color="auto" w:sz="4" w:space="0"/>
              <w:right w:val="single" w:color="auto" w:sz="4" w:space="0"/>
            </w:tcBorders>
            <w:vAlign w:val="center"/>
          </w:tcPr>
          <w:p w14:paraId="195880E4">
            <w:pPr>
              <w:jc w:val="center"/>
              <w:rPr>
                <w:rFonts w:ascii="宋体" w:hAnsi="宋体" w:cs="宋体"/>
                <w:sz w:val="24"/>
                <w:highlight w:val="none"/>
              </w:rPr>
            </w:pPr>
          </w:p>
        </w:tc>
      </w:tr>
      <w:tr w14:paraId="1A6A0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49" w:type="pct"/>
            <w:tcBorders>
              <w:top w:val="single" w:color="auto" w:sz="4" w:space="0"/>
              <w:left w:val="single" w:color="auto" w:sz="4" w:space="0"/>
              <w:bottom w:val="single" w:color="auto" w:sz="4" w:space="0"/>
              <w:right w:val="single" w:color="auto" w:sz="4" w:space="0"/>
            </w:tcBorders>
            <w:vAlign w:val="center"/>
          </w:tcPr>
          <w:p w14:paraId="3BF4A007">
            <w:pPr>
              <w:jc w:val="center"/>
              <w:rPr>
                <w:rFonts w:ascii="宋体" w:hAnsi="宋体" w:cs="宋体"/>
                <w:sz w:val="24"/>
                <w:highlight w:val="none"/>
              </w:rPr>
            </w:pPr>
            <w:r>
              <w:rPr>
                <w:rFonts w:hint="eastAsia" w:ascii="宋体" w:hAnsi="宋体" w:cs="宋体"/>
                <w:sz w:val="24"/>
                <w:highlight w:val="none"/>
              </w:rPr>
              <w:t>3</w:t>
            </w:r>
          </w:p>
        </w:tc>
        <w:tc>
          <w:tcPr>
            <w:tcW w:w="2822" w:type="pct"/>
            <w:tcBorders>
              <w:top w:val="single" w:color="auto" w:sz="4" w:space="0"/>
              <w:left w:val="single" w:color="auto" w:sz="4" w:space="0"/>
              <w:bottom w:val="single" w:color="auto" w:sz="4" w:space="0"/>
              <w:right w:val="single" w:color="auto" w:sz="4" w:space="0"/>
            </w:tcBorders>
            <w:vAlign w:val="center"/>
          </w:tcPr>
          <w:p w14:paraId="0F490AC7">
            <w:pPr>
              <w:jc w:val="center"/>
              <w:rPr>
                <w:rFonts w:ascii="宋体" w:hAnsi="宋体" w:cs="宋体"/>
                <w:sz w:val="24"/>
                <w:highlight w:val="none"/>
              </w:rPr>
            </w:pPr>
          </w:p>
        </w:tc>
        <w:tc>
          <w:tcPr>
            <w:tcW w:w="1227" w:type="pct"/>
            <w:tcBorders>
              <w:top w:val="single" w:color="auto" w:sz="4" w:space="0"/>
              <w:left w:val="single" w:color="auto" w:sz="4" w:space="0"/>
              <w:bottom w:val="single" w:color="auto" w:sz="4" w:space="0"/>
              <w:right w:val="single" w:color="auto" w:sz="4" w:space="0"/>
            </w:tcBorders>
            <w:vAlign w:val="center"/>
          </w:tcPr>
          <w:p w14:paraId="179423C3">
            <w:pPr>
              <w:jc w:val="center"/>
              <w:rPr>
                <w:rFonts w:ascii="宋体" w:hAnsi="宋体" w:cs="宋体"/>
                <w:sz w:val="24"/>
                <w:highlight w:val="none"/>
              </w:rPr>
            </w:pPr>
          </w:p>
        </w:tc>
      </w:tr>
      <w:tr w14:paraId="0F369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49" w:type="pct"/>
            <w:tcBorders>
              <w:top w:val="single" w:color="auto" w:sz="4" w:space="0"/>
              <w:left w:val="single" w:color="auto" w:sz="4" w:space="0"/>
              <w:bottom w:val="single" w:color="auto" w:sz="4" w:space="0"/>
              <w:right w:val="single" w:color="auto" w:sz="4" w:space="0"/>
            </w:tcBorders>
            <w:vAlign w:val="center"/>
          </w:tcPr>
          <w:p w14:paraId="2D00FE9D">
            <w:pPr>
              <w:jc w:val="center"/>
              <w:rPr>
                <w:rFonts w:ascii="宋体" w:hAnsi="宋体" w:cs="宋体"/>
                <w:sz w:val="24"/>
                <w:highlight w:val="none"/>
              </w:rPr>
            </w:pPr>
            <w:r>
              <w:rPr>
                <w:rFonts w:hint="eastAsia" w:ascii="宋体" w:hAnsi="宋体" w:cs="宋体"/>
                <w:sz w:val="24"/>
                <w:highlight w:val="none"/>
              </w:rPr>
              <w:t>4</w:t>
            </w:r>
          </w:p>
        </w:tc>
        <w:tc>
          <w:tcPr>
            <w:tcW w:w="2822" w:type="pct"/>
            <w:tcBorders>
              <w:top w:val="single" w:color="auto" w:sz="4" w:space="0"/>
              <w:left w:val="single" w:color="auto" w:sz="4" w:space="0"/>
              <w:bottom w:val="single" w:color="auto" w:sz="4" w:space="0"/>
              <w:right w:val="single" w:color="auto" w:sz="4" w:space="0"/>
            </w:tcBorders>
            <w:vAlign w:val="center"/>
          </w:tcPr>
          <w:p w14:paraId="41C2286C">
            <w:pPr>
              <w:jc w:val="center"/>
              <w:rPr>
                <w:rFonts w:ascii="宋体" w:hAnsi="宋体" w:cs="宋体"/>
                <w:sz w:val="24"/>
                <w:highlight w:val="none"/>
              </w:rPr>
            </w:pPr>
          </w:p>
        </w:tc>
        <w:tc>
          <w:tcPr>
            <w:tcW w:w="1227" w:type="pct"/>
            <w:tcBorders>
              <w:top w:val="single" w:color="auto" w:sz="4" w:space="0"/>
              <w:left w:val="single" w:color="auto" w:sz="4" w:space="0"/>
              <w:bottom w:val="single" w:color="auto" w:sz="4" w:space="0"/>
              <w:right w:val="single" w:color="auto" w:sz="4" w:space="0"/>
            </w:tcBorders>
            <w:vAlign w:val="center"/>
          </w:tcPr>
          <w:p w14:paraId="55D287DA">
            <w:pPr>
              <w:jc w:val="center"/>
              <w:rPr>
                <w:rFonts w:ascii="宋体" w:hAnsi="宋体" w:cs="宋体"/>
                <w:sz w:val="24"/>
                <w:highlight w:val="none"/>
              </w:rPr>
            </w:pPr>
          </w:p>
        </w:tc>
      </w:tr>
      <w:tr w14:paraId="7B52F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49" w:type="pct"/>
            <w:tcBorders>
              <w:top w:val="single" w:color="auto" w:sz="4" w:space="0"/>
              <w:left w:val="single" w:color="auto" w:sz="4" w:space="0"/>
              <w:bottom w:val="single" w:color="auto" w:sz="4" w:space="0"/>
              <w:right w:val="single" w:color="auto" w:sz="4" w:space="0"/>
            </w:tcBorders>
            <w:vAlign w:val="center"/>
          </w:tcPr>
          <w:p w14:paraId="3B6F10B2">
            <w:pPr>
              <w:jc w:val="center"/>
              <w:rPr>
                <w:rFonts w:ascii="宋体" w:hAnsi="宋体" w:cs="宋体"/>
                <w:sz w:val="24"/>
                <w:highlight w:val="none"/>
              </w:rPr>
            </w:pPr>
            <w:r>
              <w:rPr>
                <w:rFonts w:hint="eastAsia" w:ascii="宋体" w:hAnsi="宋体" w:cs="宋体"/>
                <w:sz w:val="24"/>
                <w:highlight w:val="none"/>
              </w:rPr>
              <w:t>……</w:t>
            </w:r>
          </w:p>
        </w:tc>
        <w:tc>
          <w:tcPr>
            <w:tcW w:w="2822" w:type="pct"/>
            <w:tcBorders>
              <w:top w:val="single" w:color="auto" w:sz="4" w:space="0"/>
              <w:left w:val="single" w:color="auto" w:sz="4" w:space="0"/>
              <w:bottom w:val="single" w:color="auto" w:sz="4" w:space="0"/>
              <w:right w:val="single" w:color="auto" w:sz="4" w:space="0"/>
            </w:tcBorders>
            <w:vAlign w:val="center"/>
          </w:tcPr>
          <w:p w14:paraId="298B76C5">
            <w:pPr>
              <w:jc w:val="center"/>
              <w:rPr>
                <w:rFonts w:ascii="宋体" w:hAnsi="宋体" w:cs="宋体"/>
                <w:sz w:val="24"/>
                <w:highlight w:val="none"/>
              </w:rPr>
            </w:pPr>
          </w:p>
        </w:tc>
        <w:tc>
          <w:tcPr>
            <w:tcW w:w="1227" w:type="pct"/>
            <w:tcBorders>
              <w:top w:val="single" w:color="auto" w:sz="4" w:space="0"/>
              <w:left w:val="single" w:color="auto" w:sz="4" w:space="0"/>
              <w:bottom w:val="single" w:color="auto" w:sz="4" w:space="0"/>
              <w:right w:val="single" w:color="auto" w:sz="4" w:space="0"/>
            </w:tcBorders>
            <w:vAlign w:val="center"/>
          </w:tcPr>
          <w:p w14:paraId="23E2B813">
            <w:pPr>
              <w:jc w:val="center"/>
              <w:rPr>
                <w:rFonts w:ascii="宋体" w:hAnsi="宋体" w:cs="宋体"/>
                <w:sz w:val="24"/>
                <w:highlight w:val="none"/>
              </w:rPr>
            </w:pPr>
          </w:p>
        </w:tc>
      </w:tr>
    </w:tbl>
    <w:p w14:paraId="64D453A2">
      <w:pPr>
        <w:pStyle w:val="124"/>
        <w:rPr>
          <w:rFonts w:ascii="宋体" w:hAnsi="宋体" w:eastAsia="宋体" w:cs="宋体"/>
          <w:kern w:val="0"/>
          <w:szCs w:val="21"/>
          <w:highlight w:val="none"/>
        </w:rPr>
      </w:pPr>
    </w:p>
    <w:p w14:paraId="57719092">
      <w:pPr>
        <w:adjustRightInd w:val="0"/>
        <w:snapToGrid w:val="0"/>
        <w:spacing w:line="360" w:lineRule="auto"/>
        <w:rPr>
          <w:rFonts w:ascii="宋体" w:hAnsi="宋体" w:cs="宋体"/>
          <w:kern w:val="0"/>
          <w:szCs w:val="21"/>
          <w:highlight w:val="none"/>
        </w:rPr>
      </w:pPr>
      <w:r>
        <w:rPr>
          <w:rFonts w:hint="eastAsia" w:ascii="宋体" w:hAnsi="宋体" w:cs="宋体"/>
          <w:kern w:val="0"/>
          <w:szCs w:val="21"/>
          <w:highlight w:val="none"/>
        </w:rPr>
        <w:t>定标委员签名：                                            日期：</w:t>
      </w:r>
    </w:p>
    <w:p w14:paraId="072D844C">
      <w:pPr>
        <w:pStyle w:val="124"/>
        <w:rPr>
          <w:rFonts w:ascii="宋体" w:hAnsi="宋体" w:eastAsia="宋体" w:cs="宋体"/>
          <w:highlight w:val="none"/>
        </w:rPr>
      </w:pPr>
    </w:p>
    <w:p w14:paraId="1E66F146">
      <w:pPr>
        <w:outlineLvl w:val="3"/>
        <w:rPr>
          <w:rFonts w:ascii="宋体" w:hAnsi="宋体"/>
          <w:color w:val="000000"/>
          <w:kern w:val="0"/>
          <w:sz w:val="24"/>
          <w:szCs w:val="24"/>
          <w:highlight w:val="none"/>
        </w:rPr>
      </w:pPr>
      <w:r>
        <w:rPr>
          <w:rFonts w:hint="eastAsia"/>
          <w:b/>
          <w:bCs/>
          <w:color w:val="000000"/>
          <w:sz w:val="24"/>
          <w:szCs w:val="24"/>
          <w:highlight w:val="none"/>
        </w:rPr>
        <w:br w:type="page"/>
      </w:r>
      <w:r>
        <w:rPr>
          <w:rFonts w:hint="eastAsia"/>
          <w:b/>
          <w:bCs/>
          <w:color w:val="000000"/>
          <w:sz w:val="24"/>
          <w:szCs w:val="24"/>
          <w:highlight w:val="none"/>
        </w:rPr>
        <w:t>附表九 直接票决定标排名汇总表（定标阶段）</w:t>
      </w:r>
    </w:p>
    <w:p w14:paraId="7C1BE798">
      <w:pPr>
        <w:jc w:val="center"/>
        <w:rPr>
          <w:highlight w:val="none"/>
        </w:rPr>
      </w:pPr>
      <w:bookmarkStart w:id="22" w:name="_Toc99807720"/>
      <w:bookmarkStart w:id="23" w:name="_Toc16063"/>
      <w:bookmarkStart w:id="24" w:name="_Toc99807595"/>
    </w:p>
    <w:p w14:paraId="4FE11C87">
      <w:pPr>
        <w:jc w:val="center"/>
        <w:rPr>
          <w:b/>
          <w:bCs/>
          <w:sz w:val="28"/>
          <w:szCs w:val="32"/>
          <w:highlight w:val="none"/>
        </w:rPr>
      </w:pPr>
      <w:r>
        <w:rPr>
          <w:rFonts w:hint="eastAsia"/>
          <w:b/>
          <w:bCs/>
          <w:sz w:val="28"/>
          <w:szCs w:val="32"/>
          <w:highlight w:val="none"/>
        </w:rPr>
        <w:t>直接票决定标排名汇总表（定标阶段）</w:t>
      </w:r>
      <w:bookmarkEnd w:id="22"/>
      <w:bookmarkEnd w:id="23"/>
      <w:bookmarkEnd w:id="24"/>
    </w:p>
    <w:p w14:paraId="1C787D64">
      <w:pPr>
        <w:pStyle w:val="10"/>
        <w:rPr>
          <w:highlight w:val="none"/>
        </w:rPr>
      </w:pP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259"/>
        <w:gridCol w:w="1701"/>
        <w:gridCol w:w="2836"/>
        <w:gridCol w:w="672"/>
      </w:tblGrid>
      <w:tr w14:paraId="5C67D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1392D461">
            <w:pPr>
              <w:jc w:val="center"/>
              <w:rPr>
                <w:rFonts w:ascii="宋体"/>
                <w:b/>
                <w:color w:val="000000"/>
                <w:sz w:val="24"/>
                <w:szCs w:val="24"/>
                <w:highlight w:val="none"/>
              </w:rPr>
            </w:pPr>
            <w:r>
              <w:rPr>
                <w:rFonts w:hint="eastAsia" w:ascii="宋体" w:hAnsi="宋体"/>
                <w:b/>
                <w:color w:val="000000"/>
                <w:sz w:val="24"/>
                <w:szCs w:val="24"/>
                <w:highlight w:val="none"/>
              </w:rPr>
              <w:t>序号</w:t>
            </w:r>
          </w:p>
        </w:tc>
        <w:tc>
          <w:tcPr>
            <w:tcW w:w="3259" w:type="dxa"/>
            <w:tcBorders>
              <w:top w:val="single" w:color="auto" w:sz="4" w:space="0"/>
              <w:left w:val="nil"/>
              <w:bottom w:val="single" w:color="auto" w:sz="4" w:space="0"/>
              <w:right w:val="single" w:color="auto" w:sz="4" w:space="0"/>
            </w:tcBorders>
            <w:vAlign w:val="center"/>
          </w:tcPr>
          <w:p w14:paraId="51103A59">
            <w:pPr>
              <w:jc w:val="center"/>
              <w:rPr>
                <w:rFonts w:ascii="宋体"/>
                <w:b/>
                <w:color w:val="000000"/>
                <w:sz w:val="24"/>
                <w:szCs w:val="24"/>
                <w:highlight w:val="none"/>
              </w:rPr>
            </w:pPr>
            <w:r>
              <w:rPr>
                <w:rFonts w:hint="eastAsia" w:ascii="宋体" w:hAnsi="宋体"/>
                <w:b/>
                <w:color w:val="000000"/>
                <w:sz w:val="24"/>
                <w:szCs w:val="24"/>
                <w:highlight w:val="none"/>
              </w:rPr>
              <w:t>投标人名称</w:t>
            </w:r>
          </w:p>
        </w:tc>
        <w:tc>
          <w:tcPr>
            <w:tcW w:w="1701" w:type="dxa"/>
            <w:tcBorders>
              <w:top w:val="single" w:color="auto" w:sz="4" w:space="0"/>
              <w:left w:val="nil"/>
              <w:bottom w:val="single" w:color="auto" w:sz="4" w:space="0"/>
              <w:right w:val="single" w:color="auto" w:sz="4" w:space="0"/>
            </w:tcBorders>
            <w:vAlign w:val="center"/>
          </w:tcPr>
          <w:p w14:paraId="42D8EDB8">
            <w:pPr>
              <w:jc w:val="center"/>
              <w:rPr>
                <w:b/>
                <w:color w:val="000000"/>
                <w:sz w:val="24"/>
                <w:szCs w:val="24"/>
                <w:highlight w:val="none"/>
              </w:rPr>
            </w:pPr>
            <w:r>
              <w:rPr>
                <w:rFonts w:hint="eastAsia"/>
                <w:b/>
                <w:color w:val="000000"/>
                <w:sz w:val="24"/>
                <w:szCs w:val="24"/>
                <w:highlight w:val="none"/>
              </w:rPr>
              <w:t>投票结果排名</w:t>
            </w:r>
          </w:p>
        </w:tc>
        <w:tc>
          <w:tcPr>
            <w:tcW w:w="2836" w:type="dxa"/>
            <w:tcBorders>
              <w:top w:val="single" w:color="auto" w:sz="4" w:space="0"/>
              <w:left w:val="nil"/>
              <w:bottom w:val="single" w:color="auto" w:sz="4" w:space="0"/>
              <w:right w:val="single" w:color="auto" w:sz="4" w:space="0"/>
            </w:tcBorders>
            <w:vAlign w:val="center"/>
          </w:tcPr>
          <w:p w14:paraId="17A1439D">
            <w:pPr>
              <w:jc w:val="center"/>
              <w:rPr>
                <w:rFonts w:ascii="宋体"/>
                <w:b/>
                <w:color w:val="000000"/>
                <w:sz w:val="24"/>
                <w:szCs w:val="24"/>
                <w:highlight w:val="none"/>
              </w:rPr>
            </w:pPr>
            <w:r>
              <w:rPr>
                <w:rFonts w:hint="eastAsia" w:ascii="宋体"/>
                <w:b/>
                <w:color w:val="000000"/>
                <w:sz w:val="24"/>
                <w:szCs w:val="24"/>
                <w:highlight w:val="none"/>
              </w:rPr>
              <w:t>是否被确认为中标人</w:t>
            </w:r>
          </w:p>
        </w:tc>
        <w:tc>
          <w:tcPr>
            <w:tcW w:w="672" w:type="dxa"/>
            <w:tcBorders>
              <w:top w:val="single" w:color="auto" w:sz="4" w:space="0"/>
              <w:left w:val="nil"/>
              <w:bottom w:val="single" w:color="auto" w:sz="4" w:space="0"/>
              <w:right w:val="single" w:color="auto" w:sz="4" w:space="0"/>
            </w:tcBorders>
            <w:vAlign w:val="center"/>
          </w:tcPr>
          <w:p w14:paraId="33C4561D">
            <w:pPr>
              <w:jc w:val="center"/>
              <w:rPr>
                <w:rFonts w:ascii="宋体" w:hAnsi="宋体"/>
                <w:b/>
                <w:color w:val="000000"/>
                <w:sz w:val="24"/>
                <w:szCs w:val="24"/>
                <w:highlight w:val="none"/>
              </w:rPr>
            </w:pPr>
            <w:r>
              <w:rPr>
                <w:rFonts w:hint="eastAsia" w:ascii="宋体" w:hAnsi="宋体"/>
                <w:b/>
                <w:color w:val="000000"/>
                <w:sz w:val="24"/>
                <w:szCs w:val="24"/>
                <w:highlight w:val="none"/>
              </w:rPr>
              <w:t>备注</w:t>
            </w:r>
          </w:p>
        </w:tc>
      </w:tr>
      <w:tr w14:paraId="6C360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47FF6C11">
            <w:pPr>
              <w:jc w:val="center"/>
              <w:rPr>
                <w:rFonts w:ascii="宋体"/>
                <w:color w:val="000000"/>
                <w:sz w:val="24"/>
                <w:szCs w:val="24"/>
                <w:highlight w:val="none"/>
              </w:rPr>
            </w:pPr>
            <w:r>
              <w:rPr>
                <w:rFonts w:hint="eastAsia" w:ascii="宋体" w:hAnsi="宋体"/>
                <w:color w:val="000000"/>
                <w:sz w:val="24"/>
                <w:szCs w:val="24"/>
                <w:highlight w:val="none"/>
              </w:rPr>
              <w:t>1</w:t>
            </w:r>
          </w:p>
        </w:tc>
        <w:tc>
          <w:tcPr>
            <w:tcW w:w="3259" w:type="dxa"/>
            <w:tcBorders>
              <w:top w:val="single" w:color="auto" w:sz="4" w:space="0"/>
              <w:left w:val="nil"/>
              <w:bottom w:val="single" w:color="auto" w:sz="4" w:space="0"/>
              <w:right w:val="single" w:color="auto" w:sz="4" w:space="0"/>
            </w:tcBorders>
            <w:vAlign w:val="center"/>
          </w:tcPr>
          <w:p w14:paraId="75F817D8">
            <w:pPr>
              <w:jc w:val="center"/>
              <w:rPr>
                <w:rFonts w:ascii="宋体"/>
                <w:color w:val="000000"/>
                <w:sz w:val="24"/>
                <w:szCs w:val="24"/>
                <w:highlight w:val="none"/>
              </w:rPr>
            </w:pPr>
          </w:p>
        </w:tc>
        <w:tc>
          <w:tcPr>
            <w:tcW w:w="1701" w:type="dxa"/>
            <w:tcBorders>
              <w:top w:val="single" w:color="auto" w:sz="4" w:space="0"/>
              <w:left w:val="nil"/>
              <w:bottom w:val="single" w:color="auto" w:sz="4" w:space="0"/>
              <w:right w:val="single" w:color="auto" w:sz="4" w:space="0"/>
            </w:tcBorders>
            <w:vAlign w:val="center"/>
          </w:tcPr>
          <w:p w14:paraId="346BA97A">
            <w:pPr>
              <w:jc w:val="center"/>
              <w:rPr>
                <w:rFonts w:ascii="宋体"/>
                <w:color w:val="000000"/>
                <w:sz w:val="24"/>
                <w:szCs w:val="24"/>
                <w:highlight w:val="none"/>
              </w:rPr>
            </w:pPr>
          </w:p>
        </w:tc>
        <w:tc>
          <w:tcPr>
            <w:tcW w:w="2836" w:type="dxa"/>
            <w:tcBorders>
              <w:top w:val="single" w:color="auto" w:sz="4" w:space="0"/>
              <w:left w:val="nil"/>
              <w:bottom w:val="single" w:color="auto" w:sz="4" w:space="0"/>
              <w:right w:val="single" w:color="auto" w:sz="4" w:space="0"/>
            </w:tcBorders>
            <w:vAlign w:val="center"/>
          </w:tcPr>
          <w:p w14:paraId="2C7CC492">
            <w:pPr>
              <w:jc w:val="center"/>
              <w:rPr>
                <w:rFonts w:ascii="宋体"/>
                <w:color w:val="000000"/>
                <w:sz w:val="24"/>
                <w:szCs w:val="24"/>
                <w:highlight w:val="none"/>
              </w:rPr>
            </w:pPr>
          </w:p>
        </w:tc>
        <w:tc>
          <w:tcPr>
            <w:tcW w:w="672" w:type="dxa"/>
            <w:tcBorders>
              <w:top w:val="single" w:color="auto" w:sz="4" w:space="0"/>
              <w:left w:val="nil"/>
              <w:bottom w:val="single" w:color="auto" w:sz="4" w:space="0"/>
              <w:right w:val="single" w:color="auto" w:sz="4" w:space="0"/>
            </w:tcBorders>
          </w:tcPr>
          <w:p w14:paraId="4176A0B0">
            <w:pPr>
              <w:jc w:val="center"/>
              <w:rPr>
                <w:rFonts w:ascii="宋体"/>
                <w:color w:val="000000"/>
                <w:sz w:val="24"/>
                <w:szCs w:val="24"/>
                <w:highlight w:val="none"/>
              </w:rPr>
            </w:pPr>
          </w:p>
        </w:tc>
      </w:tr>
      <w:tr w14:paraId="6C28A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406D575E">
            <w:pPr>
              <w:jc w:val="center"/>
              <w:rPr>
                <w:rFonts w:ascii="宋体"/>
                <w:color w:val="000000"/>
                <w:sz w:val="24"/>
                <w:szCs w:val="24"/>
                <w:highlight w:val="none"/>
              </w:rPr>
            </w:pPr>
            <w:r>
              <w:rPr>
                <w:rFonts w:hint="eastAsia" w:ascii="宋体" w:hAnsi="宋体"/>
                <w:color w:val="000000"/>
                <w:sz w:val="24"/>
                <w:szCs w:val="24"/>
                <w:highlight w:val="none"/>
              </w:rPr>
              <w:t>2</w:t>
            </w:r>
          </w:p>
        </w:tc>
        <w:tc>
          <w:tcPr>
            <w:tcW w:w="3259" w:type="dxa"/>
            <w:tcBorders>
              <w:top w:val="single" w:color="auto" w:sz="4" w:space="0"/>
              <w:left w:val="nil"/>
              <w:bottom w:val="single" w:color="auto" w:sz="4" w:space="0"/>
              <w:right w:val="single" w:color="auto" w:sz="4" w:space="0"/>
            </w:tcBorders>
            <w:vAlign w:val="center"/>
          </w:tcPr>
          <w:p w14:paraId="0C4C854E">
            <w:pPr>
              <w:jc w:val="center"/>
              <w:rPr>
                <w:rFonts w:ascii="宋体"/>
                <w:color w:val="000000"/>
                <w:sz w:val="24"/>
                <w:szCs w:val="24"/>
                <w:highlight w:val="none"/>
              </w:rPr>
            </w:pPr>
          </w:p>
        </w:tc>
        <w:tc>
          <w:tcPr>
            <w:tcW w:w="1701" w:type="dxa"/>
            <w:tcBorders>
              <w:top w:val="single" w:color="auto" w:sz="4" w:space="0"/>
              <w:left w:val="nil"/>
              <w:bottom w:val="single" w:color="auto" w:sz="4" w:space="0"/>
              <w:right w:val="single" w:color="auto" w:sz="4" w:space="0"/>
            </w:tcBorders>
            <w:vAlign w:val="center"/>
          </w:tcPr>
          <w:p w14:paraId="7621B548">
            <w:pPr>
              <w:jc w:val="center"/>
              <w:rPr>
                <w:rFonts w:ascii="宋体"/>
                <w:color w:val="000000"/>
                <w:sz w:val="24"/>
                <w:szCs w:val="24"/>
                <w:highlight w:val="none"/>
              </w:rPr>
            </w:pPr>
          </w:p>
        </w:tc>
        <w:tc>
          <w:tcPr>
            <w:tcW w:w="2836" w:type="dxa"/>
            <w:tcBorders>
              <w:top w:val="single" w:color="auto" w:sz="4" w:space="0"/>
              <w:left w:val="nil"/>
              <w:bottom w:val="single" w:color="auto" w:sz="4" w:space="0"/>
              <w:right w:val="single" w:color="auto" w:sz="4" w:space="0"/>
            </w:tcBorders>
            <w:vAlign w:val="center"/>
          </w:tcPr>
          <w:p w14:paraId="070D119C">
            <w:pPr>
              <w:jc w:val="center"/>
              <w:rPr>
                <w:rFonts w:ascii="宋体"/>
                <w:color w:val="000000"/>
                <w:sz w:val="24"/>
                <w:szCs w:val="24"/>
                <w:highlight w:val="none"/>
              </w:rPr>
            </w:pPr>
          </w:p>
        </w:tc>
        <w:tc>
          <w:tcPr>
            <w:tcW w:w="672" w:type="dxa"/>
            <w:tcBorders>
              <w:top w:val="single" w:color="auto" w:sz="4" w:space="0"/>
              <w:left w:val="nil"/>
              <w:bottom w:val="single" w:color="auto" w:sz="4" w:space="0"/>
              <w:right w:val="single" w:color="auto" w:sz="4" w:space="0"/>
            </w:tcBorders>
          </w:tcPr>
          <w:p w14:paraId="7C62AA61">
            <w:pPr>
              <w:jc w:val="center"/>
              <w:rPr>
                <w:rFonts w:ascii="宋体"/>
                <w:color w:val="000000"/>
                <w:sz w:val="24"/>
                <w:szCs w:val="24"/>
                <w:highlight w:val="none"/>
              </w:rPr>
            </w:pPr>
          </w:p>
        </w:tc>
      </w:tr>
      <w:tr w14:paraId="37B4F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4706CD4A">
            <w:pPr>
              <w:jc w:val="center"/>
              <w:rPr>
                <w:rFonts w:ascii="宋体"/>
                <w:color w:val="000000"/>
                <w:sz w:val="24"/>
                <w:szCs w:val="24"/>
                <w:highlight w:val="none"/>
              </w:rPr>
            </w:pPr>
            <w:r>
              <w:rPr>
                <w:rFonts w:hint="eastAsia" w:ascii="宋体" w:hAnsi="宋体"/>
                <w:color w:val="000000"/>
                <w:sz w:val="24"/>
                <w:szCs w:val="24"/>
                <w:highlight w:val="none"/>
              </w:rPr>
              <w:t>3</w:t>
            </w:r>
          </w:p>
        </w:tc>
        <w:tc>
          <w:tcPr>
            <w:tcW w:w="3259" w:type="dxa"/>
            <w:tcBorders>
              <w:top w:val="single" w:color="auto" w:sz="4" w:space="0"/>
              <w:left w:val="nil"/>
              <w:bottom w:val="single" w:color="auto" w:sz="4" w:space="0"/>
              <w:right w:val="single" w:color="auto" w:sz="4" w:space="0"/>
            </w:tcBorders>
            <w:vAlign w:val="center"/>
          </w:tcPr>
          <w:p w14:paraId="2A7CF0A0">
            <w:pPr>
              <w:jc w:val="center"/>
              <w:rPr>
                <w:rFonts w:ascii="宋体"/>
                <w:color w:val="000000"/>
                <w:sz w:val="24"/>
                <w:szCs w:val="24"/>
                <w:highlight w:val="none"/>
              </w:rPr>
            </w:pPr>
          </w:p>
        </w:tc>
        <w:tc>
          <w:tcPr>
            <w:tcW w:w="1701" w:type="dxa"/>
            <w:tcBorders>
              <w:top w:val="single" w:color="auto" w:sz="4" w:space="0"/>
              <w:left w:val="nil"/>
              <w:bottom w:val="single" w:color="auto" w:sz="4" w:space="0"/>
              <w:right w:val="single" w:color="auto" w:sz="4" w:space="0"/>
            </w:tcBorders>
            <w:vAlign w:val="center"/>
          </w:tcPr>
          <w:p w14:paraId="31030756">
            <w:pPr>
              <w:jc w:val="center"/>
              <w:rPr>
                <w:rFonts w:ascii="宋体"/>
                <w:color w:val="000000"/>
                <w:sz w:val="24"/>
                <w:szCs w:val="24"/>
                <w:highlight w:val="none"/>
              </w:rPr>
            </w:pPr>
          </w:p>
        </w:tc>
        <w:tc>
          <w:tcPr>
            <w:tcW w:w="2836" w:type="dxa"/>
            <w:tcBorders>
              <w:top w:val="single" w:color="auto" w:sz="4" w:space="0"/>
              <w:left w:val="nil"/>
              <w:bottom w:val="single" w:color="auto" w:sz="4" w:space="0"/>
              <w:right w:val="single" w:color="auto" w:sz="4" w:space="0"/>
            </w:tcBorders>
            <w:vAlign w:val="center"/>
          </w:tcPr>
          <w:p w14:paraId="24542FC0">
            <w:pPr>
              <w:jc w:val="center"/>
              <w:rPr>
                <w:rFonts w:ascii="宋体"/>
                <w:color w:val="000000"/>
                <w:sz w:val="24"/>
                <w:szCs w:val="24"/>
                <w:highlight w:val="none"/>
              </w:rPr>
            </w:pPr>
          </w:p>
        </w:tc>
        <w:tc>
          <w:tcPr>
            <w:tcW w:w="672" w:type="dxa"/>
            <w:tcBorders>
              <w:top w:val="single" w:color="auto" w:sz="4" w:space="0"/>
              <w:left w:val="nil"/>
              <w:bottom w:val="single" w:color="auto" w:sz="4" w:space="0"/>
              <w:right w:val="single" w:color="auto" w:sz="4" w:space="0"/>
            </w:tcBorders>
          </w:tcPr>
          <w:p w14:paraId="2189FAC9">
            <w:pPr>
              <w:jc w:val="center"/>
              <w:rPr>
                <w:rFonts w:ascii="宋体"/>
                <w:color w:val="000000"/>
                <w:sz w:val="24"/>
                <w:szCs w:val="24"/>
                <w:highlight w:val="none"/>
              </w:rPr>
            </w:pPr>
          </w:p>
        </w:tc>
      </w:tr>
      <w:tr w14:paraId="758A8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31492263">
            <w:pPr>
              <w:jc w:val="center"/>
              <w:rPr>
                <w:rFonts w:ascii="宋体"/>
                <w:color w:val="000000"/>
                <w:sz w:val="24"/>
                <w:szCs w:val="24"/>
                <w:highlight w:val="none"/>
              </w:rPr>
            </w:pPr>
            <w:r>
              <w:rPr>
                <w:rFonts w:hint="eastAsia" w:ascii="宋体" w:hAnsi="宋体"/>
                <w:color w:val="000000"/>
                <w:sz w:val="24"/>
                <w:szCs w:val="24"/>
                <w:highlight w:val="none"/>
              </w:rPr>
              <w:t>4</w:t>
            </w:r>
          </w:p>
        </w:tc>
        <w:tc>
          <w:tcPr>
            <w:tcW w:w="3259" w:type="dxa"/>
            <w:tcBorders>
              <w:top w:val="single" w:color="auto" w:sz="4" w:space="0"/>
              <w:left w:val="nil"/>
              <w:bottom w:val="single" w:color="auto" w:sz="4" w:space="0"/>
              <w:right w:val="single" w:color="auto" w:sz="4" w:space="0"/>
            </w:tcBorders>
            <w:vAlign w:val="center"/>
          </w:tcPr>
          <w:p w14:paraId="778F8A1D">
            <w:pPr>
              <w:jc w:val="center"/>
              <w:rPr>
                <w:rFonts w:ascii="宋体"/>
                <w:color w:val="000000"/>
                <w:sz w:val="24"/>
                <w:szCs w:val="24"/>
                <w:highlight w:val="none"/>
              </w:rPr>
            </w:pPr>
          </w:p>
        </w:tc>
        <w:tc>
          <w:tcPr>
            <w:tcW w:w="1701" w:type="dxa"/>
            <w:tcBorders>
              <w:top w:val="single" w:color="auto" w:sz="4" w:space="0"/>
              <w:left w:val="nil"/>
              <w:bottom w:val="single" w:color="auto" w:sz="4" w:space="0"/>
              <w:right w:val="single" w:color="auto" w:sz="4" w:space="0"/>
            </w:tcBorders>
            <w:vAlign w:val="center"/>
          </w:tcPr>
          <w:p w14:paraId="67CC4A9F">
            <w:pPr>
              <w:jc w:val="center"/>
              <w:rPr>
                <w:rFonts w:ascii="宋体"/>
                <w:color w:val="000000"/>
                <w:sz w:val="24"/>
                <w:szCs w:val="24"/>
                <w:highlight w:val="none"/>
              </w:rPr>
            </w:pPr>
          </w:p>
        </w:tc>
        <w:tc>
          <w:tcPr>
            <w:tcW w:w="2836" w:type="dxa"/>
            <w:tcBorders>
              <w:top w:val="single" w:color="auto" w:sz="4" w:space="0"/>
              <w:left w:val="nil"/>
              <w:bottom w:val="single" w:color="auto" w:sz="4" w:space="0"/>
              <w:right w:val="single" w:color="auto" w:sz="4" w:space="0"/>
            </w:tcBorders>
            <w:vAlign w:val="center"/>
          </w:tcPr>
          <w:p w14:paraId="468F1773">
            <w:pPr>
              <w:jc w:val="center"/>
              <w:rPr>
                <w:rFonts w:ascii="宋体"/>
                <w:color w:val="000000"/>
                <w:sz w:val="24"/>
                <w:szCs w:val="24"/>
                <w:highlight w:val="none"/>
              </w:rPr>
            </w:pPr>
          </w:p>
        </w:tc>
        <w:tc>
          <w:tcPr>
            <w:tcW w:w="672" w:type="dxa"/>
            <w:tcBorders>
              <w:top w:val="single" w:color="auto" w:sz="4" w:space="0"/>
              <w:left w:val="nil"/>
              <w:bottom w:val="single" w:color="auto" w:sz="4" w:space="0"/>
              <w:right w:val="single" w:color="auto" w:sz="4" w:space="0"/>
            </w:tcBorders>
          </w:tcPr>
          <w:p w14:paraId="6482EEFD">
            <w:pPr>
              <w:jc w:val="center"/>
              <w:rPr>
                <w:rFonts w:ascii="宋体"/>
                <w:color w:val="000000"/>
                <w:sz w:val="24"/>
                <w:szCs w:val="24"/>
                <w:highlight w:val="none"/>
              </w:rPr>
            </w:pPr>
          </w:p>
        </w:tc>
      </w:tr>
      <w:tr w14:paraId="71AAB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176276C1">
            <w:pPr>
              <w:jc w:val="center"/>
              <w:rPr>
                <w:rFonts w:ascii="宋体"/>
                <w:color w:val="000000"/>
                <w:sz w:val="24"/>
                <w:szCs w:val="24"/>
                <w:highlight w:val="none"/>
              </w:rPr>
            </w:pPr>
            <w:r>
              <w:rPr>
                <w:rFonts w:hint="eastAsia" w:ascii="宋体" w:hAnsi="宋体"/>
                <w:color w:val="000000"/>
                <w:sz w:val="24"/>
                <w:szCs w:val="24"/>
                <w:highlight w:val="none"/>
              </w:rPr>
              <w:t>5</w:t>
            </w:r>
          </w:p>
        </w:tc>
        <w:tc>
          <w:tcPr>
            <w:tcW w:w="3259" w:type="dxa"/>
            <w:tcBorders>
              <w:top w:val="single" w:color="auto" w:sz="4" w:space="0"/>
              <w:left w:val="nil"/>
              <w:bottom w:val="single" w:color="auto" w:sz="4" w:space="0"/>
              <w:right w:val="single" w:color="auto" w:sz="4" w:space="0"/>
            </w:tcBorders>
            <w:vAlign w:val="center"/>
          </w:tcPr>
          <w:p w14:paraId="0D66BB27">
            <w:pPr>
              <w:jc w:val="center"/>
              <w:rPr>
                <w:rFonts w:ascii="宋体"/>
                <w:color w:val="000000"/>
                <w:sz w:val="24"/>
                <w:szCs w:val="24"/>
                <w:highlight w:val="none"/>
              </w:rPr>
            </w:pPr>
          </w:p>
        </w:tc>
        <w:tc>
          <w:tcPr>
            <w:tcW w:w="1701" w:type="dxa"/>
            <w:tcBorders>
              <w:top w:val="single" w:color="auto" w:sz="4" w:space="0"/>
              <w:left w:val="nil"/>
              <w:bottom w:val="single" w:color="auto" w:sz="4" w:space="0"/>
              <w:right w:val="single" w:color="auto" w:sz="4" w:space="0"/>
            </w:tcBorders>
            <w:vAlign w:val="center"/>
          </w:tcPr>
          <w:p w14:paraId="220D3B10">
            <w:pPr>
              <w:jc w:val="center"/>
              <w:rPr>
                <w:rFonts w:ascii="宋体"/>
                <w:color w:val="000000"/>
                <w:sz w:val="24"/>
                <w:szCs w:val="24"/>
                <w:highlight w:val="none"/>
              </w:rPr>
            </w:pPr>
          </w:p>
        </w:tc>
        <w:tc>
          <w:tcPr>
            <w:tcW w:w="2836" w:type="dxa"/>
            <w:tcBorders>
              <w:top w:val="single" w:color="auto" w:sz="4" w:space="0"/>
              <w:left w:val="nil"/>
              <w:bottom w:val="single" w:color="auto" w:sz="4" w:space="0"/>
              <w:right w:val="single" w:color="auto" w:sz="4" w:space="0"/>
            </w:tcBorders>
            <w:vAlign w:val="center"/>
          </w:tcPr>
          <w:p w14:paraId="314764BB">
            <w:pPr>
              <w:jc w:val="center"/>
              <w:rPr>
                <w:rFonts w:ascii="宋体"/>
                <w:color w:val="000000"/>
                <w:sz w:val="24"/>
                <w:szCs w:val="24"/>
                <w:highlight w:val="none"/>
              </w:rPr>
            </w:pPr>
          </w:p>
        </w:tc>
        <w:tc>
          <w:tcPr>
            <w:tcW w:w="672" w:type="dxa"/>
            <w:tcBorders>
              <w:top w:val="single" w:color="auto" w:sz="4" w:space="0"/>
              <w:left w:val="nil"/>
              <w:bottom w:val="single" w:color="auto" w:sz="4" w:space="0"/>
              <w:right w:val="single" w:color="auto" w:sz="4" w:space="0"/>
            </w:tcBorders>
          </w:tcPr>
          <w:p w14:paraId="71C52068">
            <w:pPr>
              <w:jc w:val="center"/>
              <w:rPr>
                <w:rFonts w:ascii="宋体"/>
                <w:color w:val="000000"/>
                <w:sz w:val="24"/>
                <w:szCs w:val="24"/>
                <w:highlight w:val="none"/>
              </w:rPr>
            </w:pPr>
          </w:p>
        </w:tc>
      </w:tr>
      <w:tr w14:paraId="0A226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4517A6B9">
            <w:pPr>
              <w:jc w:val="center"/>
              <w:rPr>
                <w:rFonts w:ascii="宋体"/>
                <w:color w:val="000000"/>
                <w:sz w:val="24"/>
                <w:szCs w:val="24"/>
                <w:highlight w:val="none"/>
              </w:rPr>
            </w:pPr>
            <w:r>
              <w:rPr>
                <w:rFonts w:hint="eastAsia" w:ascii="宋体" w:hAnsi="宋体"/>
                <w:color w:val="000000"/>
                <w:sz w:val="24"/>
                <w:szCs w:val="24"/>
                <w:highlight w:val="none"/>
              </w:rPr>
              <w:t>6</w:t>
            </w:r>
          </w:p>
        </w:tc>
        <w:tc>
          <w:tcPr>
            <w:tcW w:w="3259" w:type="dxa"/>
            <w:tcBorders>
              <w:top w:val="single" w:color="auto" w:sz="4" w:space="0"/>
              <w:left w:val="nil"/>
              <w:bottom w:val="single" w:color="auto" w:sz="4" w:space="0"/>
              <w:right w:val="single" w:color="auto" w:sz="4" w:space="0"/>
            </w:tcBorders>
            <w:vAlign w:val="center"/>
          </w:tcPr>
          <w:p w14:paraId="2C5783DA">
            <w:pPr>
              <w:jc w:val="center"/>
              <w:rPr>
                <w:rFonts w:ascii="宋体"/>
                <w:color w:val="000000"/>
                <w:sz w:val="24"/>
                <w:szCs w:val="24"/>
                <w:highlight w:val="none"/>
              </w:rPr>
            </w:pPr>
          </w:p>
        </w:tc>
        <w:tc>
          <w:tcPr>
            <w:tcW w:w="1701" w:type="dxa"/>
            <w:tcBorders>
              <w:top w:val="single" w:color="auto" w:sz="4" w:space="0"/>
              <w:left w:val="nil"/>
              <w:bottom w:val="single" w:color="auto" w:sz="4" w:space="0"/>
              <w:right w:val="single" w:color="auto" w:sz="4" w:space="0"/>
            </w:tcBorders>
            <w:vAlign w:val="center"/>
          </w:tcPr>
          <w:p w14:paraId="1984786B">
            <w:pPr>
              <w:jc w:val="center"/>
              <w:rPr>
                <w:rFonts w:ascii="宋体"/>
                <w:color w:val="000000"/>
                <w:sz w:val="24"/>
                <w:szCs w:val="24"/>
                <w:highlight w:val="none"/>
              </w:rPr>
            </w:pPr>
          </w:p>
        </w:tc>
        <w:tc>
          <w:tcPr>
            <w:tcW w:w="2836" w:type="dxa"/>
            <w:tcBorders>
              <w:top w:val="single" w:color="auto" w:sz="4" w:space="0"/>
              <w:left w:val="nil"/>
              <w:bottom w:val="single" w:color="auto" w:sz="4" w:space="0"/>
              <w:right w:val="single" w:color="auto" w:sz="4" w:space="0"/>
            </w:tcBorders>
            <w:vAlign w:val="center"/>
          </w:tcPr>
          <w:p w14:paraId="17E13020">
            <w:pPr>
              <w:jc w:val="center"/>
              <w:rPr>
                <w:rFonts w:ascii="宋体"/>
                <w:color w:val="000000"/>
                <w:sz w:val="24"/>
                <w:szCs w:val="24"/>
                <w:highlight w:val="none"/>
              </w:rPr>
            </w:pPr>
          </w:p>
        </w:tc>
        <w:tc>
          <w:tcPr>
            <w:tcW w:w="672" w:type="dxa"/>
            <w:tcBorders>
              <w:top w:val="single" w:color="auto" w:sz="4" w:space="0"/>
              <w:left w:val="nil"/>
              <w:bottom w:val="single" w:color="auto" w:sz="4" w:space="0"/>
              <w:right w:val="single" w:color="auto" w:sz="4" w:space="0"/>
            </w:tcBorders>
          </w:tcPr>
          <w:p w14:paraId="4208D4C1">
            <w:pPr>
              <w:jc w:val="center"/>
              <w:rPr>
                <w:rFonts w:ascii="宋体"/>
                <w:color w:val="000000"/>
                <w:sz w:val="24"/>
                <w:szCs w:val="24"/>
                <w:highlight w:val="none"/>
              </w:rPr>
            </w:pPr>
          </w:p>
        </w:tc>
      </w:tr>
      <w:tr w14:paraId="6BDC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23A226C2">
            <w:pPr>
              <w:jc w:val="center"/>
              <w:rPr>
                <w:rFonts w:ascii="宋体"/>
                <w:color w:val="000000"/>
                <w:sz w:val="24"/>
                <w:szCs w:val="24"/>
                <w:highlight w:val="none"/>
              </w:rPr>
            </w:pPr>
            <w:r>
              <w:rPr>
                <w:rFonts w:hint="eastAsia" w:ascii="宋体" w:hAnsi="宋体"/>
                <w:color w:val="000000"/>
                <w:sz w:val="24"/>
                <w:szCs w:val="24"/>
                <w:highlight w:val="none"/>
              </w:rPr>
              <w:t>7</w:t>
            </w:r>
          </w:p>
        </w:tc>
        <w:tc>
          <w:tcPr>
            <w:tcW w:w="3259" w:type="dxa"/>
            <w:tcBorders>
              <w:top w:val="single" w:color="auto" w:sz="4" w:space="0"/>
              <w:left w:val="nil"/>
              <w:bottom w:val="single" w:color="auto" w:sz="4" w:space="0"/>
              <w:right w:val="single" w:color="auto" w:sz="4" w:space="0"/>
            </w:tcBorders>
            <w:vAlign w:val="center"/>
          </w:tcPr>
          <w:p w14:paraId="7562BA55">
            <w:pPr>
              <w:jc w:val="center"/>
              <w:rPr>
                <w:rFonts w:ascii="宋体"/>
                <w:color w:val="000000"/>
                <w:sz w:val="24"/>
                <w:szCs w:val="24"/>
                <w:highlight w:val="none"/>
              </w:rPr>
            </w:pPr>
          </w:p>
        </w:tc>
        <w:tc>
          <w:tcPr>
            <w:tcW w:w="1701" w:type="dxa"/>
            <w:tcBorders>
              <w:top w:val="single" w:color="auto" w:sz="4" w:space="0"/>
              <w:left w:val="nil"/>
              <w:bottom w:val="single" w:color="auto" w:sz="4" w:space="0"/>
              <w:right w:val="single" w:color="auto" w:sz="4" w:space="0"/>
            </w:tcBorders>
            <w:vAlign w:val="center"/>
          </w:tcPr>
          <w:p w14:paraId="420A90AF">
            <w:pPr>
              <w:jc w:val="center"/>
              <w:rPr>
                <w:rFonts w:ascii="宋体"/>
                <w:color w:val="000000"/>
                <w:sz w:val="24"/>
                <w:szCs w:val="24"/>
                <w:highlight w:val="none"/>
              </w:rPr>
            </w:pPr>
          </w:p>
        </w:tc>
        <w:tc>
          <w:tcPr>
            <w:tcW w:w="2836" w:type="dxa"/>
            <w:tcBorders>
              <w:top w:val="single" w:color="auto" w:sz="4" w:space="0"/>
              <w:left w:val="nil"/>
              <w:bottom w:val="single" w:color="auto" w:sz="4" w:space="0"/>
              <w:right w:val="single" w:color="auto" w:sz="4" w:space="0"/>
            </w:tcBorders>
            <w:vAlign w:val="center"/>
          </w:tcPr>
          <w:p w14:paraId="00DF5915">
            <w:pPr>
              <w:jc w:val="center"/>
              <w:rPr>
                <w:rFonts w:ascii="宋体"/>
                <w:color w:val="000000"/>
                <w:sz w:val="24"/>
                <w:szCs w:val="24"/>
                <w:highlight w:val="none"/>
              </w:rPr>
            </w:pPr>
          </w:p>
        </w:tc>
        <w:tc>
          <w:tcPr>
            <w:tcW w:w="672" w:type="dxa"/>
            <w:tcBorders>
              <w:top w:val="single" w:color="auto" w:sz="4" w:space="0"/>
              <w:left w:val="nil"/>
              <w:bottom w:val="single" w:color="auto" w:sz="4" w:space="0"/>
              <w:right w:val="single" w:color="auto" w:sz="4" w:space="0"/>
            </w:tcBorders>
          </w:tcPr>
          <w:p w14:paraId="55A547FD">
            <w:pPr>
              <w:jc w:val="center"/>
              <w:rPr>
                <w:rFonts w:ascii="宋体"/>
                <w:color w:val="000000"/>
                <w:sz w:val="24"/>
                <w:szCs w:val="24"/>
                <w:highlight w:val="none"/>
              </w:rPr>
            </w:pPr>
          </w:p>
        </w:tc>
      </w:tr>
    </w:tbl>
    <w:p w14:paraId="33643300">
      <w:pPr>
        <w:pStyle w:val="124"/>
        <w:rPr>
          <w:color w:val="000000"/>
          <w:sz w:val="24"/>
          <w:szCs w:val="24"/>
          <w:highlight w:val="none"/>
        </w:rPr>
      </w:pPr>
    </w:p>
    <w:p w14:paraId="722811BB">
      <w:pPr>
        <w:adjustRightInd w:val="0"/>
        <w:snapToGrid w:val="0"/>
        <w:spacing w:line="360" w:lineRule="auto"/>
        <w:rPr>
          <w:rFonts w:ascii="宋体" w:hAnsi="宋体"/>
          <w:color w:val="000000"/>
          <w:kern w:val="0"/>
          <w:sz w:val="24"/>
          <w:szCs w:val="24"/>
          <w:highlight w:val="none"/>
        </w:rPr>
      </w:pPr>
      <w:r>
        <w:rPr>
          <w:rFonts w:hint="eastAsia" w:ascii="宋体" w:hAnsi="宋体"/>
          <w:color w:val="000000"/>
          <w:kern w:val="0"/>
          <w:sz w:val="24"/>
          <w:szCs w:val="24"/>
          <w:highlight w:val="none"/>
        </w:rPr>
        <w:t>定标委员签名：                                         日期：</w:t>
      </w:r>
    </w:p>
    <w:p w14:paraId="4A61CC6C">
      <w:pPr>
        <w:pStyle w:val="124"/>
        <w:rPr>
          <w:color w:val="000000"/>
          <w:sz w:val="24"/>
          <w:szCs w:val="24"/>
          <w:highlight w:val="none"/>
        </w:rPr>
      </w:pPr>
    </w:p>
    <w:p w14:paraId="3230B5DB">
      <w:pPr>
        <w:pStyle w:val="124"/>
        <w:rPr>
          <w:color w:val="000000"/>
          <w:sz w:val="24"/>
          <w:szCs w:val="24"/>
          <w:highlight w:val="none"/>
        </w:rPr>
      </w:pPr>
    </w:p>
    <w:p w14:paraId="74916EBF">
      <w:pPr>
        <w:pStyle w:val="124"/>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注：定标委员会成员须根据投票结果，得票数最多的中标候选人为中标人。</w:t>
      </w:r>
    </w:p>
    <w:p w14:paraId="2123110F">
      <w:pPr>
        <w:spacing w:line="360" w:lineRule="auto"/>
        <w:ind w:firstLine="960" w:firstLineChars="400"/>
        <w:rPr>
          <w:rFonts w:ascii="宋体" w:hAnsi="宋体" w:cs="宋体"/>
          <w:sz w:val="24"/>
          <w:szCs w:val="24"/>
          <w:highlight w:val="none"/>
        </w:rPr>
      </w:pPr>
    </w:p>
    <w:p w14:paraId="18CE7BD1">
      <w:pPr>
        <w:outlineLvl w:val="3"/>
        <w:rPr>
          <w:rFonts w:ascii="宋体" w:hAnsi="宋体" w:cs="宋体"/>
          <w:b/>
          <w:bCs/>
          <w:highlight w:val="none"/>
        </w:rPr>
      </w:pPr>
      <w:r>
        <w:rPr>
          <w:rFonts w:hint="eastAsia" w:ascii="宋体" w:hAnsi="宋体" w:cs="宋体"/>
          <w:highlight w:val="none"/>
        </w:rPr>
        <w:br w:type="page"/>
      </w:r>
      <w:r>
        <w:rPr>
          <w:rFonts w:hint="eastAsia" w:ascii="宋体" w:hAnsi="宋体" w:cs="宋体"/>
          <w:b/>
          <w:bCs/>
          <w:highlight w:val="none"/>
        </w:rPr>
        <w:t>附表十 定标因素表</w:t>
      </w:r>
    </w:p>
    <w:p w14:paraId="2B670B73">
      <w:pPr>
        <w:jc w:val="center"/>
        <w:rPr>
          <w:rFonts w:ascii="宋体" w:hAnsi="宋体" w:cs="宋体"/>
          <w:b/>
          <w:sz w:val="28"/>
          <w:szCs w:val="28"/>
          <w:highlight w:val="none"/>
        </w:rPr>
      </w:pPr>
      <w:bookmarkStart w:id="25" w:name="OLE_LINK1"/>
      <w:r>
        <w:rPr>
          <w:rFonts w:hint="eastAsia" w:ascii="宋体" w:hAnsi="宋体" w:cs="宋体"/>
          <w:b/>
          <w:sz w:val="28"/>
          <w:szCs w:val="28"/>
          <w:highlight w:val="none"/>
        </w:rPr>
        <w:t>定标因素表（定标阶段用）</w:t>
      </w:r>
    </w:p>
    <w:bookmarkEnd w:id="25"/>
    <w:tbl>
      <w:tblPr>
        <w:tblStyle w:val="42"/>
        <w:tblW w:w="93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978"/>
        <w:gridCol w:w="1357"/>
        <w:gridCol w:w="6221"/>
      </w:tblGrid>
      <w:tr w14:paraId="59F1F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11" w:type="dxa"/>
          </w:tcPr>
          <w:p w14:paraId="5B32315A">
            <w:pPr>
              <w:pStyle w:val="125"/>
              <w:spacing w:line="360" w:lineRule="auto"/>
              <w:rPr>
                <w:rFonts w:ascii="宋体" w:hAnsi="宋体" w:cs="宋体"/>
                <w:sz w:val="24"/>
                <w:highlight w:val="none"/>
              </w:rPr>
            </w:pPr>
            <w:r>
              <w:rPr>
                <w:rFonts w:hint="eastAsia" w:ascii="宋体" w:hAnsi="宋体" w:cs="宋体"/>
                <w:sz w:val="24"/>
                <w:highlight w:val="none"/>
              </w:rPr>
              <w:t>序号</w:t>
            </w:r>
          </w:p>
        </w:tc>
        <w:tc>
          <w:tcPr>
            <w:tcW w:w="2335" w:type="dxa"/>
            <w:gridSpan w:val="2"/>
          </w:tcPr>
          <w:p w14:paraId="3BFEC4E5">
            <w:pPr>
              <w:pStyle w:val="125"/>
              <w:spacing w:line="360" w:lineRule="auto"/>
              <w:rPr>
                <w:rFonts w:ascii="宋体" w:hAnsi="宋体" w:cs="宋体"/>
                <w:sz w:val="24"/>
                <w:highlight w:val="none"/>
              </w:rPr>
            </w:pPr>
            <w:r>
              <w:rPr>
                <w:rFonts w:hint="eastAsia" w:ascii="宋体" w:hAnsi="宋体" w:cs="宋体"/>
                <w:sz w:val="24"/>
                <w:highlight w:val="none"/>
              </w:rPr>
              <w:t>定标因素</w:t>
            </w:r>
          </w:p>
        </w:tc>
        <w:tc>
          <w:tcPr>
            <w:tcW w:w="6221" w:type="dxa"/>
          </w:tcPr>
          <w:p w14:paraId="68E82C93">
            <w:pPr>
              <w:pStyle w:val="125"/>
              <w:spacing w:line="360" w:lineRule="auto"/>
              <w:rPr>
                <w:rFonts w:ascii="宋体" w:hAnsi="宋体" w:cs="宋体"/>
                <w:sz w:val="24"/>
                <w:highlight w:val="none"/>
              </w:rPr>
            </w:pPr>
            <w:r>
              <w:rPr>
                <w:rFonts w:hint="eastAsia" w:ascii="宋体" w:hAnsi="宋体" w:cs="宋体"/>
                <w:sz w:val="24"/>
                <w:highlight w:val="none"/>
              </w:rPr>
              <w:t>内容</w:t>
            </w:r>
          </w:p>
        </w:tc>
      </w:tr>
      <w:tr w14:paraId="1A213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1" w:type="dxa"/>
            <w:vMerge w:val="restart"/>
            <w:vAlign w:val="center"/>
          </w:tcPr>
          <w:p w14:paraId="499BFB78">
            <w:pPr>
              <w:pStyle w:val="125"/>
              <w:spacing w:line="360" w:lineRule="auto"/>
              <w:rPr>
                <w:rFonts w:ascii="宋体" w:hAnsi="宋体" w:cs="宋体"/>
                <w:b w:val="0"/>
                <w:bCs/>
                <w:sz w:val="24"/>
                <w:highlight w:val="none"/>
              </w:rPr>
            </w:pPr>
            <w:r>
              <w:rPr>
                <w:rFonts w:hint="eastAsia" w:ascii="宋体" w:hAnsi="宋体" w:cs="宋体"/>
                <w:b w:val="0"/>
                <w:bCs/>
                <w:sz w:val="24"/>
                <w:highlight w:val="none"/>
              </w:rPr>
              <w:t>1</w:t>
            </w:r>
          </w:p>
        </w:tc>
        <w:tc>
          <w:tcPr>
            <w:tcW w:w="978" w:type="dxa"/>
            <w:vMerge w:val="restart"/>
            <w:vAlign w:val="center"/>
          </w:tcPr>
          <w:p w14:paraId="66CE7791">
            <w:pPr>
              <w:pStyle w:val="125"/>
              <w:spacing w:line="360" w:lineRule="auto"/>
              <w:rPr>
                <w:rFonts w:ascii="宋体" w:hAnsi="宋体" w:cs="宋体"/>
                <w:b w:val="0"/>
                <w:bCs/>
                <w:sz w:val="24"/>
                <w:highlight w:val="none"/>
              </w:rPr>
            </w:pPr>
            <w:r>
              <w:rPr>
                <w:rFonts w:hint="eastAsia" w:ascii="宋体" w:hAnsi="宋体" w:cs="宋体"/>
                <w:sz w:val="24"/>
                <w:highlight w:val="none"/>
              </w:rPr>
              <w:t>资信因素</w:t>
            </w:r>
          </w:p>
        </w:tc>
        <w:tc>
          <w:tcPr>
            <w:tcW w:w="1357" w:type="dxa"/>
            <w:vAlign w:val="center"/>
          </w:tcPr>
          <w:p w14:paraId="37CE7737">
            <w:pPr>
              <w:pStyle w:val="125"/>
              <w:spacing w:line="360" w:lineRule="auto"/>
              <w:rPr>
                <w:rFonts w:ascii="宋体" w:hAnsi="宋体" w:cs="宋体"/>
                <w:b w:val="0"/>
                <w:bCs/>
                <w:sz w:val="24"/>
                <w:highlight w:val="none"/>
              </w:rPr>
            </w:pPr>
            <w:r>
              <w:rPr>
                <w:rFonts w:hint="eastAsia" w:ascii="宋体" w:hAnsi="宋体" w:cs="宋体"/>
                <w:b w:val="0"/>
                <w:bCs/>
                <w:sz w:val="24"/>
                <w:highlight w:val="none"/>
              </w:rPr>
              <w:t>投标人业绩</w:t>
            </w:r>
          </w:p>
        </w:tc>
        <w:tc>
          <w:tcPr>
            <w:tcW w:w="6221" w:type="dxa"/>
            <w:vAlign w:val="center"/>
          </w:tcPr>
          <w:p w14:paraId="26BC4C00">
            <w:pPr>
              <w:widowControl/>
              <w:spacing w:line="360" w:lineRule="auto"/>
              <w:jc w:val="left"/>
              <w:rPr>
                <w:rFonts w:ascii="宋体" w:hAnsi="宋体" w:cs="宋体"/>
                <w:kern w:val="0"/>
                <w:sz w:val="24"/>
                <w:szCs w:val="24"/>
                <w:highlight w:val="none"/>
                <w:lang w:bidi="ar"/>
              </w:rPr>
            </w:pPr>
            <w:r>
              <w:rPr>
                <w:rFonts w:hint="eastAsia" w:ascii="宋体" w:hAnsi="宋体" w:cs="宋体"/>
                <w:kern w:val="0"/>
                <w:sz w:val="24"/>
                <w:szCs w:val="24"/>
                <w:highlight w:val="none"/>
                <w:lang w:bidi="ar"/>
              </w:rPr>
              <w:t>投标人自</w:t>
            </w:r>
            <w:r>
              <w:rPr>
                <w:rFonts w:hint="eastAsia" w:ascii="宋体" w:hAnsi="宋体" w:cs="宋体"/>
                <w:kern w:val="0"/>
                <w:sz w:val="24"/>
                <w:szCs w:val="24"/>
                <w:highlight w:val="none"/>
                <w:lang w:eastAsia="zh-CN" w:bidi="ar"/>
              </w:rPr>
              <w:t>2022</w:t>
            </w:r>
            <w:r>
              <w:rPr>
                <w:rFonts w:ascii="宋体" w:hAnsi="宋体" w:cs="宋体"/>
                <w:kern w:val="0"/>
                <w:sz w:val="24"/>
                <w:szCs w:val="24"/>
                <w:highlight w:val="none"/>
                <w:lang w:bidi="ar"/>
              </w:rPr>
              <w:t>年1月1日</w:t>
            </w:r>
            <w:r>
              <w:rPr>
                <w:rFonts w:hint="eastAsia" w:ascii="宋体" w:hAnsi="宋体" w:cs="宋体"/>
                <w:kern w:val="0"/>
                <w:sz w:val="24"/>
                <w:szCs w:val="24"/>
                <w:highlight w:val="none"/>
                <w:lang w:bidi="ar"/>
              </w:rPr>
              <w:t>（含）以来完成过单项合同金额在4000万元及以上的公共建筑工程（承包范围须含装饰装修、加固）施工总承包业绩（非房屋建筑除外）。（须提供中标通知书（或免招标说明）、施工合同、竣工验收证明材料</w:t>
            </w:r>
            <w:r>
              <w:rPr>
                <w:rFonts w:hint="eastAsia" w:ascii="宋体" w:hAnsi="宋体" w:cs="宋体"/>
                <w:kern w:val="0"/>
                <w:sz w:val="24"/>
                <w:szCs w:val="24"/>
                <w:highlight w:val="none"/>
                <w:lang w:val="en-US" w:eastAsia="zh-CN" w:bidi="ar"/>
              </w:rPr>
              <w:t>扫描件</w:t>
            </w:r>
            <w:r>
              <w:rPr>
                <w:rFonts w:hint="eastAsia" w:ascii="宋体" w:hAnsi="宋体" w:cs="宋体"/>
                <w:kern w:val="0"/>
                <w:sz w:val="24"/>
                <w:szCs w:val="24"/>
                <w:highlight w:val="none"/>
                <w:lang w:bidi="ar"/>
              </w:rPr>
              <w:t>，三者缺一不可；提供的证明材料必须能反映出相关数据和内容。如提供的证明材料数据出现不一致时，金额、承包范围以合同为准，时间以竣工验收证明材料中的竣工验收时间为准；提供的证明材料必须能够反映相关数据和内容，否则视作未提供。资格审查业绩与评标业绩不可以兼得。)</w:t>
            </w:r>
          </w:p>
        </w:tc>
      </w:tr>
      <w:tr w14:paraId="6C7AB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11" w:type="dxa"/>
            <w:vMerge w:val="continue"/>
            <w:vAlign w:val="center"/>
          </w:tcPr>
          <w:p w14:paraId="2DFA65C6">
            <w:pPr>
              <w:pStyle w:val="125"/>
              <w:spacing w:line="360" w:lineRule="auto"/>
              <w:rPr>
                <w:rFonts w:ascii="宋体" w:hAnsi="宋体" w:cs="宋体"/>
                <w:b w:val="0"/>
                <w:bCs/>
                <w:sz w:val="24"/>
                <w:highlight w:val="none"/>
              </w:rPr>
            </w:pPr>
          </w:p>
        </w:tc>
        <w:tc>
          <w:tcPr>
            <w:tcW w:w="978" w:type="dxa"/>
            <w:vMerge w:val="continue"/>
            <w:vAlign w:val="center"/>
          </w:tcPr>
          <w:p w14:paraId="5CEACDB2">
            <w:pPr>
              <w:pStyle w:val="125"/>
              <w:spacing w:line="360" w:lineRule="auto"/>
              <w:rPr>
                <w:rFonts w:ascii="宋体" w:hAnsi="宋体" w:cs="宋体"/>
                <w:b w:val="0"/>
                <w:bCs/>
                <w:sz w:val="24"/>
                <w:highlight w:val="none"/>
              </w:rPr>
            </w:pPr>
          </w:p>
        </w:tc>
        <w:tc>
          <w:tcPr>
            <w:tcW w:w="1357" w:type="dxa"/>
            <w:vAlign w:val="center"/>
          </w:tcPr>
          <w:p w14:paraId="628CC39F">
            <w:pPr>
              <w:pStyle w:val="125"/>
              <w:spacing w:line="360" w:lineRule="auto"/>
              <w:rPr>
                <w:rFonts w:ascii="宋体" w:hAnsi="宋体" w:cs="宋体"/>
                <w:b w:val="0"/>
                <w:bCs/>
                <w:sz w:val="24"/>
                <w:highlight w:val="none"/>
              </w:rPr>
            </w:pPr>
            <w:r>
              <w:rPr>
                <w:rFonts w:hint="eastAsia" w:ascii="宋体" w:hAnsi="宋体" w:cs="宋体"/>
                <w:b w:val="0"/>
                <w:bCs/>
                <w:sz w:val="24"/>
                <w:highlight w:val="none"/>
              </w:rPr>
              <w:t>项目负责人业绩</w:t>
            </w:r>
          </w:p>
        </w:tc>
        <w:tc>
          <w:tcPr>
            <w:tcW w:w="6221" w:type="dxa"/>
            <w:vAlign w:val="center"/>
          </w:tcPr>
          <w:p w14:paraId="679E6964">
            <w:pPr>
              <w:widowControl/>
              <w:spacing w:line="360" w:lineRule="auto"/>
              <w:jc w:val="left"/>
              <w:rPr>
                <w:rFonts w:ascii="宋体" w:hAnsi="宋体" w:cs="宋体"/>
                <w:sz w:val="24"/>
                <w:szCs w:val="24"/>
                <w:highlight w:val="none"/>
              </w:rPr>
            </w:pPr>
            <w:r>
              <w:rPr>
                <w:rFonts w:hint="eastAsia" w:ascii="宋体" w:hAnsi="宋体" w:cs="宋体"/>
                <w:kern w:val="0"/>
                <w:sz w:val="24"/>
                <w:szCs w:val="24"/>
                <w:highlight w:val="none"/>
              </w:rPr>
              <w:t>自</w:t>
            </w:r>
            <w:r>
              <w:rPr>
                <w:rFonts w:hint="eastAsia" w:ascii="宋体" w:hAnsi="宋体" w:cs="宋体"/>
                <w:kern w:val="0"/>
                <w:sz w:val="24"/>
                <w:szCs w:val="24"/>
                <w:highlight w:val="none"/>
                <w:lang w:eastAsia="zh-CN"/>
              </w:rPr>
              <w:t>2022</w:t>
            </w:r>
            <w:r>
              <w:rPr>
                <w:rFonts w:hint="eastAsia" w:ascii="宋体" w:hAnsi="宋体" w:cs="宋体"/>
                <w:kern w:val="0"/>
                <w:sz w:val="24"/>
                <w:szCs w:val="24"/>
                <w:highlight w:val="none"/>
              </w:rPr>
              <w:t>年1月1日（含）以来</w:t>
            </w:r>
            <w:r>
              <w:rPr>
                <w:rFonts w:hint="eastAsia" w:ascii="宋体" w:hAnsi="宋体" w:cs="宋体"/>
                <w:sz w:val="24"/>
                <w:szCs w:val="24"/>
                <w:highlight w:val="none"/>
              </w:rPr>
              <w:t>拟派项目负责人以项目负责人身份</w:t>
            </w:r>
            <w:r>
              <w:rPr>
                <w:rFonts w:hint="eastAsia" w:ascii="宋体" w:hAnsi="宋体" w:cs="宋体"/>
                <w:kern w:val="0"/>
                <w:sz w:val="24"/>
                <w:szCs w:val="24"/>
                <w:highlight w:val="none"/>
              </w:rPr>
              <w:t>完成过单项合同金额在4000万元及以上的公共建筑工程（承包范围须含装饰装修、加固）施工总承包业绩（非房屋建筑除外）。（须提供中标通知书（或免招标说明）、施工合同、竣工验收证明材料</w:t>
            </w:r>
            <w:r>
              <w:rPr>
                <w:rFonts w:hint="eastAsia" w:ascii="宋体" w:hAnsi="宋体" w:cs="宋体"/>
                <w:kern w:val="0"/>
                <w:sz w:val="24"/>
                <w:szCs w:val="24"/>
                <w:highlight w:val="none"/>
                <w:lang w:val="en-US" w:eastAsia="zh-CN" w:bidi="ar"/>
              </w:rPr>
              <w:t>扫描件</w:t>
            </w:r>
            <w:r>
              <w:rPr>
                <w:rFonts w:hint="eastAsia" w:ascii="宋体" w:hAnsi="宋体" w:cs="宋体"/>
                <w:kern w:val="0"/>
                <w:sz w:val="24"/>
                <w:szCs w:val="24"/>
                <w:highlight w:val="none"/>
              </w:rPr>
              <w:t>，三者缺一不可；提供的证明材料必须能反映出相关数据和内容。如提供的证明材料数据出现不一致时，金额、承包范围以合同为准，时间以竣工验收证明材料中的竣工验收时间为准；</w:t>
            </w:r>
            <w:r>
              <w:rPr>
                <w:rFonts w:hint="eastAsia" w:ascii="宋体" w:hAnsi="宋体" w:cs="宋体"/>
                <w:sz w:val="24"/>
                <w:szCs w:val="24"/>
                <w:highlight w:val="none"/>
              </w:rPr>
              <w:t>拟派项目负责人在项目中承担的职务（角色）不能体现的，</w:t>
            </w:r>
            <w:r>
              <w:rPr>
                <w:rFonts w:hint="eastAsia" w:ascii="宋体" w:hAnsi="宋体" w:cs="宋体"/>
                <w:kern w:val="0"/>
                <w:sz w:val="24"/>
                <w:szCs w:val="24"/>
                <w:highlight w:val="none"/>
                <w:lang w:bidi="ar"/>
              </w:rPr>
              <w:t>还需提供竣工验收报告</w:t>
            </w:r>
            <w:r>
              <w:rPr>
                <w:rFonts w:hint="eastAsia" w:ascii="宋体" w:hAnsi="宋体" w:cs="宋体"/>
                <w:sz w:val="24"/>
                <w:szCs w:val="24"/>
                <w:highlight w:val="none"/>
              </w:rPr>
              <w:t>、项目建设单位或项目监理单位盖章文件等证明材料，不受限该人聘用单位；</w:t>
            </w:r>
            <w:r>
              <w:rPr>
                <w:rFonts w:hint="eastAsia" w:ascii="宋体" w:hAnsi="宋体" w:cs="宋体"/>
                <w:kern w:val="0"/>
                <w:sz w:val="24"/>
                <w:szCs w:val="24"/>
                <w:highlight w:val="none"/>
              </w:rPr>
              <w:t>提供的证明材料必须能够反映相关数据和内容，否则视作未提供。</w:t>
            </w:r>
            <w:r>
              <w:rPr>
                <w:rFonts w:hint="eastAsia" w:ascii="宋体" w:hAnsi="宋体" w:cs="宋体"/>
                <w:sz w:val="24"/>
                <w:szCs w:val="24"/>
                <w:highlight w:val="none"/>
              </w:rPr>
              <w:t>资格审查业绩与评标业绩不可以兼得。)</w:t>
            </w:r>
          </w:p>
        </w:tc>
      </w:tr>
      <w:tr w14:paraId="1C641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11" w:type="dxa"/>
            <w:vMerge w:val="continue"/>
            <w:vAlign w:val="center"/>
          </w:tcPr>
          <w:p w14:paraId="72D66890">
            <w:pPr>
              <w:pStyle w:val="125"/>
              <w:spacing w:line="360" w:lineRule="auto"/>
              <w:rPr>
                <w:rFonts w:ascii="宋体" w:hAnsi="宋体" w:cs="宋体"/>
                <w:b w:val="0"/>
                <w:bCs/>
                <w:sz w:val="24"/>
                <w:highlight w:val="none"/>
              </w:rPr>
            </w:pPr>
          </w:p>
        </w:tc>
        <w:tc>
          <w:tcPr>
            <w:tcW w:w="978" w:type="dxa"/>
            <w:vMerge w:val="continue"/>
            <w:vAlign w:val="center"/>
          </w:tcPr>
          <w:p w14:paraId="4971CDCB">
            <w:pPr>
              <w:pStyle w:val="125"/>
              <w:spacing w:line="360" w:lineRule="auto"/>
              <w:rPr>
                <w:rFonts w:ascii="宋体" w:hAnsi="宋体" w:cs="宋体"/>
                <w:b w:val="0"/>
                <w:bCs/>
                <w:sz w:val="24"/>
                <w:highlight w:val="none"/>
              </w:rPr>
            </w:pPr>
          </w:p>
        </w:tc>
        <w:tc>
          <w:tcPr>
            <w:tcW w:w="1357" w:type="dxa"/>
            <w:vAlign w:val="center"/>
          </w:tcPr>
          <w:p w14:paraId="5ADFB40C">
            <w:pPr>
              <w:pStyle w:val="125"/>
              <w:spacing w:line="360" w:lineRule="auto"/>
              <w:rPr>
                <w:rFonts w:ascii="宋体" w:hAnsi="宋体" w:cs="宋体"/>
                <w:b w:val="0"/>
                <w:bCs/>
                <w:sz w:val="24"/>
                <w:highlight w:val="none"/>
              </w:rPr>
            </w:pPr>
            <w:r>
              <w:rPr>
                <w:rFonts w:hint="eastAsia" w:ascii="宋体" w:hAnsi="宋体" w:cs="宋体"/>
                <w:b w:val="0"/>
                <w:bCs/>
                <w:sz w:val="24"/>
                <w:highlight w:val="none"/>
              </w:rPr>
              <w:t>拟派项目团队成员</w:t>
            </w:r>
          </w:p>
        </w:tc>
        <w:tc>
          <w:tcPr>
            <w:tcW w:w="6221" w:type="dxa"/>
            <w:vAlign w:val="center"/>
          </w:tcPr>
          <w:p w14:paraId="1F99FF06">
            <w:pPr>
              <w:widowControl/>
              <w:spacing w:line="360" w:lineRule="auto"/>
              <w:jc w:val="left"/>
              <w:rPr>
                <w:sz w:val="24"/>
                <w:szCs w:val="24"/>
                <w:highlight w:val="none"/>
              </w:rPr>
            </w:pPr>
            <w:r>
              <w:rPr>
                <w:sz w:val="24"/>
                <w:szCs w:val="24"/>
                <w:highlight w:val="none"/>
              </w:rPr>
              <w:t>根据各投标人拟派项目主要人员（除项目负责人外）的数量、专业配置、学历、执业资格证书、职称、工作经验、业绩等所有投标人之间进行横向比较，相关资料加盖公章。</w:t>
            </w:r>
          </w:p>
          <w:p w14:paraId="63B2399B">
            <w:pPr>
              <w:widowControl/>
              <w:spacing w:line="360" w:lineRule="auto"/>
              <w:jc w:val="left"/>
              <w:rPr>
                <w:sz w:val="24"/>
                <w:szCs w:val="24"/>
                <w:highlight w:val="none"/>
              </w:rPr>
            </w:pPr>
            <w:r>
              <w:rPr>
                <w:sz w:val="24"/>
                <w:szCs w:val="24"/>
                <w:highlight w:val="none"/>
              </w:rPr>
              <w:t>注：</w:t>
            </w:r>
            <w:r>
              <w:rPr>
                <w:rFonts w:hint="eastAsia" w:ascii="宋体" w:hAnsi="宋体" w:cs="宋体"/>
                <w:sz w:val="24"/>
                <w:szCs w:val="24"/>
                <w:highlight w:val="none"/>
              </w:rPr>
              <w:t>所有人员均不得兼任。提供投入人员汇总表、项目负责人（或其他项目管理机构人员）基本情况及业绩表、相关证书扫描件，必须清晰反映证书中的人员姓名、专业、证书有效时间、投标截止时间前近1个月（2025年</w:t>
            </w:r>
            <w:r>
              <w:rPr>
                <w:rFonts w:hint="eastAsia" w:ascii="宋体" w:hAnsi="宋体" w:cs="宋体"/>
                <w:sz w:val="24"/>
                <w:szCs w:val="24"/>
                <w:highlight w:val="none"/>
                <w:u w:val="single"/>
              </w:rPr>
              <w:t xml:space="preserve"> 10 </w:t>
            </w:r>
            <w:r>
              <w:rPr>
                <w:rFonts w:hint="eastAsia" w:ascii="宋体" w:hAnsi="宋体" w:cs="宋体"/>
                <w:sz w:val="24"/>
                <w:szCs w:val="24"/>
                <w:highlight w:val="none"/>
              </w:rPr>
              <w:t>月）在投标单位购买社保缴纳证明材料（若当地政策允许两个月缴纳一次社保的，可提供</w:t>
            </w:r>
            <w:r>
              <w:rPr>
                <w:rFonts w:ascii="宋体" w:hAnsi="宋体" w:cs="宋体"/>
                <w:sz w:val="24"/>
                <w:szCs w:val="24"/>
                <w:highlight w:val="none"/>
              </w:rPr>
              <w:t>2025年</w:t>
            </w:r>
            <w:r>
              <w:rPr>
                <w:rFonts w:ascii="宋体" w:hAnsi="宋体" w:cs="宋体"/>
                <w:sz w:val="24"/>
                <w:szCs w:val="24"/>
                <w:highlight w:val="none"/>
                <w:u w:val="single"/>
              </w:rPr>
              <w:t xml:space="preserve"> 10  </w:t>
            </w:r>
            <w:r>
              <w:rPr>
                <w:rFonts w:hint="eastAsia" w:ascii="宋体" w:hAnsi="宋体" w:cs="宋体"/>
                <w:sz w:val="24"/>
                <w:szCs w:val="24"/>
                <w:highlight w:val="none"/>
              </w:rPr>
              <w:t>月在投标单位购买社保缴纳证明材料，须同时提供允许隔月缴纳社保的相关证明文件；若当地政府部门允许企业缓缴社会保险费且投标人未缴纳的，投标人可提供当地政府部门允许缓缴社保的相关文件作为缴纳社保的证明）扫描件。工作经验年限按专科或以上学历毕业之日开始计算。</w:t>
            </w:r>
          </w:p>
        </w:tc>
      </w:tr>
      <w:tr w14:paraId="29B9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811" w:type="dxa"/>
            <w:vMerge w:val="restart"/>
            <w:vAlign w:val="center"/>
          </w:tcPr>
          <w:p w14:paraId="3AC7ADE4">
            <w:pPr>
              <w:adjustRightInd w:val="0"/>
              <w:snapToGrid w:val="0"/>
              <w:spacing w:line="360" w:lineRule="auto"/>
              <w:jc w:val="center"/>
              <w:rPr>
                <w:rFonts w:ascii="宋体" w:hAnsi="宋体" w:cs="宋体"/>
                <w:b/>
                <w:bCs/>
                <w:sz w:val="24"/>
                <w:szCs w:val="24"/>
                <w:highlight w:val="none"/>
              </w:rPr>
            </w:pPr>
            <w:r>
              <w:rPr>
                <w:rFonts w:hint="eastAsia" w:ascii="宋体" w:hAnsi="宋体" w:cs="宋体"/>
                <w:b/>
                <w:bCs/>
                <w:sz w:val="24"/>
                <w:szCs w:val="24"/>
                <w:highlight w:val="none"/>
              </w:rPr>
              <w:t>2</w:t>
            </w:r>
          </w:p>
        </w:tc>
        <w:tc>
          <w:tcPr>
            <w:tcW w:w="978" w:type="dxa"/>
            <w:vMerge w:val="restart"/>
            <w:vAlign w:val="center"/>
          </w:tcPr>
          <w:p w14:paraId="78C80E3B">
            <w:pPr>
              <w:adjustRightInd w:val="0"/>
              <w:snapToGrid w:val="0"/>
              <w:spacing w:line="360" w:lineRule="auto"/>
              <w:jc w:val="center"/>
              <w:rPr>
                <w:rFonts w:ascii="宋体" w:hAnsi="宋体" w:cs="宋体"/>
                <w:b/>
                <w:bCs/>
                <w:sz w:val="24"/>
                <w:szCs w:val="24"/>
                <w:highlight w:val="none"/>
              </w:rPr>
            </w:pPr>
            <w:r>
              <w:rPr>
                <w:rFonts w:hint="eastAsia" w:ascii="宋体" w:hAnsi="宋体" w:cs="宋体"/>
                <w:b/>
                <w:bCs/>
                <w:sz w:val="24"/>
                <w:szCs w:val="24"/>
                <w:highlight w:val="none"/>
              </w:rPr>
              <w:t>技术因素</w:t>
            </w:r>
          </w:p>
        </w:tc>
        <w:tc>
          <w:tcPr>
            <w:tcW w:w="1357" w:type="dxa"/>
            <w:vAlign w:val="center"/>
          </w:tcPr>
          <w:p w14:paraId="69E45BF4">
            <w:pPr>
              <w:pStyle w:val="122"/>
              <w:widowControl/>
              <w:rPr>
                <w:rFonts w:ascii="宋体" w:hAnsi="宋体" w:cs="宋体"/>
                <w:b/>
                <w:bCs/>
                <w:sz w:val="24"/>
                <w:szCs w:val="24"/>
                <w:highlight w:val="none"/>
              </w:rPr>
            </w:pPr>
            <w:r>
              <w:rPr>
                <w:rFonts w:hint="eastAsia" w:ascii="宋体" w:hAnsi="宋体" w:cs="宋体"/>
                <w:sz w:val="24"/>
                <w:szCs w:val="24"/>
                <w:highlight w:val="none"/>
              </w:rPr>
              <w:t>安全控制措施</w:t>
            </w:r>
          </w:p>
        </w:tc>
        <w:tc>
          <w:tcPr>
            <w:tcW w:w="6221" w:type="dxa"/>
            <w:vAlign w:val="center"/>
          </w:tcPr>
          <w:p w14:paraId="576F6D75">
            <w:pPr>
              <w:pStyle w:val="123"/>
              <w:widowControl/>
              <w:rPr>
                <w:rFonts w:ascii="宋体" w:hAnsi="宋体"/>
                <w:sz w:val="24"/>
                <w:szCs w:val="24"/>
                <w:highlight w:val="none"/>
              </w:rPr>
            </w:pPr>
            <w:r>
              <w:rPr>
                <w:rFonts w:hint="eastAsia" w:ascii="宋体" w:hAnsi="宋体"/>
                <w:sz w:val="24"/>
                <w:szCs w:val="24"/>
                <w:highlight w:val="none"/>
              </w:rPr>
              <w:t>结合施工图纸、设计说明、现场条件等，分析安全控制重难点（具体要求详见招标文件第五章），施工准备阶段、施工过程控制均能提供较为全面的安全文明施工的方案，提出合理可行的控制措施，</w:t>
            </w:r>
            <w:r>
              <w:rPr>
                <w:rFonts w:hint="eastAsia" w:ascii="宋体" w:hAnsi="宋体"/>
                <w:sz w:val="24"/>
                <w:szCs w:val="24"/>
                <w:highlight w:val="none"/>
                <w:lang w:eastAsia="zh-CN"/>
              </w:rPr>
              <w:t>定标委员会</w:t>
            </w:r>
            <w:r>
              <w:rPr>
                <w:rFonts w:hint="eastAsia" w:ascii="宋体" w:hAnsi="宋体"/>
                <w:sz w:val="24"/>
                <w:szCs w:val="24"/>
                <w:highlight w:val="none"/>
              </w:rPr>
              <w:t>根据上述内容进行横向比较</w:t>
            </w:r>
            <w:r>
              <w:rPr>
                <w:rFonts w:hint="eastAsia" w:ascii="宋体" w:hAnsi="宋体" w:cs="宋体"/>
                <w:sz w:val="24"/>
                <w:szCs w:val="24"/>
                <w:highlight w:val="none"/>
              </w:rPr>
              <w:t>。</w:t>
            </w:r>
          </w:p>
        </w:tc>
      </w:tr>
      <w:tr w14:paraId="085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811" w:type="dxa"/>
            <w:vMerge w:val="continue"/>
            <w:vAlign w:val="center"/>
          </w:tcPr>
          <w:p w14:paraId="280E1A32">
            <w:pPr>
              <w:adjustRightInd w:val="0"/>
              <w:snapToGrid w:val="0"/>
              <w:spacing w:line="360" w:lineRule="auto"/>
              <w:jc w:val="center"/>
              <w:rPr>
                <w:rFonts w:ascii="宋体" w:hAnsi="宋体" w:cs="宋体"/>
                <w:b/>
                <w:bCs/>
                <w:sz w:val="24"/>
                <w:szCs w:val="24"/>
                <w:highlight w:val="none"/>
              </w:rPr>
            </w:pPr>
          </w:p>
        </w:tc>
        <w:tc>
          <w:tcPr>
            <w:tcW w:w="978" w:type="dxa"/>
            <w:vMerge w:val="continue"/>
            <w:vAlign w:val="center"/>
          </w:tcPr>
          <w:p w14:paraId="732348C5">
            <w:pPr>
              <w:adjustRightInd w:val="0"/>
              <w:snapToGrid w:val="0"/>
              <w:spacing w:line="360" w:lineRule="auto"/>
              <w:jc w:val="left"/>
              <w:rPr>
                <w:rFonts w:ascii="宋体" w:hAnsi="宋体" w:cs="宋体"/>
                <w:b/>
                <w:bCs/>
                <w:sz w:val="24"/>
                <w:szCs w:val="24"/>
                <w:highlight w:val="none"/>
              </w:rPr>
            </w:pPr>
          </w:p>
        </w:tc>
        <w:tc>
          <w:tcPr>
            <w:tcW w:w="1357" w:type="dxa"/>
            <w:vAlign w:val="center"/>
          </w:tcPr>
          <w:p w14:paraId="1002BD92">
            <w:pPr>
              <w:pStyle w:val="122"/>
              <w:widowControl/>
              <w:rPr>
                <w:rFonts w:ascii="宋体" w:hAnsi="宋体" w:cs="宋体"/>
                <w:b/>
                <w:bCs/>
                <w:sz w:val="24"/>
                <w:szCs w:val="24"/>
                <w:highlight w:val="none"/>
              </w:rPr>
            </w:pPr>
            <w:r>
              <w:rPr>
                <w:rFonts w:hint="eastAsia" w:ascii="宋体" w:hAnsi="宋体" w:cs="宋体"/>
                <w:sz w:val="24"/>
                <w:szCs w:val="24"/>
                <w:highlight w:val="none"/>
              </w:rPr>
              <w:t>质量控制措施</w:t>
            </w:r>
          </w:p>
        </w:tc>
        <w:tc>
          <w:tcPr>
            <w:tcW w:w="6221" w:type="dxa"/>
            <w:vAlign w:val="center"/>
          </w:tcPr>
          <w:p w14:paraId="237E1D09">
            <w:pPr>
              <w:pStyle w:val="123"/>
              <w:widowControl/>
              <w:rPr>
                <w:rFonts w:ascii="宋体" w:hAnsi="宋体"/>
                <w:sz w:val="24"/>
                <w:szCs w:val="24"/>
                <w:highlight w:val="none"/>
              </w:rPr>
            </w:pPr>
            <w:r>
              <w:rPr>
                <w:rFonts w:hint="eastAsia" w:ascii="宋体" w:hAnsi="宋体"/>
                <w:sz w:val="24"/>
                <w:szCs w:val="24"/>
                <w:highlight w:val="none"/>
              </w:rPr>
              <w:t>结合施工图纸、设计说明、技术标准规范等，分析质量控制重难点（具体要求详见招标文件第五章），提出合理可行的控制措施（同时说明投标人通过所在企业能够提供的在质量控制方面的过程监督检查），包括施工材料、设备的具体选型和采买，进场前的验收，施工过程中的工序自检、交接检和隐蔽工程验收等。</w:t>
            </w:r>
            <w:r>
              <w:rPr>
                <w:rFonts w:hint="eastAsia" w:ascii="宋体" w:hAnsi="宋体"/>
                <w:sz w:val="24"/>
                <w:szCs w:val="24"/>
                <w:highlight w:val="none"/>
                <w:lang w:eastAsia="zh-CN"/>
              </w:rPr>
              <w:t>定标委员会</w:t>
            </w:r>
            <w:r>
              <w:rPr>
                <w:rFonts w:hint="eastAsia" w:ascii="宋体" w:hAnsi="宋体"/>
                <w:sz w:val="24"/>
                <w:szCs w:val="24"/>
                <w:highlight w:val="none"/>
              </w:rPr>
              <w:t>根据上述内容进行横向比较</w:t>
            </w:r>
            <w:r>
              <w:rPr>
                <w:rFonts w:hint="eastAsia" w:ascii="宋体" w:hAnsi="宋体" w:cs="宋体"/>
                <w:sz w:val="24"/>
                <w:szCs w:val="24"/>
                <w:highlight w:val="none"/>
              </w:rPr>
              <w:t>。</w:t>
            </w:r>
          </w:p>
        </w:tc>
      </w:tr>
      <w:tr w14:paraId="004F2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811" w:type="dxa"/>
            <w:vMerge w:val="continue"/>
            <w:vAlign w:val="center"/>
          </w:tcPr>
          <w:p w14:paraId="2A3832AD">
            <w:pPr>
              <w:adjustRightInd w:val="0"/>
              <w:snapToGrid w:val="0"/>
              <w:spacing w:line="360" w:lineRule="auto"/>
              <w:jc w:val="center"/>
              <w:rPr>
                <w:rFonts w:ascii="宋体" w:hAnsi="宋体" w:cs="宋体"/>
                <w:b/>
                <w:bCs/>
                <w:sz w:val="24"/>
                <w:szCs w:val="24"/>
                <w:highlight w:val="none"/>
              </w:rPr>
            </w:pPr>
          </w:p>
        </w:tc>
        <w:tc>
          <w:tcPr>
            <w:tcW w:w="978" w:type="dxa"/>
            <w:vMerge w:val="continue"/>
            <w:vAlign w:val="center"/>
          </w:tcPr>
          <w:p w14:paraId="0325AD83">
            <w:pPr>
              <w:adjustRightInd w:val="0"/>
              <w:snapToGrid w:val="0"/>
              <w:spacing w:line="360" w:lineRule="auto"/>
              <w:jc w:val="left"/>
              <w:rPr>
                <w:rFonts w:ascii="宋体" w:hAnsi="宋体" w:cs="宋体"/>
                <w:b/>
                <w:bCs/>
                <w:sz w:val="24"/>
                <w:szCs w:val="24"/>
                <w:highlight w:val="none"/>
              </w:rPr>
            </w:pPr>
          </w:p>
        </w:tc>
        <w:tc>
          <w:tcPr>
            <w:tcW w:w="1357" w:type="dxa"/>
            <w:vAlign w:val="center"/>
          </w:tcPr>
          <w:p w14:paraId="3D59FC06">
            <w:pPr>
              <w:pStyle w:val="122"/>
              <w:widowControl/>
              <w:rPr>
                <w:rFonts w:ascii="宋体" w:hAnsi="宋体" w:cs="宋体"/>
                <w:b/>
                <w:bCs/>
                <w:sz w:val="24"/>
                <w:szCs w:val="24"/>
                <w:highlight w:val="none"/>
              </w:rPr>
            </w:pPr>
            <w:r>
              <w:rPr>
                <w:rFonts w:hint="eastAsia" w:ascii="宋体" w:hAnsi="宋体" w:cs="宋体"/>
                <w:sz w:val="24"/>
                <w:szCs w:val="24"/>
                <w:highlight w:val="none"/>
              </w:rPr>
              <w:t>进度控制措施</w:t>
            </w:r>
          </w:p>
        </w:tc>
        <w:tc>
          <w:tcPr>
            <w:tcW w:w="6221" w:type="dxa"/>
            <w:vAlign w:val="center"/>
          </w:tcPr>
          <w:p w14:paraId="43AD6ACF">
            <w:pPr>
              <w:pStyle w:val="123"/>
              <w:widowControl/>
              <w:rPr>
                <w:rFonts w:ascii="宋体" w:hAnsi="宋体"/>
                <w:sz w:val="24"/>
                <w:szCs w:val="24"/>
                <w:highlight w:val="none"/>
              </w:rPr>
            </w:pPr>
            <w:r>
              <w:rPr>
                <w:rFonts w:hint="eastAsia" w:ascii="宋体" w:hAnsi="宋体"/>
                <w:sz w:val="24"/>
                <w:szCs w:val="24"/>
                <w:highlight w:val="none"/>
              </w:rPr>
              <w:t>结合总进度计划、资源供应计划、现场条件等，分析进度控制重难点（具体要求详见招标文件第五章），提出合理可行的控制措施（同时说明投标人通过所在企业能够提供的资源支持），当进度不及预期时有效的进度调整改进措施，</w:t>
            </w:r>
            <w:r>
              <w:rPr>
                <w:rFonts w:hint="eastAsia" w:ascii="宋体" w:hAnsi="宋体"/>
                <w:sz w:val="24"/>
                <w:szCs w:val="24"/>
                <w:highlight w:val="none"/>
                <w:lang w:eastAsia="zh-CN"/>
              </w:rPr>
              <w:t>定标委员会</w:t>
            </w:r>
            <w:r>
              <w:rPr>
                <w:rFonts w:hint="eastAsia" w:ascii="宋体" w:hAnsi="宋体"/>
                <w:sz w:val="24"/>
                <w:szCs w:val="24"/>
                <w:highlight w:val="none"/>
              </w:rPr>
              <w:t>根据上述内容进行横向比较</w:t>
            </w:r>
            <w:r>
              <w:rPr>
                <w:rFonts w:hint="eastAsia" w:ascii="宋体" w:hAnsi="宋体" w:cs="宋体"/>
                <w:sz w:val="24"/>
                <w:szCs w:val="24"/>
                <w:highlight w:val="none"/>
              </w:rPr>
              <w:t>。</w:t>
            </w:r>
          </w:p>
        </w:tc>
      </w:tr>
      <w:tr w14:paraId="6BCE5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811" w:type="dxa"/>
            <w:vMerge w:val="continue"/>
            <w:vAlign w:val="center"/>
          </w:tcPr>
          <w:p w14:paraId="1D12B334">
            <w:pPr>
              <w:adjustRightInd w:val="0"/>
              <w:snapToGrid w:val="0"/>
              <w:spacing w:line="360" w:lineRule="auto"/>
              <w:jc w:val="center"/>
              <w:rPr>
                <w:rFonts w:ascii="宋体" w:hAnsi="宋体" w:cs="宋体"/>
                <w:b/>
                <w:bCs/>
                <w:sz w:val="24"/>
                <w:szCs w:val="24"/>
                <w:highlight w:val="none"/>
              </w:rPr>
            </w:pPr>
          </w:p>
        </w:tc>
        <w:tc>
          <w:tcPr>
            <w:tcW w:w="978" w:type="dxa"/>
            <w:vMerge w:val="continue"/>
            <w:vAlign w:val="center"/>
          </w:tcPr>
          <w:p w14:paraId="07025BEE">
            <w:pPr>
              <w:adjustRightInd w:val="0"/>
              <w:snapToGrid w:val="0"/>
              <w:spacing w:line="360" w:lineRule="auto"/>
              <w:jc w:val="left"/>
              <w:rPr>
                <w:rFonts w:ascii="宋体" w:hAnsi="宋体" w:cs="宋体"/>
                <w:b/>
                <w:bCs/>
                <w:sz w:val="24"/>
                <w:szCs w:val="24"/>
                <w:highlight w:val="none"/>
              </w:rPr>
            </w:pPr>
          </w:p>
        </w:tc>
        <w:tc>
          <w:tcPr>
            <w:tcW w:w="1357" w:type="dxa"/>
            <w:vAlign w:val="center"/>
          </w:tcPr>
          <w:p w14:paraId="2FD94141">
            <w:pPr>
              <w:pStyle w:val="122"/>
              <w:widowControl/>
              <w:rPr>
                <w:rFonts w:ascii="宋体" w:hAnsi="宋体" w:cs="宋体"/>
                <w:b/>
                <w:bCs/>
                <w:sz w:val="24"/>
                <w:szCs w:val="24"/>
                <w:highlight w:val="none"/>
              </w:rPr>
            </w:pPr>
            <w:r>
              <w:rPr>
                <w:rFonts w:hint="eastAsia" w:ascii="宋体" w:hAnsi="宋体" w:cs="宋体"/>
                <w:sz w:val="24"/>
                <w:szCs w:val="24"/>
                <w:highlight w:val="none"/>
              </w:rPr>
              <w:t>绿色节能控制措施</w:t>
            </w:r>
          </w:p>
        </w:tc>
        <w:tc>
          <w:tcPr>
            <w:tcW w:w="6221" w:type="dxa"/>
            <w:vAlign w:val="center"/>
          </w:tcPr>
          <w:p w14:paraId="02F0EDFC">
            <w:pPr>
              <w:pStyle w:val="123"/>
              <w:widowControl/>
              <w:rPr>
                <w:rFonts w:ascii="宋体" w:hAnsi="宋体" w:cs="宋体"/>
                <w:sz w:val="24"/>
                <w:szCs w:val="24"/>
                <w:highlight w:val="none"/>
              </w:rPr>
            </w:pPr>
            <w:r>
              <w:rPr>
                <w:rFonts w:hint="eastAsia" w:ascii="宋体" w:hAnsi="宋体"/>
                <w:sz w:val="24"/>
                <w:szCs w:val="24"/>
                <w:highlight w:val="none"/>
              </w:rPr>
              <w:t>结合节能设计专篇、材料性能检测报告、地方环保政策等，分析绿色节能控制重难点（具体要求详见招标文件第五章），提出合理可行的控制措施，</w:t>
            </w:r>
            <w:r>
              <w:rPr>
                <w:rFonts w:hint="eastAsia" w:ascii="宋体" w:hAnsi="宋体"/>
                <w:sz w:val="24"/>
                <w:szCs w:val="24"/>
                <w:highlight w:val="none"/>
                <w:lang w:eastAsia="zh-CN"/>
              </w:rPr>
              <w:t>定标委员会</w:t>
            </w:r>
            <w:r>
              <w:rPr>
                <w:rFonts w:hint="eastAsia" w:ascii="宋体" w:hAnsi="宋体"/>
                <w:sz w:val="24"/>
                <w:szCs w:val="24"/>
                <w:highlight w:val="none"/>
              </w:rPr>
              <w:t>根据上述内容进行横向比较</w:t>
            </w:r>
            <w:r>
              <w:rPr>
                <w:rFonts w:hint="eastAsia" w:ascii="宋体" w:hAnsi="宋体" w:cs="宋体"/>
                <w:sz w:val="24"/>
                <w:szCs w:val="24"/>
                <w:highlight w:val="none"/>
              </w:rPr>
              <w:t>。</w:t>
            </w:r>
          </w:p>
        </w:tc>
      </w:tr>
      <w:tr w14:paraId="3F423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811" w:type="dxa"/>
            <w:vAlign w:val="center"/>
          </w:tcPr>
          <w:p w14:paraId="04353B2C">
            <w:pPr>
              <w:adjustRightInd w:val="0"/>
              <w:snapToGrid w:val="0"/>
              <w:spacing w:line="360" w:lineRule="auto"/>
              <w:jc w:val="center"/>
              <w:rPr>
                <w:rFonts w:ascii="宋体" w:hAnsi="宋体" w:cs="宋体"/>
                <w:b/>
                <w:bCs/>
                <w:sz w:val="24"/>
                <w:szCs w:val="24"/>
                <w:highlight w:val="none"/>
              </w:rPr>
            </w:pPr>
            <w:r>
              <w:rPr>
                <w:rFonts w:hint="eastAsia" w:ascii="宋体" w:hAnsi="宋体" w:cs="宋体"/>
                <w:b/>
                <w:bCs/>
                <w:sz w:val="24"/>
                <w:szCs w:val="24"/>
                <w:highlight w:val="none"/>
              </w:rPr>
              <w:t>3</w:t>
            </w:r>
          </w:p>
        </w:tc>
        <w:tc>
          <w:tcPr>
            <w:tcW w:w="978" w:type="dxa"/>
            <w:vAlign w:val="center"/>
          </w:tcPr>
          <w:p w14:paraId="21F811C1">
            <w:pPr>
              <w:adjustRightInd w:val="0"/>
              <w:snapToGrid w:val="0"/>
              <w:spacing w:line="360" w:lineRule="auto"/>
              <w:jc w:val="center"/>
              <w:rPr>
                <w:rFonts w:ascii="宋体" w:hAnsi="宋体" w:cs="宋体"/>
                <w:b/>
                <w:bCs/>
                <w:sz w:val="24"/>
                <w:szCs w:val="24"/>
                <w:highlight w:val="none"/>
              </w:rPr>
            </w:pPr>
            <w:r>
              <w:rPr>
                <w:rFonts w:hint="eastAsia" w:ascii="宋体" w:hAnsi="宋体" w:cs="宋体"/>
                <w:b/>
                <w:bCs/>
                <w:sz w:val="24"/>
                <w:szCs w:val="24"/>
                <w:highlight w:val="none"/>
              </w:rPr>
              <w:t>答辩</w:t>
            </w:r>
          </w:p>
        </w:tc>
        <w:tc>
          <w:tcPr>
            <w:tcW w:w="1357" w:type="dxa"/>
            <w:vAlign w:val="center"/>
          </w:tcPr>
          <w:p w14:paraId="044DB617">
            <w:pPr>
              <w:pStyle w:val="122"/>
              <w:widowControl/>
              <w:rPr>
                <w:rFonts w:ascii="宋体" w:hAnsi="宋体" w:cs="宋体"/>
                <w:sz w:val="24"/>
                <w:szCs w:val="24"/>
                <w:highlight w:val="none"/>
              </w:rPr>
            </w:pPr>
            <w:r>
              <w:rPr>
                <w:rFonts w:hint="eastAsia" w:ascii="宋体" w:hAnsi="宋体" w:cs="宋体"/>
                <w:sz w:val="24"/>
                <w:szCs w:val="24"/>
                <w:highlight w:val="none"/>
              </w:rPr>
              <w:t>项目管理班子答辩</w:t>
            </w:r>
          </w:p>
        </w:tc>
        <w:tc>
          <w:tcPr>
            <w:tcW w:w="6221" w:type="dxa"/>
            <w:vAlign w:val="center"/>
          </w:tcPr>
          <w:p w14:paraId="0FFA1A43">
            <w:pPr>
              <w:pStyle w:val="123"/>
              <w:widowControl/>
              <w:rPr>
                <w:rFonts w:ascii="宋体" w:hAnsi="宋体"/>
                <w:sz w:val="24"/>
                <w:szCs w:val="24"/>
                <w:highlight w:val="none"/>
              </w:rPr>
            </w:pPr>
            <w:r>
              <w:rPr>
                <w:rFonts w:hint="eastAsia" w:ascii="宋体" w:hAnsi="宋体"/>
                <w:sz w:val="24"/>
                <w:szCs w:val="24"/>
                <w:highlight w:val="none"/>
              </w:rPr>
              <w:t>投标人委派本项目拟投入的项目负责人、技术负责人组成1-2人答辩小组进行现场答辩。</w:t>
            </w:r>
          </w:p>
          <w:p w14:paraId="6057E358">
            <w:pPr>
              <w:pStyle w:val="123"/>
              <w:widowControl/>
              <w:rPr>
                <w:rFonts w:ascii="宋体" w:hAnsi="宋体"/>
                <w:sz w:val="24"/>
                <w:szCs w:val="24"/>
                <w:highlight w:val="none"/>
              </w:rPr>
            </w:pPr>
            <w:r>
              <w:rPr>
                <w:rFonts w:hint="eastAsia" w:ascii="宋体" w:hAnsi="宋体"/>
                <w:sz w:val="24"/>
                <w:szCs w:val="24"/>
                <w:highlight w:val="none"/>
              </w:rPr>
              <w:t>1、答辩的人员就本工程内容从以下方面进行陈述：</w:t>
            </w:r>
          </w:p>
          <w:p w14:paraId="1249AAD5">
            <w:pPr>
              <w:pStyle w:val="123"/>
              <w:widowControl/>
              <w:rPr>
                <w:rFonts w:ascii="宋体" w:hAnsi="宋体"/>
                <w:sz w:val="24"/>
                <w:szCs w:val="24"/>
                <w:highlight w:val="none"/>
              </w:rPr>
            </w:pPr>
            <w:r>
              <w:rPr>
                <w:rFonts w:hint="eastAsia" w:ascii="宋体" w:hAnsi="宋体"/>
                <w:sz w:val="24"/>
                <w:szCs w:val="24"/>
                <w:highlight w:val="none"/>
              </w:rPr>
              <w:t>（1）对参与投标项目的了解情况；</w:t>
            </w:r>
          </w:p>
          <w:p w14:paraId="548AC170">
            <w:pPr>
              <w:pStyle w:val="123"/>
              <w:widowControl/>
              <w:rPr>
                <w:rFonts w:ascii="宋体" w:hAnsi="宋体"/>
                <w:sz w:val="24"/>
                <w:szCs w:val="24"/>
                <w:highlight w:val="none"/>
              </w:rPr>
            </w:pPr>
            <w:r>
              <w:rPr>
                <w:rFonts w:hint="eastAsia" w:ascii="宋体" w:hAnsi="宋体"/>
                <w:sz w:val="24"/>
                <w:szCs w:val="24"/>
                <w:highlight w:val="none"/>
              </w:rPr>
              <w:t>（2）项目施工的重点、难点分析及应对措施；</w:t>
            </w:r>
          </w:p>
          <w:p w14:paraId="6F16D884">
            <w:pPr>
              <w:pStyle w:val="123"/>
              <w:widowControl/>
              <w:rPr>
                <w:rFonts w:ascii="宋体" w:hAnsi="宋体"/>
                <w:sz w:val="24"/>
                <w:szCs w:val="24"/>
                <w:highlight w:val="none"/>
              </w:rPr>
            </w:pPr>
            <w:r>
              <w:rPr>
                <w:rFonts w:hint="eastAsia" w:ascii="宋体" w:hAnsi="宋体"/>
                <w:sz w:val="24"/>
                <w:szCs w:val="24"/>
                <w:highlight w:val="none"/>
              </w:rPr>
              <w:t>（3）对工程质量、工程总工期的全面掌控，保证工程保质量保工期完工。</w:t>
            </w:r>
          </w:p>
          <w:p w14:paraId="1B66B63C">
            <w:pPr>
              <w:pStyle w:val="123"/>
              <w:widowControl/>
              <w:rPr>
                <w:rFonts w:ascii="宋体" w:hAnsi="宋体"/>
                <w:sz w:val="24"/>
                <w:szCs w:val="24"/>
                <w:highlight w:val="none"/>
              </w:rPr>
            </w:pPr>
            <w:r>
              <w:rPr>
                <w:rFonts w:hint="eastAsia" w:ascii="宋体" w:hAnsi="宋体"/>
                <w:sz w:val="24"/>
                <w:szCs w:val="24"/>
                <w:highlight w:val="none"/>
              </w:rPr>
              <w:t>2、解答定标委员会针对其陈述内容及投标文件所提出的相关问题。</w:t>
            </w:r>
          </w:p>
          <w:p w14:paraId="3B658F14">
            <w:pPr>
              <w:pStyle w:val="123"/>
              <w:widowControl/>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、项目负责人及技术负责人均应为后期实际到场履职的人员，在答辩过程中</w:t>
            </w:r>
            <w:r>
              <w:rPr>
                <w:rFonts w:hint="eastAsia" w:ascii="宋体" w:hAnsi="宋体"/>
                <w:sz w:val="24"/>
                <w:szCs w:val="24"/>
                <w:highlight w:val="none"/>
                <w:lang w:eastAsia="zh-CN"/>
              </w:rPr>
              <w:t>定标委员会</w:t>
            </w:r>
            <w:r>
              <w:rPr>
                <w:rFonts w:hint="eastAsia" w:ascii="宋体" w:hAnsi="宋体"/>
                <w:sz w:val="24"/>
                <w:szCs w:val="24"/>
                <w:highlight w:val="none"/>
              </w:rPr>
              <w:t>识别答辩人可能不到场，或答辩人能力有所不足，将作为定标时的负面因素。</w:t>
            </w:r>
          </w:p>
          <w:p w14:paraId="6168ACC1">
            <w:pPr>
              <w:pStyle w:val="123"/>
              <w:widowControl/>
              <w:rPr>
                <w:rFonts w:ascii="宋体" w:hAnsi="宋体"/>
                <w:sz w:val="24"/>
                <w:szCs w:val="24"/>
                <w:highlight w:val="none"/>
              </w:rPr>
            </w:pPr>
          </w:p>
          <w:p w14:paraId="1C92234B">
            <w:pPr>
              <w:pStyle w:val="123"/>
              <w:widowControl/>
              <w:rPr>
                <w:rFonts w:ascii="宋体" w:hAnsi="宋体"/>
                <w:sz w:val="24"/>
                <w:szCs w:val="24"/>
                <w:highlight w:val="none"/>
              </w:rPr>
            </w:pPr>
            <w:r>
              <w:rPr>
                <w:rFonts w:hint="eastAsia" w:ascii="宋体" w:hAnsi="宋体"/>
                <w:sz w:val="24"/>
                <w:szCs w:val="24"/>
                <w:highlight w:val="none"/>
              </w:rPr>
              <w:t>注：投标人陈述时间不得超过10分钟。</w:t>
            </w:r>
          </w:p>
          <w:p w14:paraId="329CAB97">
            <w:pPr>
              <w:pStyle w:val="123"/>
              <w:widowControl/>
              <w:rPr>
                <w:rFonts w:ascii="宋体" w:hAnsi="宋体"/>
                <w:sz w:val="24"/>
                <w:szCs w:val="24"/>
                <w:highlight w:val="none"/>
              </w:rPr>
            </w:pPr>
            <w:r>
              <w:rPr>
                <w:rFonts w:hint="eastAsia" w:ascii="宋体" w:hAnsi="宋体"/>
                <w:sz w:val="24"/>
                <w:szCs w:val="24"/>
                <w:highlight w:val="none"/>
              </w:rPr>
              <w:t>①答辩签到：项目负责人或技术负责人须携带本人身份证原件参加答辩和签到，具体签到时间和地点以招标人（招标代理）通知为准。答辩人员到场后出示身份证原件，核对确认身份后签到。未能在规定的时间内进行签到的，视为放弃答辩。</w:t>
            </w:r>
          </w:p>
          <w:p w14:paraId="26CADFF2">
            <w:pPr>
              <w:pStyle w:val="123"/>
              <w:widowControl/>
              <w:rPr>
                <w:rFonts w:ascii="宋体" w:hAnsi="宋体"/>
                <w:sz w:val="24"/>
                <w:szCs w:val="24"/>
                <w:highlight w:val="none"/>
              </w:rPr>
            </w:pPr>
            <w:r>
              <w:rPr>
                <w:rFonts w:hint="eastAsia" w:ascii="宋体" w:hAnsi="宋体"/>
                <w:sz w:val="24"/>
                <w:szCs w:val="24"/>
                <w:highlight w:val="none"/>
              </w:rPr>
              <w:t>②答辩进场顺序：按开标记录表顺序号从小到大依次进场答辩。</w:t>
            </w:r>
          </w:p>
          <w:p w14:paraId="35457C92">
            <w:pPr>
              <w:pStyle w:val="123"/>
              <w:widowControl/>
              <w:rPr>
                <w:rFonts w:ascii="宋体" w:hAnsi="宋体"/>
                <w:sz w:val="24"/>
                <w:szCs w:val="24"/>
                <w:highlight w:val="none"/>
              </w:rPr>
            </w:pPr>
            <w:r>
              <w:rPr>
                <w:rFonts w:hint="eastAsia" w:ascii="宋体" w:hAnsi="宋体"/>
                <w:sz w:val="24"/>
                <w:szCs w:val="24"/>
                <w:highlight w:val="none"/>
              </w:rPr>
              <w:t>③答辩设备：陈述需使用的设备由投标人自行准备（包括但不限于电脑、线材、转接口、网络等）。</w:t>
            </w:r>
          </w:p>
        </w:tc>
      </w:tr>
      <w:tr w14:paraId="653F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811" w:type="dxa"/>
            <w:vAlign w:val="center"/>
          </w:tcPr>
          <w:p w14:paraId="30CBB36B">
            <w:pPr>
              <w:adjustRightInd w:val="0"/>
              <w:snapToGrid w:val="0"/>
              <w:spacing w:line="360" w:lineRule="auto"/>
              <w:jc w:val="center"/>
              <w:rPr>
                <w:rFonts w:ascii="宋体" w:hAnsi="宋体" w:cs="宋体"/>
                <w:b/>
                <w:bCs/>
                <w:sz w:val="24"/>
                <w:szCs w:val="24"/>
                <w:highlight w:val="none"/>
              </w:rPr>
            </w:pPr>
            <w:r>
              <w:rPr>
                <w:rFonts w:hint="eastAsia" w:ascii="宋体" w:hAnsi="宋体" w:cs="宋体"/>
                <w:b/>
                <w:bCs/>
                <w:sz w:val="24"/>
                <w:szCs w:val="24"/>
                <w:highlight w:val="none"/>
              </w:rPr>
              <w:t>4</w:t>
            </w:r>
          </w:p>
        </w:tc>
        <w:tc>
          <w:tcPr>
            <w:tcW w:w="2335" w:type="dxa"/>
            <w:gridSpan w:val="2"/>
            <w:vAlign w:val="center"/>
          </w:tcPr>
          <w:p w14:paraId="2A6DA1C7">
            <w:pPr>
              <w:adjustRightInd w:val="0"/>
              <w:snapToGrid w:val="0"/>
              <w:spacing w:line="360" w:lineRule="auto"/>
              <w:jc w:val="center"/>
              <w:rPr>
                <w:rFonts w:ascii="宋体" w:hAnsi="宋体" w:cs="宋体"/>
                <w:b/>
                <w:bCs/>
                <w:sz w:val="24"/>
                <w:szCs w:val="24"/>
                <w:highlight w:val="none"/>
              </w:rPr>
            </w:pPr>
            <w:r>
              <w:rPr>
                <w:rFonts w:hint="eastAsia" w:ascii="宋体" w:hAnsi="宋体" w:cs="宋体"/>
                <w:b/>
                <w:bCs/>
                <w:sz w:val="24"/>
                <w:szCs w:val="24"/>
                <w:highlight w:val="none"/>
              </w:rPr>
              <w:t>价格因素</w:t>
            </w:r>
          </w:p>
        </w:tc>
        <w:tc>
          <w:tcPr>
            <w:tcW w:w="6221" w:type="dxa"/>
            <w:vAlign w:val="center"/>
          </w:tcPr>
          <w:p w14:paraId="207B6D62">
            <w:pPr>
              <w:pStyle w:val="123"/>
              <w:widowControl/>
              <w:rPr>
                <w:rFonts w:ascii="宋体" w:hAnsi="宋体"/>
                <w:sz w:val="24"/>
                <w:szCs w:val="24"/>
                <w:highlight w:val="none"/>
              </w:rPr>
            </w:pPr>
            <w:r>
              <w:rPr>
                <w:rFonts w:ascii="宋体" w:hAnsi="宋体"/>
                <w:sz w:val="24"/>
                <w:szCs w:val="24"/>
                <w:highlight w:val="none"/>
              </w:rPr>
              <w:t>定标委员会对合格的中标候选人投标报价进行分析，遵循“兼顾择优与竞价”的原则，主要从以下方面进行评审：</w:t>
            </w:r>
          </w:p>
          <w:p w14:paraId="785DE76A">
            <w:pPr>
              <w:pStyle w:val="123"/>
              <w:widowControl/>
              <w:rPr>
                <w:rFonts w:ascii="宋体" w:hAnsi="宋体"/>
                <w:sz w:val="24"/>
                <w:szCs w:val="24"/>
                <w:highlight w:val="none"/>
              </w:rPr>
            </w:pPr>
            <w:r>
              <w:rPr>
                <w:rFonts w:ascii="宋体" w:hAnsi="宋体"/>
                <w:sz w:val="24"/>
                <w:szCs w:val="24"/>
                <w:highlight w:val="none"/>
              </w:rPr>
              <w:t>（1）结合合格的中标候选人报价中的综合单价、拟选用的材料、设备品牌等对投标报价的竞争性、下浮情况、合理性及不平衡性进行评审；</w:t>
            </w:r>
          </w:p>
          <w:p w14:paraId="7559B3D8">
            <w:pPr>
              <w:pStyle w:val="123"/>
              <w:widowControl/>
              <w:rPr>
                <w:rFonts w:ascii="宋体" w:hAnsi="宋体"/>
                <w:sz w:val="24"/>
                <w:szCs w:val="24"/>
                <w:highlight w:val="none"/>
              </w:rPr>
            </w:pPr>
            <w:r>
              <w:rPr>
                <w:rFonts w:ascii="宋体" w:hAnsi="宋体"/>
                <w:sz w:val="24"/>
                <w:szCs w:val="24"/>
                <w:highlight w:val="none"/>
              </w:rPr>
              <w:t>（2）将合格的中标候选人投标报价横向比较，结合施工组织设计、投入的人员团队水平、关键节点工期要求、成本警戒价、市场价等，评判履约风险。</w:t>
            </w:r>
          </w:p>
          <w:p w14:paraId="6251A366">
            <w:pPr>
              <w:pStyle w:val="123"/>
              <w:widowControl/>
              <w:rPr>
                <w:rFonts w:ascii="宋体" w:hAnsi="宋体"/>
                <w:sz w:val="24"/>
                <w:szCs w:val="24"/>
                <w:highlight w:val="none"/>
              </w:rPr>
            </w:pPr>
            <w:r>
              <w:rPr>
                <w:rFonts w:hint="eastAsia" w:ascii="宋体" w:hAnsi="宋体"/>
                <w:sz w:val="24"/>
                <w:szCs w:val="24"/>
                <w:highlight w:val="none"/>
              </w:rPr>
              <w:t>（3）投标人应</w:t>
            </w:r>
            <w:r>
              <w:rPr>
                <w:rFonts w:hint="eastAsia" w:ascii="宋体" w:hAnsi="宋体"/>
                <w:sz w:val="24"/>
                <w:szCs w:val="24"/>
                <w:highlight w:val="none"/>
                <w:lang w:val="en-US" w:eastAsia="zh-CN"/>
              </w:rPr>
              <w:t>对</w:t>
            </w:r>
            <w:r>
              <w:rPr>
                <w:rFonts w:hint="eastAsia" w:ascii="宋体" w:hAnsi="宋体"/>
                <w:sz w:val="24"/>
                <w:szCs w:val="24"/>
                <w:highlight w:val="none"/>
              </w:rPr>
              <w:t>招标人提供的</w:t>
            </w:r>
            <w:r>
              <w:rPr>
                <w:rFonts w:hint="eastAsia" w:ascii="宋体" w:hAnsi="宋体"/>
                <w:sz w:val="24"/>
                <w:szCs w:val="24"/>
                <w:highlight w:val="none"/>
                <w:lang w:eastAsia="zh-CN"/>
              </w:rPr>
              <w:t>《</w:t>
            </w:r>
            <w:r>
              <w:rPr>
                <w:rFonts w:hint="eastAsia" w:ascii="宋体" w:hAnsi="宋体"/>
                <w:sz w:val="24"/>
                <w:szCs w:val="24"/>
                <w:highlight w:val="none"/>
              </w:rPr>
              <w:t>主要材料、设备品牌推荐表</w:t>
            </w:r>
            <w:r>
              <w:rPr>
                <w:rFonts w:hint="eastAsia" w:ascii="宋体" w:hAnsi="宋体"/>
                <w:sz w:val="24"/>
                <w:szCs w:val="24"/>
                <w:highlight w:val="none"/>
                <w:lang w:eastAsia="zh-CN"/>
              </w:rPr>
              <w:t>》</w:t>
            </w:r>
            <w:r>
              <w:rPr>
                <w:rFonts w:hint="eastAsia" w:ascii="宋体" w:hAnsi="宋体"/>
                <w:sz w:val="24"/>
                <w:szCs w:val="24"/>
                <w:highlight w:val="none"/>
              </w:rPr>
              <w:t>明确后续拟使用的品牌及相关的具体产品，在投标文件中体现。在审定价格时将对照拟使用的品牌和产品进行分析。</w:t>
            </w:r>
          </w:p>
          <w:p w14:paraId="5672A7F8">
            <w:pPr>
              <w:pStyle w:val="123"/>
              <w:widowControl/>
              <w:rPr>
                <w:rFonts w:ascii="宋体" w:hAnsi="宋体"/>
                <w:sz w:val="24"/>
                <w:szCs w:val="24"/>
                <w:highlight w:val="none"/>
              </w:rPr>
            </w:pPr>
            <w:r>
              <w:rPr>
                <w:rFonts w:hint="eastAsia" w:ascii="宋体" w:hAnsi="宋体" w:cs="宋体"/>
                <w:bCs/>
                <w:kern w:val="0"/>
                <w:sz w:val="24"/>
                <w:szCs w:val="24"/>
                <w:highlight w:val="none"/>
              </w:rPr>
              <w:t>（4）所有分项工程应有完整准确的综合单价分析表，所有措施费项目应有实际投入的全面准确的测算资料。</w:t>
            </w:r>
          </w:p>
          <w:p w14:paraId="2A760634">
            <w:pPr>
              <w:pStyle w:val="123"/>
              <w:widowControl/>
              <w:rPr>
                <w:rFonts w:ascii="宋体" w:hAnsi="宋体"/>
                <w:sz w:val="24"/>
                <w:szCs w:val="24"/>
                <w:highlight w:val="none"/>
              </w:rPr>
            </w:pPr>
            <w:r>
              <w:rPr>
                <w:rFonts w:hint="eastAsia" w:ascii="宋体" w:hAnsi="宋体"/>
                <w:sz w:val="24"/>
                <w:szCs w:val="24"/>
                <w:highlight w:val="none"/>
              </w:rPr>
              <w:t>注：</w:t>
            </w:r>
            <w:r>
              <w:rPr>
                <w:rFonts w:ascii="宋体" w:hAnsi="宋体"/>
                <w:sz w:val="24"/>
                <w:szCs w:val="24"/>
                <w:highlight w:val="none"/>
              </w:rPr>
              <w:t>对低于警戒价的投标报价，投标人必须提供详细的施工组织设计、单价、措施性费用、单价分析表、主要材料价格表、投标人成本分析</w:t>
            </w:r>
            <w:r>
              <w:rPr>
                <w:rFonts w:hint="eastAsia" w:ascii="宋体" w:hAnsi="宋体"/>
                <w:sz w:val="24"/>
                <w:szCs w:val="24"/>
                <w:highlight w:val="none"/>
              </w:rPr>
              <w:t>。</w:t>
            </w:r>
            <w:r>
              <w:rPr>
                <w:rFonts w:ascii="宋体" w:hAnsi="宋体"/>
                <w:sz w:val="24"/>
                <w:szCs w:val="24"/>
                <w:highlight w:val="none"/>
              </w:rPr>
              <w:t>对低于警戒价的投标报价，</w:t>
            </w:r>
            <w:r>
              <w:rPr>
                <w:rFonts w:hint="eastAsia" w:ascii="宋体" w:hAnsi="宋体"/>
                <w:sz w:val="24"/>
                <w:szCs w:val="24"/>
                <w:highlight w:val="none"/>
              </w:rPr>
              <w:t>定标委员会可以不推荐低于警戒价投标报价的投标人作为中标人</w:t>
            </w:r>
            <w:r>
              <w:rPr>
                <w:rFonts w:ascii="宋体" w:hAnsi="宋体"/>
                <w:sz w:val="24"/>
                <w:szCs w:val="24"/>
                <w:highlight w:val="none"/>
              </w:rPr>
              <w:t>。</w:t>
            </w:r>
          </w:p>
        </w:tc>
      </w:tr>
    </w:tbl>
    <w:p w14:paraId="5A3C0E75">
      <w:pPr>
        <w:wordWrap w:val="0"/>
        <w:spacing w:line="360" w:lineRule="auto"/>
        <w:rPr>
          <w:rFonts w:ascii="宋体" w:hAnsi="宋体" w:cs="宋体"/>
          <w:szCs w:val="21"/>
          <w:highlight w:val="none"/>
        </w:rPr>
      </w:pPr>
      <w:r>
        <w:rPr>
          <w:rFonts w:hint="eastAsia" w:ascii="宋体" w:hAnsi="宋体" w:cs="宋体"/>
          <w:bCs/>
          <w:sz w:val="24"/>
          <w:szCs w:val="24"/>
          <w:highlight w:val="none"/>
        </w:rPr>
        <w:t>注：技术因素部分应突出重点，标准、规范中已有的内容无需赘述，一般篇幅不宜超过150页；超过部分不予评审。</w:t>
      </w:r>
    </w:p>
    <w:p w14:paraId="034D6B4D">
      <w:pPr>
        <w:pStyle w:val="2"/>
        <w:spacing w:before="0" w:after="0"/>
        <w:jc w:val="center"/>
        <w:rPr>
          <w:rFonts w:ascii="宋体" w:hAnsi="宋体" w:cs="宋体"/>
          <w:sz w:val="32"/>
          <w:szCs w:val="32"/>
          <w:highlight w:val="none"/>
        </w:rPr>
      </w:pPr>
      <w:r>
        <w:rPr>
          <w:rFonts w:hint="eastAsia" w:ascii="宋体" w:hAnsi="宋体" w:cs="宋体"/>
          <w:b w:val="0"/>
          <w:szCs w:val="21"/>
          <w:highlight w:val="none"/>
        </w:rPr>
        <w:br w:type="page"/>
      </w:r>
      <w:bookmarkStart w:id="26" w:name="_Toc31066"/>
      <w:r>
        <w:rPr>
          <w:rFonts w:hint="eastAsia" w:ascii="宋体" w:hAnsi="宋体" w:cs="宋体"/>
          <w:sz w:val="32"/>
          <w:szCs w:val="32"/>
          <w:highlight w:val="none"/>
        </w:rPr>
        <w:t>第三章  合同条款</w:t>
      </w:r>
      <w:bookmarkEnd w:id="26"/>
    </w:p>
    <w:p w14:paraId="2F02C7BA">
      <w:pPr>
        <w:spacing w:line="360" w:lineRule="auto"/>
        <w:jc w:val="center"/>
        <w:rPr>
          <w:rFonts w:ascii="宋体" w:hAnsi="宋体" w:cs="宋体"/>
          <w:b/>
          <w:sz w:val="28"/>
          <w:szCs w:val="28"/>
          <w:highlight w:val="none"/>
        </w:rPr>
      </w:pPr>
      <w:r>
        <w:rPr>
          <w:rFonts w:hint="eastAsia" w:ascii="宋体" w:hAnsi="宋体" w:cs="宋体"/>
          <w:sz w:val="28"/>
          <w:szCs w:val="28"/>
          <w:highlight w:val="none"/>
        </w:rPr>
        <w:t>（另册）</w:t>
      </w:r>
    </w:p>
    <w:p w14:paraId="6D13D0D8">
      <w:pPr>
        <w:pStyle w:val="2"/>
        <w:spacing w:before="0" w:after="0"/>
        <w:jc w:val="center"/>
        <w:rPr>
          <w:rFonts w:ascii="宋体" w:hAnsi="宋体" w:cs="宋体"/>
          <w:sz w:val="32"/>
          <w:szCs w:val="32"/>
          <w:highlight w:val="none"/>
        </w:rPr>
      </w:pPr>
      <w:r>
        <w:rPr>
          <w:rFonts w:hint="eastAsia" w:ascii="宋体" w:hAnsi="宋体" w:cs="宋体"/>
          <w:sz w:val="32"/>
          <w:szCs w:val="32"/>
          <w:highlight w:val="none"/>
        </w:rPr>
        <w:br w:type="page"/>
      </w:r>
      <w:bookmarkStart w:id="27" w:name="_Toc695"/>
      <w:r>
        <w:rPr>
          <w:rFonts w:hint="eastAsia" w:ascii="宋体" w:hAnsi="宋体" w:cs="宋体"/>
          <w:sz w:val="32"/>
          <w:szCs w:val="32"/>
          <w:highlight w:val="none"/>
        </w:rPr>
        <w:t>第四章  投标文件格式</w:t>
      </w:r>
      <w:bookmarkEnd w:id="27"/>
    </w:p>
    <w:p w14:paraId="61546000">
      <w:pPr>
        <w:topLinePunct/>
        <w:adjustRightInd w:val="0"/>
        <w:snapToGrid w:val="0"/>
        <w:spacing w:line="360" w:lineRule="auto"/>
        <w:jc w:val="center"/>
        <w:rPr>
          <w:rFonts w:ascii="宋体" w:hAnsi="宋体" w:cs="宋体"/>
          <w:b/>
          <w:snapToGrid w:val="0"/>
          <w:spacing w:val="4"/>
          <w:kern w:val="0"/>
          <w:sz w:val="30"/>
          <w:szCs w:val="30"/>
          <w:highlight w:val="none"/>
        </w:rPr>
      </w:pPr>
      <w:bookmarkStart w:id="28" w:name="_Toc20786"/>
      <w:bookmarkStart w:id="29" w:name="_Toc7019446"/>
      <w:bookmarkStart w:id="30" w:name="_Toc62134853"/>
      <w:bookmarkStart w:id="31" w:name="_Toc8084"/>
      <w:bookmarkStart w:id="32" w:name="_Toc14697646"/>
    </w:p>
    <w:p w14:paraId="0FEE9FD3">
      <w:pPr>
        <w:topLinePunct/>
        <w:adjustRightInd w:val="0"/>
        <w:snapToGrid w:val="0"/>
        <w:spacing w:line="360" w:lineRule="auto"/>
        <w:jc w:val="center"/>
        <w:outlineLvl w:val="1"/>
        <w:rPr>
          <w:rFonts w:ascii="宋体" w:hAnsi="宋体" w:cs="宋体"/>
          <w:b/>
          <w:snapToGrid w:val="0"/>
          <w:spacing w:val="4"/>
          <w:kern w:val="0"/>
          <w:sz w:val="30"/>
          <w:szCs w:val="30"/>
          <w:highlight w:val="none"/>
        </w:rPr>
      </w:pPr>
      <w:bookmarkStart w:id="33" w:name="_Toc12405"/>
      <w:r>
        <w:rPr>
          <w:rFonts w:hint="eastAsia" w:ascii="宋体" w:hAnsi="宋体" w:cs="宋体"/>
          <w:b/>
          <w:snapToGrid w:val="0"/>
          <w:spacing w:val="4"/>
          <w:kern w:val="0"/>
          <w:sz w:val="30"/>
          <w:szCs w:val="30"/>
          <w:highlight w:val="none"/>
        </w:rPr>
        <w:t>一、技术标投标文件格式</w:t>
      </w:r>
      <w:bookmarkEnd w:id="28"/>
      <w:bookmarkEnd w:id="29"/>
      <w:bookmarkEnd w:id="30"/>
      <w:bookmarkEnd w:id="31"/>
      <w:bookmarkEnd w:id="32"/>
      <w:bookmarkEnd w:id="33"/>
    </w:p>
    <w:p w14:paraId="5A60D815">
      <w:pPr>
        <w:widowControl/>
        <w:spacing w:before="100" w:beforeAutospacing="1" w:after="100" w:afterAutospacing="1"/>
        <w:jc w:val="left"/>
        <w:outlineLvl w:val="2"/>
        <w:rPr>
          <w:b/>
          <w:kern w:val="0"/>
          <w:sz w:val="24"/>
          <w:szCs w:val="24"/>
          <w:highlight w:val="none"/>
        </w:rPr>
      </w:pPr>
      <w:bookmarkStart w:id="34" w:name="_Toc7274"/>
      <w:bookmarkStart w:id="35" w:name="_Toc7478"/>
      <w:bookmarkStart w:id="36" w:name="_Toc14697649"/>
      <w:bookmarkStart w:id="37" w:name="_Toc4489937"/>
      <w:bookmarkStart w:id="38" w:name="_Toc504722505"/>
      <w:bookmarkStart w:id="39" w:name="_Toc22278"/>
      <w:bookmarkStart w:id="40" w:name="_Toc62134856"/>
      <w:r>
        <w:rPr>
          <w:rFonts w:hint="eastAsia"/>
          <w:b/>
          <w:kern w:val="0"/>
          <w:sz w:val="24"/>
          <w:szCs w:val="24"/>
          <w:highlight w:val="none"/>
        </w:rPr>
        <w:t>格式一：技术标封面</w:t>
      </w:r>
      <w:bookmarkEnd w:id="34"/>
      <w:bookmarkEnd w:id="35"/>
    </w:p>
    <w:p w14:paraId="25EB3F08">
      <w:pPr>
        <w:topLinePunct/>
        <w:adjustRightInd w:val="0"/>
        <w:snapToGrid w:val="0"/>
        <w:spacing w:line="360" w:lineRule="auto"/>
        <w:ind w:firstLine="496" w:firstLineChars="200"/>
        <w:rPr>
          <w:snapToGrid w:val="0"/>
          <w:spacing w:val="4"/>
          <w:kern w:val="0"/>
          <w:sz w:val="24"/>
          <w:szCs w:val="24"/>
          <w:highlight w:val="none"/>
        </w:rPr>
      </w:pPr>
    </w:p>
    <w:p w14:paraId="414128D9">
      <w:pPr>
        <w:topLinePunct/>
        <w:adjustRightInd w:val="0"/>
        <w:snapToGrid w:val="0"/>
        <w:spacing w:line="360" w:lineRule="auto"/>
        <w:ind w:firstLine="496" w:firstLineChars="200"/>
        <w:rPr>
          <w:snapToGrid w:val="0"/>
          <w:spacing w:val="4"/>
          <w:kern w:val="0"/>
          <w:sz w:val="24"/>
          <w:szCs w:val="24"/>
          <w:highlight w:val="none"/>
        </w:rPr>
      </w:pPr>
    </w:p>
    <w:p w14:paraId="46DBA2F0">
      <w:pPr>
        <w:topLinePunct/>
        <w:adjustRightInd w:val="0"/>
        <w:snapToGrid w:val="0"/>
        <w:spacing w:line="360" w:lineRule="auto"/>
        <w:ind w:firstLine="496" w:firstLineChars="200"/>
        <w:rPr>
          <w:snapToGrid w:val="0"/>
          <w:spacing w:val="4"/>
          <w:kern w:val="0"/>
          <w:sz w:val="24"/>
          <w:szCs w:val="24"/>
          <w:highlight w:val="none"/>
        </w:rPr>
      </w:pPr>
    </w:p>
    <w:p w14:paraId="3CBD455F">
      <w:pPr>
        <w:topLinePunct/>
        <w:adjustRightInd w:val="0"/>
        <w:snapToGrid w:val="0"/>
        <w:spacing w:line="360" w:lineRule="auto"/>
        <w:jc w:val="center"/>
        <w:rPr>
          <w:snapToGrid w:val="0"/>
          <w:spacing w:val="4"/>
          <w:kern w:val="0"/>
          <w:sz w:val="36"/>
          <w:szCs w:val="36"/>
          <w:highlight w:val="none"/>
          <w:u w:val="single"/>
        </w:rPr>
      </w:pPr>
      <w:r>
        <w:rPr>
          <w:rFonts w:hint="eastAsia"/>
          <w:snapToGrid w:val="0"/>
          <w:spacing w:val="4"/>
          <w:kern w:val="0"/>
          <w:sz w:val="36"/>
          <w:szCs w:val="36"/>
          <w:highlight w:val="none"/>
          <w:u w:val="single"/>
        </w:rPr>
        <w:t xml:space="preserve">[工程名称] </w:t>
      </w:r>
    </w:p>
    <w:p w14:paraId="7691693D">
      <w:pPr>
        <w:topLinePunct/>
        <w:adjustRightInd w:val="0"/>
        <w:snapToGrid w:val="0"/>
        <w:spacing w:line="360" w:lineRule="auto"/>
        <w:ind w:firstLine="496" w:firstLineChars="200"/>
        <w:rPr>
          <w:snapToGrid w:val="0"/>
          <w:spacing w:val="4"/>
          <w:kern w:val="0"/>
          <w:sz w:val="24"/>
          <w:szCs w:val="24"/>
          <w:highlight w:val="none"/>
        </w:rPr>
      </w:pPr>
    </w:p>
    <w:p w14:paraId="2968C25D">
      <w:pPr>
        <w:topLinePunct/>
        <w:adjustRightInd w:val="0"/>
        <w:snapToGrid w:val="0"/>
        <w:spacing w:line="360" w:lineRule="auto"/>
        <w:ind w:firstLine="496" w:firstLineChars="200"/>
        <w:rPr>
          <w:snapToGrid w:val="0"/>
          <w:spacing w:val="4"/>
          <w:kern w:val="0"/>
          <w:sz w:val="24"/>
          <w:szCs w:val="24"/>
          <w:highlight w:val="none"/>
        </w:rPr>
      </w:pPr>
    </w:p>
    <w:p w14:paraId="5CB902E8">
      <w:pPr>
        <w:topLinePunct/>
        <w:adjustRightInd w:val="0"/>
        <w:snapToGrid w:val="0"/>
        <w:spacing w:line="360" w:lineRule="auto"/>
        <w:ind w:firstLine="496" w:firstLineChars="200"/>
        <w:rPr>
          <w:snapToGrid w:val="0"/>
          <w:spacing w:val="4"/>
          <w:kern w:val="0"/>
          <w:sz w:val="24"/>
          <w:szCs w:val="24"/>
          <w:highlight w:val="none"/>
        </w:rPr>
      </w:pPr>
    </w:p>
    <w:p w14:paraId="0CAB9489">
      <w:pPr>
        <w:topLinePunct/>
        <w:adjustRightInd w:val="0"/>
        <w:snapToGrid w:val="0"/>
        <w:spacing w:line="360" w:lineRule="auto"/>
        <w:ind w:firstLine="496" w:firstLineChars="200"/>
        <w:rPr>
          <w:snapToGrid w:val="0"/>
          <w:spacing w:val="4"/>
          <w:kern w:val="0"/>
          <w:sz w:val="24"/>
          <w:szCs w:val="24"/>
          <w:highlight w:val="none"/>
        </w:rPr>
      </w:pPr>
    </w:p>
    <w:p w14:paraId="22790E36">
      <w:pPr>
        <w:topLinePunct/>
        <w:adjustRightInd w:val="0"/>
        <w:snapToGrid w:val="0"/>
        <w:spacing w:line="360" w:lineRule="auto"/>
        <w:jc w:val="center"/>
        <w:rPr>
          <w:snapToGrid w:val="0"/>
          <w:spacing w:val="4"/>
          <w:kern w:val="0"/>
          <w:sz w:val="84"/>
          <w:szCs w:val="84"/>
          <w:highlight w:val="none"/>
        </w:rPr>
      </w:pPr>
      <w:r>
        <w:rPr>
          <w:rFonts w:hint="eastAsia"/>
          <w:snapToGrid w:val="0"/>
          <w:spacing w:val="4"/>
          <w:kern w:val="0"/>
          <w:sz w:val="84"/>
          <w:szCs w:val="84"/>
          <w:highlight w:val="none"/>
        </w:rPr>
        <w:t>投标文件</w:t>
      </w:r>
    </w:p>
    <w:p w14:paraId="21F739BF">
      <w:pPr>
        <w:topLinePunct/>
        <w:adjustRightInd w:val="0"/>
        <w:snapToGrid w:val="0"/>
        <w:spacing w:line="360" w:lineRule="auto"/>
        <w:jc w:val="center"/>
        <w:rPr>
          <w:snapToGrid w:val="0"/>
          <w:spacing w:val="4"/>
          <w:kern w:val="0"/>
          <w:sz w:val="36"/>
          <w:szCs w:val="36"/>
          <w:highlight w:val="none"/>
        </w:rPr>
      </w:pPr>
      <w:r>
        <w:rPr>
          <w:rFonts w:hint="eastAsia"/>
          <w:snapToGrid w:val="0"/>
          <w:spacing w:val="4"/>
          <w:kern w:val="0"/>
          <w:sz w:val="36"/>
          <w:szCs w:val="36"/>
          <w:highlight w:val="none"/>
        </w:rPr>
        <w:t>第一册  【技术投标文件（含资格审查文件）】</w:t>
      </w:r>
    </w:p>
    <w:p w14:paraId="45B9536D">
      <w:pPr>
        <w:topLinePunct/>
        <w:adjustRightInd w:val="0"/>
        <w:snapToGrid w:val="0"/>
        <w:spacing w:line="360" w:lineRule="auto"/>
        <w:ind w:firstLine="496" w:firstLineChars="200"/>
        <w:rPr>
          <w:snapToGrid w:val="0"/>
          <w:spacing w:val="4"/>
          <w:kern w:val="0"/>
          <w:sz w:val="24"/>
          <w:szCs w:val="24"/>
          <w:highlight w:val="none"/>
        </w:rPr>
      </w:pPr>
    </w:p>
    <w:p w14:paraId="2A2F685F">
      <w:pPr>
        <w:topLinePunct/>
        <w:adjustRightInd w:val="0"/>
        <w:snapToGrid w:val="0"/>
        <w:spacing w:line="360" w:lineRule="auto"/>
        <w:ind w:firstLine="496" w:firstLineChars="200"/>
        <w:rPr>
          <w:snapToGrid w:val="0"/>
          <w:spacing w:val="4"/>
          <w:kern w:val="0"/>
          <w:sz w:val="24"/>
          <w:szCs w:val="24"/>
          <w:highlight w:val="none"/>
        </w:rPr>
      </w:pPr>
    </w:p>
    <w:p w14:paraId="57E3311F">
      <w:pPr>
        <w:topLinePunct/>
        <w:adjustRightInd w:val="0"/>
        <w:snapToGrid w:val="0"/>
        <w:spacing w:line="360" w:lineRule="auto"/>
        <w:ind w:firstLine="496" w:firstLineChars="200"/>
        <w:rPr>
          <w:snapToGrid w:val="0"/>
          <w:spacing w:val="4"/>
          <w:kern w:val="0"/>
          <w:sz w:val="24"/>
          <w:szCs w:val="24"/>
          <w:highlight w:val="none"/>
        </w:rPr>
      </w:pPr>
    </w:p>
    <w:p w14:paraId="704B838B">
      <w:pPr>
        <w:topLinePunct/>
        <w:adjustRightInd w:val="0"/>
        <w:snapToGrid w:val="0"/>
        <w:spacing w:line="360" w:lineRule="auto"/>
        <w:ind w:firstLine="496" w:firstLineChars="200"/>
        <w:rPr>
          <w:snapToGrid w:val="0"/>
          <w:spacing w:val="4"/>
          <w:kern w:val="0"/>
          <w:sz w:val="24"/>
          <w:szCs w:val="24"/>
          <w:highlight w:val="none"/>
        </w:rPr>
      </w:pPr>
    </w:p>
    <w:p w14:paraId="0B10F44E">
      <w:pPr>
        <w:topLinePunct/>
        <w:adjustRightInd w:val="0"/>
        <w:snapToGrid w:val="0"/>
        <w:spacing w:line="360" w:lineRule="auto"/>
        <w:ind w:firstLine="496" w:firstLineChars="200"/>
        <w:rPr>
          <w:snapToGrid w:val="0"/>
          <w:spacing w:val="4"/>
          <w:kern w:val="0"/>
          <w:sz w:val="24"/>
          <w:szCs w:val="24"/>
          <w:highlight w:val="none"/>
        </w:rPr>
      </w:pPr>
    </w:p>
    <w:p w14:paraId="22118B77">
      <w:pPr>
        <w:topLinePunct/>
        <w:adjustRightInd w:val="0"/>
        <w:snapToGrid w:val="0"/>
        <w:spacing w:line="360" w:lineRule="auto"/>
        <w:ind w:firstLine="496" w:firstLineChars="200"/>
        <w:rPr>
          <w:snapToGrid w:val="0"/>
          <w:spacing w:val="4"/>
          <w:kern w:val="0"/>
          <w:sz w:val="24"/>
          <w:szCs w:val="24"/>
          <w:highlight w:val="none"/>
        </w:rPr>
      </w:pPr>
    </w:p>
    <w:p w14:paraId="08483ED3">
      <w:pPr>
        <w:topLinePunct/>
        <w:adjustRightInd w:val="0"/>
        <w:snapToGrid w:val="0"/>
        <w:spacing w:line="360" w:lineRule="auto"/>
        <w:ind w:firstLine="616" w:firstLineChars="200"/>
        <w:jc w:val="left"/>
        <w:rPr>
          <w:snapToGrid w:val="0"/>
          <w:spacing w:val="4"/>
          <w:kern w:val="0"/>
          <w:sz w:val="30"/>
          <w:szCs w:val="30"/>
          <w:highlight w:val="none"/>
        </w:rPr>
      </w:pPr>
      <w:r>
        <w:rPr>
          <w:rFonts w:hint="eastAsia"/>
          <w:snapToGrid w:val="0"/>
          <w:spacing w:val="4"/>
          <w:kern w:val="0"/>
          <w:sz w:val="30"/>
          <w:szCs w:val="30"/>
          <w:highlight w:val="none"/>
        </w:rPr>
        <w:t>投标人：</w:t>
      </w:r>
      <w:r>
        <w:rPr>
          <w:rFonts w:hint="eastAsia"/>
          <w:snapToGrid w:val="0"/>
          <w:spacing w:val="4"/>
          <w:kern w:val="0"/>
          <w:sz w:val="30"/>
          <w:szCs w:val="30"/>
          <w:highlight w:val="none"/>
          <w:u w:val="single"/>
        </w:rPr>
        <w:t xml:space="preserve">    （填写投标人单位名称）    </w:t>
      </w:r>
    </w:p>
    <w:p w14:paraId="184F96EA">
      <w:pPr>
        <w:topLinePunct/>
        <w:adjustRightInd w:val="0"/>
        <w:snapToGrid w:val="0"/>
        <w:spacing w:line="360" w:lineRule="auto"/>
        <w:ind w:firstLine="616" w:firstLineChars="200"/>
        <w:jc w:val="left"/>
        <w:rPr>
          <w:snapToGrid w:val="0"/>
          <w:spacing w:val="4"/>
          <w:kern w:val="0"/>
          <w:sz w:val="30"/>
          <w:szCs w:val="30"/>
          <w:highlight w:val="none"/>
        </w:rPr>
      </w:pPr>
    </w:p>
    <w:p w14:paraId="2B53093F">
      <w:pPr>
        <w:topLinePunct/>
        <w:adjustRightInd w:val="0"/>
        <w:snapToGrid w:val="0"/>
        <w:spacing w:line="360" w:lineRule="auto"/>
        <w:ind w:firstLine="616" w:firstLineChars="200"/>
        <w:jc w:val="left"/>
        <w:rPr>
          <w:snapToGrid w:val="0"/>
          <w:spacing w:val="4"/>
          <w:kern w:val="0"/>
          <w:sz w:val="24"/>
          <w:szCs w:val="24"/>
          <w:highlight w:val="none"/>
        </w:rPr>
      </w:pPr>
      <w:r>
        <w:rPr>
          <w:rFonts w:hint="eastAsia"/>
          <w:snapToGrid w:val="0"/>
          <w:spacing w:val="4"/>
          <w:kern w:val="0"/>
          <w:sz w:val="30"/>
          <w:szCs w:val="30"/>
          <w:highlight w:val="none"/>
        </w:rPr>
        <w:t>日  期：</w:t>
      </w:r>
      <w:r>
        <w:rPr>
          <w:rFonts w:hint="eastAsia"/>
          <w:snapToGrid w:val="0"/>
          <w:spacing w:val="4"/>
          <w:kern w:val="0"/>
          <w:sz w:val="30"/>
          <w:szCs w:val="30"/>
          <w:highlight w:val="none"/>
          <w:u w:val="single"/>
        </w:rPr>
        <w:t xml:space="preserve">                                            </w:t>
      </w:r>
    </w:p>
    <w:p w14:paraId="1743EFDD">
      <w:pPr>
        <w:rPr>
          <w:sz w:val="24"/>
          <w:szCs w:val="24"/>
          <w:highlight w:val="none"/>
        </w:rPr>
      </w:pPr>
    </w:p>
    <w:p w14:paraId="34E4EED5">
      <w:pPr>
        <w:rPr>
          <w:rFonts w:ascii="宋体" w:hAnsi="宋体" w:cs="宋体"/>
          <w:spacing w:val="4"/>
          <w:kern w:val="0"/>
          <w:sz w:val="24"/>
          <w:szCs w:val="24"/>
          <w:highlight w:val="none"/>
        </w:rPr>
      </w:pPr>
      <w:r>
        <w:rPr>
          <w:sz w:val="24"/>
          <w:szCs w:val="24"/>
          <w:highlight w:val="none"/>
        </w:rPr>
        <w:br w:type="page"/>
      </w:r>
      <w:r>
        <w:rPr>
          <w:rFonts w:hint="eastAsia" w:ascii="宋体" w:hAnsi="宋体" w:cs="宋体"/>
          <w:spacing w:val="4"/>
          <w:kern w:val="0"/>
          <w:sz w:val="24"/>
          <w:szCs w:val="24"/>
          <w:highlight w:val="none"/>
        </w:rPr>
        <w:t>格式一-1：目录</w:t>
      </w:r>
    </w:p>
    <w:p w14:paraId="3502F122">
      <w:pPr>
        <w:autoSpaceDE w:val="0"/>
        <w:autoSpaceDN w:val="0"/>
        <w:adjustRightInd w:val="0"/>
        <w:jc w:val="center"/>
        <w:rPr>
          <w:rFonts w:ascii="宋体" w:hAnsi="宋体" w:cs="宋体"/>
          <w:b/>
          <w:bCs/>
          <w:sz w:val="52"/>
          <w:szCs w:val="52"/>
          <w:highlight w:val="none"/>
        </w:rPr>
      </w:pPr>
      <w:r>
        <w:rPr>
          <w:rFonts w:hint="eastAsia" w:ascii="宋体" w:hAnsi="宋体" w:cs="宋体"/>
          <w:b/>
          <w:bCs/>
          <w:sz w:val="44"/>
          <w:szCs w:val="44"/>
          <w:highlight w:val="none"/>
          <w:lang w:val="zh-CN"/>
        </w:rPr>
        <w:t>目录</w:t>
      </w:r>
    </w:p>
    <w:p w14:paraId="76E323E5">
      <w:pPr>
        <w:tabs>
          <w:tab w:val="left" w:pos="720"/>
        </w:tabs>
        <w:snapToGrid w:val="0"/>
        <w:spacing w:line="360" w:lineRule="auto"/>
        <w:jc w:val="center"/>
        <w:rPr>
          <w:rFonts w:ascii="宋体" w:hAnsi="宋体" w:cs="宋体"/>
          <w:sz w:val="24"/>
          <w:szCs w:val="24"/>
          <w:highlight w:val="none"/>
        </w:rPr>
      </w:pPr>
    </w:p>
    <w:p w14:paraId="749E0280">
      <w:pPr>
        <w:tabs>
          <w:tab w:val="left" w:pos="720"/>
        </w:tabs>
        <w:snapToGrid w:val="0"/>
        <w:spacing w:line="360" w:lineRule="auto"/>
        <w:jc w:val="center"/>
        <w:rPr>
          <w:rFonts w:ascii="宋体" w:hAnsi="宋体" w:cs="宋体"/>
          <w:sz w:val="24"/>
          <w:szCs w:val="24"/>
          <w:highlight w:val="none"/>
        </w:rPr>
      </w:pPr>
      <w:r>
        <w:rPr>
          <w:rFonts w:hint="eastAsia" w:ascii="宋体" w:hAnsi="宋体" w:cs="宋体"/>
          <w:sz w:val="24"/>
          <w:szCs w:val="24"/>
          <w:highlight w:val="none"/>
        </w:rPr>
        <w:t>（格式自拟，需标明页码）</w:t>
      </w:r>
    </w:p>
    <w:p w14:paraId="0CF7F702">
      <w:pPr>
        <w:pStyle w:val="38"/>
        <w:ind w:left="0" w:leftChars="0"/>
        <w:rPr>
          <w:rFonts w:ascii="宋体" w:hAnsi="宋体" w:cs="宋体"/>
          <w:szCs w:val="20"/>
          <w:highlight w:val="none"/>
        </w:rPr>
      </w:pPr>
    </w:p>
    <w:p w14:paraId="4BBBF9C3">
      <w:pPr>
        <w:tabs>
          <w:tab w:val="left" w:pos="720"/>
        </w:tabs>
        <w:snapToGrid w:val="0"/>
        <w:spacing w:line="360" w:lineRule="auto"/>
        <w:jc w:val="left"/>
        <w:rPr>
          <w:rFonts w:ascii="宋体" w:hAnsi="宋体" w:cs="宋体"/>
          <w:sz w:val="24"/>
          <w:szCs w:val="24"/>
          <w:highlight w:val="none"/>
        </w:rPr>
      </w:pPr>
      <w:r>
        <w:rPr>
          <w:rFonts w:hint="eastAsia" w:ascii="宋体" w:hAnsi="宋体" w:cs="宋体"/>
          <w:sz w:val="24"/>
          <w:szCs w:val="24"/>
          <w:highlight w:val="none"/>
        </w:rPr>
        <w:t>注：本目录不作为技术标有效性审查的否决性审查内容。</w:t>
      </w:r>
    </w:p>
    <w:p w14:paraId="41262406">
      <w:pPr>
        <w:rPr>
          <w:sz w:val="24"/>
          <w:szCs w:val="24"/>
          <w:highlight w:val="none"/>
        </w:rPr>
      </w:pPr>
    </w:p>
    <w:p w14:paraId="2FA0BA8B">
      <w:pPr>
        <w:widowControl/>
        <w:spacing w:before="100" w:beforeAutospacing="1" w:after="100" w:afterAutospacing="1"/>
        <w:jc w:val="left"/>
        <w:outlineLvl w:val="2"/>
        <w:rPr>
          <w:b/>
          <w:kern w:val="0"/>
          <w:sz w:val="24"/>
          <w:szCs w:val="24"/>
          <w:highlight w:val="none"/>
        </w:rPr>
      </w:pPr>
      <w:r>
        <w:rPr>
          <w:b/>
          <w:kern w:val="44"/>
          <w:sz w:val="24"/>
          <w:szCs w:val="24"/>
          <w:highlight w:val="none"/>
        </w:rPr>
        <w:br w:type="page"/>
      </w:r>
      <w:bookmarkStart w:id="41" w:name="_Toc26285"/>
      <w:bookmarkStart w:id="42" w:name="_Toc16616"/>
      <w:r>
        <w:rPr>
          <w:rFonts w:hint="eastAsia"/>
          <w:b/>
          <w:kern w:val="0"/>
          <w:sz w:val="24"/>
          <w:szCs w:val="24"/>
          <w:highlight w:val="none"/>
        </w:rPr>
        <w:t>格式二：广州建设工程施工招标投标书</w:t>
      </w:r>
      <w:bookmarkEnd w:id="41"/>
      <w:bookmarkEnd w:id="42"/>
    </w:p>
    <w:p w14:paraId="7C7CB243">
      <w:pPr>
        <w:autoSpaceDE w:val="0"/>
        <w:autoSpaceDN w:val="0"/>
        <w:adjustRightInd w:val="0"/>
        <w:spacing w:line="360" w:lineRule="auto"/>
        <w:jc w:val="center"/>
        <w:rPr>
          <w:b/>
          <w:bCs/>
          <w:sz w:val="30"/>
          <w:szCs w:val="30"/>
          <w:highlight w:val="none"/>
        </w:rPr>
      </w:pPr>
      <w:r>
        <w:rPr>
          <w:rFonts w:hint="eastAsia" w:cs="宋体"/>
          <w:b/>
          <w:bCs/>
          <w:sz w:val="30"/>
          <w:szCs w:val="30"/>
          <w:highlight w:val="none"/>
          <w:lang w:val="zh-CN"/>
        </w:rPr>
        <w:t>广州建设工程施工招标投标书</w:t>
      </w:r>
    </w:p>
    <w:tbl>
      <w:tblPr>
        <w:tblStyle w:val="4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7"/>
        <w:gridCol w:w="3538"/>
      </w:tblGrid>
      <w:tr w14:paraId="5AEE8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3094" w:type="pct"/>
            <w:tcBorders>
              <w:top w:val="single" w:color="auto" w:sz="4" w:space="0"/>
              <w:left w:val="single" w:color="auto" w:sz="4" w:space="0"/>
              <w:bottom w:val="single" w:color="auto" w:sz="4" w:space="0"/>
              <w:right w:val="single" w:color="auto" w:sz="4" w:space="0"/>
            </w:tcBorders>
            <w:vAlign w:val="center"/>
          </w:tcPr>
          <w:p w14:paraId="1EE63DC2">
            <w:pPr>
              <w:autoSpaceDE w:val="0"/>
              <w:autoSpaceDN w:val="0"/>
              <w:adjustRightInd w:val="0"/>
              <w:jc w:val="center"/>
              <w:rPr>
                <w:rFonts w:cs="宋体"/>
                <w:b/>
                <w:bCs/>
                <w:sz w:val="24"/>
                <w:szCs w:val="24"/>
                <w:highlight w:val="none"/>
                <w:lang w:val="zh-CN"/>
              </w:rPr>
            </w:pPr>
            <w:r>
              <w:rPr>
                <w:rFonts w:hint="eastAsia" w:cs="宋体"/>
                <w:b/>
                <w:sz w:val="24"/>
                <w:szCs w:val="24"/>
                <w:highlight w:val="none"/>
                <w:lang w:val="zh-CN"/>
              </w:rPr>
              <w:t>工</w:t>
            </w:r>
            <w:r>
              <w:rPr>
                <w:rFonts w:cs="宋体"/>
                <w:b/>
                <w:sz w:val="24"/>
                <w:szCs w:val="24"/>
                <w:highlight w:val="none"/>
                <w:lang w:val="zh-CN"/>
              </w:rPr>
              <w:t xml:space="preserve"> </w:t>
            </w:r>
            <w:r>
              <w:rPr>
                <w:rFonts w:hint="eastAsia" w:cs="宋体"/>
                <w:b/>
                <w:sz w:val="24"/>
                <w:szCs w:val="24"/>
                <w:highlight w:val="none"/>
                <w:lang w:val="zh-CN"/>
              </w:rPr>
              <w:t>程</w:t>
            </w:r>
            <w:r>
              <w:rPr>
                <w:rFonts w:cs="宋体"/>
                <w:b/>
                <w:sz w:val="24"/>
                <w:szCs w:val="24"/>
                <w:highlight w:val="none"/>
                <w:lang w:val="zh-CN"/>
              </w:rPr>
              <w:t xml:space="preserve"> </w:t>
            </w:r>
            <w:r>
              <w:rPr>
                <w:rFonts w:hint="eastAsia" w:cs="宋体"/>
                <w:b/>
                <w:sz w:val="24"/>
                <w:szCs w:val="24"/>
                <w:highlight w:val="none"/>
                <w:lang w:val="zh-CN"/>
              </w:rPr>
              <w:t>名</w:t>
            </w:r>
            <w:r>
              <w:rPr>
                <w:rFonts w:cs="宋体"/>
                <w:b/>
                <w:sz w:val="24"/>
                <w:szCs w:val="24"/>
                <w:highlight w:val="none"/>
                <w:lang w:val="zh-CN"/>
              </w:rPr>
              <w:t xml:space="preserve"> </w:t>
            </w:r>
            <w:r>
              <w:rPr>
                <w:rFonts w:hint="eastAsia" w:cs="宋体"/>
                <w:b/>
                <w:sz w:val="24"/>
                <w:szCs w:val="24"/>
                <w:highlight w:val="none"/>
                <w:lang w:val="zh-CN"/>
              </w:rPr>
              <w:t>称</w:t>
            </w:r>
          </w:p>
        </w:tc>
        <w:tc>
          <w:tcPr>
            <w:tcW w:w="1905" w:type="pct"/>
            <w:tcBorders>
              <w:top w:val="single" w:color="auto" w:sz="4" w:space="0"/>
              <w:left w:val="single" w:color="auto" w:sz="4" w:space="0"/>
              <w:bottom w:val="single" w:color="auto" w:sz="4" w:space="0"/>
              <w:right w:val="single" w:color="auto" w:sz="4" w:space="0"/>
            </w:tcBorders>
          </w:tcPr>
          <w:p w14:paraId="7506D6FD">
            <w:pPr>
              <w:autoSpaceDE w:val="0"/>
              <w:autoSpaceDN w:val="0"/>
              <w:adjustRightInd w:val="0"/>
              <w:rPr>
                <w:rFonts w:cs="宋体"/>
                <w:b/>
                <w:bCs/>
                <w:sz w:val="24"/>
                <w:szCs w:val="24"/>
                <w:highlight w:val="none"/>
                <w:lang w:val="zh-CN"/>
              </w:rPr>
            </w:pPr>
          </w:p>
        </w:tc>
      </w:tr>
      <w:tr w14:paraId="7ABA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3094" w:type="pct"/>
            <w:tcBorders>
              <w:top w:val="single" w:color="auto" w:sz="4" w:space="0"/>
              <w:left w:val="single" w:color="auto" w:sz="4" w:space="0"/>
              <w:bottom w:val="single" w:color="auto" w:sz="4" w:space="0"/>
              <w:right w:val="single" w:color="auto" w:sz="4" w:space="0"/>
            </w:tcBorders>
            <w:vAlign w:val="center"/>
          </w:tcPr>
          <w:p w14:paraId="520B8B72">
            <w:pPr>
              <w:autoSpaceDE w:val="0"/>
              <w:autoSpaceDN w:val="0"/>
              <w:adjustRightInd w:val="0"/>
              <w:jc w:val="center"/>
              <w:rPr>
                <w:rFonts w:cs="宋体"/>
                <w:b/>
                <w:bCs/>
                <w:sz w:val="24"/>
                <w:szCs w:val="24"/>
                <w:highlight w:val="none"/>
                <w:lang w:val="zh-CN"/>
              </w:rPr>
            </w:pPr>
            <w:r>
              <w:rPr>
                <w:rFonts w:hint="eastAsia" w:cs="宋体"/>
                <w:b/>
                <w:sz w:val="24"/>
                <w:szCs w:val="24"/>
                <w:highlight w:val="none"/>
                <w:lang w:val="zh-CN"/>
              </w:rPr>
              <w:t>投标总报价（元）</w:t>
            </w:r>
          </w:p>
        </w:tc>
        <w:tc>
          <w:tcPr>
            <w:tcW w:w="1905" w:type="pct"/>
            <w:tcBorders>
              <w:top w:val="single" w:color="auto" w:sz="4" w:space="0"/>
              <w:left w:val="single" w:color="auto" w:sz="4" w:space="0"/>
              <w:bottom w:val="single" w:color="auto" w:sz="4" w:space="0"/>
              <w:right w:val="single" w:color="auto" w:sz="4" w:space="0"/>
            </w:tcBorders>
            <w:vAlign w:val="center"/>
          </w:tcPr>
          <w:p w14:paraId="23DCA772">
            <w:pPr>
              <w:autoSpaceDE w:val="0"/>
              <w:autoSpaceDN w:val="0"/>
              <w:adjustRightInd w:val="0"/>
              <w:rPr>
                <w:rFonts w:cs="宋体"/>
                <w:b/>
                <w:bCs/>
                <w:sz w:val="24"/>
                <w:szCs w:val="24"/>
                <w:highlight w:val="none"/>
                <w:lang w:val="zh-CN"/>
              </w:rPr>
            </w:pPr>
          </w:p>
        </w:tc>
      </w:tr>
      <w:tr w14:paraId="71E6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3094" w:type="pct"/>
            <w:tcBorders>
              <w:top w:val="single" w:color="auto" w:sz="4" w:space="0"/>
              <w:left w:val="single" w:color="auto" w:sz="4" w:space="0"/>
              <w:bottom w:val="single" w:color="auto" w:sz="4" w:space="0"/>
              <w:right w:val="single" w:color="auto" w:sz="4" w:space="0"/>
            </w:tcBorders>
            <w:vAlign w:val="center"/>
          </w:tcPr>
          <w:p w14:paraId="06609264">
            <w:pPr>
              <w:autoSpaceDE w:val="0"/>
              <w:autoSpaceDN w:val="0"/>
              <w:adjustRightInd w:val="0"/>
              <w:jc w:val="center"/>
              <w:rPr>
                <w:rFonts w:cs="宋体"/>
                <w:b/>
                <w:bCs/>
                <w:sz w:val="24"/>
                <w:szCs w:val="24"/>
                <w:highlight w:val="none"/>
                <w:lang w:val="zh-CN"/>
              </w:rPr>
            </w:pPr>
            <w:r>
              <w:rPr>
                <w:rFonts w:hint="eastAsia" w:cs="宋体"/>
                <w:b/>
                <w:sz w:val="24"/>
                <w:szCs w:val="24"/>
                <w:highlight w:val="none"/>
                <w:lang w:val="zh-CN"/>
              </w:rPr>
              <w:t>其中：</w:t>
            </w:r>
            <w:r>
              <w:rPr>
                <w:rFonts w:hint="eastAsia" w:cs="宋体"/>
                <w:b/>
                <w:bCs/>
                <w:sz w:val="24"/>
                <w:szCs w:val="24"/>
                <w:highlight w:val="none"/>
                <w:lang w:val="zh-CN"/>
              </w:rPr>
              <w:t>人工费</w:t>
            </w:r>
            <w:r>
              <w:rPr>
                <w:rFonts w:hint="eastAsia" w:cs="宋体"/>
                <w:b/>
                <w:sz w:val="24"/>
                <w:szCs w:val="24"/>
                <w:highlight w:val="none"/>
                <w:lang w:val="zh-CN"/>
              </w:rPr>
              <w:t>（元）</w:t>
            </w:r>
          </w:p>
        </w:tc>
        <w:tc>
          <w:tcPr>
            <w:tcW w:w="1905" w:type="pct"/>
            <w:tcBorders>
              <w:top w:val="single" w:color="auto" w:sz="4" w:space="0"/>
              <w:left w:val="single" w:color="auto" w:sz="4" w:space="0"/>
              <w:bottom w:val="single" w:color="auto" w:sz="4" w:space="0"/>
              <w:right w:val="single" w:color="auto" w:sz="4" w:space="0"/>
            </w:tcBorders>
            <w:vAlign w:val="center"/>
          </w:tcPr>
          <w:p w14:paraId="145AF1FD">
            <w:pPr>
              <w:autoSpaceDE w:val="0"/>
              <w:autoSpaceDN w:val="0"/>
              <w:adjustRightInd w:val="0"/>
              <w:rPr>
                <w:rFonts w:cs="宋体"/>
                <w:b/>
                <w:bCs/>
                <w:sz w:val="24"/>
                <w:szCs w:val="24"/>
                <w:highlight w:val="none"/>
                <w:lang w:val="zh-CN"/>
              </w:rPr>
            </w:pPr>
          </w:p>
        </w:tc>
      </w:tr>
      <w:tr w14:paraId="1F8BE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3094" w:type="pct"/>
            <w:tcBorders>
              <w:top w:val="single" w:color="auto" w:sz="4" w:space="0"/>
              <w:left w:val="single" w:color="auto" w:sz="4" w:space="0"/>
              <w:bottom w:val="single" w:color="auto" w:sz="4" w:space="0"/>
              <w:right w:val="single" w:color="auto" w:sz="4" w:space="0"/>
            </w:tcBorders>
            <w:vAlign w:val="center"/>
          </w:tcPr>
          <w:p w14:paraId="75A7C19F">
            <w:pPr>
              <w:widowControl/>
              <w:jc w:val="center"/>
              <w:rPr>
                <w:rFonts w:cs="宋体"/>
                <w:b/>
                <w:bCs/>
                <w:sz w:val="24"/>
                <w:szCs w:val="24"/>
                <w:highlight w:val="none"/>
                <w:lang w:val="zh-CN"/>
              </w:rPr>
            </w:pPr>
            <w:r>
              <w:rPr>
                <w:rFonts w:hint="eastAsia" w:cs="宋体"/>
                <w:b/>
                <w:bCs/>
                <w:sz w:val="24"/>
                <w:szCs w:val="24"/>
                <w:highlight w:val="none"/>
                <w:lang w:val="zh-CN"/>
              </w:rPr>
              <w:t>其中：</w:t>
            </w:r>
            <w:r>
              <w:rPr>
                <w:rFonts w:hint="eastAsia" w:cs="宋体"/>
                <w:b/>
                <w:sz w:val="24"/>
                <w:szCs w:val="24"/>
                <w:highlight w:val="none"/>
                <w:lang w:val="zh-CN"/>
              </w:rPr>
              <w:t>绿色施工安全防护措施费（元）</w:t>
            </w:r>
          </w:p>
        </w:tc>
        <w:tc>
          <w:tcPr>
            <w:tcW w:w="1905" w:type="pct"/>
            <w:tcBorders>
              <w:top w:val="single" w:color="auto" w:sz="4" w:space="0"/>
              <w:left w:val="single" w:color="auto" w:sz="4" w:space="0"/>
              <w:bottom w:val="single" w:color="auto" w:sz="4" w:space="0"/>
              <w:right w:val="single" w:color="auto" w:sz="4" w:space="0"/>
            </w:tcBorders>
            <w:vAlign w:val="center"/>
          </w:tcPr>
          <w:p w14:paraId="0075CB2A">
            <w:pPr>
              <w:autoSpaceDE w:val="0"/>
              <w:autoSpaceDN w:val="0"/>
              <w:adjustRightInd w:val="0"/>
              <w:rPr>
                <w:rFonts w:cs="宋体"/>
                <w:b/>
                <w:bCs/>
                <w:sz w:val="24"/>
                <w:szCs w:val="24"/>
                <w:highlight w:val="none"/>
                <w:lang w:val="zh-CN"/>
              </w:rPr>
            </w:pPr>
          </w:p>
        </w:tc>
      </w:tr>
      <w:tr w14:paraId="72C51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3094" w:type="pct"/>
            <w:tcBorders>
              <w:top w:val="single" w:color="auto" w:sz="4" w:space="0"/>
              <w:left w:val="single" w:color="auto" w:sz="4" w:space="0"/>
              <w:bottom w:val="single" w:color="auto" w:sz="4" w:space="0"/>
              <w:right w:val="single" w:color="auto" w:sz="4" w:space="0"/>
            </w:tcBorders>
            <w:vAlign w:val="center"/>
          </w:tcPr>
          <w:p w14:paraId="04D0C579">
            <w:pPr>
              <w:jc w:val="center"/>
              <w:rPr>
                <w:rFonts w:cs="宋体"/>
                <w:b/>
                <w:sz w:val="24"/>
                <w:szCs w:val="24"/>
                <w:highlight w:val="none"/>
                <w:lang w:val="zh-CN"/>
              </w:rPr>
            </w:pPr>
            <w:r>
              <w:rPr>
                <w:rFonts w:hint="eastAsia" w:cs="宋体"/>
                <w:b/>
                <w:sz w:val="24"/>
                <w:szCs w:val="24"/>
                <w:highlight w:val="none"/>
                <w:lang w:val="zh-CN"/>
              </w:rPr>
              <w:t>投标总工期</w:t>
            </w:r>
          </w:p>
        </w:tc>
        <w:tc>
          <w:tcPr>
            <w:tcW w:w="1905" w:type="pct"/>
            <w:tcBorders>
              <w:top w:val="single" w:color="auto" w:sz="4" w:space="0"/>
              <w:left w:val="single" w:color="auto" w:sz="4" w:space="0"/>
              <w:bottom w:val="single" w:color="auto" w:sz="4" w:space="0"/>
              <w:right w:val="single" w:color="auto" w:sz="4" w:space="0"/>
            </w:tcBorders>
          </w:tcPr>
          <w:p w14:paraId="6AE410A3">
            <w:pPr>
              <w:autoSpaceDE w:val="0"/>
              <w:autoSpaceDN w:val="0"/>
              <w:adjustRightInd w:val="0"/>
              <w:rPr>
                <w:rFonts w:cs="宋体"/>
                <w:b/>
                <w:bCs/>
                <w:sz w:val="24"/>
                <w:szCs w:val="24"/>
                <w:highlight w:val="none"/>
                <w:lang w:val="zh-CN"/>
              </w:rPr>
            </w:pPr>
          </w:p>
        </w:tc>
      </w:tr>
      <w:tr w14:paraId="5AEB1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3094" w:type="pct"/>
            <w:tcBorders>
              <w:top w:val="single" w:color="auto" w:sz="4" w:space="0"/>
              <w:left w:val="single" w:color="auto" w:sz="4" w:space="0"/>
              <w:bottom w:val="single" w:color="auto" w:sz="4" w:space="0"/>
              <w:right w:val="single" w:color="auto" w:sz="4" w:space="0"/>
            </w:tcBorders>
            <w:vAlign w:val="center"/>
          </w:tcPr>
          <w:p w14:paraId="1AF3885F">
            <w:pPr>
              <w:jc w:val="center"/>
              <w:rPr>
                <w:b/>
                <w:sz w:val="24"/>
                <w:szCs w:val="24"/>
                <w:highlight w:val="none"/>
              </w:rPr>
            </w:pPr>
            <w:r>
              <w:rPr>
                <w:rFonts w:hint="eastAsia" w:cs="宋体"/>
                <w:b/>
                <w:sz w:val="24"/>
                <w:szCs w:val="24"/>
                <w:highlight w:val="none"/>
                <w:lang w:val="zh-CN"/>
              </w:rPr>
              <w:t>工程质量标准</w:t>
            </w:r>
          </w:p>
        </w:tc>
        <w:tc>
          <w:tcPr>
            <w:tcW w:w="1905" w:type="pct"/>
            <w:tcBorders>
              <w:top w:val="single" w:color="auto" w:sz="4" w:space="0"/>
              <w:left w:val="single" w:color="auto" w:sz="4" w:space="0"/>
              <w:bottom w:val="single" w:color="auto" w:sz="4" w:space="0"/>
              <w:right w:val="single" w:color="auto" w:sz="4" w:space="0"/>
            </w:tcBorders>
          </w:tcPr>
          <w:p w14:paraId="09EF896E">
            <w:pPr>
              <w:autoSpaceDE w:val="0"/>
              <w:autoSpaceDN w:val="0"/>
              <w:adjustRightInd w:val="0"/>
              <w:rPr>
                <w:rFonts w:cs="宋体"/>
                <w:b/>
                <w:bCs/>
                <w:sz w:val="24"/>
                <w:szCs w:val="24"/>
                <w:highlight w:val="none"/>
                <w:lang w:val="zh-CN"/>
              </w:rPr>
            </w:pPr>
          </w:p>
        </w:tc>
      </w:tr>
      <w:tr w14:paraId="0F50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3094" w:type="pct"/>
            <w:tcBorders>
              <w:top w:val="single" w:color="auto" w:sz="4" w:space="0"/>
              <w:left w:val="single" w:color="auto" w:sz="4" w:space="0"/>
              <w:bottom w:val="single" w:color="auto" w:sz="4" w:space="0"/>
              <w:right w:val="single" w:color="auto" w:sz="4" w:space="0"/>
            </w:tcBorders>
            <w:vAlign w:val="center"/>
          </w:tcPr>
          <w:p w14:paraId="5FF9D395">
            <w:pPr>
              <w:autoSpaceDE w:val="0"/>
              <w:autoSpaceDN w:val="0"/>
              <w:adjustRightInd w:val="0"/>
              <w:jc w:val="center"/>
              <w:rPr>
                <w:rFonts w:cs="宋体"/>
                <w:b/>
                <w:bCs/>
                <w:sz w:val="24"/>
                <w:szCs w:val="24"/>
                <w:highlight w:val="none"/>
                <w:lang w:val="zh-CN"/>
              </w:rPr>
            </w:pPr>
            <w:r>
              <w:rPr>
                <w:rFonts w:hint="eastAsia" w:cs="宋体"/>
                <w:b/>
                <w:sz w:val="24"/>
                <w:szCs w:val="24"/>
                <w:highlight w:val="none"/>
                <w:lang w:val="zh-CN"/>
              </w:rPr>
              <w:t>保</w:t>
            </w:r>
            <w:r>
              <w:rPr>
                <w:rFonts w:cs="宋体"/>
                <w:b/>
                <w:sz w:val="24"/>
                <w:szCs w:val="24"/>
                <w:highlight w:val="none"/>
                <w:lang w:val="zh-CN"/>
              </w:rPr>
              <w:t xml:space="preserve"> </w:t>
            </w:r>
            <w:r>
              <w:rPr>
                <w:rFonts w:hint="eastAsia" w:cs="宋体"/>
                <w:b/>
                <w:sz w:val="24"/>
                <w:szCs w:val="24"/>
                <w:highlight w:val="none"/>
                <w:lang w:val="zh-CN"/>
              </w:rPr>
              <w:t>修</w:t>
            </w:r>
            <w:r>
              <w:rPr>
                <w:rFonts w:cs="宋体"/>
                <w:b/>
                <w:sz w:val="24"/>
                <w:szCs w:val="24"/>
                <w:highlight w:val="none"/>
                <w:lang w:val="zh-CN"/>
              </w:rPr>
              <w:t xml:space="preserve"> </w:t>
            </w:r>
            <w:r>
              <w:rPr>
                <w:rFonts w:hint="eastAsia" w:cs="宋体"/>
                <w:b/>
                <w:sz w:val="24"/>
                <w:szCs w:val="24"/>
                <w:highlight w:val="none"/>
                <w:lang w:val="zh-CN"/>
              </w:rPr>
              <w:t>期</w:t>
            </w:r>
            <w:r>
              <w:rPr>
                <w:rFonts w:cs="宋体"/>
                <w:b/>
                <w:sz w:val="24"/>
                <w:szCs w:val="24"/>
                <w:highlight w:val="none"/>
                <w:lang w:val="zh-CN"/>
              </w:rPr>
              <w:t xml:space="preserve"> </w:t>
            </w:r>
            <w:r>
              <w:rPr>
                <w:rFonts w:hint="eastAsia" w:cs="宋体"/>
                <w:b/>
                <w:sz w:val="24"/>
                <w:szCs w:val="24"/>
                <w:highlight w:val="none"/>
                <w:lang w:val="zh-CN"/>
              </w:rPr>
              <w:t>限</w:t>
            </w:r>
          </w:p>
        </w:tc>
        <w:tc>
          <w:tcPr>
            <w:tcW w:w="1905" w:type="pct"/>
            <w:tcBorders>
              <w:top w:val="single" w:color="auto" w:sz="4" w:space="0"/>
              <w:left w:val="single" w:color="auto" w:sz="4" w:space="0"/>
              <w:bottom w:val="single" w:color="auto" w:sz="4" w:space="0"/>
              <w:right w:val="single" w:color="auto" w:sz="4" w:space="0"/>
            </w:tcBorders>
          </w:tcPr>
          <w:p w14:paraId="2B84FA87">
            <w:pPr>
              <w:autoSpaceDE w:val="0"/>
              <w:autoSpaceDN w:val="0"/>
              <w:adjustRightInd w:val="0"/>
              <w:rPr>
                <w:rFonts w:cs="宋体"/>
                <w:b/>
                <w:bCs/>
                <w:sz w:val="24"/>
                <w:szCs w:val="24"/>
                <w:highlight w:val="none"/>
                <w:lang w:val="zh-CN"/>
              </w:rPr>
            </w:pPr>
          </w:p>
        </w:tc>
      </w:tr>
    </w:tbl>
    <w:p w14:paraId="26F2E315">
      <w:pPr>
        <w:rPr>
          <w:rFonts w:ascii="宋体" w:hAnsi="宋体" w:cs="宋体"/>
          <w:b/>
          <w:bCs/>
          <w:sz w:val="24"/>
          <w:szCs w:val="24"/>
          <w:highlight w:val="none"/>
        </w:rPr>
      </w:pPr>
      <w:r>
        <w:rPr>
          <w:rFonts w:hint="eastAsia" w:ascii="宋体" w:hAnsi="宋体" w:cs="宋体"/>
          <w:b/>
          <w:bCs/>
          <w:sz w:val="24"/>
          <w:szCs w:val="24"/>
          <w:highlight w:val="none"/>
        </w:rPr>
        <w:t>注：</w:t>
      </w:r>
    </w:p>
    <w:p w14:paraId="6F9A2174">
      <w:pPr>
        <w:rPr>
          <w:rFonts w:ascii="宋体" w:hAnsi="宋体" w:cs="宋体"/>
          <w:b/>
          <w:bCs/>
          <w:sz w:val="24"/>
          <w:szCs w:val="24"/>
          <w:highlight w:val="none"/>
        </w:rPr>
      </w:pPr>
      <w:r>
        <w:rPr>
          <w:rFonts w:hint="eastAsia" w:ascii="宋体" w:hAnsi="宋体" w:cs="宋体"/>
          <w:b/>
          <w:bCs/>
          <w:sz w:val="24"/>
          <w:szCs w:val="24"/>
          <w:highlight w:val="none"/>
        </w:rPr>
        <w:t>1、此表投标总工期需以投标人投标文件工期计划中承诺的工期填写。</w:t>
      </w:r>
    </w:p>
    <w:p w14:paraId="7E676760">
      <w:pPr>
        <w:rPr>
          <w:rFonts w:ascii="宋体" w:hAnsi="宋体" w:cs="宋体"/>
          <w:b/>
          <w:bCs/>
          <w:sz w:val="24"/>
          <w:szCs w:val="24"/>
          <w:highlight w:val="none"/>
        </w:rPr>
      </w:pPr>
      <w:r>
        <w:rPr>
          <w:rFonts w:hint="eastAsia" w:ascii="宋体" w:hAnsi="宋体" w:cs="宋体"/>
          <w:b/>
          <w:bCs/>
          <w:sz w:val="24"/>
          <w:szCs w:val="24"/>
          <w:highlight w:val="none"/>
        </w:rPr>
        <w:t>2、因本项目工期紧张，投标人须根据总工期要求，结合自身的工程进度管理经验，采取足够措施，确保项目在承诺的工期内完成。</w:t>
      </w:r>
    </w:p>
    <w:p w14:paraId="1BCBAD6D">
      <w:pPr>
        <w:outlineLvl w:val="2"/>
        <w:rPr>
          <w:b/>
          <w:kern w:val="0"/>
          <w:sz w:val="24"/>
          <w:szCs w:val="24"/>
          <w:highlight w:val="none"/>
        </w:rPr>
      </w:pPr>
      <w:r>
        <w:rPr>
          <w:rFonts w:hint="eastAsia"/>
          <w:b/>
          <w:kern w:val="0"/>
          <w:sz w:val="24"/>
          <w:szCs w:val="24"/>
          <w:highlight w:val="none"/>
        </w:rPr>
        <w:br w:type="page"/>
      </w:r>
      <w:bookmarkStart w:id="43" w:name="_Toc25907"/>
      <w:bookmarkStart w:id="44" w:name="_Toc651"/>
      <w:r>
        <w:rPr>
          <w:rFonts w:hint="eastAsia"/>
          <w:b/>
          <w:kern w:val="0"/>
          <w:sz w:val="24"/>
          <w:szCs w:val="24"/>
          <w:highlight w:val="none"/>
        </w:rPr>
        <w:t>格式三：法定代表人证明书、授权委托书</w:t>
      </w:r>
      <w:bookmarkEnd w:id="43"/>
      <w:bookmarkEnd w:id="44"/>
    </w:p>
    <w:p w14:paraId="5B428BC5">
      <w:pPr>
        <w:rPr>
          <w:rFonts w:ascii="宋体" w:hAnsi="宋体" w:cs="宋体"/>
          <w:b/>
          <w:sz w:val="24"/>
          <w:szCs w:val="24"/>
          <w:highlight w:val="none"/>
        </w:rPr>
      </w:pPr>
    </w:p>
    <w:p w14:paraId="6647632F">
      <w:pPr>
        <w:jc w:val="center"/>
        <w:rPr>
          <w:rFonts w:ascii="宋体" w:hAnsi="宋体" w:cs="宋体"/>
          <w:b/>
          <w:kern w:val="0"/>
          <w:sz w:val="32"/>
          <w:szCs w:val="32"/>
          <w:highlight w:val="none"/>
        </w:rPr>
      </w:pPr>
      <w:r>
        <w:rPr>
          <w:rFonts w:hint="eastAsia" w:ascii="宋体" w:hAnsi="宋体" w:cs="宋体"/>
          <w:b/>
          <w:kern w:val="0"/>
          <w:sz w:val="32"/>
          <w:szCs w:val="32"/>
          <w:highlight w:val="none"/>
        </w:rPr>
        <w:t>法定代表人证明书、授权委托书</w:t>
      </w:r>
    </w:p>
    <w:p w14:paraId="6652FA77">
      <w:pPr>
        <w:rPr>
          <w:rFonts w:ascii="宋体" w:hAnsi="宋体" w:cs="宋体"/>
          <w:sz w:val="24"/>
          <w:szCs w:val="24"/>
          <w:highlight w:val="none"/>
        </w:rPr>
      </w:pPr>
      <w:r>
        <w:rPr>
          <w:rFonts w:hint="eastAsia" w:ascii="宋体" w:hAnsi="宋体" w:cs="宋体"/>
          <w:sz w:val="24"/>
          <w:szCs w:val="24"/>
          <w:highlight w:val="none"/>
        </w:rPr>
        <w:t>（1）法定代表人证明书</w:t>
      </w:r>
    </w:p>
    <w:p w14:paraId="1D67AF92">
      <w:pPr>
        <w:topLinePunct/>
        <w:adjustRightInd w:val="0"/>
        <w:snapToGrid w:val="0"/>
        <w:spacing w:line="360" w:lineRule="auto"/>
        <w:jc w:val="right"/>
        <w:rPr>
          <w:rFonts w:ascii="宋体" w:hAnsi="宋体" w:cs="宋体"/>
          <w:spacing w:val="4"/>
          <w:kern w:val="0"/>
          <w:sz w:val="24"/>
          <w:szCs w:val="24"/>
          <w:highlight w:val="none"/>
        </w:rPr>
      </w:pPr>
      <w:r>
        <w:rPr>
          <w:rFonts w:hint="eastAsia" w:ascii="宋体" w:hAnsi="宋体" w:cs="宋体"/>
          <w:spacing w:val="4"/>
          <w:kern w:val="0"/>
          <w:sz w:val="24"/>
          <w:szCs w:val="24"/>
          <w:highlight w:val="none"/>
        </w:rPr>
        <w:t>（　 ）第　号</w:t>
      </w:r>
    </w:p>
    <w:p w14:paraId="34818E90">
      <w:pPr>
        <w:topLinePunct/>
        <w:adjustRightInd w:val="0"/>
        <w:snapToGrid w:val="0"/>
        <w:spacing w:line="360" w:lineRule="auto"/>
        <w:ind w:firstLine="420" w:firstLineChars="200"/>
        <w:rPr>
          <w:rFonts w:ascii="宋体" w:hAnsi="宋体" w:cs="宋体"/>
          <w:spacing w:val="4"/>
          <w:kern w:val="0"/>
          <w:sz w:val="24"/>
          <w:szCs w:val="24"/>
          <w:highlight w:val="none"/>
        </w:rPr>
      </w:pPr>
      <w:r>
        <w:rPr>
          <w:rFonts w:hint="eastAsia" w:ascii="宋体" w:hAnsi="宋体" w:cs="宋体"/>
          <w:highlight w:val="none"/>
        </w:rPr>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41275</wp:posOffset>
                </wp:positionV>
                <wp:extent cx="5716905" cy="2773680"/>
                <wp:effectExtent l="4445" t="5080" r="12700" b="2159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716905" cy="2773680"/>
                        </a:xfrm>
                        <a:prstGeom prst="rect">
                          <a:avLst/>
                        </a:prstGeom>
                        <a:solidFill>
                          <a:srgbClr val="FFFFFF"/>
                        </a:solidFill>
                        <a:ln w="9525">
                          <a:solidFill>
                            <a:srgbClr val="000000"/>
                          </a:solidFill>
                          <a:miter lim="800000"/>
                        </a:ln>
                        <a:effectLst/>
                      </wps:spPr>
                      <wps:txbx>
                        <w:txbxContent>
                          <w:p w14:paraId="66F9C761">
                            <w:pPr>
                              <w:pStyle w:val="57"/>
                              <w:spacing w:line="240" w:lineRule="auto"/>
                              <w:ind w:firstLine="0" w:firstLineChars="0"/>
                              <w:rPr>
                                <w:rFonts w:ascii="宋体" w:hAnsi="宋体" w:cs="宋体"/>
                                <w:szCs w:val="28"/>
                              </w:rPr>
                            </w:pPr>
                            <w:r>
                              <w:rPr>
                                <w:rFonts w:hint="eastAsia" w:ascii="宋体" w:hAnsi="宋体" w:cs="宋体"/>
                                <w:szCs w:val="28"/>
                              </w:rPr>
                              <w:t>　　</w:t>
                            </w:r>
                            <w:r>
                              <w:rPr>
                                <w:rFonts w:hint="eastAsia" w:ascii="宋体" w:hAnsi="宋体" w:cs="宋体"/>
                                <w:szCs w:val="28"/>
                                <w:u w:val="single"/>
                              </w:rPr>
                              <w:t>　　　　　　</w:t>
                            </w:r>
                            <w:r>
                              <w:rPr>
                                <w:rFonts w:hint="eastAsia" w:ascii="宋体" w:hAnsi="宋体" w:cs="宋体"/>
                                <w:szCs w:val="28"/>
                              </w:rPr>
                              <w:t>现任我单位</w:t>
                            </w:r>
                            <w:r>
                              <w:rPr>
                                <w:rFonts w:hint="eastAsia" w:ascii="宋体" w:hAnsi="宋体" w:cs="宋体"/>
                                <w:szCs w:val="28"/>
                                <w:u w:val="single"/>
                              </w:rPr>
                              <w:t>　　　　　</w:t>
                            </w:r>
                            <w:r>
                              <w:rPr>
                                <w:rFonts w:hint="eastAsia" w:ascii="宋体" w:hAnsi="宋体" w:cs="宋体"/>
                                <w:szCs w:val="28"/>
                              </w:rPr>
                              <w:t>职务，为法定代表人（负责人），</w:t>
                            </w:r>
                          </w:p>
                          <w:p w14:paraId="0EC21202">
                            <w:pPr>
                              <w:pStyle w:val="57"/>
                              <w:spacing w:line="240" w:lineRule="auto"/>
                              <w:ind w:firstLine="0" w:firstLineChars="0"/>
                              <w:rPr>
                                <w:rFonts w:ascii="宋体" w:hAnsi="宋体" w:cs="宋体"/>
                                <w:szCs w:val="28"/>
                              </w:rPr>
                            </w:pPr>
                            <w:r>
                              <w:rPr>
                                <w:rFonts w:hint="eastAsia" w:ascii="宋体" w:hAnsi="宋体" w:cs="宋体"/>
                                <w:szCs w:val="28"/>
                              </w:rPr>
                              <w:t>特此证明。</w:t>
                            </w:r>
                          </w:p>
                          <w:p w14:paraId="3CBB147C">
                            <w:pPr>
                              <w:pStyle w:val="57"/>
                              <w:spacing w:line="240" w:lineRule="auto"/>
                              <w:ind w:firstLine="0" w:firstLineChars="0"/>
                              <w:rPr>
                                <w:rFonts w:ascii="宋体" w:hAnsi="宋体" w:cs="宋体"/>
                                <w:szCs w:val="28"/>
                              </w:rPr>
                            </w:pPr>
                            <w:r>
                              <w:rPr>
                                <w:rFonts w:hint="eastAsia" w:ascii="宋体" w:hAnsi="宋体" w:cs="宋体"/>
                                <w:szCs w:val="28"/>
                              </w:rPr>
                              <w:t>有效期限：</w:t>
                            </w:r>
                            <w:r>
                              <w:rPr>
                                <w:rFonts w:hint="eastAsia" w:ascii="宋体" w:hAnsi="宋体" w:cs="宋体"/>
                                <w:szCs w:val="28"/>
                                <w:u w:val="single"/>
                              </w:rPr>
                              <w:t xml:space="preserve">                                  </w:t>
                            </w:r>
                          </w:p>
                          <w:p w14:paraId="31EE6834">
                            <w:pPr>
                              <w:pStyle w:val="57"/>
                              <w:spacing w:line="240" w:lineRule="auto"/>
                              <w:ind w:firstLine="0" w:firstLineChars="0"/>
                              <w:rPr>
                                <w:rFonts w:ascii="宋体" w:hAnsi="宋体" w:cs="宋体"/>
                                <w:szCs w:val="28"/>
                              </w:rPr>
                            </w:pPr>
                            <w:r>
                              <w:rPr>
                                <w:rFonts w:hint="eastAsia" w:ascii="宋体" w:hAnsi="宋体" w:cs="宋体"/>
                                <w:szCs w:val="28"/>
                              </w:rPr>
                              <w:t>附：法定代表人（负责人）性别：</w:t>
                            </w:r>
                            <w:r>
                              <w:rPr>
                                <w:rFonts w:hint="eastAsia" w:ascii="宋体" w:hAnsi="宋体" w:cs="宋体"/>
                                <w:szCs w:val="28"/>
                                <w:u w:val="single"/>
                              </w:rPr>
                              <w:t>　　</w:t>
                            </w:r>
                            <w:r>
                              <w:rPr>
                                <w:rFonts w:hint="eastAsia" w:ascii="宋体" w:hAnsi="宋体" w:cs="宋体"/>
                                <w:szCs w:val="28"/>
                              </w:rPr>
                              <w:t>年龄：</w:t>
                            </w:r>
                            <w:r>
                              <w:rPr>
                                <w:rFonts w:hint="eastAsia" w:ascii="宋体" w:hAnsi="宋体" w:cs="宋体"/>
                                <w:szCs w:val="28"/>
                                <w:u w:val="single"/>
                              </w:rPr>
                              <w:t>　　</w:t>
                            </w:r>
                            <w:r>
                              <w:rPr>
                                <w:rFonts w:hint="eastAsia" w:ascii="宋体" w:hAnsi="宋体" w:cs="宋体"/>
                                <w:szCs w:val="28"/>
                              </w:rPr>
                              <w:t>身份证号码：</w:t>
                            </w:r>
                            <w:r>
                              <w:rPr>
                                <w:rFonts w:hint="eastAsia" w:ascii="宋体" w:hAnsi="宋体" w:cs="宋体"/>
                                <w:szCs w:val="28"/>
                                <w:u w:val="single"/>
                              </w:rPr>
                              <w:t xml:space="preserve">             </w:t>
                            </w:r>
                          </w:p>
                          <w:p w14:paraId="4F1BB046">
                            <w:pPr>
                              <w:pStyle w:val="57"/>
                              <w:spacing w:line="240" w:lineRule="auto"/>
                              <w:ind w:firstLine="0" w:firstLineChars="0"/>
                              <w:rPr>
                                <w:rFonts w:ascii="宋体" w:hAnsi="宋体" w:cs="宋体"/>
                                <w:szCs w:val="28"/>
                              </w:rPr>
                            </w:pPr>
                            <w:r>
                              <w:rPr>
                                <w:rFonts w:hint="eastAsia" w:ascii="宋体" w:hAnsi="宋体" w:cs="宋体"/>
                                <w:kern w:val="1"/>
                              </w:rPr>
                              <w:t>统一社会信用代码</w:t>
                            </w:r>
                            <w:r>
                              <w:rPr>
                                <w:rFonts w:hint="eastAsia" w:ascii="宋体" w:hAnsi="宋体" w:cs="宋体"/>
                                <w:szCs w:val="28"/>
                              </w:rPr>
                              <w:t>：</w:t>
                            </w:r>
                            <w:r>
                              <w:rPr>
                                <w:rFonts w:hint="eastAsia" w:ascii="宋体" w:hAnsi="宋体" w:cs="宋体"/>
                                <w:szCs w:val="28"/>
                                <w:u w:val="single"/>
                              </w:rPr>
                              <w:t>　　　　　　　　　　</w:t>
                            </w:r>
                            <w:r>
                              <w:rPr>
                                <w:rFonts w:hint="eastAsia" w:ascii="宋体" w:hAnsi="宋体" w:cs="宋体"/>
                                <w:szCs w:val="28"/>
                              </w:rPr>
                              <w:t>企业类型：</w:t>
                            </w:r>
                            <w:r>
                              <w:rPr>
                                <w:rFonts w:hint="eastAsia" w:ascii="宋体" w:hAnsi="宋体" w:cs="宋体"/>
                                <w:szCs w:val="28"/>
                                <w:u w:val="single"/>
                              </w:rPr>
                              <w:t xml:space="preserve">                          </w:t>
                            </w:r>
                          </w:p>
                          <w:p w14:paraId="778BB0EE">
                            <w:pPr>
                              <w:pStyle w:val="57"/>
                              <w:spacing w:line="240" w:lineRule="auto"/>
                              <w:ind w:firstLine="0" w:firstLineChars="0"/>
                              <w:rPr>
                                <w:rFonts w:ascii="宋体" w:hAnsi="宋体" w:cs="宋体"/>
                                <w:szCs w:val="28"/>
                              </w:rPr>
                            </w:pPr>
                            <w:r>
                              <w:rPr>
                                <w:rFonts w:hint="eastAsia" w:ascii="宋体" w:hAnsi="宋体" w:cs="宋体"/>
                                <w:szCs w:val="28"/>
                              </w:rPr>
                              <w:t>经营范围：</w:t>
                            </w:r>
                            <w:r>
                              <w:rPr>
                                <w:rFonts w:hint="eastAsia" w:ascii="宋体" w:hAnsi="宋体" w:cs="宋体"/>
                                <w:szCs w:val="28"/>
                                <w:u w:val="single"/>
                              </w:rPr>
                              <w:t xml:space="preserve">                                       </w:t>
                            </w:r>
                          </w:p>
                          <w:p w14:paraId="3CC031DF">
                            <w:pPr>
                              <w:pStyle w:val="57"/>
                              <w:ind w:firstLine="0" w:firstLineChars="0"/>
                              <w:rPr>
                                <w:rFonts w:ascii="宋体" w:hAnsi="宋体" w:cs="宋体"/>
                                <w:szCs w:val="28"/>
                              </w:rPr>
                            </w:pPr>
                            <w:r>
                              <w:rPr>
                                <w:rFonts w:hint="eastAsia" w:ascii="宋体" w:hAnsi="宋体" w:cs="宋体"/>
                                <w:szCs w:val="28"/>
                              </w:rPr>
                              <w:t>　　　　　　　　　　           单位：　　　　　　　　　　　（盖章）</w:t>
                            </w:r>
                          </w:p>
                          <w:p w14:paraId="39AA6C08">
                            <w:pPr>
                              <w:pStyle w:val="57"/>
                              <w:ind w:firstLine="0" w:firstLineChars="0"/>
                              <w:rPr>
                                <w:rFonts w:ascii="宋体" w:hAnsi="宋体" w:cs="宋体"/>
                                <w:szCs w:val="28"/>
                              </w:rPr>
                            </w:pPr>
                            <w:r>
                              <w:rPr>
                                <w:rFonts w:hint="eastAsia" w:ascii="宋体" w:hAnsi="宋体" w:cs="宋体"/>
                                <w:szCs w:val="28"/>
                              </w:rPr>
                              <w:t>　　　　　　                                           年  月  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pt;margin-top:3.25pt;height:218.4pt;width:450.15pt;z-index:251660288;mso-width-relative:page;mso-height-relative:page;" fillcolor="#FFFFFF" filled="t" stroked="t" coordsize="21600,21600" o:gfxdata="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rITCfNcAAAAIAQAADwAAAAAAAAAB&#10;ACAAAAAiAAAAZHJzL2Rvd25yZXYueG1sUEsBAhQAFAAAAAgAh07iQFrlzP1KAgAAlgQAAA4AAAAA&#10;AAAAAQAgAAAAJgEAAGRycy9lMm9Eb2MueG1sUEsFBgAAAAAGAAYAWQEAAOIFAAAAAA==&#10;">
                <v:fill on="t" focussize="0,0"/>
                <v:stroke color="#000000" miterlimit="8" joinstyle="miter"/>
                <v:imagedata o:title=""/>
                <o:lock v:ext="edit" aspectratio="f"/>
                <v:textbox>
                  <w:txbxContent>
                    <w:p w14:paraId="66F9C761">
                      <w:pPr>
                        <w:pStyle w:val="57"/>
                        <w:spacing w:line="240" w:lineRule="auto"/>
                        <w:ind w:firstLine="0" w:firstLineChars="0"/>
                        <w:rPr>
                          <w:rFonts w:ascii="宋体" w:hAnsi="宋体" w:cs="宋体"/>
                          <w:szCs w:val="28"/>
                        </w:rPr>
                      </w:pPr>
                      <w:r>
                        <w:rPr>
                          <w:rFonts w:hint="eastAsia" w:ascii="宋体" w:hAnsi="宋体" w:cs="宋体"/>
                          <w:szCs w:val="28"/>
                        </w:rPr>
                        <w:t>　　</w:t>
                      </w:r>
                      <w:r>
                        <w:rPr>
                          <w:rFonts w:hint="eastAsia" w:ascii="宋体" w:hAnsi="宋体" w:cs="宋体"/>
                          <w:szCs w:val="28"/>
                          <w:u w:val="single"/>
                        </w:rPr>
                        <w:t>　　　　　　</w:t>
                      </w:r>
                      <w:r>
                        <w:rPr>
                          <w:rFonts w:hint="eastAsia" w:ascii="宋体" w:hAnsi="宋体" w:cs="宋体"/>
                          <w:szCs w:val="28"/>
                        </w:rPr>
                        <w:t>现任我单位</w:t>
                      </w:r>
                      <w:r>
                        <w:rPr>
                          <w:rFonts w:hint="eastAsia" w:ascii="宋体" w:hAnsi="宋体" w:cs="宋体"/>
                          <w:szCs w:val="28"/>
                          <w:u w:val="single"/>
                        </w:rPr>
                        <w:t>　　　　　</w:t>
                      </w:r>
                      <w:r>
                        <w:rPr>
                          <w:rFonts w:hint="eastAsia" w:ascii="宋体" w:hAnsi="宋体" w:cs="宋体"/>
                          <w:szCs w:val="28"/>
                        </w:rPr>
                        <w:t>职务，为法定代表人（负责人），</w:t>
                      </w:r>
                    </w:p>
                    <w:p w14:paraId="0EC21202">
                      <w:pPr>
                        <w:pStyle w:val="57"/>
                        <w:spacing w:line="240" w:lineRule="auto"/>
                        <w:ind w:firstLine="0" w:firstLineChars="0"/>
                        <w:rPr>
                          <w:rFonts w:ascii="宋体" w:hAnsi="宋体" w:cs="宋体"/>
                          <w:szCs w:val="28"/>
                        </w:rPr>
                      </w:pPr>
                      <w:r>
                        <w:rPr>
                          <w:rFonts w:hint="eastAsia" w:ascii="宋体" w:hAnsi="宋体" w:cs="宋体"/>
                          <w:szCs w:val="28"/>
                        </w:rPr>
                        <w:t>特此证明。</w:t>
                      </w:r>
                    </w:p>
                    <w:p w14:paraId="3CBB147C">
                      <w:pPr>
                        <w:pStyle w:val="57"/>
                        <w:spacing w:line="240" w:lineRule="auto"/>
                        <w:ind w:firstLine="0" w:firstLineChars="0"/>
                        <w:rPr>
                          <w:rFonts w:ascii="宋体" w:hAnsi="宋体" w:cs="宋体"/>
                          <w:szCs w:val="28"/>
                        </w:rPr>
                      </w:pPr>
                      <w:r>
                        <w:rPr>
                          <w:rFonts w:hint="eastAsia" w:ascii="宋体" w:hAnsi="宋体" w:cs="宋体"/>
                          <w:szCs w:val="28"/>
                        </w:rPr>
                        <w:t>有效期限：</w:t>
                      </w:r>
                      <w:r>
                        <w:rPr>
                          <w:rFonts w:hint="eastAsia" w:ascii="宋体" w:hAnsi="宋体" w:cs="宋体"/>
                          <w:szCs w:val="28"/>
                          <w:u w:val="single"/>
                        </w:rPr>
                        <w:t xml:space="preserve">                                  </w:t>
                      </w:r>
                    </w:p>
                    <w:p w14:paraId="31EE6834">
                      <w:pPr>
                        <w:pStyle w:val="57"/>
                        <w:spacing w:line="240" w:lineRule="auto"/>
                        <w:ind w:firstLine="0" w:firstLineChars="0"/>
                        <w:rPr>
                          <w:rFonts w:ascii="宋体" w:hAnsi="宋体" w:cs="宋体"/>
                          <w:szCs w:val="28"/>
                        </w:rPr>
                      </w:pPr>
                      <w:r>
                        <w:rPr>
                          <w:rFonts w:hint="eastAsia" w:ascii="宋体" w:hAnsi="宋体" w:cs="宋体"/>
                          <w:szCs w:val="28"/>
                        </w:rPr>
                        <w:t>附：法定代表人（负责人）性别：</w:t>
                      </w:r>
                      <w:r>
                        <w:rPr>
                          <w:rFonts w:hint="eastAsia" w:ascii="宋体" w:hAnsi="宋体" w:cs="宋体"/>
                          <w:szCs w:val="28"/>
                          <w:u w:val="single"/>
                        </w:rPr>
                        <w:t>　　</w:t>
                      </w:r>
                      <w:r>
                        <w:rPr>
                          <w:rFonts w:hint="eastAsia" w:ascii="宋体" w:hAnsi="宋体" w:cs="宋体"/>
                          <w:szCs w:val="28"/>
                        </w:rPr>
                        <w:t>年龄：</w:t>
                      </w:r>
                      <w:r>
                        <w:rPr>
                          <w:rFonts w:hint="eastAsia" w:ascii="宋体" w:hAnsi="宋体" w:cs="宋体"/>
                          <w:szCs w:val="28"/>
                          <w:u w:val="single"/>
                        </w:rPr>
                        <w:t>　　</w:t>
                      </w:r>
                      <w:r>
                        <w:rPr>
                          <w:rFonts w:hint="eastAsia" w:ascii="宋体" w:hAnsi="宋体" w:cs="宋体"/>
                          <w:szCs w:val="28"/>
                        </w:rPr>
                        <w:t>身份证号码：</w:t>
                      </w:r>
                      <w:r>
                        <w:rPr>
                          <w:rFonts w:hint="eastAsia" w:ascii="宋体" w:hAnsi="宋体" w:cs="宋体"/>
                          <w:szCs w:val="28"/>
                          <w:u w:val="single"/>
                        </w:rPr>
                        <w:t xml:space="preserve">             </w:t>
                      </w:r>
                    </w:p>
                    <w:p w14:paraId="4F1BB046">
                      <w:pPr>
                        <w:pStyle w:val="57"/>
                        <w:spacing w:line="240" w:lineRule="auto"/>
                        <w:ind w:firstLine="0" w:firstLineChars="0"/>
                        <w:rPr>
                          <w:rFonts w:ascii="宋体" w:hAnsi="宋体" w:cs="宋体"/>
                          <w:szCs w:val="28"/>
                        </w:rPr>
                      </w:pPr>
                      <w:r>
                        <w:rPr>
                          <w:rFonts w:hint="eastAsia" w:ascii="宋体" w:hAnsi="宋体" w:cs="宋体"/>
                          <w:kern w:val="1"/>
                        </w:rPr>
                        <w:t>统一社会信用代码</w:t>
                      </w:r>
                      <w:r>
                        <w:rPr>
                          <w:rFonts w:hint="eastAsia" w:ascii="宋体" w:hAnsi="宋体" w:cs="宋体"/>
                          <w:szCs w:val="28"/>
                        </w:rPr>
                        <w:t>：</w:t>
                      </w:r>
                      <w:r>
                        <w:rPr>
                          <w:rFonts w:hint="eastAsia" w:ascii="宋体" w:hAnsi="宋体" w:cs="宋体"/>
                          <w:szCs w:val="28"/>
                          <w:u w:val="single"/>
                        </w:rPr>
                        <w:t>　　　　　　　　　　</w:t>
                      </w:r>
                      <w:r>
                        <w:rPr>
                          <w:rFonts w:hint="eastAsia" w:ascii="宋体" w:hAnsi="宋体" w:cs="宋体"/>
                          <w:szCs w:val="28"/>
                        </w:rPr>
                        <w:t>企业类型：</w:t>
                      </w:r>
                      <w:r>
                        <w:rPr>
                          <w:rFonts w:hint="eastAsia" w:ascii="宋体" w:hAnsi="宋体" w:cs="宋体"/>
                          <w:szCs w:val="28"/>
                          <w:u w:val="single"/>
                        </w:rPr>
                        <w:t xml:space="preserve">                          </w:t>
                      </w:r>
                    </w:p>
                    <w:p w14:paraId="778BB0EE">
                      <w:pPr>
                        <w:pStyle w:val="57"/>
                        <w:spacing w:line="240" w:lineRule="auto"/>
                        <w:ind w:firstLine="0" w:firstLineChars="0"/>
                        <w:rPr>
                          <w:rFonts w:ascii="宋体" w:hAnsi="宋体" w:cs="宋体"/>
                          <w:szCs w:val="28"/>
                        </w:rPr>
                      </w:pPr>
                      <w:r>
                        <w:rPr>
                          <w:rFonts w:hint="eastAsia" w:ascii="宋体" w:hAnsi="宋体" w:cs="宋体"/>
                          <w:szCs w:val="28"/>
                        </w:rPr>
                        <w:t>经营范围：</w:t>
                      </w:r>
                      <w:r>
                        <w:rPr>
                          <w:rFonts w:hint="eastAsia" w:ascii="宋体" w:hAnsi="宋体" w:cs="宋体"/>
                          <w:szCs w:val="28"/>
                          <w:u w:val="single"/>
                        </w:rPr>
                        <w:t xml:space="preserve">                                       </w:t>
                      </w:r>
                    </w:p>
                    <w:p w14:paraId="3CC031DF">
                      <w:pPr>
                        <w:pStyle w:val="57"/>
                        <w:ind w:firstLine="0" w:firstLineChars="0"/>
                        <w:rPr>
                          <w:rFonts w:ascii="宋体" w:hAnsi="宋体" w:cs="宋体"/>
                          <w:szCs w:val="28"/>
                        </w:rPr>
                      </w:pPr>
                      <w:r>
                        <w:rPr>
                          <w:rFonts w:hint="eastAsia" w:ascii="宋体" w:hAnsi="宋体" w:cs="宋体"/>
                          <w:szCs w:val="28"/>
                        </w:rPr>
                        <w:t>　　　　　　　　　　           单位：　　　　　　　　　　　（盖章）</w:t>
                      </w:r>
                    </w:p>
                    <w:p w14:paraId="39AA6C08">
                      <w:pPr>
                        <w:pStyle w:val="57"/>
                        <w:ind w:firstLine="0" w:firstLineChars="0"/>
                        <w:rPr>
                          <w:rFonts w:ascii="宋体" w:hAnsi="宋体" w:cs="宋体"/>
                          <w:szCs w:val="28"/>
                        </w:rPr>
                      </w:pPr>
                      <w:r>
                        <w:rPr>
                          <w:rFonts w:hint="eastAsia" w:ascii="宋体" w:hAnsi="宋体" w:cs="宋体"/>
                          <w:szCs w:val="28"/>
                        </w:rPr>
                        <w:t>　　　　　　                                           年  月  日</w:t>
                      </w:r>
                    </w:p>
                  </w:txbxContent>
                </v:textbox>
              </v:shape>
            </w:pict>
          </mc:Fallback>
        </mc:AlternateContent>
      </w:r>
    </w:p>
    <w:p w14:paraId="7A875074">
      <w:pPr>
        <w:topLinePunct/>
        <w:adjustRightInd w:val="0"/>
        <w:snapToGrid w:val="0"/>
        <w:spacing w:line="360" w:lineRule="auto"/>
        <w:ind w:firstLine="496" w:firstLineChars="200"/>
        <w:rPr>
          <w:rFonts w:ascii="宋体" w:hAnsi="宋体" w:cs="宋体"/>
          <w:spacing w:val="4"/>
          <w:kern w:val="0"/>
          <w:sz w:val="24"/>
          <w:szCs w:val="24"/>
          <w:highlight w:val="none"/>
        </w:rPr>
      </w:pPr>
      <w:r>
        <w:rPr>
          <w:rFonts w:hint="eastAsia" w:ascii="宋体" w:hAnsi="宋体" w:cs="宋体"/>
          <w:spacing w:val="4"/>
          <w:kern w:val="0"/>
          <w:sz w:val="24"/>
          <w:szCs w:val="24"/>
          <w:highlight w:val="none"/>
        </w:rPr>
        <w:t>授权委</w:t>
      </w:r>
    </w:p>
    <w:p w14:paraId="5BBE4C6F">
      <w:pPr>
        <w:topLinePunct/>
        <w:adjustRightInd w:val="0"/>
        <w:snapToGrid w:val="0"/>
        <w:spacing w:line="360" w:lineRule="auto"/>
        <w:ind w:firstLine="496" w:firstLineChars="200"/>
        <w:rPr>
          <w:rFonts w:ascii="宋体" w:hAnsi="宋体" w:cs="宋体"/>
          <w:spacing w:val="4"/>
          <w:kern w:val="0"/>
          <w:sz w:val="24"/>
          <w:szCs w:val="24"/>
          <w:highlight w:val="none"/>
        </w:rPr>
      </w:pPr>
    </w:p>
    <w:p w14:paraId="0C0F38C5">
      <w:pPr>
        <w:topLinePunct/>
        <w:adjustRightInd w:val="0"/>
        <w:snapToGrid w:val="0"/>
        <w:spacing w:line="360" w:lineRule="auto"/>
        <w:ind w:firstLine="496" w:firstLineChars="200"/>
        <w:rPr>
          <w:rFonts w:ascii="宋体" w:hAnsi="宋体" w:cs="宋体"/>
          <w:spacing w:val="4"/>
          <w:kern w:val="0"/>
          <w:sz w:val="24"/>
          <w:szCs w:val="24"/>
          <w:highlight w:val="none"/>
        </w:rPr>
      </w:pPr>
      <w:r>
        <w:rPr>
          <w:rFonts w:hint="eastAsia" w:ascii="宋体" w:hAnsi="宋体" w:cs="宋体"/>
          <w:spacing w:val="4"/>
          <w:kern w:val="0"/>
          <w:sz w:val="24"/>
          <w:szCs w:val="24"/>
          <w:highlight w:val="none"/>
        </w:rPr>
        <w:t>托证明书</w:t>
      </w:r>
    </w:p>
    <w:p w14:paraId="72F46C5D">
      <w:pPr>
        <w:topLinePunct/>
        <w:adjustRightInd w:val="0"/>
        <w:snapToGrid w:val="0"/>
        <w:spacing w:line="360" w:lineRule="auto"/>
        <w:ind w:firstLine="496" w:firstLineChars="200"/>
        <w:rPr>
          <w:rFonts w:ascii="宋体" w:hAnsi="宋体" w:cs="宋体"/>
          <w:spacing w:val="4"/>
          <w:kern w:val="0"/>
          <w:sz w:val="24"/>
          <w:szCs w:val="24"/>
          <w:highlight w:val="none"/>
        </w:rPr>
      </w:pPr>
      <w:r>
        <w:rPr>
          <w:rFonts w:hint="eastAsia" w:ascii="宋体" w:hAnsi="宋体" w:cs="宋体"/>
          <w:spacing w:val="4"/>
          <w:kern w:val="0"/>
          <w:sz w:val="24"/>
          <w:szCs w:val="24"/>
          <w:highlight w:val="none"/>
        </w:rPr>
        <w:t>（　 ）第　号</w:t>
      </w:r>
    </w:p>
    <w:p w14:paraId="1E65A68C">
      <w:pPr>
        <w:topLinePunct/>
        <w:adjustRightInd w:val="0"/>
        <w:snapToGrid w:val="0"/>
        <w:spacing w:line="360" w:lineRule="auto"/>
        <w:ind w:firstLine="496" w:firstLineChars="200"/>
        <w:rPr>
          <w:rFonts w:ascii="宋体" w:hAnsi="宋体" w:cs="宋体"/>
          <w:spacing w:val="4"/>
          <w:kern w:val="0"/>
          <w:sz w:val="24"/>
          <w:szCs w:val="24"/>
          <w:highlight w:val="none"/>
        </w:rPr>
      </w:pPr>
      <w:r>
        <w:rPr>
          <w:rFonts w:hint="eastAsia" w:ascii="宋体" w:hAnsi="宋体" w:cs="宋体"/>
          <w:spacing w:val="4"/>
          <w:kern w:val="0"/>
          <w:sz w:val="24"/>
          <w:szCs w:val="24"/>
          <w:highlight w:val="none"/>
        </w:rPr>
        <w:t>注：按提供的该表格格式填写，或使用从工商管理部门购买的表格填写。</w:t>
      </w:r>
    </w:p>
    <w:p w14:paraId="377BABEB">
      <w:pPr>
        <w:topLinePunct/>
        <w:adjustRightInd w:val="0"/>
        <w:snapToGrid w:val="0"/>
        <w:spacing w:line="360" w:lineRule="auto"/>
        <w:ind w:firstLine="496" w:firstLineChars="200"/>
        <w:rPr>
          <w:rFonts w:ascii="宋体" w:hAnsi="宋体" w:cs="宋体"/>
          <w:spacing w:val="4"/>
          <w:kern w:val="0"/>
          <w:sz w:val="24"/>
          <w:szCs w:val="24"/>
          <w:highlight w:val="none"/>
        </w:rPr>
      </w:pPr>
    </w:p>
    <w:p w14:paraId="2AF9279C">
      <w:pPr>
        <w:topLinePunct/>
        <w:adjustRightInd w:val="0"/>
        <w:snapToGrid w:val="0"/>
        <w:spacing w:line="360" w:lineRule="auto"/>
        <w:ind w:firstLine="496" w:firstLineChars="200"/>
        <w:rPr>
          <w:rFonts w:ascii="宋体" w:hAnsi="宋体" w:cs="宋体"/>
          <w:spacing w:val="4"/>
          <w:kern w:val="0"/>
          <w:sz w:val="24"/>
          <w:szCs w:val="24"/>
          <w:highlight w:val="none"/>
        </w:rPr>
      </w:pPr>
    </w:p>
    <w:p w14:paraId="3C7BE88B">
      <w:pPr>
        <w:topLinePunct/>
        <w:adjustRightInd w:val="0"/>
        <w:snapToGrid w:val="0"/>
        <w:spacing w:line="360" w:lineRule="auto"/>
        <w:ind w:firstLine="496" w:firstLineChars="200"/>
        <w:rPr>
          <w:rFonts w:ascii="宋体" w:hAnsi="宋体" w:cs="宋体"/>
          <w:spacing w:val="4"/>
          <w:kern w:val="0"/>
          <w:sz w:val="24"/>
          <w:szCs w:val="24"/>
          <w:highlight w:val="none"/>
        </w:rPr>
      </w:pPr>
      <w:r>
        <w:rPr>
          <w:rFonts w:hint="eastAsia" w:ascii="宋体" w:hAnsi="宋体" w:cs="宋体"/>
          <w:spacing w:val="4"/>
          <w:kern w:val="0"/>
          <w:sz w:val="24"/>
          <w:szCs w:val="24"/>
          <w:highlight w:val="none"/>
        </w:rPr>
        <w:t>（2）法定代表人授权委托书</w:t>
      </w:r>
    </w:p>
    <w:p w14:paraId="235D68A1">
      <w:pPr>
        <w:topLinePunct/>
        <w:adjustRightInd w:val="0"/>
        <w:snapToGrid w:val="0"/>
        <w:spacing w:line="360" w:lineRule="auto"/>
        <w:ind w:firstLine="496" w:firstLineChars="200"/>
        <w:rPr>
          <w:rFonts w:ascii="宋体" w:hAnsi="宋体" w:cs="宋体"/>
          <w:spacing w:val="4"/>
          <w:kern w:val="0"/>
          <w:sz w:val="24"/>
          <w:szCs w:val="24"/>
          <w:highlight w:val="none"/>
        </w:rPr>
      </w:pPr>
      <w:r>
        <w:rPr>
          <w:rFonts w:hint="eastAsia" w:ascii="宋体" w:hAnsi="宋体" w:cs="宋体"/>
          <w:spacing w:val="4"/>
          <w:kern w:val="0"/>
          <w:sz w:val="24"/>
          <w:szCs w:val="24"/>
          <w:highlight w:val="none"/>
        </w:rPr>
        <w:t xml:space="preserve">                                                     </w:t>
      </w:r>
    </w:p>
    <w:p w14:paraId="64F35E50">
      <w:pPr>
        <w:topLinePunct/>
        <w:adjustRightInd w:val="0"/>
        <w:snapToGrid w:val="0"/>
        <w:spacing w:line="360" w:lineRule="auto"/>
        <w:ind w:firstLine="496" w:firstLineChars="200"/>
        <w:jc w:val="left"/>
        <w:rPr>
          <w:rFonts w:ascii="宋体" w:hAnsi="宋体" w:cs="宋体"/>
          <w:spacing w:val="4"/>
          <w:kern w:val="0"/>
          <w:sz w:val="24"/>
          <w:szCs w:val="24"/>
          <w:highlight w:val="none"/>
        </w:rPr>
      </w:pPr>
      <w:r>
        <w:rPr>
          <w:rFonts w:hint="eastAsia" w:ascii="宋体" w:hAnsi="宋体" w:cs="宋体"/>
          <w:spacing w:val="4"/>
          <w:kern w:val="0"/>
          <w:sz w:val="24"/>
          <w:szCs w:val="24"/>
          <w:highlight w:val="none"/>
        </w:rPr>
        <w:t>（2）法定代表人授权委托书</w:t>
      </w:r>
    </w:p>
    <w:p w14:paraId="36928D5E">
      <w:pPr>
        <w:topLinePunct/>
        <w:adjustRightInd w:val="0"/>
        <w:snapToGrid w:val="0"/>
        <w:spacing w:line="360" w:lineRule="auto"/>
        <w:ind w:firstLine="496" w:firstLineChars="200"/>
        <w:jc w:val="right"/>
        <w:rPr>
          <w:rFonts w:ascii="宋体" w:hAnsi="宋体" w:cs="宋体"/>
          <w:spacing w:val="4"/>
          <w:kern w:val="0"/>
          <w:sz w:val="24"/>
          <w:szCs w:val="24"/>
          <w:highlight w:val="none"/>
        </w:rPr>
      </w:pPr>
      <w:r>
        <w:rPr>
          <w:rFonts w:hint="eastAsia" w:ascii="宋体" w:hAnsi="宋体" w:cs="宋体"/>
          <w:spacing w:val="4"/>
          <w:kern w:val="0"/>
          <w:sz w:val="24"/>
          <w:szCs w:val="24"/>
          <w:highlight w:val="none"/>
        </w:rPr>
        <w:t>（   ）第  号</w:t>
      </w:r>
    </w:p>
    <w:p w14:paraId="2080288C">
      <w:pPr>
        <w:topLinePunct/>
        <w:adjustRightInd w:val="0"/>
        <w:snapToGrid w:val="0"/>
        <w:spacing w:line="360" w:lineRule="auto"/>
        <w:ind w:firstLine="420" w:firstLineChars="200"/>
        <w:rPr>
          <w:rFonts w:ascii="宋体" w:hAnsi="宋体" w:cs="宋体"/>
          <w:spacing w:val="4"/>
          <w:kern w:val="0"/>
          <w:sz w:val="24"/>
          <w:szCs w:val="24"/>
          <w:highlight w:val="none"/>
        </w:rPr>
      </w:pPr>
      <w:r>
        <w:rPr>
          <w:rFonts w:hint="eastAsia" w:ascii="宋体" w:hAnsi="宋体" w:cs="宋体"/>
          <w:highlight w:val="none"/>
        </w:rPr>
        <mc:AlternateContent>
          <mc:Choice Requires="wps">
            <w:drawing>
              <wp:anchor distT="0" distB="0" distL="114300" distR="114300" simplePos="0" relativeHeight="251661312" behindDoc="0" locked="0" layoutInCell="1" allowOverlap="1">
                <wp:simplePos x="0" y="0"/>
                <wp:positionH relativeFrom="column">
                  <wp:posOffset>117475</wp:posOffset>
                </wp:positionH>
                <wp:positionV relativeFrom="paragraph">
                  <wp:posOffset>36195</wp:posOffset>
                </wp:positionV>
                <wp:extent cx="5692140" cy="2621915"/>
                <wp:effectExtent l="4445" t="4445" r="18415" b="2159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692140" cy="2621915"/>
                        </a:xfrm>
                        <a:prstGeom prst="rect">
                          <a:avLst/>
                        </a:prstGeom>
                        <a:solidFill>
                          <a:srgbClr val="FFFFFF"/>
                        </a:solidFill>
                        <a:ln w="9525">
                          <a:solidFill>
                            <a:srgbClr val="000000"/>
                          </a:solidFill>
                          <a:miter lim="800000"/>
                        </a:ln>
                        <a:effectLst/>
                      </wps:spPr>
                      <wps:txbx>
                        <w:txbxContent>
                          <w:p w14:paraId="2CD305AB">
                            <w:pPr>
                              <w:pStyle w:val="57"/>
                              <w:spacing w:line="240" w:lineRule="auto"/>
                              <w:ind w:firstLine="0" w:firstLineChars="0"/>
                              <w:rPr>
                                <w:rFonts w:ascii="宋体" w:hAnsi="宋体" w:cs="宋体"/>
                                <w:szCs w:val="28"/>
                              </w:rPr>
                            </w:pPr>
                            <w:r>
                              <w:rPr>
                                <w:rFonts w:ascii="宋体" w:hAnsi="宋体" w:cs="宋体"/>
                                <w:szCs w:val="28"/>
                              </w:rPr>
                              <w:t xml:space="preserve">    </w:t>
                            </w:r>
                          </w:p>
                          <w:p w14:paraId="058D7FCC">
                            <w:pPr>
                              <w:pStyle w:val="57"/>
                              <w:spacing w:line="240" w:lineRule="auto"/>
                              <w:ind w:firstLine="0" w:firstLineChars="0"/>
                              <w:rPr>
                                <w:rFonts w:ascii="宋体" w:hAnsi="宋体" w:cs="宋体"/>
                              </w:rPr>
                            </w:pPr>
                            <w:r>
                              <w:rPr>
                                <w:rFonts w:hint="eastAsia" w:ascii="宋体" w:hAnsi="宋体" w:cs="宋体"/>
                                <w:szCs w:val="28"/>
                              </w:rPr>
                              <w:t xml:space="preserve">    </w:t>
                            </w:r>
                            <w:r>
                              <w:rPr>
                                <w:rFonts w:hint="eastAsia" w:ascii="宋体" w:hAnsi="宋体" w:cs="宋体"/>
                              </w:rPr>
                              <w:t>兹授权</w:t>
                            </w:r>
                            <w:r>
                              <w:rPr>
                                <w:rFonts w:hint="eastAsia" w:ascii="宋体" w:hAnsi="宋体" w:cs="宋体"/>
                                <w:u w:val="single"/>
                              </w:rPr>
                              <w:t xml:space="preserve">                </w:t>
                            </w:r>
                            <w:r>
                              <w:rPr>
                                <w:rFonts w:hint="eastAsia" w:ascii="宋体" w:hAnsi="宋体" w:cs="宋体"/>
                              </w:rPr>
                              <w:t xml:space="preserve">为我方委托代理人，其权限是：                </w:t>
                            </w:r>
                          </w:p>
                          <w:p w14:paraId="0252E9B8">
                            <w:pPr>
                              <w:pStyle w:val="57"/>
                              <w:spacing w:line="240" w:lineRule="auto"/>
                              <w:ind w:firstLine="0" w:firstLineChars="0"/>
                              <w:rPr>
                                <w:rFonts w:ascii="宋体" w:hAnsi="宋体" w:cs="宋体"/>
                              </w:rPr>
                            </w:pPr>
                            <w:r>
                              <w:rPr>
                                <w:rFonts w:hint="eastAsia" w:ascii="宋体" w:hAnsi="宋体" w:cs="宋体"/>
                              </w:rPr>
                              <w:t xml:space="preserve">                                                                 </w:t>
                            </w:r>
                          </w:p>
                          <w:p w14:paraId="0781C535">
                            <w:pPr>
                              <w:pStyle w:val="57"/>
                              <w:spacing w:line="240" w:lineRule="auto"/>
                              <w:ind w:firstLine="0" w:firstLineChars="0"/>
                              <w:rPr>
                                <w:rFonts w:ascii="宋体" w:hAnsi="宋体" w:cs="宋体"/>
                              </w:rPr>
                            </w:pPr>
                            <w:r>
                              <w:rPr>
                                <w:rFonts w:hint="eastAsia" w:ascii="宋体" w:hAnsi="宋体" w:cs="宋体"/>
                              </w:rPr>
                              <w:t>有效期限：</w:t>
                            </w:r>
                            <w:r>
                              <w:rPr>
                                <w:rFonts w:hint="eastAsia" w:ascii="宋体" w:hAnsi="宋体" w:cs="宋体"/>
                                <w:u w:val="single"/>
                              </w:rPr>
                              <w:t xml:space="preserve">                                                        </w:t>
                            </w:r>
                          </w:p>
                          <w:p w14:paraId="49E87E2A">
                            <w:pPr>
                              <w:pStyle w:val="57"/>
                              <w:spacing w:line="240" w:lineRule="auto"/>
                              <w:ind w:firstLine="0" w:firstLineChars="0"/>
                              <w:rPr>
                                <w:rFonts w:ascii="宋体" w:hAnsi="宋体" w:cs="宋体"/>
                              </w:rPr>
                            </w:pPr>
                            <w:r>
                              <w:rPr>
                                <w:rFonts w:hint="eastAsia" w:ascii="宋体" w:hAnsi="宋体" w:cs="宋体"/>
                              </w:rPr>
                              <w:t>附：代理人性别：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r>
                              <w:rPr>
                                <w:rFonts w:hint="eastAsia" w:ascii="宋体" w:hAnsi="宋体" w:cs="宋体"/>
                              </w:rPr>
                              <w:t>身份证号码：</w:t>
                            </w:r>
                            <w:r>
                              <w:rPr>
                                <w:rFonts w:hint="eastAsia" w:ascii="宋体" w:hAnsi="宋体" w:cs="宋体"/>
                                <w:u w:val="single"/>
                              </w:rPr>
                              <w:t xml:space="preserve">                       </w:t>
                            </w:r>
                          </w:p>
                          <w:p w14:paraId="1DD47A52">
                            <w:pPr>
                              <w:pStyle w:val="57"/>
                              <w:spacing w:line="240" w:lineRule="auto"/>
                              <w:ind w:firstLine="0" w:firstLineChars="0"/>
                              <w:rPr>
                                <w:rFonts w:ascii="宋体" w:hAnsi="宋体" w:cs="宋体"/>
                              </w:rPr>
                            </w:pPr>
                            <w:r>
                              <w:rPr>
                                <w:rFonts w:hint="eastAsia" w:ascii="宋体" w:hAnsi="宋体" w:cs="宋体"/>
                                <w:kern w:val="1"/>
                              </w:rPr>
                              <w:t>统一社会信用代码：</w:t>
                            </w:r>
                            <w:r>
                              <w:rPr>
                                <w:rFonts w:hint="eastAsia" w:ascii="宋体" w:hAnsi="宋体" w:cs="宋体"/>
                                <w:u w:val="single"/>
                              </w:rPr>
                              <w:t xml:space="preserve">                  </w:t>
                            </w:r>
                            <w:r>
                              <w:rPr>
                                <w:rFonts w:hint="eastAsia" w:ascii="宋体" w:hAnsi="宋体" w:cs="宋体"/>
                              </w:rPr>
                              <w:t>企业类型：</w:t>
                            </w:r>
                            <w:r>
                              <w:rPr>
                                <w:rFonts w:hint="eastAsia" w:ascii="宋体" w:hAnsi="宋体" w:cs="宋体"/>
                                <w:u w:val="single"/>
                              </w:rPr>
                              <w:t xml:space="preserve">                            </w:t>
                            </w:r>
                          </w:p>
                          <w:p w14:paraId="016AE1EC">
                            <w:pPr>
                              <w:pStyle w:val="57"/>
                              <w:spacing w:line="240" w:lineRule="auto"/>
                              <w:ind w:firstLine="0" w:firstLineChars="0"/>
                              <w:rPr>
                                <w:rFonts w:ascii="宋体" w:hAnsi="宋体" w:cs="宋体"/>
                              </w:rPr>
                            </w:pPr>
                            <w:r>
                              <w:rPr>
                                <w:rFonts w:hint="eastAsia" w:ascii="宋体" w:hAnsi="宋体" w:cs="宋体"/>
                              </w:rPr>
                              <w:t>经营范围：</w:t>
                            </w:r>
                            <w:r>
                              <w:rPr>
                                <w:rFonts w:hint="eastAsia" w:ascii="宋体" w:hAnsi="宋体" w:cs="宋体"/>
                                <w:u w:val="single"/>
                              </w:rPr>
                              <w:t xml:space="preserve">                                                        </w:t>
                            </w:r>
                          </w:p>
                          <w:p w14:paraId="130310EF">
                            <w:pPr>
                              <w:snapToGrid w:val="0"/>
                              <w:spacing w:line="360" w:lineRule="auto"/>
                              <w:rPr>
                                <w:rFonts w:ascii="宋体" w:hAnsi="宋体" w:cs="宋体"/>
                                <w:sz w:val="24"/>
                              </w:rPr>
                            </w:pPr>
                            <w:r>
                              <w:rPr>
                                <w:rFonts w:hint="eastAsia" w:ascii="宋体" w:hAnsi="宋体" w:cs="宋体"/>
                                <w:snapToGrid w:val="0"/>
                                <w:spacing w:val="4"/>
                                <w:sz w:val="24"/>
                                <w:szCs w:val="24"/>
                              </w:rPr>
                              <w:t>法定代表人（负</w:t>
                            </w:r>
                            <w:r>
                              <w:rPr>
                                <w:rFonts w:hint="eastAsia" w:ascii="宋体" w:hAnsi="宋体" w:cs="宋体"/>
                                <w:sz w:val="24"/>
                              </w:rPr>
                              <w:t>责人）：</w:t>
                            </w:r>
                            <w:r>
                              <w:rPr>
                                <w:rFonts w:hint="eastAsia" w:ascii="宋体" w:hAnsi="宋体" w:cs="宋体"/>
                                <w:sz w:val="24"/>
                                <w:u w:val="single"/>
                              </w:rPr>
                              <w:t xml:space="preserve">　　　          </w:t>
                            </w:r>
                            <w:r>
                              <w:rPr>
                                <w:rFonts w:hint="eastAsia" w:ascii="宋体" w:hAnsi="宋体" w:cs="宋体"/>
                                <w:sz w:val="24"/>
                              </w:rPr>
                              <w:t>（签名或盖章）</w:t>
                            </w:r>
                          </w:p>
                          <w:p w14:paraId="4EEABC47">
                            <w:pPr>
                              <w:spacing w:line="360" w:lineRule="auto"/>
                              <w:rPr>
                                <w:rFonts w:ascii="宋体" w:hAnsi="宋体" w:cs="宋体"/>
                                <w:u w:val="single"/>
                              </w:rPr>
                            </w:pPr>
                            <w:r>
                              <w:rPr>
                                <w:rFonts w:hint="eastAsia" w:ascii="宋体" w:hAnsi="宋体" w:cs="宋体"/>
                                <w:snapToGrid w:val="0"/>
                                <w:spacing w:val="4"/>
                                <w:sz w:val="24"/>
                                <w:szCs w:val="24"/>
                              </w:rPr>
                              <w:t>授权单位：（盖章）</w:t>
                            </w:r>
                            <w:r>
                              <w:rPr>
                                <w:rFonts w:hint="eastAsia" w:ascii="宋体" w:hAnsi="宋体" w:cs="宋体"/>
                                <w:u w:val="single"/>
                              </w:rPr>
                              <w:t xml:space="preserve">       </w:t>
                            </w:r>
                          </w:p>
                          <w:p w14:paraId="1C6D143B">
                            <w:pPr>
                              <w:spacing w:line="360" w:lineRule="auto"/>
                              <w:rPr>
                                <w:rFonts w:ascii="宋体" w:hAnsi="宋体" w:cs="宋体"/>
                                <w:u w:val="single"/>
                              </w:rPr>
                            </w:pPr>
                            <w:r>
                              <w:rPr>
                                <w:rFonts w:hint="eastAsia" w:ascii="宋体" w:hAnsi="宋体" w:cs="宋体"/>
                                <w:szCs w:val="28"/>
                              </w:rPr>
                              <w:t xml:space="preserve"> 年  月  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25pt;margin-top:2.85pt;height:206.45pt;width:448.2pt;z-index:251661312;mso-width-relative:page;mso-height-relative:page;" fillcolor="#FFFFFF" filled="t" stroked="t" coordsize="21600,21600" o:gfxdata="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Iwh9vfXAAAACAEAAA8AAAAAAAAAAQAg&#10;AAAAIgAAAGRycy9kb3ducmV2LnhtbFBLAQIUABQAAAAIAIdO4kCrR9R2SAIAAJYEAAAOAAAAAAAA&#10;AAEAIAAAACYBAABkcnMvZTJvRG9jLnhtbFBLBQYAAAAABgAGAFkBAADgBQAAAAA=&#10;">
                <v:fill on="t" focussize="0,0"/>
                <v:stroke color="#000000" miterlimit="8" joinstyle="miter"/>
                <v:imagedata o:title=""/>
                <o:lock v:ext="edit" aspectratio="f"/>
                <v:textbox>
                  <w:txbxContent>
                    <w:p w14:paraId="2CD305AB">
                      <w:pPr>
                        <w:pStyle w:val="57"/>
                        <w:spacing w:line="240" w:lineRule="auto"/>
                        <w:ind w:firstLine="0" w:firstLineChars="0"/>
                        <w:rPr>
                          <w:rFonts w:ascii="宋体" w:hAnsi="宋体" w:cs="宋体"/>
                          <w:szCs w:val="28"/>
                        </w:rPr>
                      </w:pPr>
                      <w:r>
                        <w:rPr>
                          <w:rFonts w:ascii="宋体" w:hAnsi="宋体" w:cs="宋体"/>
                          <w:szCs w:val="28"/>
                        </w:rPr>
                        <w:t xml:space="preserve">    </w:t>
                      </w:r>
                    </w:p>
                    <w:p w14:paraId="058D7FCC">
                      <w:pPr>
                        <w:pStyle w:val="57"/>
                        <w:spacing w:line="240" w:lineRule="auto"/>
                        <w:ind w:firstLine="0" w:firstLineChars="0"/>
                        <w:rPr>
                          <w:rFonts w:ascii="宋体" w:hAnsi="宋体" w:cs="宋体"/>
                        </w:rPr>
                      </w:pPr>
                      <w:r>
                        <w:rPr>
                          <w:rFonts w:hint="eastAsia" w:ascii="宋体" w:hAnsi="宋体" w:cs="宋体"/>
                          <w:szCs w:val="28"/>
                        </w:rPr>
                        <w:t xml:space="preserve">    </w:t>
                      </w:r>
                      <w:r>
                        <w:rPr>
                          <w:rFonts w:hint="eastAsia" w:ascii="宋体" w:hAnsi="宋体" w:cs="宋体"/>
                        </w:rPr>
                        <w:t>兹授权</w:t>
                      </w:r>
                      <w:r>
                        <w:rPr>
                          <w:rFonts w:hint="eastAsia" w:ascii="宋体" w:hAnsi="宋体" w:cs="宋体"/>
                          <w:u w:val="single"/>
                        </w:rPr>
                        <w:t xml:space="preserve">                </w:t>
                      </w:r>
                      <w:r>
                        <w:rPr>
                          <w:rFonts w:hint="eastAsia" w:ascii="宋体" w:hAnsi="宋体" w:cs="宋体"/>
                        </w:rPr>
                        <w:t xml:space="preserve">为我方委托代理人，其权限是：                </w:t>
                      </w:r>
                    </w:p>
                    <w:p w14:paraId="0252E9B8">
                      <w:pPr>
                        <w:pStyle w:val="57"/>
                        <w:spacing w:line="240" w:lineRule="auto"/>
                        <w:ind w:firstLine="0" w:firstLineChars="0"/>
                        <w:rPr>
                          <w:rFonts w:ascii="宋体" w:hAnsi="宋体" w:cs="宋体"/>
                        </w:rPr>
                      </w:pPr>
                      <w:r>
                        <w:rPr>
                          <w:rFonts w:hint="eastAsia" w:ascii="宋体" w:hAnsi="宋体" w:cs="宋体"/>
                        </w:rPr>
                        <w:t xml:space="preserve">                                                                 </w:t>
                      </w:r>
                    </w:p>
                    <w:p w14:paraId="0781C535">
                      <w:pPr>
                        <w:pStyle w:val="57"/>
                        <w:spacing w:line="240" w:lineRule="auto"/>
                        <w:ind w:firstLine="0" w:firstLineChars="0"/>
                        <w:rPr>
                          <w:rFonts w:ascii="宋体" w:hAnsi="宋体" w:cs="宋体"/>
                        </w:rPr>
                      </w:pPr>
                      <w:r>
                        <w:rPr>
                          <w:rFonts w:hint="eastAsia" w:ascii="宋体" w:hAnsi="宋体" w:cs="宋体"/>
                        </w:rPr>
                        <w:t>有效期限：</w:t>
                      </w:r>
                      <w:r>
                        <w:rPr>
                          <w:rFonts w:hint="eastAsia" w:ascii="宋体" w:hAnsi="宋体" w:cs="宋体"/>
                          <w:u w:val="single"/>
                        </w:rPr>
                        <w:t xml:space="preserve">                                                        </w:t>
                      </w:r>
                    </w:p>
                    <w:p w14:paraId="49E87E2A">
                      <w:pPr>
                        <w:pStyle w:val="57"/>
                        <w:spacing w:line="240" w:lineRule="auto"/>
                        <w:ind w:firstLine="0" w:firstLineChars="0"/>
                        <w:rPr>
                          <w:rFonts w:ascii="宋体" w:hAnsi="宋体" w:cs="宋体"/>
                        </w:rPr>
                      </w:pPr>
                      <w:r>
                        <w:rPr>
                          <w:rFonts w:hint="eastAsia" w:ascii="宋体" w:hAnsi="宋体" w:cs="宋体"/>
                        </w:rPr>
                        <w:t>附：代理人性别：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r>
                        <w:rPr>
                          <w:rFonts w:hint="eastAsia" w:ascii="宋体" w:hAnsi="宋体" w:cs="宋体"/>
                        </w:rPr>
                        <w:t>身份证号码：</w:t>
                      </w:r>
                      <w:r>
                        <w:rPr>
                          <w:rFonts w:hint="eastAsia" w:ascii="宋体" w:hAnsi="宋体" w:cs="宋体"/>
                          <w:u w:val="single"/>
                        </w:rPr>
                        <w:t xml:space="preserve">                       </w:t>
                      </w:r>
                    </w:p>
                    <w:p w14:paraId="1DD47A52">
                      <w:pPr>
                        <w:pStyle w:val="57"/>
                        <w:spacing w:line="240" w:lineRule="auto"/>
                        <w:ind w:firstLine="0" w:firstLineChars="0"/>
                        <w:rPr>
                          <w:rFonts w:ascii="宋体" w:hAnsi="宋体" w:cs="宋体"/>
                        </w:rPr>
                      </w:pPr>
                      <w:r>
                        <w:rPr>
                          <w:rFonts w:hint="eastAsia" w:ascii="宋体" w:hAnsi="宋体" w:cs="宋体"/>
                          <w:kern w:val="1"/>
                        </w:rPr>
                        <w:t>统一社会信用代码：</w:t>
                      </w:r>
                      <w:r>
                        <w:rPr>
                          <w:rFonts w:hint="eastAsia" w:ascii="宋体" w:hAnsi="宋体" w:cs="宋体"/>
                          <w:u w:val="single"/>
                        </w:rPr>
                        <w:t xml:space="preserve">                  </w:t>
                      </w:r>
                      <w:r>
                        <w:rPr>
                          <w:rFonts w:hint="eastAsia" w:ascii="宋体" w:hAnsi="宋体" w:cs="宋体"/>
                        </w:rPr>
                        <w:t>企业类型：</w:t>
                      </w:r>
                      <w:r>
                        <w:rPr>
                          <w:rFonts w:hint="eastAsia" w:ascii="宋体" w:hAnsi="宋体" w:cs="宋体"/>
                          <w:u w:val="single"/>
                        </w:rPr>
                        <w:t xml:space="preserve">                            </w:t>
                      </w:r>
                    </w:p>
                    <w:p w14:paraId="016AE1EC">
                      <w:pPr>
                        <w:pStyle w:val="57"/>
                        <w:spacing w:line="240" w:lineRule="auto"/>
                        <w:ind w:firstLine="0" w:firstLineChars="0"/>
                        <w:rPr>
                          <w:rFonts w:ascii="宋体" w:hAnsi="宋体" w:cs="宋体"/>
                        </w:rPr>
                      </w:pPr>
                      <w:r>
                        <w:rPr>
                          <w:rFonts w:hint="eastAsia" w:ascii="宋体" w:hAnsi="宋体" w:cs="宋体"/>
                        </w:rPr>
                        <w:t>经营范围：</w:t>
                      </w:r>
                      <w:r>
                        <w:rPr>
                          <w:rFonts w:hint="eastAsia" w:ascii="宋体" w:hAnsi="宋体" w:cs="宋体"/>
                          <w:u w:val="single"/>
                        </w:rPr>
                        <w:t xml:space="preserve">                                                        </w:t>
                      </w:r>
                    </w:p>
                    <w:p w14:paraId="130310EF">
                      <w:pPr>
                        <w:snapToGrid w:val="0"/>
                        <w:spacing w:line="360" w:lineRule="auto"/>
                        <w:rPr>
                          <w:rFonts w:ascii="宋体" w:hAnsi="宋体" w:cs="宋体"/>
                          <w:sz w:val="24"/>
                        </w:rPr>
                      </w:pPr>
                      <w:r>
                        <w:rPr>
                          <w:rFonts w:hint="eastAsia" w:ascii="宋体" w:hAnsi="宋体" w:cs="宋体"/>
                          <w:snapToGrid w:val="0"/>
                          <w:spacing w:val="4"/>
                          <w:sz w:val="24"/>
                          <w:szCs w:val="24"/>
                        </w:rPr>
                        <w:t>法定代表人（负</w:t>
                      </w:r>
                      <w:r>
                        <w:rPr>
                          <w:rFonts w:hint="eastAsia" w:ascii="宋体" w:hAnsi="宋体" w:cs="宋体"/>
                          <w:sz w:val="24"/>
                        </w:rPr>
                        <w:t>责人）：</w:t>
                      </w:r>
                      <w:r>
                        <w:rPr>
                          <w:rFonts w:hint="eastAsia" w:ascii="宋体" w:hAnsi="宋体" w:cs="宋体"/>
                          <w:sz w:val="24"/>
                          <w:u w:val="single"/>
                        </w:rPr>
                        <w:t xml:space="preserve">　　　          </w:t>
                      </w:r>
                      <w:r>
                        <w:rPr>
                          <w:rFonts w:hint="eastAsia" w:ascii="宋体" w:hAnsi="宋体" w:cs="宋体"/>
                          <w:sz w:val="24"/>
                        </w:rPr>
                        <w:t>（签名或盖章）</w:t>
                      </w:r>
                    </w:p>
                    <w:p w14:paraId="4EEABC47">
                      <w:pPr>
                        <w:spacing w:line="360" w:lineRule="auto"/>
                        <w:rPr>
                          <w:rFonts w:ascii="宋体" w:hAnsi="宋体" w:cs="宋体"/>
                          <w:u w:val="single"/>
                        </w:rPr>
                      </w:pPr>
                      <w:r>
                        <w:rPr>
                          <w:rFonts w:hint="eastAsia" w:ascii="宋体" w:hAnsi="宋体" w:cs="宋体"/>
                          <w:snapToGrid w:val="0"/>
                          <w:spacing w:val="4"/>
                          <w:sz w:val="24"/>
                          <w:szCs w:val="24"/>
                        </w:rPr>
                        <w:t>授权单位：（盖章）</w:t>
                      </w:r>
                      <w:r>
                        <w:rPr>
                          <w:rFonts w:hint="eastAsia" w:ascii="宋体" w:hAnsi="宋体" w:cs="宋体"/>
                          <w:u w:val="single"/>
                        </w:rPr>
                        <w:t xml:space="preserve">       </w:t>
                      </w:r>
                    </w:p>
                    <w:p w14:paraId="1C6D143B">
                      <w:pPr>
                        <w:spacing w:line="360" w:lineRule="auto"/>
                        <w:rPr>
                          <w:rFonts w:ascii="宋体" w:hAnsi="宋体" w:cs="宋体"/>
                          <w:u w:val="single"/>
                        </w:rPr>
                      </w:pPr>
                      <w:r>
                        <w:rPr>
                          <w:rFonts w:hint="eastAsia" w:ascii="宋体" w:hAnsi="宋体" w:cs="宋体"/>
                          <w:szCs w:val="28"/>
                        </w:rPr>
                        <w:t xml:space="preserve"> 年  月  日</w:t>
                      </w:r>
                    </w:p>
                  </w:txbxContent>
                </v:textbox>
              </v:shape>
            </w:pict>
          </mc:Fallback>
        </mc:AlternateContent>
      </w:r>
    </w:p>
    <w:p w14:paraId="4C0C39A4">
      <w:pPr>
        <w:topLinePunct/>
        <w:adjustRightInd w:val="0"/>
        <w:snapToGrid w:val="0"/>
        <w:spacing w:line="360" w:lineRule="auto"/>
        <w:ind w:firstLine="496" w:firstLineChars="200"/>
        <w:rPr>
          <w:rFonts w:ascii="宋体" w:hAnsi="宋体" w:cs="宋体"/>
          <w:spacing w:val="4"/>
          <w:kern w:val="0"/>
          <w:sz w:val="24"/>
          <w:szCs w:val="24"/>
          <w:highlight w:val="none"/>
        </w:rPr>
      </w:pPr>
    </w:p>
    <w:p w14:paraId="0772F725">
      <w:pPr>
        <w:topLinePunct/>
        <w:adjustRightInd w:val="0"/>
        <w:snapToGrid w:val="0"/>
        <w:spacing w:line="360" w:lineRule="auto"/>
        <w:ind w:firstLine="496" w:firstLineChars="200"/>
        <w:rPr>
          <w:rFonts w:ascii="宋体" w:hAnsi="宋体" w:cs="宋体"/>
          <w:spacing w:val="4"/>
          <w:kern w:val="0"/>
          <w:sz w:val="24"/>
          <w:szCs w:val="24"/>
          <w:highlight w:val="none"/>
        </w:rPr>
      </w:pPr>
    </w:p>
    <w:p w14:paraId="5D6FA946">
      <w:pPr>
        <w:topLinePunct/>
        <w:adjustRightInd w:val="0"/>
        <w:snapToGrid w:val="0"/>
        <w:spacing w:line="360" w:lineRule="auto"/>
        <w:ind w:firstLine="496" w:firstLineChars="200"/>
        <w:rPr>
          <w:rFonts w:ascii="宋体" w:hAnsi="宋体" w:cs="宋体"/>
          <w:spacing w:val="4"/>
          <w:kern w:val="0"/>
          <w:sz w:val="24"/>
          <w:szCs w:val="24"/>
          <w:highlight w:val="none"/>
        </w:rPr>
      </w:pPr>
    </w:p>
    <w:p w14:paraId="64999986">
      <w:pPr>
        <w:topLinePunct/>
        <w:adjustRightInd w:val="0"/>
        <w:snapToGrid w:val="0"/>
        <w:spacing w:line="360" w:lineRule="auto"/>
        <w:ind w:firstLine="496" w:firstLineChars="200"/>
        <w:rPr>
          <w:rFonts w:ascii="宋体" w:hAnsi="宋体" w:cs="宋体"/>
          <w:spacing w:val="4"/>
          <w:kern w:val="0"/>
          <w:sz w:val="24"/>
          <w:szCs w:val="24"/>
          <w:highlight w:val="none"/>
        </w:rPr>
      </w:pPr>
    </w:p>
    <w:p w14:paraId="3D38522C">
      <w:pPr>
        <w:topLinePunct/>
        <w:adjustRightInd w:val="0"/>
        <w:snapToGrid w:val="0"/>
        <w:spacing w:line="360" w:lineRule="auto"/>
        <w:ind w:firstLine="496" w:firstLineChars="200"/>
        <w:rPr>
          <w:rFonts w:ascii="宋体" w:hAnsi="宋体" w:cs="宋体"/>
          <w:spacing w:val="4"/>
          <w:kern w:val="0"/>
          <w:sz w:val="24"/>
          <w:szCs w:val="24"/>
          <w:highlight w:val="none"/>
        </w:rPr>
      </w:pPr>
    </w:p>
    <w:p w14:paraId="4F57E84E">
      <w:pPr>
        <w:topLinePunct/>
        <w:adjustRightInd w:val="0"/>
        <w:snapToGrid w:val="0"/>
        <w:spacing w:line="360" w:lineRule="auto"/>
        <w:ind w:firstLine="496" w:firstLineChars="200"/>
        <w:rPr>
          <w:rFonts w:ascii="宋体" w:hAnsi="宋体" w:cs="宋体"/>
          <w:spacing w:val="4"/>
          <w:kern w:val="0"/>
          <w:sz w:val="24"/>
          <w:szCs w:val="24"/>
          <w:highlight w:val="none"/>
        </w:rPr>
      </w:pPr>
    </w:p>
    <w:p w14:paraId="5FB2A622">
      <w:pPr>
        <w:topLinePunct/>
        <w:adjustRightInd w:val="0"/>
        <w:snapToGrid w:val="0"/>
        <w:spacing w:line="360" w:lineRule="auto"/>
        <w:ind w:firstLine="496" w:firstLineChars="200"/>
        <w:rPr>
          <w:rFonts w:ascii="宋体" w:hAnsi="宋体" w:cs="宋体"/>
          <w:spacing w:val="4"/>
          <w:kern w:val="0"/>
          <w:sz w:val="24"/>
          <w:szCs w:val="24"/>
          <w:highlight w:val="none"/>
        </w:rPr>
      </w:pPr>
    </w:p>
    <w:p w14:paraId="577B549A">
      <w:pPr>
        <w:topLinePunct/>
        <w:adjustRightInd w:val="0"/>
        <w:snapToGrid w:val="0"/>
        <w:spacing w:line="360" w:lineRule="auto"/>
        <w:ind w:firstLine="496" w:firstLineChars="200"/>
        <w:rPr>
          <w:rFonts w:ascii="宋体" w:hAnsi="宋体" w:cs="宋体"/>
          <w:spacing w:val="4"/>
          <w:kern w:val="0"/>
          <w:sz w:val="24"/>
          <w:szCs w:val="24"/>
          <w:highlight w:val="none"/>
        </w:rPr>
      </w:pPr>
    </w:p>
    <w:p w14:paraId="232B41BD">
      <w:pPr>
        <w:topLinePunct/>
        <w:adjustRightInd w:val="0"/>
        <w:snapToGrid w:val="0"/>
        <w:spacing w:line="360" w:lineRule="auto"/>
        <w:ind w:firstLine="496" w:firstLineChars="200"/>
        <w:rPr>
          <w:rFonts w:ascii="宋体" w:hAnsi="宋体" w:cs="宋体"/>
          <w:spacing w:val="4"/>
          <w:kern w:val="0"/>
          <w:sz w:val="24"/>
          <w:szCs w:val="24"/>
          <w:highlight w:val="none"/>
        </w:rPr>
      </w:pPr>
    </w:p>
    <w:p w14:paraId="7B4AAA21">
      <w:pPr>
        <w:topLinePunct/>
        <w:adjustRightInd w:val="0"/>
        <w:snapToGrid w:val="0"/>
        <w:ind w:firstLine="438" w:firstLineChars="200"/>
        <w:jc w:val="left"/>
        <w:rPr>
          <w:rFonts w:ascii="宋体" w:hAnsi="宋体" w:cs="宋体"/>
          <w:b/>
          <w:spacing w:val="4"/>
          <w:kern w:val="0"/>
          <w:szCs w:val="21"/>
          <w:highlight w:val="none"/>
        </w:rPr>
      </w:pPr>
      <w:r>
        <w:rPr>
          <w:rFonts w:hint="eastAsia" w:ascii="宋体" w:hAnsi="宋体" w:cs="宋体"/>
          <w:b/>
          <w:spacing w:val="4"/>
          <w:kern w:val="0"/>
          <w:szCs w:val="21"/>
          <w:highlight w:val="none"/>
        </w:rPr>
        <w:t>后附法定代表人和委托代理人身份证。</w:t>
      </w:r>
      <w:r>
        <w:rPr>
          <w:rFonts w:hint="eastAsia"/>
          <w:highlight w:val="none"/>
        </w:rPr>
        <w:t>授权的委托代理人需为本单位的正式职工，必须具有离投标截止时间最近的至少1个月（时间为：2025年10月）在本单位缴纳的社保证明文件。</w:t>
      </w:r>
    </w:p>
    <w:p w14:paraId="71631C62">
      <w:pPr>
        <w:pStyle w:val="57"/>
        <w:spacing w:line="240" w:lineRule="auto"/>
        <w:ind w:firstLine="436"/>
        <w:jc w:val="left"/>
        <w:rPr>
          <w:rFonts w:ascii="宋体" w:hAnsi="宋体" w:cs="宋体"/>
          <w:sz w:val="21"/>
          <w:szCs w:val="21"/>
          <w:highlight w:val="none"/>
        </w:rPr>
      </w:pPr>
      <w:r>
        <w:rPr>
          <w:rFonts w:hint="eastAsia" w:ascii="宋体" w:hAnsi="宋体" w:cs="宋体"/>
          <w:sz w:val="21"/>
          <w:szCs w:val="21"/>
          <w:highlight w:val="none"/>
        </w:rPr>
        <w:t>注：该格式仅供参考。</w:t>
      </w:r>
    </w:p>
    <w:p w14:paraId="0FFE1480">
      <w:pPr>
        <w:pStyle w:val="57"/>
        <w:ind w:firstLine="0" w:firstLineChars="0"/>
        <w:outlineLvl w:val="2"/>
        <w:rPr>
          <w:b/>
          <w:spacing w:val="0"/>
          <w:highlight w:val="none"/>
        </w:rPr>
      </w:pPr>
      <w:r>
        <w:rPr>
          <w:rFonts w:hint="eastAsia"/>
          <w:b/>
          <w:spacing w:val="0"/>
          <w:highlight w:val="none"/>
        </w:rPr>
        <w:br w:type="page"/>
      </w:r>
      <w:bookmarkStart w:id="45" w:name="_Toc14273"/>
      <w:bookmarkStart w:id="46" w:name="_Toc28307"/>
      <w:r>
        <w:rPr>
          <w:rFonts w:hint="eastAsia"/>
          <w:b/>
          <w:spacing w:val="0"/>
          <w:highlight w:val="none"/>
        </w:rPr>
        <w:t>格式四：投标函</w:t>
      </w:r>
      <w:bookmarkEnd w:id="45"/>
      <w:bookmarkEnd w:id="46"/>
    </w:p>
    <w:p w14:paraId="6D9B1C5D">
      <w:pPr>
        <w:rPr>
          <w:rFonts w:ascii="宋体" w:hAnsi="宋体" w:cs="宋体"/>
          <w:b/>
          <w:bCs/>
          <w:sz w:val="24"/>
          <w:szCs w:val="24"/>
          <w:highlight w:val="none"/>
        </w:rPr>
      </w:pPr>
    </w:p>
    <w:p w14:paraId="00433776">
      <w:pPr>
        <w:pStyle w:val="104"/>
        <w:rPr>
          <w:rFonts w:ascii="宋体" w:hAnsi="宋体" w:eastAsia="宋体" w:cs="宋体"/>
          <w:highlight w:val="none"/>
        </w:rPr>
      </w:pPr>
      <w:r>
        <w:rPr>
          <w:rFonts w:hint="eastAsia" w:ascii="宋体" w:hAnsi="宋体" w:eastAsia="宋体" w:cs="宋体"/>
          <w:highlight w:val="none"/>
        </w:rPr>
        <w:t>投 标 函</w:t>
      </w:r>
    </w:p>
    <w:p w14:paraId="0F7F8A14">
      <w:pPr>
        <w:pStyle w:val="57"/>
        <w:ind w:firstLine="496"/>
        <w:rPr>
          <w:rFonts w:ascii="宋体" w:hAnsi="宋体" w:cs="宋体"/>
          <w:highlight w:val="none"/>
        </w:rPr>
      </w:pPr>
      <w:r>
        <w:rPr>
          <w:rFonts w:hint="eastAsia" w:ascii="宋体" w:hAnsi="宋体" w:cs="宋体"/>
          <w:highlight w:val="none"/>
        </w:rPr>
        <w:t>致：</w:t>
      </w:r>
      <w:r>
        <w:rPr>
          <w:rFonts w:hint="eastAsia" w:ascii="宋体" w:hAnsi="宋体" w:cs="宋体"/>
          <w:highlight w:val="none"/>
          <w:u w:val="single"/>
        </w:rPr>
        <w:t xml:space="preserve"> （招标人名称） </w:t>
      </w:r>
    </w:p>
    <w:p w14:paraId="6205ADD9">
      <w:pPr>
        <w:pStyle w:val="57"/>
        <w:ind w:firstLine="496"/>
        <w:rPr>
          <w:rFonts w:ascii="宋体" w:hAnsi="宋体" w:cs="宋体"/>
          <w:highlight w:val="none"/>
        </w:rPr>
      </w:pPr>
      <w:r>
        <w:rPr>
          <w:rFonts w:hint="eastAsia" w:ascii="宋体" w:hAnsi="宋体" w:cs="宋体"/>
          <w:highlight w:val="none"/>
        </w:rPr>
        <w:t>1.根据招标人</w:t>
      </w:r>
      <w:r>
        <w:rPr>
          <w:rFonts w:hint="eastAsia" w:ascii="宋体" w:hAnsi="宋体" w:cs="宋体"/>
          <w:highlight w:val="none"/>
          <w:u w:val="single"/>
        </w:rPr>
        <w:t xml:space="preserve"> （工程项目名称） </w:t>
      </w:r>
      <w:r>
        <w:rPr>
          <w:rFonts w:hint="eastAsia" w:ascii="宋体" w:hAnsi="宋体" w:cs="宋体"/>
          <w:highlight w:val="none"/>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14:paraId="6AE0FF96">
      <w:pPr>
        <w:pStyle w:val="57"/>
        <w:ind w:firstLine="496"/>
        <w:rPr>
          <w:rFonts w:ascii="宋体" w:hAnsi="宋体" w:cs="宋体"/>
          <w:highlight w:val="none"/>
        </w:rPr>
      </w:pPr>
      <w:r>
        <w:rPr>
          <w:rFonts w:hint="eastAsia" w:ascii="宋体" w:hAnsi="宋体" w:cs="宋体"/>
          <w:highlight w:val="none"/>
        </w:rPr>
        <w:t>2.我方已详细审核全部招标文件，包括修改文件（如有时）及有关附件。</w:t>
      </w:r>
    </w:p>
    <w:p w14:paraId="542A03AD">
      <w:pPr>
        <w:pStyle w:val="57"/>
        <w:ind w:firstLine="496"/>
        <w:rPr>
          <w:rFonts w:ascii="宋体" w:hAnsi="宋体" w:cs="宋体"/>
          <w:highlight w:val="none"/>
        </w:rPr>
      </w:pPr>
      <w:r>
        <w:rPr>
          <w:rFonts w:hint="eastAsia" w:ascii="宋体" w:hAnsi="宋体" w:cs="宋体"/>
          <w:highlight w:val="none"/>
        </w:rPr>
        <w:t>3.如果我方中标，我方保证按照合同文件中规定的开工日期开始施工，并按规定的预计竣工日期完成和交付全部工程。</w:t>
      </w:r>
    </w:p>
    <w:p w14:paraId="170A5AEF">
      <w:pPr>
        <w:pStyle w:val="57"/>
        <w:ind w:firstLine="496"/>
        <w:rPr>
          <w:rFonts w:ascii="宋体" w:hAnsi="宋体" w:cs="宋体"/>
          <w:highlight w:val="none"/>
        </w:rPr>
      </w:pPr>
      <w:r>
        <w:rPr>
          <w:rFonts w:hint="eastAsia" w:ascii="宋体" w:hAnsi="宋体" w:cs="宋体"/>
          <w:highlight w:val="none"/>
        </w:rPr>
        <w:t>4.如果我方中标，我方承诺在充分考虑场地环境变化及政策性调整等风险因素的前提下，继续补充完善施工组织设计，直至招标人满意为止并加以实施，由此产生的费用已包含在投标报价中。</w:t>
      </w:r>
    </w:p>
    <w:p w14:paraId="4A044560">
      <w:pPr>
        <w:pStyle w:val="57"/>
        <w:ind w:firstLine="496"/>
        <w:rPr>
          <w:rFonts w:ascii="宋体" w:hAnsi="宋体" w:cs="宋体"/>
          <w:highlight w:val="none"/>
        </w:rPr>
      </w:pPr>
      <w:r>
        <w:rPr>
          <w:rFonts w:hint="eastAsia" w:ascii="宋体" w:hAnsi="宋体" w:cs="宋体"/>
          <w:highlight w:val="none"/>
        </w:rPr>
        <w:t>5.如果我方中标，我方承诺按《建设工程质量管理条例》（中华人民共和国国务院令第714号）、《建设工程安全生产管理条例》（中华人民共和国国务院令第393号）的规定对承包工程的全部建设工程质量和施工现场的安全生产负责。</w:t>
      </w:r>
    </w:p>
    <w:p w14:paraId="6C3F5163">
      <w:pPr>
        <w:pStyle w:val="57"/>
        <w:ind w:firstLine="496"/>
        <w:rPr>
          <w:rFonts w:ascii="宋体" w:hAnsi="宋体" w:cs="宋体"/>
          <w:highlight w:val="none"/>
        </w:rPr>
      </w:pPr>
      <w:r>
        <w:rPr>
          <w:rFonts w:hint="eastAsia" w:ascii="宋体" w:hAnsi="宋体" w:cs="宋体"/>
          <w:highlight w:val="none"/>
        </w:rPr>
        <w:t>6.如果我方中标，我方将按照招标文件的规定，按时提交履约担保，以保障本项目优质、优价、按期、顺利完成。</w:t>
      </w:r>
    </w:p>
    <w:p w14:paraId="0BF0E4CC">
      <w:pPr>
        <w:pStyle w:val="57"/>
        <w:ind w:firstLine="496"/>
        <w:rPr>
          <w:rFonts w:ascii="宋体" w:hAnsi="宋体" w:cs="宋体"/>
          <w:highlight w:val="none"/>
        </w:rPr>
      </w:pPr>
      <w:r>
        <w:rPr>
          <w:rFonts w:hint="eastAsia" w:ascii="宋体" w:hAnsi="宋体" w:cs="宋体"/>
          <w:highlight w:val="none"/>
        </w:rPr>
        <w:t>7.我方同意所提交的投标文件在招标文件投标须知中第15条规定的投标有效期内有效，在此期限届满之前，本投标书始终将对我方具有约束力，并随时接受中标。</w:t>
      </w:r>
    </w:p>
    <w:p w14:paraId="3E0B7646">
      <w:pPr>
        <w:pStyle w:val="57"/>
        <w:ind w:firstLine="496"/>
        <w:rPr>
          <w:rFonts w:ascii="宋体" w:hAnsi="宋体" w:cs="宋体"/>
          <w:highlight w:val="none"/>
        </w:rPr>
      </w:pPr>
      <w:r>
        <w:rPr>
          <w:rFonts w:hint="eastAsia" w:ascii="宋体" w:hAnsi="宋体" w:cs="宋体"/>
          <w:highlight w:val="none"/>
        </w:rPr>
        <w:t>8.在合同协议书正式签署生效之前，本投标书连同你单位的中标通知书将构成我们双方之间共同遵守的文件，对双方具有约束力。</w:t>
      </w:r>
    </w:p>
    <w:p w14:paraId="48EADFB9">
      <w:pPr>
        <w:pStyle w:val="57"/>
        <w:ind w:firstLine="496"/>
        <w:rPr>
          <w:rFonts w:ascii="宋体" w:hAnsi="宋体" w:cs="宋体"/>
          <w:highlight w:val="none"/>
        </w:rPr>
      </w:pPr>
      <w:r>
        <w:rPr>
          <w:rFonts w:hint="eastAsia" w:ascii="宋体" w:hAnsi="宋体" w:cs="宋体"/>
          <w:highlight w:val="none"/>
        </w:rPr>
        <w:t>9.如果我方在投标文件有效期内撤销投标文件；或在接到中标通知书后28天内未能或拒绝签订合同协议书；或未能按招标文件要求提交履约担保，你单位有权另选中标单位。</w:t>
      </w:r>
    </w:p>
    <w:p w14:paraId="12F6406A">
      <w:pPr>
        <w:pStyle w:val="57"/>
        <w:ind w:firstLine="496"/>
        <w:rPr>
          <w:rFonts w:ascii="宋体" w:hAnsi="宋体" w:cs="宋体"/>
          <w:highlight w:val="none"/>
        </w:rPr>
      </w:pPr>
      <w:r>
        <w:rPr>
          <w:rFonts w:hint="eastAsia" w:ascii="宋体" w:hAnsi="宋体" w:cs="宋体"/>
          <w:highlight w:val="none"/>
        </w:rPr>
        <w:t>10.我方理解，你单位不一定接受最低标价的投标或你单位接到的其它任何投标。同时也理解，你单位不负担我方的任何投标费用。</w:t>
      </w:r>
    </w:p>
    <w:p w14:paraId="7F5F3807">
      <w:pPr>
        <w:pStyle w:val="57"/>
        <w:ind w:firstLine="496"/>
        <w:rPr>
          <w:rFonts w:ascii="宋体" w:hAnsi="宋体" w:cs="宋体"/>
          <w:highlight w:val="none"/>
        </w:rPr>
      </w:pPr>
      <w:r>
        <w:rPr>
          <w:rFonts w:hint="eastAsia" w:ascii="宋体" w:hAnsi="宋体" w:cs="宋体"/>
          <w:highlight w:val="none"/>
        </w:rPr>
        <w:t>11.我方已详细审核招标文件中第二部分投标须知修改表第13.4条款，我方承诺按照招标文件的规定执行。当投标单价不超过招标控制价综合单价时，该清单项目的中标单价为该项目的结算单价，在工程结算时将不得变更。</w:t>
      </w:r>
    </w:p>
    <w:p w14:paraId="713850E7">
      <w:pPr>
        <w:pStyle w:val="57"/>
        <w:ind w:firstLine="5039" w:firstLineChars="2032"/>
        <w:rPr>
          <w:rFonts w:ascii="宋体" w:hAnsi="宋体" w:cs="宋体"/>
          <w:highlight w:val="none"/>
        </w:rPr>
      </w:pPr>
      <w:r>
        <w:rPr>
          <w:rFonts w:hint="eastAsia" w:ascii="宋体" w:hAnsi="宋体" w:cs="宋体"/>
          <w:highlight w:val="none"/>
        </w:rPr>
        <w:t xml:space="preserve">投标人名称：  </w:t>
      </w:r>
    </w:p>
    <w:p w14:paraId="5088C804">
      <w:pPr>
        <w:pStyle w:val="57"/>
        <w:ind w:firstLine="5155" w:firstLineChars="2079"/>
        <w:rPr>
          <w:rFonts w:ascii="宋体" w:hAnsi="宋体" w:cs="宋体"/>
          <w:highlight w:val="none"/>
        </w:rPr>
      </w:pPr>
      <w:r>
        <w:rPr>
          <w:rFonts w:hint="eastAsia" w:ascii="宋体" w:hAnsi="宋体" w:cs="宋体"/>
          <w:highlight w:val="none"/>
        </w:rPr>
        <w:t>日    期：    年    月    日</w:t>
      </w:r>
    </w:p>
    <w:p w14:paraId="5569F81A">
      <w:pPr>
        <w:rPr>
          <w:rFonts w:ascii="宋体" w:hAnsi="宋体" w:cs="宋体"/>
          <w:highlight w:val="none"/>
        </w:rPr>
      </w:pPr>
    </w:p>
    <w:p w14:paraId="590CCA24">
      <w:pPr>
        <w:outlineLvl w:val="2"/>
        <w:rPr>
          <w:b/>
          <w:kern w:val="0"/>
          <w:sz w:val="24"/>
          <w:szCs w:val="24"/>
          <w:highlight w:val="none"/>
        </w:rPr>
      </w:pPr>
      <w:r>
        <w:rPr>
          <w:rFonts w:hint="eastAsia"/>
          <w:b/>
          <w:kern w:val="0"/>
          <w:sz w:val="24"/>
          <w:szCs w:val="24"/>
          <w:highlight w:val="none"/>
        </w:rPr>
        <w:br w:type="page"/>
      </w:r>
      <w:bookmarkStart w:id="47" w:name="_Toc17034"/>
      <w:bookmarkStart w:id="48" w:name="_Toc21362"/>
      <w:r>
        <w:rPr>
          <w:rFonts w:hint="eastAsia"/>
          <w:b/>
          <w:kern w:val="0"/>
          <w:sz w:val="24"/>
          <w:szCs w:val="24"/>
          <w:highlight w:val="none"/>
        </w:rPr>
        <w:t>格式五：投入人员汇总表</w:t>
      </w:r>
      <w:bookmarkEnd w:id="47"/>
      <w:bookmarkEnd w:id="48"/>
    </w:p>
    <w:p w14:paraId="5B843CCF">
      <w:pPr>
        <w:topLinePunct/>
        <w:adjustRightInd w:val="0"/>
        <w:snapToGrid w:val="0"/>
        <w:spacing w:line="360" w:lineRule="auto"/>
        <w:ind w:firstLine="616"/>
        <w:jc w:val="center"/>
        <w:rPr>
          <w:rFonts w:eastAsia="黑体"/>
          <w:snapToGrid w:val="0"/>
          <w:spacing w:val="4"/>
          <w:sz w:val="36"/>
          <w:szCs w:val="36"/>
          <w:highlight w:val="none"/>
        </w:rPr>
      </w:pPr>
      <w:r>
        <w:rPr>
          <w:rFonts w:hint="eastAsia" w:eastAsia="黑体"/>
          <w:snapToGrid w:val="0"/>
          <w:spacing w:val="4"/>
          <w:sz w:val="36"/>
          <w:szCs w:val="36"/>
          <w:highlight w:val="none"/>
        </w:rPr>
        <w:t>投入人员汇总表</w:t>
      </w:r>
    </w:p>
    <w:tbl>
      <w:tblPr>
        <w:tblStyle w:val="42"/>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1134"/>
        <w:gridCol w:w="2211"/>
        <w:gridCol w:w="1701"/>
        <w:gridCol w:w="960"/>
        <w:gridCol w:w="2750"/>
      </w:tblGrid>
      <w:tr w14:paraId="65E52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3F8D9793">
            <w:pPr>
              <w:widowControl/>
              <w:jc w:val="center"/>
              <w:rPr>
                <w:rFonts w:ascii="宋体" w:hAnsi="宋体" w:cs="宋体"/>
                <w:b/>
                <w:bCs/>
                <w:kern w:val="0"/>
                <w:sz w:val="22"/>
                <w:highlight w:val="none"/>
              </w:rPr>
            </w:pPr>
            <w:r>
              <w:rPr>
                <w:rFonts w:hint="eastAsia" w:ascii="宋体" w:hAnsi="宋体" w:cs="宋体"/>
                <w:b/>
                <w:bCs/>
                <w:kern w:val="0"/>
                <w:sz w:val="22"/>
                <w:highlight w:val="none"/>
              </w:rPr>
              <w:t>序号</w:t>
            </w:r>
          </w:p>
        </w:tc>
        <w:tc>
          <w:tcPr>
            <w:tcW w:w="1134" w:type="dxa"/>
            <w:vAlign w:val="center"/>
          </w:tcPr>
          <w:p w14:paraId="241000E4">
            <w:pPr>
              <w:widowControl/>
              <w:jc w:val="center"/>
              <w:rPr>
                <w:rFonts w:ascii="宋体" w:hAnsi="宋体" w:cs="宋体"/>
                <w:b/>
                <w:bCs/>
                <w:kern w:val="0"/>
                <w:sz w:val="22"/>
                <w:highlight w:val="none"/>
              </w:rPr>
            </w:pPr>
            <w:r>
              <w:rPr>
                <w:rFonts w:hint="eastAsia" w:ascii="宋体" w:hAnsi="宋体" w:cs="宋体"/>
                <w:b/>
                <w:bCs/>
                <w:kern w:val="0"/>
                <w:sz w:val="22"/>
                <w:highlight w:val="none"/>
              </w:rPr>
              <w:t>姓名</w:t>
            </w:r>
          </w:p>
        </w:tc>
        <w:tc>
          <w:tcPr>
            <w:tcW w:w="2211" w:type="dxa"/>
            <w:vAlign w:val="center"/>
          </w:tcPr>
          <w:p w14:paraId="5475D47B">
            <w:pPr>
              <w:widowControl/>
              <w:jc w:val="center"/>
              <w:rPr>
                <w:rFonts w:ascii="宋体" w:hAnsi="宋体" w:cs="宋体"/>
                <w:b/>
                <w:bCs/>
                <w:kern w:val="0"/>
                <w:sz w:val="22"/>
                <w:highlight w:val="none"/>
              </w:rPr>
            </w:pPr>
            <w:r>
              <w:rPr>
                <w:rFonts w:hint="eastAsia" w:ascii="宋体" w:hAnsi="宋体" w:cs="宋体"/>
                <w:b/>
                <w:bCs/>
                <w:kern w:val="0"/>
                <w:sz w:val="22"/>
                <w:highlight w:val="none"/>
              </w:rPr>
              <w:t>职称/资格证书</w:t>
            </w:r>
          </w:p>
        </w:tc>
        <w:tc>
          <w:tcPr>
            <w:tcW w:w="1701" w:type="dxa"/>
            <w:vAlign w:val="center"/>
          </w:tcPr>
          <w:p w14:paraId="5B4B57E3">
            <w:pPr>
              <w:widowControl/>
              <w:jc w:val="center"/>
              <w:rPr>
                <w:rFonts w:ascii="宋体" w:hAnsi="宋体" w:cs="宋体"/>
                <w:b/>
                <w:bCs/>
                <w:kern w:val="0"/>
                <w:sz w:val="22"/>
                <w:highlight w:val="none"/>
              </w:rPr>
            </w:pPr>
            <w:r>
              <w:rPr>
                <w:rFonts w:hint="eastAsia" w:ascii="宋体" w:hAnsi="宋体" w:cs="宋体"/>
                <w:b/>
                <w:bCs/>
                <w:kern w:val="0"/>
                <w:sz w:val="22"/>
                <w:highlight w:val="none"/>
              </w:rPr>
              <w:t>在本项目任职</w:t>
            </w:r>
          </w:p>
        </w:tc>
        <w:tc>
          <w:tcPr>
            <w:tcW w:w="960" w:type="dxa"/>
            <w:vAlign w:val="center"/>
          </w:tcPr>
          <w:p w14:paraId="35B1947D">
            <w:pPr>
              <w:widowControl/>
              <w:jc w:val="center"/>
              <w:rPr>
                <w:rFonts w:ascii="宋体" w:hAnsi="宋体" w:cs="宋体"/>
                <w:b/>
                <w:bCs/>
                <w:kern w:val="0"/>
                <w:sz w:val="22"/>
                <w:highlight w:val="none"/>
              </w:rPr>
            </w:pPr>
            <w:r>
              <w:rPr>
                <w:rFonts w:hint="eastAsia" w:ascii="宋体" w:hAnsi="宋体" w:cs="宋体"/>
                <w:b/>
                <w:bCs/>
                <w:kern w:val="0"/>
                <w:sz w:val="22"/>
                <w:highlight w:val="none"/>
              </w:rPr>
              <w:t>数量</w:t>
            </w:r>
          </w:p>
        </w:tc>
        <w:tc>
          <w:tcPr>
            <w:tcW w:w="2750" w:type="dxa"/>
            <w:vAlign w:val="center"/>
          </w:tcPr>
          <w:p w14:paraId="15FB71C1">
            <w:pPr>
              <w:widowControl/>
              <w:jc w:val="center"/>
              <w:rPr>
                <w:rFonts w:ascii="宋体" w:hAnsi="宋体" w:cs="宋体"/>
                <w:b/>
                <w:bCs/>
                <w:kern w:val="0"/>
                <w:sz w:val="22"/>
                <w:highlight w:val="none"/>
              </w:rPr>
            </w:pPr>
            <w:r>
              <w:rPr>
                <w:rFonts w:hint="eastAsia" w:ascii="宋体" w:hAnsi="宋体" w:cs="宋体"/>
                <w:b/>
                <w:bCs/>
                <w:kern w:val="0"/>
                <w:sz w:val="22"/>
                <w:highlight w:val="none"/>
              </w:rPr>
              <w:t>基本要求</w:t>
            </w:r>
          </w:p>
        </w:tc>
      </w:tr>
      <w:tr w14:paraId="23585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293C7FED">
            <w:pPr>
              <w:widowControl/>
              <w:jc w:val="center"/>
              <w:rPr>
                <w:rFonts w:ascii="宋体" w:hAnsi="宋体" w:cs="宋体"/>
                <w:kern w:val="0"/>
                <w:szCs w:val="21"/>
                <w:highlight w:val="none"/>
              </w:rPr>
            </w:pPr>
          </w:p>
        </w:tc>
        <w:tc>
          <w:tcPr>
            <w:tcW w:w="1134" w:type="dxa"/>
            <w:vAlign w:val="center"/>
          </w:tcPr>
          <w:p w14:paraId="238B4C5C">
            <w:pPr>
              <w:widowControl/>
              <w:jc w:val="center"/>
              <w:rPr>
                <w:rFonts w:ascii="宋体" w:hAnsi="宋体" w:cs="宋体"/>
                <w:kern w:val="0"/>
                <w:szCs w:val="21"/>
                <w:highlight w:val="none"/>
              </w:rPr>
            </w:pPr>
          </w:p>
        </w:tc>
        <w:tc>
          <w:tcPr>
            <w:tcW w:w="2211" w:type="dxa"/>
            <w:vAlign w:val="center"/>
          </w:tcPr>
          <w:p w14:paraId="50E9C163">
            <w:pPr>
              <w:widowControl/>
              <w:jc w:val="center"/>
              <w:rPr>
                <w:rFonts w:ascii="宋体" w:hAnsi="宋体" w:cs="宋体"/>
                <w:kern w:val="0"/>
                <w:szCs w:val="21"/>
                <w:highlight w:val="none"/>
              </w:rPr>
            </w:pPr>
          </w:p>
        </w:tc>
        <w:tc>
          <w:tcPr>
            <w:tcW w:w="1701" w:type="dxa"/>
            <w:vAlign w:val="center"/>
          </w:tcPr>
          <w:p w14:paraId="426F002F">
            <w:pPr>
              <w:widowControl/>
              <w:jc w:val="center"/>
              <w:textAlignment w:val="center"/>
              <w:rPr>
                <w:rFonts w:ascii="宋体" w:hAnsi="宋体" w:cs="宋体"/>
                <w:kern w:val="0"/>
                <w:szCs w:val="21"/>
                <w:highlight w:val="none"/>
              </w:rPr>
            </w:pPr>
            <w:r>
              <w:rPr>
                <w:rFonts w:hint="eastAsia" w:ascii="宋体" w:hAnsi="宋体" w:cs="宋体"/>
                <w:kern w:val="0"/>
                <w:szCs w:val="21"/>
                <w:highlight w:val="none"/>
                <w:lang w:bidi="ar"/>
              </w:rPr>
              <w:t>项目负责人</w:t>
            </w:r>
          </w:p>
        </w:tc>
        <w:tc>
          <w:tcPr>
            <w:tcW w:w="960" w:type="dxa"/>
            <w:vAlign w:val="center"/>
          </w:tcPr>
          <w:p w14:paraId="60D5863A">
            <w:pPr>
              <w:widowControl/>
              <w:jc w:val="center"/>
              <w:rPr>
                <w:rFonts w:ascii="宋体" w:hAnsi="宋体" w:cs="宋体"/>
                <w:kern w:val="0"/>
                <w:szCs w:val="21"/>
                <w:highlight w:val="none"/>
              </w:rPr>
            </w:pPr>
            <w:r>
              <w:rPr>
                <w:rFonts w:hint="eastAsia" w:ascii="宋体" w:hAnsi="宋体" w:cs="宋体"/>
                <w:kern w:val="0"/>
                <w:szCs w:val="21"/>
                <w:highlight w:val="none"/>
              </w:rPr>
              <w:t>1</w:t>
            </w:r>
          </w:p>
        </w:tc>
        <w:tc>
          <w:tcPr>
            <w:tcW w:w="2750" w:type="dxa"/>
            <w:vAlign w:val="center"/>
          </w:tcPr>
          <w:p w14:paraId="430240A9">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满足招标公告第九条要求。</w:t>
            </w:r>
          </w:p>
        </w:tc>
      </w:tr>
      <w:tr w14:paraId="689AF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32634C36">
            <w:pPr>
              <w:widowControl/>
              <w:jc w:val="center"/>
              <w:rPr>
                <w:rFonts w:ascii="宋体" w:hAnsi="宋体" w:cs="宋体"/>
                <w:kern w:val="0"/>
                <w:szCs w:val="21"/>
                <w:highlight w:val="none"/>
              </w:rPr>
            </w:pPr>
          </w:p>
        </w:tc>
        <w:tc>
          <w:tcPr>
            <w:tcW w:w="1134" w:type="dxa"/>
            <w:vAlign w:val="center"/>
          </w:tcPr>
          <w:p w14:paraId="7A2E8A23">
            <w:pPr>
              <w:widowControl/>
              <w:jc w:val="center"/>
              <w:rPr>
                <w:rFonts w:ascii="宋体" w:hAnsi="宋体" w:cs="宋体"/>
                <w:kern w:val="0"/>
                <w:szCs w:val="21"/>
                <w:highlight w:val="none"/>
              </w:rPr>
            </w:pPr>
          </w:p>
        </w:tc>
        <w:tc>
          <w:tcPr>
            <w:tcW w:w="2211" w:type="dxa"/>
            <w:vAlign w:val="center"/>
          </w:tcPr>
          <w:p w14:paraId="14F7DC27">
            <w:pPr>
              <w:widowControl/>
              <w:jc w:val="center"/>
              <w:rPr>
                <w:rFonts w:ascii="宋体" w:hAnsi="宋体" w:cs="宋体"/>
                <w:kern w:val="0"/>
                <w:szCs w:val="21"/>
                <w:highlight w:val="none"/>
              </w:rPr>
            </w:pPr>
          </w:p>
        </w:tc>
        <w:tc>
          <w:tcPr>
            <w:tcW w:w="1701" w:type="dxa"/>
            <w:vAlign w:val="center"/>
          </w:tcPr>
          <w:p w14:paraId="1F40E16F">
            <w:pPr>
              <w:widowControl/>
              <w:jc w:val="center"/>
              <w:textAlignment w:val="center"/>
              <w:rPr>
                <w:rFonts w:ascii="宋体" w:hAnsi="宋体" w:cs="宋体"/>
                <w:kern w:val="0"/>
                <w:szCs w:val="21"/>
                <w:highlight w:val="none"/>
              </w:rPr>
            </w:pPr>
            <w:r>
              <w:rPr>
                <w:rFonts w:hint="eastAsia" w:ascii="宋体" w:hAnsi="宋体" w:cs="宋体"/>
                <w:kern w:val="0"/>
                <w:szCs w:val="21"/>
                <w:highlight w:val="none"/>
                <w:lang w:bidi="ar"/>
              </w:rPr>
              <w:t>技术负责人</w:t>
            </w:r>
          </w:p>
        </w:tc>
        <w:tc>
          <w:tcPr>
            <w:tcW w:w="960" w:type="dxa"/>
            <w:vAlign w:val="center"/>
          </w:tcPr>
          <w:p w14:paraId="53F58263">
            <w:pPr>
              <w:widowControl/>
              <w:jc w:val="center"/>
              <w:rPr>
                <w:rFonts w:ascii="宋体" w:hAnsi="宋体" w:cs="宋体"/>
                <w:kern w:val="0"/>
                <w:szCs w:val="21"/>
                <w:highlight w:val="none"/>
              </w:rPr>
            </w:pPr>
            <w:r>
              <w:rPr>
                <w:rFonts w:hint="eastAsia" w:ascii="宋体" w:hAnsi="宋体" w:cs="宋体"/>
                <w:kern w:val="0"/>
                <w:szCs w:val="21"/>
                <w:highlight w:val="none"/>
              </w:rPr>
              <w:t>1</w:t>
            </w:r>
          </w:p>
        </w:tc>
        <w:tc>
          <w:tcPr>
            <w:tcW w:w="2750" w:type="dxa"/>
            <w:vAlign w:val="center"/>
          </w:tcPr>
          <w:p w14:paraId="6260AFC9">
            <w:pPr>
              <w:widowControl/>
              <w:jc w:val="center"/>
              <w:textAlignment w:val="center"/>
              <w:rPr>
                <w:rFonts w:ascii="宋体" w:hAnsi="宋体" w:cs="宋体"/>
                <w:kern w:val="0"/>
                <w:szCs w:val="21"/>
                <w:highlight w:val="none"/>
              </w:rPr>
            </w:pPr>
            <w:r>
              <w:rPr>
                <w:rFonts w:hint="eastAsia" w:ascii="宋体" w:hAnsi="宋体" w:cs="宋体"/>
                <w:kern w:val="0"/>
                <w:szCs w:val="21"/>
                <w:highlight w:val="none"/>
                <w:lang w:bidi="ar"/>
              </w:rPr>
              <w:t>满足招标公告第九条要求。</w:t>
            </w:r>
          </w:p>
        </w:tc>
      </w:tr>
      <w:tr w14:paraId="02B0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35081B88">
            <w:pPr>
              <w:widowControl/>
              <w:jc w:val="center"/>
              <w:rPr>
                <w:rFonts w:ascii="宋体" w:hAnsi="宋体" w:cs="宋体"/>
                <w:kern w:val="0"/>
                <w:szCs w:val="21"/>
                <w:highlight w:val="none"/>
              </w:rPr>
            </w:pPr>
          </w:p>
        </w:tc>
        <w:tc>
          <w:tcPr>
            <w:tcW w:w="1134" w:type="dxa"/>
            <w:vAlign w:val="center"/>
          </w:tcPr>
          <w:p w14:paraId="315CCA22">
            <w:pPr>
              <w:widowControl/>
              <w:jc w:val="center"/>
              <w:rPr>
                <w:rFonts w:ascii="宋体" w:hAnsi="宋体" w:cs="宋体"/>
                <w:kern w:val="0"/>
                <w:szCs w:val="21"/>
                <w:highlight w:val="none"/>
              </w:rPr>
            </w:pPr>
          </w:p>
        </w:tc>
        <w:tc>
          <w:tcPr>
            <w:tcW w:w="2211" w:type="dxa"/>
            <w:vAlign w:val="center"/>
          </w:tcPr>
          <w:p w14:paraId="725D1442">
            <w:pPr>
              <w:widowControl/>
              <w:jc w:val="center"/>
              <w:rPr>
                <w:rFonts w:ascii="宋体" w:hAnsi="宋体" w:cs="宋体"/>
                <w:kern w:val="0"/>
                <w:szCs w:val="21"/>
                <w:highlight w:val="none"/>
              </w:rPr>
            </w:pPr>
          </w:p>
        </w:tc>
        <w:tc>
          <w:tcPr>
            <w:tcW w:w="1701" w:type="dxa"/>
            <w:vAlign w:val="center"/>
          </w:tcPr>
          <w:p w14:paraId="5F23F722">
            <w:pPr>
              <w:widowControl/>
              <w:jc w:val="center"/>
              <w:textAlignment w:val="center"/>
              <w:rPr>
                <w:rFonts w:hint="eastAsia" w:ascii="宋体" w:hAnsi="宋体" w:cs="宋体"/>
                <w:kern w:val="0"/>
                <w:szCs w:val="21"/>
                <w:highlight w:val="none"/>
                <w:lang w:bidi="ar"/>
              </w:rPr>
            </w:pPr>
            <w:r>
              <w:rPr>
                <w:rFonts w:hint="eastAsia" w:ascii="宋体" w:hAnsi="宋体" w:cs="Times New Roman"/>
                <w:color w:val="auto"/>
                <w:sz w:val="24"/>
                <w:szCs w:val="22"/>
                <w:highlight w:val="none"/>
                <w:lang w:val="en-US" w:eastAsia="zh-CN"/>
              </w:rPr>
              <w:t>生产经理</w:t>
            </w:r>
          </w:p>
        </w:tc>
        <w:tc>
          <w:tcPr>
            <w:tcW w:w="960" w:type="dxa"/>
            <w:vAlign w:val="center"/>
          </w:tcPr>
          <w:p w14:paraId="0749DDCA">
            <w:pPr>
              <w:widowControl/>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w:t>
            </w:r>
          </w:p>
        </w:tc>
        <w:tc>
          <w:tcPr>
            <w:tcW w:w="2750" w:type="dxa"/>
            <w:vAlign w:val="center"/>
          </w:tcPr>
          <w:p w14:paraId="3FFE16DE">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满足招标公告第九条要求。</w:t>
            </w:r>
          </w:p>
        </w:tc>
      </w:tr>
      <w:tr w14:paraId="5A261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10A88C33">
            <w:pPr>
              <w:widowControl/>
              <w:jc w:val="center"/>
              <w:rPr>
                <w:rFonts w:ascii="宋体" w:hAnsi="宋体" w:cs="宋体"/>
                <w:kern w:val="0"/>
                <w:szCs w:val="21"/>
                <w:highlight w:val="none"/>
              </w:rPr>
            </w:pPr>
          </w:p>
        </w:tc>
        <w:tc>
          <w:tcPr>
            <w:tcW w:w="1134" w:type="dxa"/>
            <w:vAlign w:val="center"/>
          </w:tcPr>
          <w:p w14:paraId="79777D72">
            <w:pPr>
              <w:widowControl/>
              <w:jc w:val="center"/>
              <w:rPr>
                <w:rFonts w:ascii="宋体" w:hAnsi="宋体" w:cs="宋体"/>
                <w:kern w:val="0"/>
                <w:szCs w:val="21"/>
                <w:highlight w:val="none"/>
              </w:rPr>
            </w:pPr>
          </w:p>
        </w:tc>
        <w:tc>
          <w:tcPr>
            <w:tcW w:w="2211" w:type="dxa"/>
            <w:vAlign w:val="center"/>
          </w:tcPr>
          <w:p w14:paraId="0F9D9A68">
            <w:pPr>
              <w:widowControl/>
              <w:jc w:val="center"/>
              <w:rPr>
                <w:rFonts w:ascii="宋体" w:hAnsi="宋体" w:cs="宋体"/>
                <w:kern w:val="0"/>
                <w:szCs w:val="21"/>
                <w:highlight w:val="none"/>
              </w:rPr>
            </w:pPr>
          </w:p>
        </w:tc>
        <w:tc>
          <w:tcPr>
            <w:tcW w:w="1701" w:type="dxa"/>
            <w:vAlign w:val="center"/>
          </w:tcPr>
          <w:p w14:paraId="09C2D227">
            <w:pPr>
              <w:widowControl/>
              <w:jc w:val="center"/>
              <w:textAlignment w:val="center"/>
              <w:rPr>
                <w:rFonts w:ascii="宋体" w:hAnsi="宋体" w:cs="宋体"/>
                <w:kern w:val="0"/>
                <w:szCs w:val="21"/>
                <w:highlight w:val="none"/>
              </w:rPr>
            </w:pPr>
            <w:r>
              <w:rPr>
                <w:rFonts w:hint="eastAsia" w:ascii="宋体" w:hAnsi="宋体" w:cs="宋体"/>
                <w:kern w:val="0"/>
                <w:szCs w:val="21"/>
                <w:highlight w:val="none"/>
              </w:rPr>
              <w:t>专职安全员</w:t>
            </w:r>
          </w:p>
        </w:tc>
        <w:tc>
          <w:tcPr>
            <w:tcW w:w="960" w:type="dxa"/>
            <w:vAlign w:val="center"/>
          </w:tcPr>
          <w:p w14:paraId="68BD2288">
            <w:pPr>
              <w:widowControl/>
              <w:jc w:val="center"/>
              <w:rPr>
                <w:rFonts w:ascii="宋体" w:hAnsi="宋体" w:cs="宋体"/>
                <w:kern w:val="0"/>
                <w:szCs w:val="21"/>
                <w:highlight w:val="none"/>
              </w:rPr>
            </w:pPr>
            <w:r>
              <w:rPr>
                <w:rFonts w:hint="eastAsia" w:ascii="宋体" w:hAnsi="宋体" w:cs="宋体"/>
                <w:kern w:val="0"/>
                <w:szCs w:val="21"/>
                <w:highlight w:val="none"/>
              </w:rPr>
              <w:t>2</w:t>
            </w:r>
          </w:p>
        </w:tc>
        <w:tc>
          <w:tcPr>
            <w:tcW w:w="2750" w:type="dxa"/>
            <w:vAlign w:val="center"/>
          </w:tcPr>
          <w:p w14:paraId="0A173809">
            <w:pPr>
              <w:widowControl/>
              <w:jc w:val="center"/>
              <w:textAlignment w:val="center"/>
              <w:rPr>
                <w:rFonts w:ascii="宋体" w:hAnsi="宋体" w:cs="宋体"/>
                <w:kern w:val="0"/>
                <w:szCs w:val="21"/>
                <w:highlight w:val="none"/>
              </w:rPr>
            </w:pPr>
            <w:r>
              <w:rPr>
                <w:rFonts w:hint="eastAsia" w:ascii="宋体" w:hAnsi="宋体" w:cs="宋体"/>
                <w:kern w:val="0"/>
                <w:szCs w:val="21"/>
                <w:highlight w:val="none"/>
                <w:lang w:bidi="ar"/>
              </w:rPr>
              <w:t>满足招标公告第九条要求。</w:t>
            </w:r>
          </w:p>
        </w:tc>
      </w:tr>
      <w:tr w14:paraId="269D8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3077BF96">
            <w:pPr>
              <w:widowControl/>
              <w:jc w:val="center"/>
              <w:rPr>
                <w:rFonts w:ascii="宋体" w:hAnsi="宋体" w:cs="宋体"/>
                <w:kern w:val="0"/>
                <w:szCs w:val="21"/>
                <w:highlight w:val="none"/>
              </w:rPr>
            </w:pPr>
          </w:p>
        </w:tc>
        <w:tc>
          <w:tcPr>
            <w:tcW w:w="1134" w:type="dxa"/>
            <w:vAlign w:val="center"/>
          </w:tcPr>
          <w:p w14:paraId="65284B38">
            <w:pPr>
              <w:widowControl/>
              <w:jc w:val="center"/>
              <w:rPr>
                <w:rFonts w:ascii="宋体" w:hAnsi="宋体" w:cs="宋体"/>
                <w:kern w:val="0"/>
                <w:szCs w:val="21"/>
                <w:highlight w:val="none"/>
              </w:rPr>
            </w:pPr>
          </w:p>
        </w:tc>
        <w:tc>
          <w:tcPr>
            <w:tcW w:w="2211" w:type="dxa"/>
            <w:vAlign w:val="center"/>
          </w:tcPr>
          <w:p w14:paraId="7849FA1C">
            <w:pPr>
              <w:widowControl/>
              <w:jc w:val="center"/>
              <w:rPr>
                <w:rFonts w:ascii="宋体" w:hAnsi="宋体" w:cs="宋体"/>
                <w:kern w:val="0"/>
                <w:szCs w:val="21"/>
                <w:highlight w:val="none"/>
              </w:rPr>
            </w:pPr>
          </w:p>
        </w:tc>
        <w:tc>
          <w:tcPr>
            <w:tcW w:w="1701" w:type="dxa"/>
            <w:vAlign w:val="center"/>
          </w:tcPr>
          <w:p w14:paraId="401DBAB1">
            <w:pPr>
              <w:widowControl/>
              <w:jc w:val="center"/>
              <w:textAlignment w:val="center"/>
              <w:rPr>
                <w:rFonts w:ascii="宋体" w:hAnsi="宋体" w:cs="宋体"/>
                <w:kern w:val="0"/>
                <w:szCs w:val="21"/>
                <w:highlight w:val="none"/>
              </w:rPr>
            </w:pPr>
            <w:r>
              <w:rPr>
                <w:rFonts w:hint="eastAsia" w:ascii="宋体" w:hAnsi="宋体" w:cs="宋体"/>
                <w:kern w:val="0"/>
                <w:sz w:val="18"/>
                <w:szCs w:val="18"/>
                <w:highlight w:val="none"/>
              </w:rPr>
              <w:t>……</w:t>
            </w:r>
          </w:p>
        </w:tc>
        <w:tc>
          <w:tcPr>
            <w:tcW w:w="960" w:type="dxa"/>
            <w:vAlign w:val="center"/>
          </w:tcPr>
          <w:p w14:paraId="1DD06CB9">
            <w:pPr>
              <w:widowControl/>
              <w:jc w:val="center"/>
              <w:rPr>
                <w:rFonts w:ascii="宋体" w:hAnsi="宋体" w:cs="宋体"/>
                <w:kern w:val="0"/>
                <w:szCs w:val="21"/>
                <w:highlight w:val="none"/>
              </w:rPr>
            </w:pPr>
          </w:p>
        </w:tc>
        <w:tc>
          <w:tcPr>
            <w:tcW w:w="2750" w:type="dxa"/>
            <w:vAlign w:val="center"/>
          </w:tcPr>
          <w:p w14:paraId="22256024">
            <w:pPr>
              <w:widowControl/>
              <w:jc w:val="center"/>
              <w:textAlignment w:val="center"/>
              <w:rPr>
                <w:rFonts w:ascii="宋体" w:hAnsi="宋体" w:cs="宋体"/>
                <w:kern w:val="0"/>
                <w:szCs w:val="21"/>
                <w:highlight w:val="none"/>
              </w:rPr>
            </w:pPr>
          </w:p>
        </w:tc>
      </w:tr>
      <w:tr w14:paraId="71DF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2FEE6050">
            <w:pPr>
              <w:widowControl/>
              <w:jc w:val="center"/>
              <w:rPr>
                <w:rFonts w:ascii="宋体" w:hAnsi="宋体" w:cs="宋体"/>
                <w:kern w:val="0"/>
                <w:szCs w:val="21"/>
                <w:highlight w:val="none"/>
              </w:rPr>
            </w:pPr>
          </w:p>
        </w:tc>
        <w:tc>
          <w:tcPr>
            <w:tcW w:w="1134" w:type="dxa"/>
            <w:vAlign w:val="center"/>
          </w:tcPr>
          <w:p w14:paraId="78AEE950">
            <w:pPr>
              <w:widowControl/>
              <w:jc w:val="center"/>
              <w:rPr>
                <w:rFonts w:ascii="宋体" w:hAnsi="宋体" w:cs="宋体"/>
                <w:kern w:val="0"/>
                <w:szCs w:val="21"/>
                <w:highlight w:val="none"/>
              </w:rPr>
            </w:pPr>
          </w:p>
        </w:tc>
        <w:tc>
          <w:tcPr>
            <w:tcW w:w="2211" w:type="dxa"/>
            <w:vAlign w:val="center"/>
          </w:tcPr>
          <w:p w14:paraId="4FA4022F">
            <w:pPr>
              <w:widowControl/>
              <w:jc w:val="center"/>
              <w:rPr>
                <w:rFonts w:ascii="宋体" w:hAnsi="宋体" w:cs="宋体"/>
                <w:kern w:val="0"/>
                <w:szCs w:val="21"/>
                <w:highlight w:val="none"/>
              </w:rPr>
            </w:pPr>
          </w:p>
        </w:tc>
        <w:tc>
          <w:tcPr>
            <w:tcW w:w="1701" w:type="dxa"/>
            <w:vAlign w:val="center"/>
          </w:tcPr>
          <w:p w14:paraId="269F288C">
            <w:pPr>
              <w:widowControl/>
              <w:jc w:val="center"/>
              <w:textAlignment w:val="center"/>
              <w:rPr>
                <w:rFonts w:ascii="宋体" w:hAnsi="宋体" w:cs="宋体"/>
                <w:kern w:val="0"/>
                <w:szCs w:val="21"/>
                <w:highlight w:val="none"/>
              </w:rPr>
            </w:pPr>
          </w:p>
        </w:tc>
        <w:tc>
          <w:tcPr>
            <w:tcW w:w="960" w:type="dxa"/>
            <w:vAlign w:val="center"/>
          </w:tcPr>
          <w:p w14:paraId="368384B2">
            <w:pPr>
              <w:widowControl/>
              <w:jc w:val="center"/>
              <w:rPr>
                <w:rFonts w:ascii="宋体" w:hAnsi="宋体" w:cs="宋体"/>
                <w:kern w:val="0"/>
                <w:szCs w:val="21"/>
                <w:highlight w:val="none"/>
              </w:rPr>
            </w:pPr>
          </w:p>
        </w:tc>
        <w:tc>
          <w:tcPr>
            <w:tcW w:w="2750" w:type="dxa"/>
            <w:vAlign w:val="center"/>
          </w:tcPr>
          <w:p w14:paraId="45646BB5">
            <w:pPr>
              <w:widowControl/>
              <w:jc w:val="center"/>
              <w:textAlignment w:val="center"/>
              <w:rPr>
                <w:rFonts w:ascii="宋体" w:hAnsi="宋体" w:cs="宋体"/>
                <w:kern w:val="0"/>
                <w:szCs w:val="21"/>
                <w:highlight w:val="none"/>
              </w:rPr>
            </w:pPr>
          </w:p>
        </w:tc>
      </w:tr>
      <w:tr w14:paraId="4F6DD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7B49AA0D">
            <w:pPr>
              <w:widowControl/>
              <w:jc w:val="center"/>
              <w:rPr>
                <w:rFonts w:ascii="宋体" w:hAnsi="宋体" w:cs="宋体"/>
                <w:kern w:val="0"/>
                <w:szCs w:val="21"/>
                <w:highlight w:val="none"/>
              </w:rPr>
            </w:pPr>
          </w:p>
        </w:tc>
        <w:tc>
          <w:tcPr>
            <w:tcW w:w="1134" w:type="dxa"/>
            <w:vAlign w:val="center"/>
          </w:tcPr>
          <w:p w14:paraId="70EC349F">
            <w:pPr>
              <w:widowControl/>
              <w:jc w:val="center"/>
              <w:rPr>
                <w:rFonts w:ascii="宋体" w:hAnsi="宋体" w:cs="宋体"/>
                <w:kern w:val="0"/>
                <w:szCs w:val="21"/>
                <w:highlight w:val="none"/>
              </w:rPr>
            </w:pPr>
          </w:p>
        </w:tc>
        <w:tc>
          <w:tcPr>
            <w:tcW w:w="2211" w:type="dxa"/>
            <w:vAlign w:val="center"/>
          </w:tcPr>
          <w:p w14:paraId="0C07790A">
            <w:pPr>
              <w:widowControl/>
              <w:jc w:val="center"/>
              <w:rPr>
                <w:rFonts w:ascii="宋体" w:hAnsi="宋体" w:cs="宋体"/>
                <w:kern w:val="0"/>
                <w:szCs w:val="21"/>
                <w:highlight w:val="none"/>
              </w:rPr>
            </w:pPr>
          </w:p>
        </w:tc>
        <w:tc>
          <w:tcPr>
            <w:tcW w:w="1701" w:type="dxa"/>
            <w:vAlign w:val="center"/>
          </w:tcPr>
          <w:p w14:paraId="7907DF63">
            <w:pPr>
              <w:widowControl/>
              <w:jc w:val="center"/>
              <w:textAlignment w:val="center"/>
              <w:rPr>
                <w:rFonts w:ascii="宋体" w:hAnsi="宋体" w:cs="宋体"/>
                <w:kern w:val="0"/>
                <w:szCs w:val="21"/>
                <w:highlight w:val="none"/>
              </w:rPr>
            </w:pPr>
          </w:p>
        </w:tc>
        <w:tc>
          <w:tcPr>
            <w:tcW w:w="960" w:type="dxa"/>
            <w:vAlign w:val="center"/>
          </w:tcPr>
          <w:p w14:paraId="42C39FD7">
            <w:pPr>
              <w:widowControl/>
              <w:jc w:val="center"/>
              <w:rPr>
                <w:rFonts w:ascii="宋体" w:hAnsi="宋体" w:cs="宋体"/>
                <w:kern w:val="0"/>
                <w:szCs w:val="21"/>
                <w:highlight w:val="none"/>
              </w:rPr>
            </w:pPr>
          </w:p>
        </w:tc>
        <w:tc>
          <w:tcPr>
            <w:tcW w:w="2750" w:type="dxa"/>
            <w:vAlign w:val="center"/>
          </w:tcPr>
          <w:p w14:paraId="43667250">
            <w:pPr>
              <w:widowControl/>
              <w:jc w:val="center"/>
              <w:textAlignment w:val="center"/>
              <w:rPr>
                <w:rFonts w:ascii="宋体" w:hAnsi="宋体" w:cs="宋体"/>
                <w:kern w:val="0"/>
                <w:szCs w:val="21"/>
                <w:highlight w:val="none"/>
              </w:rPr>
            </w:pPr>
          </w:p>
        </w:tc>
      </w:tr>
      <w:tr w14:paraId="2517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2BEAA786">
            <w:pPr>
              <w:widowControl/>
              <w:jc w:val="center"/>
              <w:rPr>
                <w:rFonts w:ascii="宋体" w:hAnsi="宋体" w:cs="宋体"/>
                <w:kern w:val="0"/>
                <w:szCs w:val="21"/>
                <w:highlight w:val="none"/>
              </w:rPr>
            </w:pPr>
          </w:p>
        </w:tc>
        <w:tc>
          <w:tcPr>
            <w:tcW w:w="1134" w:type="dxa"/>
            <w:vAlign w:val="center"/>
          </w:tcPr>
          <w:p w14:paraId="415098F4">
            <w:pPr>
              <w:widowControl/>
              <w:jc w:val="center"/>
              <w:rPr>
                <w:rFonts w:ascii="宋体" w:hAnsi="宋体" w:cs="宋体"/>
                <w:kern w:val="0"/>
                <w:szCs w:val="21"/>
                <w:highlight w:val="none"/>
              </w:rPr>
            </w:pPr>
          </w:p>
        </w:tc>
        <w:tc>
          <w:tcPr>
            <w:tcW w:w="2211" w:type="dxa"/>
            <w:shd w:val="clear" w:color="auto" w:fill="auto"/>
            <w:vAlign w:val="center"/>
          </w:tcPr>
          <w:p w14:paraId="0BEB3773">
            <w:pPr>
              <w:widowControl/>
              <w:jc w:val="center"/>
              <w:textAlignment w:val="center"/>
              <w:rPr>
                <w:rFonts w:ascii="宋体" w:hAnsi="宋体" w:cs="宋体"/>
                <w:kern w:val="0"/>
                <w:szCs w:val="21"/>
                <w:highlight w:val="none"/>
                <w:lang w:bidi="ar"/>
              </w:rPr>
            </w:pPr>
          </w:p>
        </w:tc>
        <w:tc>
          <w:tcPr>
            <w:tcW w:w="1701" w:type="dxa"/>
            <w:shd w:val="clear" w:color="auto" w:fill="auto"/>
            <w:vAlign w:val="center"/>
          </w:tcPr>
          <w:p w14:paraId="63D18F8B">
            <w:pPr>
              <w:widowControl/>
              <w:jc w:val="center"/>
              <w:textAlignment w:val="center"/>
              <w:rPr>
                <w:rFonts w:ascii="宋体" w:hAnsi="宋体" w:cs="宋体"/>
                <w:kern w:val="0"/>
                <w:szCs w:val="21"/>
                <w:highlight w:val="none"/>
                <w:lang w:bidi="ar"/>
              </w:rPr>
            </w:pPr>
          </w:p>
        </w:tc>
        <w:tc>
          <w:tcPr>
            <w:tcW w:w="960" w:type="dxa"/>
            <w:shd w:val="clear" w:color="auto" w:fill="auto"/>
            <w:vAlign w:val="center"/>
          </w:tcPr>
          <w:p w14:paraId="599C2208">
            <w:pPr>
              <w:widowControl/>
              <w:jc w:val="center"/>
              <w:textAlignment w:val="center"/>
              <w:rPr>
                <w:rFonts w:ascii="宋体" w:hAnsi="宋体" w:cs="宋体"/>
                <w:kern w:val="0"/>
                <w:szCs w:val="21"/>
                <w:highlight w:val="none"/>
                <w:lang w:bidi="ar"/>
              </w:rPr>
            </w:pPr>
          </w:p>
        </w:tc>
        <w:tc>
          <w:tcPr>
            <w:tcW w:w="2750" w:type="dxa"/>
            <w:shd w:val="clear" w:color="auto" w:fill="auto"/>
            <w:vAlign w:val="center"/>
          </w:tcPr>
          <w:p w14:paraId="20B0D1EC">
            <w:pPr>
              <w:widowControl/>
              <w:jc w:val="center"/>
              <w:textAlignment w:val="center"/>
              <w:rPr>
                <w:rFonts w:ascii="宋体" w:hAnsi="宋体" w:cs="宋体"/>
                <w:kern w:val="0"/>
                <w:szCs w:val="21"/>
                <w:highlight w:val="none"/>
                <w:lang w:bidi="ar"/>
              </w:rPr>
            </w:pPr>
          </w:p>
        </w:tc>
      </w:tr>
      <w:tr w14:paraId="68BEC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2DBAAE18">
            <w:pPr>
              <w:widowControl/>
              <w:jc w:val="center"/>
              <w:rPr>
                <w:rFonts w:ascii="宋体" w:hAnsi="宋体" w:cs="宋体"/>
                <w:kern w:val="0"/>
                <w:szCs w:val="21"/>
                <w:highlight w:val="none"/>
              </w:rPr>
            </w:pPr>
          </w:p>
        </w:tc>
        <w:tc>
          <w:tcPr>
            <w:tcW w:w="1134" w:type="dxa"/>
            <w:vAlign w:val="center"/>
          </w:tcPr>
          <w:p w14:paraId="269506C2">
            <w:pPr>
              <w:widowControl/>
              <w:jc w:val="center"/>
              <w:rPr>
                <w:rFonts w:ascii="宋体" w:hAnsi="宋体" w:cs="宋体"/>
                <w:kern w:val="0"/>
                <w:szCs w:val="21"/>
                <w:highlight w:val="none"/>
              </w:rPr>
            </w:pPr>
          </w:p>
        </w:tc>
        <w:tc>
          <w:tcPr>
            <w:tcW w:w="2211" w:type="dxa"/>
            <w:shd w:val="clear" w:color="auto" w:fill="auto"/>
            <w:vAlign w:val="center"/>
          </w:tcPr>
          <w:p w14:paraId="5048BDBE">
            <w:pPr>
              <w:widowControl/>
              <w:jc w:val="center"/>
              <w:textAlignment w:val="center"/>
              <w:rPr>
                <w:rFonts w:ascii="宋体" w:hAnsi="宋体" w:cs="宋体"/>
                <w:szCs w:val="21"/>
                <w:highlight w:val="none"/>
              </w:rPr>
            </w:pPr>
          </w:p>
        </w:tc>
        <w:tc>
          <w:tcPr>
            <w:tcW w:w="1701" w:type="dxa"/>
            <w:shd w:val="clear" w:color="auto" w:fill="auto"/>
            <w:vAlign w:val="center"/>
          </w:tcPr>
          <w:p w14:paraId="594D12D1">
            <w:pPr>
              <w:widowControl/>
              <w:jc w:val="center"/>
              <w:textAlignment w:val="center"/>
              <w:rPr>
                <w:rFonts w:ascii="宋体" w:hAnsi="宋体" w:cs="宋体"/>
                <w:szCs w:val="21"/>
                <w:highlight w:val="none"/>
              </w:rPr>
            </w:pPr>
          </w:p>
        </w:tc>
        <w:tc>
          <w:tcPr>
            <w:tcW w:w="960" w:type="dxa"/>
            <w:shd w:val="clear" w:color="auto" w:fill="auto"/>
            <w:vAlign w:val="center"/>
          </w:tcPr>
          <w:p w14:paraId="54BA2900">
            <w:pPr>
              <w:widowControl/>
              <w:jc w:val="center"/>
              <w:textAlignment w:val="center"/>
              <w:rPr>
                <w:rFonts w:ascii="宋体" w:hAnsi="宋体" w:cs="宋体"/>
                <w:szCs w:val="21"/>
                <w:highlight w:val="none"/>
              </w:rPr>
            </w:pPr>
          </w:p>
        </w:tc>
        <w:tc>
          <w:tcPr>
            <w:tcW w:w="2750" w:type="dxa"/>
            <w:shd w:val="clear" w:color="auto" w:fill="auto"/>
            <w:vAlign w:val="center"/>
          </w:tcPr>
          <w:p w14:paraId="29763618">
            <w:pPr>
              <w:widowControl/>
              <w:jc w:val="center"/>
              <w:rPr>
                <w:rFonts w:ascii="宋体" w:hAnsi="宋体" w:cs="宋体"/>
                <w:szCs w:val="21"/>
                <w:highlight w:val="none"/>
              </w:rPr>
            </w:pPr>
          </w:p>
        </w:tc>
      </w:tr>
      <w:tr w14:paraId="7AEAE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38ADD340">
            <w:pPr>
              <w:widowControl/>
              <w:jc w:val="center"/>
              <w:rPr>
                <w:rFonts w:ascii="宋体" w:hAnsi="宋体" w:cs="宋体"/>
                <w:kern w:val="0"/>
                <w:szCs w:val="21"/>
                <w:highlight w:val="none"/>
              </w:rPr>
            </w:pPr>
          </w:p>
        </w:tc>
        <w:tc>
          <w:tcPr>
            <w:tcW w:w="1134" w:type="dxa"/>
            <w:vAlign w:val="center"/>
          </w:tcPr>
          <w:p w14:paraId="302C8CCE">
            <w:pPr>
              <w:widowControl/>
              <w:jc w:val="center"/>
              <w:rPr>
                <w:rFonts w:ascii="宋体" w:hAnsi="宋体" w:cs="宋体"/>
                <w:kern w:val="0"/>
                <w:szCs w:val="21"/>
                <w:highlight w:val="none"/>
              </w:rPr>
            </w:pPr>
          </w:p>
        </w:tc>
        <w:tc>
          <w:tcPr>
            <w:tcW w:w="2211" w:type="dxa"/>
            <w:shd w:val="clear" w:color="auto" w:fill="auto"/>
            <w:vAlign w:val="center"/>
          </w:tcPr>
          <w:p w14:paraId="2DA6989C">
            <w:pPr>
              <w:widowControl/>
              <w:jc w:val="center"/>
              <w:textAlignment w:val="center"/>
              <w:rPr>
                <w:rFonts w:ascii="宋体" w:hAnsi="宋体" w:cs="宋体"/>
                <w:kern w:val="0"/>
                <w:szCs w:val="21"/>
                <w:highlight w:val="none"/>
                <w:lang w:bidi="ar"/>
              </w:rPr>
            </w:pPr>
          </w:p>
        </w:tc>
        <w:tc>
          <w:tcPr>
            <w:tcW w:w="1701" w:type="dxa"/>
            <w:shd w:val="clear" w:color="auto" w:fill="auto"/>
            <w:vAlign w:val="center"/>
          </w:tcPr>
          <w:p w14:paraId="7A798C18">
            <w:pPr>
              <w:widowControl/>
              <w:jc w:val="center"/>
              <w:textAlignment w:val="center"/>
              <w:rPr>
                <w:rFonts w:ascii="宋体" w:hAnsi="宋体" w:cs="宋体"/>
                <w:kern w:val="0"/>
                <w:szCs w:val="21"/>
                <w:highlight w:val="none"/>
                <w:lang w:bidi="ar"/>
              </w:rPr>
            </w:pPr>
          </w:p>
        </w:tc>
        <w:tc>
          <w:tcPr>
            <w:tcW w:w="960" w:type="dxa"/>
            <w:shd w:val="clear" w:color="auto" w:fill="auto"/>
            <w:vAlign w:val="center"/>
          </w:tcPr>
          <w:p w14:paraId="707B0C5D">
            <w:pPr>
              <w:widowControl/>
              <w:jc w:val="center"/>
              <w:textAlignment w:val="center"/>
              <w:rPr>
                <w:rFonts w:ascii="宋体" w:hAnsi="宋体" w:cs="宋体"/>
                <w:kern w:val="0"/>
                <w:szCs w:val="21"/>
                <w:highlight w:val="none"/>
                <w:lang w:bidi="ar"/>
              </w:rPr>
            </w:pPr>
          </w:p>
        </w:tc>
        <w:tc>
          <w:tcPr>
            <w:tcW w:w="2750" w:type="dxa"/>
            <w:shd w:val="clear" w:color="auto" w:fill="auto"/>
            <w:vAlign w:val="center"/>
          </w:tcPr>
          <w:p w14:paraId="57372FE0">
            <w:pPr>
              <w:widowControl/>
              <w:jc w:val="center"/>
              <w:rPr>
                <w:rFonts w:ascii="宋体" w:hAnsi="宋体" w:cs="宋体"/>
                <w:kern w:val="0"/>
                <w:szCs w:val="21"/>
                <w:highlight w:val="none"/>
              </w:rPr>
            </w:pPr>
          </w:p>
        </w:tc>
      </w:tr>
      <w:tr w14:paraId="5102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4529E083">
            <w:pPr>
              <w:widowControl/>
              <w:jc w:val="center"/>
              <w:rPr>
                <w:rFonts w:ascii="宋体" w:hAnsi="宋体" w:cs="宋体"/>
                <w:kern w:val="0"/>
                <w:szCs w:val="21"/>
                <w:highlight w:val="none"/>
              </w:rPr>
            </w:pPr>
          </w:p>
        </w:tc>
        <w:tc>
          <w:tcPr>
            <w:tcW w:w="1134" w:type="dxa"/>
            <w:vAlign w:val="center"/>
          </w:tcPr>
          <w:p w14:paraId="3919C807">
            <w:pPr>
              <w:widowControl/>
              <w:jc w:val="center"/>
              <w:rPr>
                <w:rFonts w:ascii="宋体" w:hAnsi="宋体" w:cs="宋体"/>
                <w:kern w:val="0"/>
                <w:szCs w:val="21"/>
                <w:highlight w:val="none"/>
              </w:rPr>
            </w:pPr>
          </w:p>
        </w:tc>
        <w:tc>
          <w:tcPr>
            <w:tcW w:w="2211" w:type="dxa"/>
            <w:shd w:val="clear" w:color="auto" w:fill="auto"/>
            <w:vAlign w:val="center"/>
          </w:tcPr>
          <w:p w14:paraId="074B2E0B">
            <w:pPr>
              <w:widowControl/>
              <w:jc w:val="center"/>
              <w:textAlignment w:val="center"/>
              <w:rPr>
                <w:rFonts w:ascii="宋体" w:hAnsi="宋体" w:cs="宋体"/>
                <w:szCs w:val="21"/>
                <w:highlight w:val="none"/>
              </w:rPr>
            </w:pPr>
          </w:p>
        </w:tc>
        <w:tc>
          <w:tcPr>
            <w:tcW w:w="1701" w:type="dxa"/>
            <w:shd w:val="clear" w:color="auto" w:fill="auto"/>
            <w:vAlign w:val="center"/>
          </w:tcPr>
          <w:p w14:paraId="1122629A">
            <w:pPr>
              <w:widowControl/>
              <w:jc w:val="center"/>
              <w:textAlignment w:val="center"/>
              <w:rPr>
                <w:rFonts w:ascii="宋体" w:hAnsi="宋体" w:cs="宋体"/>
                <w:szCs w:val="21"/>
                <w:highlight w:val="none"/>
              </w:rPr>
            </w:pPr>
          </w:p>
        </w:tc>
        <w:tc>
          <w:tcPr>
            <w:tcW w:w="960" w:type="dxa"/>
            <w:shd w:val="clear" w:color="auto" w:fill="auto"/>
            <w:vAlign w:val="center"/>
          </w:tcPr>
          <w:p w14:paraId="366A4A6B">
            <w:pPr>
              <w:widowControl/>
              <w:jc w:val="center"/>
              <w:textAlignment w:val="center"/>
              <w:rPr>
                <w:rFonts w:ascii="宋体" w:hAnsi="宋体" w:cs="宋体"/>
                <w:szCs w:val="21"/>
                <w:highlight w:val="none"/>
              </w:rPr>
            </w:pPr>
          </w:p>
        </w:tc>
        <w:tc>
          <w:tcPr>
            <w:tcW w:w="2750" w:type="dxa"/>
            <w:shd w:val="clear" w:color="auto" w:fill="auto"/>
            <w:vAlign w:val="center"/>
          </w:tcPr>
          <w:p w14:paraId="7F711AB9">
            <w:pPr>
              <w:widowControl/>
              <w:jc w:val="center"/>
              <w:textAlignment w:val="center"/>
              <w:rPr>
                <w:rFonts w:ascii="宋体" w:hAnsi="宋体" w:cs="宋体"/>
                <w:szCs w:val="21"/>
                <w:highlight w:val="none"/>
              </w:rPr>
            </w:pPr>
          </w:p>
        </w:tc>
      </w:tr>
      <w:tr w14:paraId="459E0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78C4E451">
            <w:pPr>
              <w:widowControl/>
              <w:jc w:val="center"/>
              <w:rPr>
                <w:rFonts w:ascii="宋体" w:hAnsi="宋体" w:cs="宋体"/>
                <w:kern w:val="0"/>
                <w:szCs w:val="21"/>
                <w:highlight w:val="none"/>
              </w:rPr>
            </w:pPr>
          </w:p>
        </w:tc>
        <w:tc>
          <w:tcPr>
            <w:tcW w:w="1134" w:type="dxa"/>
            <w:vAlign w:val="center"/>
          </w:tcPr>
          <w:p w14:paraId="628A73D4">
            <w:pPr>
              <w:widowControl/>
              <w:jc w:val="center"/>
              <w:rPr>
                <w:rFonts w:ascii="宋体" w:hAnsi="宋体" w:cs="宋体"/>
                <w:kern w:val="0"/>
                <w:szCs w:val="21"/>
                <w:highlight w:val="none"/>
              </w:rPr>
            </w:pPr>
          </w:p>
        </w:tc>
        <w:tc>
          <w:tcPr>
            <w:tcW w:w="2211" w:type="dxa"/>
            <w:shd w:val="clear" w:color="auto" w:fill="auto"/>
            <w:vAlign w:val="center"/>
          </w:tcPr>
          <w:p w14:paraId="6099FC9E">
            <w:pPr>
              <w:widowControl/>
              <w:jc w:val="center"/>
              <w:textAlignment w:val="center"/>
              <w:rPr>
                <w:rFonts w:ascii="宋体" w:hAnsi="宋体" w:cs="宋体"/>
                <w:szCs w:val="21"/>
                <w:highlight w:val="none"/>
              </w:rPr>
            </w:pPr>
          </w:p>
        </w:tc>
        <w:tc>
          <w:tcPr>
            <w:tcW w:w="1701" w:type="dxa"/>
            <w:shd w:val="clear" w:color="auto" w:fill="auto"/>
            <w:vAlign w:val="center"/>
          </w:tcPr>
          <w:p w14:paraId="43C86CEA">
            <w:pPr>
              <w:widowControl/>
              <w:jc w:val="center"/>
              <w:textAlignment w:val="center"/>
              <w:rPr>
                <w:rFonts w:ascii="宋体" w:hAnsi="宋体" w:cs="宋体"/>
                <w:szCs w:val="21"/>
                <w:highlight w:val="none"/>
              </w:rPr>
            </w:pPr>
          </w:p>
        </w:tc>
        <w:tc>
          <w:tcPr>
            <w:tcW w:w="960" w:type="dxa"/>
            <w:shd w:val="clear" w:color="auto" w:fill="auto"/>
            <w:vAlign w:val="center"/>
          </w:tcPr>
          <w:p w14:paraId="582C9CE1">
            <w:pPr>
              <w:widowControl/>
              <w:jc w:val="center"/>
              <w:textAlignment w:val="center"/>
              <w:rPr>
                <w:rFonts w:ascii="宋体" w:hAnsi="宋体" w:cs="宋体"/>
                <w:szCs w:val="21"/>
                <w:highlight w:val="none"/>
              </w:rPr>
            </w:pPr>
          </w:p>
        </w:tc>
        <w:tc>
          <w:tcPr>
            <w:tcW w:w="2750" w:type="dxa"/>
            <w:shd w:val="clear" w:color="auto" w:fill="auto"/>
            <w:vAlign w:val="center"/>
          </w:tcPr>
          <w:p w14:paraId="59686DA6">
            <w:pPr>
              <w:widowControl/>
              <w:jc w:val="center"/>
              <w:textAlignment w:val="center"/>
              <w:rPr>
                <w:rFonts w:ascii="宋体" w:hAnsi="宋体" w:cs="宋体"/>
                <w:szCs w:val="21"/>
                <w:highlight w:val="none"/>
              </w:rPr>
            </w:pPr>
          </w:p>
        </w:tc>
      </w:tr>
      <w:tr w14:paraId="534F9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1CED911B">
            <w:pPr>
              <w:widowControl/>
              <w:jc w:val="center"/>
              <w:rPr>
                <w:rFonts w:ascii="宋体" w:hAnsi="宋体" w:cs="宋体"/>
                <w:kern w:val="0"/>
                <w:szCs w:val="21"/>
                <w:highlight w:val="none"/>
              </w:rPr>
            </w:pPr>
          </w:p>
        </w:tc>
        <w:tc>
          <w:tcPr>
            <w:tcW w:w="1134" w:type="dxa"/>
            <w:vAlign w:val="center"/>
          </w:tcPr>
          <w:p w14:paraId="4D417D53">
            <w:pPr>
              <w:widowControl/>
              <w:jc w:val="center"/>
              <w:rPr>
                <w:rFonts w:ascii="宋体" w:hAnsi="宋体" w:cs="宋体"/>
                <w:kern w:val="0"/>
                <w:szCs w:val="21"/>
                <w:highlight w:val="none"/>
              </w:rPr>
            </w:pPr>
          </w:p>
        </w:tc>
        <w:tc>
          <w:tcPr>
            <w:tcW w:w="2211" w:type="dxa"/>
            <w:shd w:val="clear" w:color="auto" w:fill="auto"/>
            <w:vAlign w:val="center"/>
          </w:tcPr>
          <w:p w14:paraId="760239B9">
            <w:pPr>
              <w:widowControl/>
              <w:jc w:val="center"/>
              <w:textAlignment w:val="center"/>
              <w:rPr>
                <w:rFonts w:ascii="宋体" w:hAnsi="宋体" w:cs="宋体"/>
                <w:szCs w:val="21"/>
                <w:highlight w:val="none"/>
              </w:rPr>
            </w:pPr>
          </w:p>
        </w:tc>
        <w:tc>
          <w:tcPr>
            <w:tcW w:w="1701" w:type="dxa"/>
            <w:shd w:val="clear" w:color="auto" w:fill="auto"/>
            <w:vAlign w:val="center"/>
          </w:tcPr>
          <w:p w14:paraId="555057B7">
            <w:pPr>
              <w:widowControl/>
              <w:jc w:val="center"/>
              <w:textAlignment w:val="center"/>
              <w:rPr>
                <w:rFonts w:ascii="宋体" w:hAnsi="宋体" w:cs="宋体"/>
                <w:szCs w:val="21"/>
                <w:highlight w:val="none"/>
              </w:rPr>
            </w:pPr>
          </w:p>
        </w:tc>
        <w:tc>
          <w:tcPr>
            <w:tcW w:w="960" w:type="dxa"/>
            <w:shd w:val="clear" w:color="auto" w:fill="auto"/>
            <w:vAlign w:val="center"/>
          </w:tcPr>
          <w:p w14:paraId="4BC3259C">
            <w:pPr>
              <w:widowControl/>
              <w:jc w:val="center"/>
              <w:textAlignment w:val="center"/>
              <w:rPr>
                <w:rFonts w:ascii="宋体" w:hAnsi="宋体" w:cs="宋体"/>
                <w:szCs w:val="21"/>
                <w:highlight w:val="none"/>
              </w:rPr>
            </w:pPr>
          </w:p>
        </w:tc>
        <w:tc>
          <w:tcPr>
            <w:tcW w:w="2750" w:type="dxa"/>
            <w:shd w:val="clear" w:color="auto" w:fill="auto"/>
            <w:vAlign w:val="center"/>
          </w:tcPr>
          <w:p w14:paraId="28B92D3D">
            <w:pPr>
              <w:widowControl/>
              <w:jc w:val="center"/>
              <w:textAlignment w:val="center"/>
              <w:rPr>
                <w:rFonts w:ascii="宋体" w:hAnsi="宋体" w:cs="宋体"/>
                <w:szCs w:val="21"/>
                <w:highlight w:val="none"/>
              </w:rPr>
            </w:pPr>
          </w:p>
        </w:tc>
      </w:tr>
      <w:tr w14:paraId="5B8B0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1F55D73C">
            <w:pPr>
              <w:widowControl/>
              <w:jc w:val="center"/>
              <w:rPr>
                <w:rFonts w:ascii="宋体" w:hAnsi="宋体" w:cs="宋体"/>
                <w:kern w:val="0"/>
                <w:sz w:val="18"/>
                <w:szCs w:val="18"/>
                <w:highlight w:val="none"/>
              </w:rPr>
            </w:pPr>
          </w:p>
        </w:tc>
        <w:tc>
          <w:tcPr>
            <w:tcW w:w="1134" w:type="dxa"/>
            <w:vAlign w:val="center"/>
          </w:tcPr>
          <w:p w14:paraId="676C8FE3">
            <w:pPr>
              <w:widowControl/>
              <w:jc w:val="center"/>
              <w:rPr>
                <w:rFonts w:ascii="宋体" w:hAnsi="宋体" w:cs="宋体"/>
                <w:kern w:val="0"/>
                <w:sz w:val="18"/>
                <w:szCs w:val="18"/>
                <w:highlight w:val="none"/>
              </w:rPr>
            </w:pPr>
          </w:p>
        </w:tc>
        <w:tc>
          <w:tcPr>
            <w:tcW w:w="2211" w:type="dxa"/>
            <w:vAlign w:val="center"/>
          </w:tcPr>
          <w:p w14:paraId="79E98AEC">
            <w:pPr>
              <w:widowControl/>
              <w:jc w:val="center"/>
              <w:rPr>
                <w:rFonts w:ascii="宋体" w:hAnsi="宋体" w:cs="宋体"/>
                <w:kern w:val="0"/>
                <w:sz w:val="18"/>
                <w:szCs w:val="18"/>
                <w:highlight w:val="none"/>
              </w:rPr>
            </w:pPr>
          </w:p>
        </w:tc>
        <w:tc>
          <w:tcPr>
            <w:tcW w:w="1701" w:type="dxa"/>
            <w:vAlign w:val="center"/>
          </w:tcPr>
          <w:p w14:paraId="71658301">
            <w:pPr>
              <w:widowControl/>
              <w:jc w:val="center"/>
              <w:rPr>
                <w:rFonts w:ascii="宋体" w:hAnsi="宋体" w:cs="宋体"/>
                <w:kern w:val="0"/>
                <w:sz w:val="18"/>
                <w:szCs w:val="18"/>
                <w:highlight w:val="none"/>
              </w:rPr>
            </w:pPr>
          </w:p>
        </w:tc>
        <w:tc>
          <w:tcPr>
            <w:tcW w:w="960" w:type="dxa"/>
            <w:vAlign w:val="center"/>
          </w:tcPr>
          <w:p w14:paraId="322E9782">
            <w:pPr>
              <w:widowControl/>
              <w:jc w:val="center"/>
              <w:rPr>
                <w:rFonts w:ascii="宋体" w:hAnsi="宋体" w:cs="宋体"/>
                <w:kern w:val="0"/>
                <w:sz w:val="18"/>
                <w:szCs w:val="18"/>
                <w:highlight w:val="none"/>
              </w:rPr>
            </w:pPr>
          </w:p>
        </w:tc>
        <w:tc>
          <w:tcPr>
            <w:tcW w:w="2750" w:type="dxa"/>
            <w:vAlign w:val="center"/>
          </w:tcPr>
          <w:p w14:paraId="3B2A96BE">
            <w:pPr>
              <w:widowControl/>
              <w:rPr>
                <w:rFonts w:ascii="宋体" w:hAnsi="宋体" w:cs="宋体"/>
                <w:kern w:val="0"/>
                <w:sz w:val="18"/>
                <w:szCs w:val="18"/>
                <w:highlight w:val="none"/>
              </w:rPr>
            </w:pPr>
          </w:p>
        </w:tc>
      </w:tr>
    </w:tbl>
    <w:p w14:paraId="5CB46B79">
      <w:pPr>
        <w:widowControl/>
        <w:shd w:val="clear" w:color="auto" w:fill="FFFFFF"/>
        <w:adjustRightInd w:val="0"/>
        <w:ind w:firstLine="402" w:firstLineChars="200"/>
        <w:jc w:val="left"/>
        <w:rPr>
          <w:rFonts w:ascii="宋体" w:hAnsi="宋体" w:cs="宋体"/>
          <w:sz w:val="20"/>
          <w:szCs w:val="20"/>
          <w:highlight w:val="none"/>
        </w:rPr>
      </w:pPr>
      <w:r>
        <w:rPr>
          <w:rFonts w:hint="eastAsia" w:ascii="宋体" w:hAnsi="宋体" w:cs="宋体"/>
          <w:b/>
          <w:bCs/>
          <w:kern w:val="0"/>
          <w:sz w:val="20"/>
          <w:szCs w:val="20"/>
          <w:highlight w:val="none"/>
        </w:rPr>
        <w:t>注</w:t>
      </w:r>
      <w:r>
        <w:rPr>
          <w:rFonts w:hint="eastAsia" w:ascii="宋体" w:hAnsi="宋体" w:cs="宋体"/>
          <w:kern w:val="0"/>
          <w:sz w:val="20"/>
          <w:szCs w:val="20"/>
          <w:highlight w:val="none"/>
        </w:rPr>
        <w:t>：</w:t>
      </w:r>
      <w:r>
        <w:rPr>
          <w:rFonts w:ascii="宋体" w:hAnsi="宋体" w:cs="宋体"/>
          <w:kern w:val="0"/>
          <w:sz w:val="20"/>
          <w:szCs w:val="20"/>
          <w:highlight w:val="none"/>
        </w:rPr>
        <w:t>1</w:t>
      </w:r>
      <w:r>
        <w:rPr>
          <w:rFonts w:hint="eastAsia" w:ascii="宋体" w:hAnsi="宋体" w:cs="宋体"/>
          <w:kern w:val="0"/>
          <w:sz w:val="20"/>
          <w:szCs w:val="20"/>
          <w:highlight w:val="none"/>
        </w:rPr>
        <w:t>、本表为项目主要人员的基本要求，投标单位可根据自身情况增加专业技术管理人员，</w:t>
      </w:r>
      <w:r>
        <w:rPr>
          <w:rFonts w:hint="eastAsia" w:ascii="宋体" w:hAnsi="宋体" w:cs="宋体"/>
          <w:sz w:val="20"/>
          <w:szCs w:val="20"/>
          <w:highlight w:val="none"/>
        </w:rPr>
        <w:t>各岗位人员不得相互兼职。</w:t>
      </w:r>
    </w:p>
    <w:p w14:paraId="74165DDA">
      <w:pPr>
        <w:widowControl/>
        <w:shd w:val="clear" w:color="auto" w:fill="FFFFFF"/>
        <w:adjustRightInd w:val="0"/>
        <w:ind w:firstLine="400" w:firstLineChars="200"/>
        <w:jc w:val="left"/>
        <w:rPr>
          <w:rFonts w:ascii="宋体"/>
          <w:kern w:val="0"/>
          <w:sz w:val="20"/>
          <w:szCs w:val="20"/>
          <w:highlight w:val="none"/>
        </w:rPr>
      </w:pPr>
      <w:r>
        <w:rPr>
          <w:rFonts w:hint="eastAsia" w:ascii="宋体" w:hAnsi="宋体" w:cs="宋体"/>
          <w:kern w:val="0"/>
          <w:sz w:val="20"/>
          <w:szCs w:val="20"/>
          <w:highlight w:val="none"/>
        </w:rPr>
        <w:t>2、本表主要人员需提供</w:t>
      </w:r>
      <w:r>
        <w:rPr>
          <w:rFonts w:hint="eastAsia" w:ascii="宋体" w:hAnsi="宋体" w:cs="宋体"/>
          <w:kern w:val="0"/>
          <w:sz w:val="20"/>
          <w:szCs w:val="20"/>
          <w:highlight w:val="none"/>
          <w:u w:val="single"/>
        </w:rPr>
        <w:t>投标截止时间前近</w:t>
      </w:r>
      <w:r>
        <w:rPr>
          <w:rFonts w:ascii="宋体" w:hAnsi="宋体" w:cs="宋体"/>
          <w:kern w:val="0"/>
          <w:sz w:val="20"/>
          <w:szCs w:val="20"/>
          <w:highlight w:val="none"/>
          <w:u w:val="single"/>
        </w:rPr>
        <w:t>1</w:t>
      </w:r>
      <w:r>
        <w:rPr>
          <w:rFonts w:hint="eastAsia" w:ascii="宋体" w:hAnsi="宋体" w:cs="宋体"/>
          <w:kern w:val="0"/>
          <w:sz w:val="20"/>
          <w:szCs w:val="20"/>
          <w:highlight w:val="none"/>
          <w:u w:val="single"/>
        </w:rPr>
        <w:t>个月（2025年 10 月）</w:t>
      </w:r>
      <w:r>
        <w:rPr>
          <w:rFonts w:hint="eastAsia" w:ascii="宋体" w:hAnsi="宋体" w:cs="宋体"/>
          <w:szCs w:val="21"/>
          <w:highlight w:val="none"/>
          <w:shd w:val="clear" w:color="auto" w:fill="FFFFFF"/>
        </w:rPr>
        <w:t>在投标单位购买社保缴纳证明材料（若当地政策允许两个月缴纳一次社保的，可提供</w:t>
      </w:r>
      <w:r>
        <w:rPr>
          <w:rFonts w:hint="eastAsia" w:ascii="宋体" w:hAnsi="宋体" w:cs="宋体"/>
          <w:szCs w:val="21"/>
          <w:highlight w:val="none"/>
          <w:u w:val="single"/>
          <w:shd w:val="clear" w:color="auto" w:fill="FFFFFF"/>
        </w:rPr>
        <w:t>2025年10月</w:t>
      </w:r>
      <w:r>
        <w:rPr>
          <w:rFonts w:hint="eastAsia" w:ascii="宋体" w:hAnsi="宋体" w:cs="宋体"/>
          <w:szCs w:val="21"/>
          <w:highlight w:val="none"/>
          <w:shd w:val="clear" w:color="auto" w:fill="FFFFFF"/>
        </w:rPr>
        <w:t>在投标单位购买社保缴纳证明材料，须同时提供允许隔月缴纳社保的相关证明文件；若当地政府部门允许企业缓缴社会保险费且投标人未缴纳的，投标人可提供当地政府部门允许缓缴社保的相关文件作为缴纳社保的证明</w:t>
      </w:r>
      <w:r>
        <w:rPr>
          <w:rFonts w:hint="eastAsia" w:hAnsi="宋体" w:cs="宋体"/>
          <w:szCs w:val="21"/>
          <w:highlight w:val="none"/>
          <w:shd w:val="clear" w:color="auto" w:fill="FFFFFF"/>
        </w:rPr>
        <w:t>）</w:t>
      </w:r>
      <w:r>
        <w:rPr>
          <w:rFonts w:hint="eastAsia" w:ascii="宋体" w:hAnsi="宋体" w:cs="宋体"/>
          <w:kern w:val="0"/>
          <w:sz w:val="20"/>
          <w:szCs w:val="20"/>
          <w:highlight w:val="none"/>
        </w:rPr>
        <w:t>，项目主要人员需提供的其他证明文件复印件详见上表备注要求和《定标因素表》要求。</w:t>
      </w:r>
    </w:p>
    <w:p w14:paraId="37703C06">
      <w:pPr>
        <w:widowControl/>
        <w:shd w:val="clear" w:color="auto" w:fill="FFFFFF"/>
        <w:adjustRightInd w:val="0"/>
        <w:ind w:firstLine="400" w:firstLineChars="200"/>
        <w:jc w:val="left"/>
        <w:rPr>
          <w:rFonts w:ascii="宋体" w:hAnsi="宋体" w:cs="宋体"/>
          <w:kern w:val="0"/>
          <w:sz w:val="20"/>
          <w:szCs w:val="20"/>
          <w:highlight w:val="none"/>
        </w:rPr>
      </w:pPr>
      <w:r>
        <w:rPr>
          <w:rFonts w:hint="eastAsia" w:ascii="宋体" w:hAnsi="宋体" w:cs="宋体"/>
          <w:kern w:val="0"/>
          <w:sz w:val="20"/>
          <w:szCs w:val="20"/>
          <w:highlight w:val="none"/>
        </w:rPr>
        <w:t>3、拟投入的人员未经招标人同意，中标后不得更换，否则按合同约定承担违约责任。</w:t>
      </w:r>
    </w:p>
    <w:p w14:paraId="0BEB1E8F">
      <w:pPr>
        <w:pStyle w:val="57"/>
        <w:ind w:left="0" w:leftChars="0" w:firstLine="0" w:firstLineChars="0"/>
        <w:rPr>
          <w:rFonts w:ascii="宋体"/>
          <w:highlight w:val="none"/>
        </w:rPr>
      </w:pPr>
    </w:p>
    <w:p w14:paraId="1B8717A0">
      <w:pPr>
        <w:pStyle w:val="57"/>
        <w:ind w:firstLine="3306" w:firstLineChars="1450"/>
        <w:rPr>
          <w:rFonts w:ascii="宋体"/>
          <w:sz w:val="22"/>
          <w:szCs w:val="22"/>
          <w:highlight w:val="none"/>
        </w:rPr>
      </w:pPr>
      <w:r>
        <w:rPr>
          <w:rFonts w:hint="eastAsia" w:ascii="宋体" w:hAnsi="宋体" w:cs="宋体"/>
          <w:sz w:val="22"/>
          <w:szCs w:val="22"/>
          <w:highlight w:val="none"/>
        </w:rPr>
        <w:t>投标人名称：</w:t>
      </w:r>
    </w:p>
    <w:p w14:paraId="1698DCA3">
      <w:pPr>
        <w:ind w:firstLine="3300" w:firstLineChars="1500"/>
        <w:rPr>
          <w:rFonts w:ascii="宋体"/>
          <w:sz w:val="22"/>
          <w:highlight w:val="none"/>
        </w:rPr>
      </w:pPr>
      <w:r>
        <w:rPr>
          <w:rFonts w:hint="eastAsia" w:ascii="宋体" w:hAnsi="宋体" w:cs="宋体"/>
          <w:sz w:val="22"/>
          <w:highlight w:val="none"/>
        </w:rPr>
        <w:t>日期：   年   月   日</w:t>
      </w:r>
    </w:p>
    <w:p w14:paraId="60541AE5">
      <w:pPr>
        <w:widowControl/>
        <w:spacing w:line="360" w:lineRule="auto"/>
        <w:jc w:val="left"/>
        <w:outlineLvl w:val="2"/>
        <w:rPr>
          <w:b/>
          <w:kern w:val="0"/>
          <w:sz w:val="24"/>
          <w:szCs w:val="24"/>
          <w:highlight w:val="none"/>
        </w:rPr>
      </w:pPr>
      <w:r>
        <w:rPr>
          <w:rFonts w:ascii="宋体"/>
          <w:b/>
          <w:bCs/>
          <w:highlight w:val="none"/>
        </w:rPr>
        <w:br w:type="page"/>
      </w:r>
      <w:bookmarkStart w:id="49" w:name="_Toc14737"/>
      <w:bookmarkStart w:id="50" w:name="_Toc4436"/>
      <w:r>
        <w:rPr>
          <w:rFonts w:hint="eastAsia"/>
          <w:b/>
          <w:kern w:val="0"/>
          <w:sz w:val="24"/>
          <w:szCs w:val="24"/>
          <w:highlight w:val="none"/>
        </w:rPr>
        <w:t>格式六：项目负责人（或其他项目管理机构人员）基本情况及业绩表</w:t>
      </w:r>
      <w:bookmarkEnd w:id="49"/>
      <w:bookmarkEnd w:id="50"/>
    </w:p>
    <w:p w14:paraId="2EE6FF2D">
      <w:pPr>
        <w:pStyle w:val="104"/>
        <w:spacing w:line="240" w:lineRule="auto"/>
        <w:rPr>
          <w:rFonts w:ascii="宋体" w:hAnsi="宋体" w:eastAsia="宋体" w:cs="宋体"/>
          <w:sz w:val="32"/>
          <w:szCs w:val="32"/>
          <w:highlight w:val="none"/>
        </w:rPr>
      </w:pPr>
    </w:p>
    <w:p w14:paraId="42BFC78E">
      <w:pPr>
        <w:pStyle w:val="104"/>
        <w:rPr>
          <w:rFonts w:ascii="宋体" w:hAnsi="宋体" w:eastAsia="宋体" w:cs="宋体"/>
          <w:sz w:val="28"/>
          <w:szCs w:val="28"/>
          <w:highlight w:val="none"/>
        </w:rPr>
      </w:pPr>
      <w:r>
        <w:rPr>
          <w:rFonts w:hint="eastAsia" w:ascii="宋体" w:hAnsi="宋体" w:eastAsia="宋体" w:cs="宋体"/>
          <w:sz w:val="28"/>
          <w:szCs w:val="28"/>
          <w:highlight w:val="none"/>
        </w:rPr>
        <w:t>项目负责人（或其他项目管理机构人员）基本情况及业绩表</w:t>
      </w:r>
    </w:p>
    <w:tbl>
      <w:tblPr>
        <w:tblStyle w:val="42"/>
        <w:tblW w:w="4997" w:type="pct"/>
        <w:jc w:val="center"/>
        <w:tblLayout w:type="autofit"/>
        <w:tblCellMar>
          <w:top w:w="0" w:type="dxa"/>
          <w:left w:w="28" w:type="dxa"/>
          <w:bottom w:w="0" w:type="dxa"/>
          <w:right w:w="28" w:type="dxa"/>
        </w:tblCellMar>
      </w:tblPr>
      <w:tblGrid>
        <w:gridCol w:w="862"/>
        <w:gridCol w:w="697"/>
        <w:gridCol w:w="883"/>
        <w:gridCol w:w="677"/>
        <w:gridCol w:w="670"/>
        <w:gridCol w:w="746"/>
        <w:gridCol w:w="151"/>
        <w:gridCol w:w="1020"/>
        <w:gridCol w:w="378"/>
        <w:gridCol w:w="1571"/>
        <w:gridCol w:w="148"/>
        <w:gridCol w:w="1319"/>
      </w:tblGrid>
      <w:tr w14:paraId="6326163B">
        <w:tblPrEx>
          <w:tblCellMar>
            <w:top w:w="0" w:type="dxa"/>
            <w:left w:w="28" w:type="dxa"/>
            <w:bottom w:w="0" w:type="dxa"/>
            <w:right w:w="28" w:type="dxa"/>
          </w:tblCellMar>
        </w:tblPrEx>
        <w:trPr>
          <w:trHeight w:val="90" w:hRule="atLeast"/>
          <w:jc w:val="center"/>
        </w:trPr>
        <w:tc>
          <w:tcPr>
            <w:tcW w:w="855" w:type="pct"/>
            <w:gridSpan w:val="2"/>
            <w:tcBorders>
              <w:top w:val="single" w:color="auto" w:sz="4" w:space="0"/>
              <w:left w:val="single" w:color="auto" w:sz="4" w:space="0"/>
              <w:bottom w:val="single" w:color="auto" w:sz="6" w:space="0"/>
              <w:right w:val="single" w:color="auto" w:sz="6" w:space="0"/>
            </w:tcBorders>
            <w:vAlign w:val="center"/>
          </w:tcPr>
          <w:p w14:paraId="5E91D65C">
            <w:pPr>
              <w:jc w:val="center"/>
              <w:rPr>
                <w:rFonts w:ascii="宋体" w:hAnsi="宋体" w:cs="宋体"/>
                <w:b/>
                <w:bCs/>
                <w:kern w:val="28"/>
                <w:position w:val="-40"/>
                <w:szCs w:val="21"/>
                <w:highlight w:val="none"/>
              </w:rPr>
            </w:pPr>
            <w:r>
              <w:rPr>
                <w:rFonts w:hint="eastAsia" w:ascii="宋体" w:hAnsi="宋体" w:cs="宋体"/>
                <w:b/>
                <w:bCs/>
                <w:kern w:val="28"/>
                <w:position w:val="-40"/>
                <w:szCs w:val="21"/>
                <w:highlight w:val="none"/>
              </w:rPr>
              <w:t>姓名</w:t>
            </w:r>
          </w:p>
        </w:tc>
        <w:tc>
          <w:tcPr>
            <w:tcW w:w="855" w:type="pct"/>
            <w:gridSpan w:val="2"/>
            <w:tcBorders>
              <w:top w:val="single" w:color="auto" w:sz="4" w:space="0"/>
              <w:left w:val="single" w:color="auto" w:sz="6" w:space="0"/>
              <w:bottom w:val="single" w:color="auto" w:sz="6" w:space="0"/>
              <w:right w:val="single" w:color="auto" w:sz="6" w:space="0"/>
            </w:tcBorders>
            <w:vAlign w:val="center"/>
          </w:tcPr>
          <w:p w14:paraId="619464A8">
            <w:pPr>
              <w:jc w:val="center"/>
              <w:rPr>
                <w:rFonts w:ascii="宋体" w:hAnsi="宋体" w:cs="宋体"/>
                <w:b/>
                <w:bCs/>
                <w:kern w:val="28"/>
                <w:position w:val="-40"/>
                <w:szCs w:val="21"/>
                <w:highlight w:val="none"/>
              </w:rPr>
            </w:pPr>
          </w:p>
        </w:tc>
        <w:tc>
          <w:tcPr>
            <w:tcW w:w="776" w:type="pct"/>
            <w:gridSpan w:val="2"/>
            <w:tcBorders>
              <w:top w:val="single" w:color="auto" w:sz="4" w:space="0"/>
              <w:left w:val="single" w:color="auto" w:sz="6" w:space="0"/>
              <w:bottom w:val="single" w:color="auto" w:sz="6" w:space="0"/>
              <w:right w:val="single" w:color="auto" w:sz="6" w:space="0"/>
            </w:tcBorders>
            <w:vAlign w:val="center"/>
          </w:tcPr>
          <w:p w14:paraId="3787FDD4">
            <w:pPr>
              <w:jc w:val="center"/>
              <w:rPr>
                <w:rFonts w:ascii="宋体" w:hAnsi="宋体" w:cs="宋体"/>
                <w:b/>
                <w:bCs/>
                <w:kern w:val="28"/>
                <w:position w:val="-40"/>
                <w:szCs w:val="21"/>
                <w:highlight w:val="none"/>
              </w:rPr>
            </w:pPr>
            <w:r>
              <w:rPr>
                <w:rFonts w:hint="eastAsia" w:ascii="宋体" w:hAnsi="宋体" w:cs="宋体"/>
                <w:b/>
                <w:bCs/>
                <w:kern w:val="28"/>
                <w:position w:val="-40"/>
                <w:szCs w:val="21"/>
                <w:highlight w:val="none"/>
              </w:rPr>
              <w:t>性别</w:t>
            </w:r>
          </w:p>
        </w:tc>
        <w:tc>
          <w:tcPr>
            <w:tcW w:w="642" w:type="pct"/>
            <w:gridSpan w:val="2"/>
            <w:tcBorders>
              <w:top w:val="single" w:color="auto" w:sz="4" w:space="0"/>
              <w:left w:val="single" w:color="auto" w:sz="6" w:space="0"/>
              <w:bottom w:val="single" w:color="auto" w:sz="6" w:space="0"/>
              <w:right w:val="single" w:color="auto" w:sz="6" w:space="0"/>
            </w:tcBorders>
            <w:vAlign w:val="center"/>
          </w:tcPr>
          <w:p w14:paraId="52E9821A">
            <w:pPr>
              <w:jc w:val="center"/>
              <w:rPr>
                <w:rFonts w:ascii="宋体" w:hAnsi="宋体" w:cs="宋体"/>
                <w:b/>
                <w:bCs/>
                <w:kern w:val="28"/>
                <w:position w:val="-40"/>
                <w:szCs w:val="21"/>
                <w:highlight w:val="none"/>
              </w:rPr>
            </w:pPr>
          </w:p>
        </w:tc>
        <w:tc>
          <w:tcPr>
            <w:tcW w:w="1149" w:type="pct"/>
            <w:gridSpan w:val="3"/>
            <w:tcBorders>
              <w:top w:val="single" w:color="auto" w:sz="4" w:space="0"/>
              <w:left w:val="single" w:color="auto" w:sz="6" w:space="0"/>
              <w:bottom w:val="single" w:color="auto" w:sz="6" w:space="0"/>
              <w:right w:val="single" w:color="auto" w:sz="6" w:space="0"/>
            </w:tcBorders>
            <w:vAlign w:val="center"/>
          </w:tcPr>
          <w:p w14:paraId="1FF39DCF">
            <w:pPr>
              <w:jc w:val="center"/>
              <w:rPr>
                <w:rFonts w:ascii="宋体" w:hAnsi="宋体" w:cs="宋体"/>
                <w:b/>
                <w:bCs/>
                <w:kern w:val="28"/>
                <w:position w:val="-40"/>
                <w:szCs w:val="21"/>
                <w:highlight w:val="none"/>
              </w:rPr>
            </w:pPr>
            <w:r>
              <w:rPr>
                <w:rFonts w:hint="eastAsia" w:ascii="宋体" w:hAnsi="宋体" w:cs="宋体"/>
                <w:b/>
                <w:bCs/>
                <w:kern w:val="28"/>
                <w:position w:val="-40"/>
                <w:szCs w:val="21"/>
                <w:highlight w:val="none"/>
              </w:rPr>
              <w:t>技术职称</w:t>
            </w:r>
          </w:p>
        </w:tc>
        <w:tc>
          <w:tcPr>
            <w:tcW w:w="721" w:type="pct"/>
            <w:tcBorders>
              <w:top w:val="single" w:color="auto" w:sz="4" w:space="0"/>
              <w:left w:val="single" w:color="auto" w:sz="6" w:space="0"/>
              <w:bottom w:val="single" w:color="auto" w:sz="6" w:space="0"/>
              <w:right w:val="single" w:color="auto" w:sz="4" w:space="0"/>
            </w:tcBorders>
            <w:vAlign w:val="center"/>
          </w:tcPr>
          <w:p w14:paraId="7E960091">
            <w:pPr>
              <w:jc w:val="center"/>
              <w:rPr>
                <w:rFonts w:ascii="宋体" w:hAnsi="宋体" w:cs="宋体"/>
                <w:b/>
                <w:bCs/>
                <w:kern w:val="28"/>
                <w:position w:val="-40"/>
                <w:szCs w:val="21"/>
                <w:highlight w:val="none"/>
              </w:rPr>
            </w:pPr>
          </w:p>
        </w:tc>
      </w:tr>
      <w:tr w14:paraId="68998154">
        <w:tblPrEx>
          <w:tblCellMar>
            <w:top w:w="0" w:type="dxa"/>
            <w:left w:w="28" w:type="dxa"/>
            <w:bottom w:w="0" w:type="dxa"/>
            <w:right w:w="28" w:type="dxa"/>
          </w:tblCellMar>
        </w:tblPrEx>
        <w:trPr>
          <w:trHeight w:val="90" w:hRule="atLeast"/>
          <w:jc w:val="center"/>
        </w:trPr>
        <w:tc>
          <w:tcPr>
            <w:tcW w:w="855" w:type="pct"/>
            <w:gridSpan w:val="2"/>
            <w:tcBorders>
              <w:top w:val="single" w:color="auto" w:sz="6" w:space="0"/>
              <w:left w:val="single" w:color="auto" w:sz="4" w:space="0"/>
              <w:bottom w:val="single" w:color="auto" w:sz="6" w:space="0"/>
              <w:right w:val="single" w:color="auto" w:sz="6" w:space="0"/>
            </w:tcBorders>
            <w:vAlign w:val="center"/>
          </w:tcPr>
          <w:p w14:paraId="7BAB6A8E">
            <w:pPr>
              <w:jc w:val="center"/>
              <w:rPr>
                <w:rFonts w:ascii="宋体" w:hAnsi="宋体" w:cs="宋体"/>
                <w:b/>
                <w:bCs/>
                <w:kern w:val="28"/>
                <w:position w:val="-40"/>
                <w:szCs w:val="21"/>
                <w:highlight w:val="none"/>
              </w:rPr>
            </w:pPr>
            <w:r>
              <w:rPr>
                <w:rFonts w:hint="eastAsia" w:ascii="宋体" w:hAnsi="宋体" w:cs="宋体"/>
                <w:b/>
                <w:bCs/>
                <w:kern w:val="28"/>
                <w:position w:val="-40"/>
                <w:szCs w:val="21"/>
                <w:highlight w:val="none"/>
              </w:rPr>
              <w:t>身份证号</w:t>
            </w:r>
          </w:p>
        </w:tc>
        <w:tc>
          <w:tcPr>
            <w:tcW w:w="855" w:type="pct"/>
            <w:gridSpan w:val="2"/>
            <w:tcBorders>
              <w:top w:val="single" w:color="auto" w:sz="6" w:space="0"/>
              <w:left w:val="single" w:color="auto" w:sz="6" w:space="0"/>
              <w:bottom w:val="single" w:color="auto" w:sz="6" w:space="0"/>
              <w:right w:val="single" w:color="auto" w:sz="6" w:space="0"/>
            </w:tcBorders>
            <w:vAlign w:val="center"/>
          </w:tcPr>
          <w:p w14:paraId="625DB114">
            <w:pPr>
              <w:jc w:val="center"/>
              <w:rPr>
                <w:rFonts w:ascii="宋体" w:hAnsi="宋体" w:cs="宋体"/>
                <w:b/>
                <w:bCs/>
                <w:kern w:val="28"/>
                <w:position w:val="-40"/>
                <w:szCs w:val="21"/>
                <w:highlight w:val="none"/>
              </w:rPr>
            </w:pPr>
          </w:p>
        </w:tc>
        <w:tc>
          <w:tcPr>
            <w:tcW w:w="776" w:type="pct"/>
            <w:gridSpan w:val="2"/>
            <w:tcBorders>
              <w:top w:val="single" w:color="auto" w:sz="6" w:space="0"/>
              <w:left w:val="single" w:color="auto" w:sz="6" w:space="0"/>
              <w:bottom w:val="single" w:color="auto" w:sz="6" w:space="0"/>
              <w:right w:val="single" w:color="auto" w:sz="6" w:space="0"/>
            </w:tcBorders>
            <w:vAlign w:val="center"/>
          </w:tcPr>
          <w:p w14:paraId="1BB6526B">
            <w:pPr>
              <w:jc w:val="center"/>
              <w:rPr>
                <w:rFonts w:ascii="宋体" w:hAnsi="宋体" w:cs="宋体"/>
                <w:b/>
                <w:bCs/>
                <w:kern w:val="28"/>
                <w:position w:val="-40"/>
                <w:szCs w:val="21"/>
                <w:highlight w:val="none"/>
              </w:rPr>
            </w:pPr>
            <w:r>
              <w:rPr>
                <w:rFonts w:hint="eastAsia" w:ascii="宋体" w:hAnsi="宋体" w:cs="宋体"/>
                <w:b/>
                <w:bCs/>
                <w:kern w:val="28"/>
                <w:position w:val="-40"/>
                <w:szCs w:val="21"/>
                <w:highlight w:val="none"/>
              </w:rPr>
              <w:t>学历</w:t>
            </w:r>
          </w:p>
        </w:tc>
        <w:tc>
          <w:tcPr>
            <w:tcW w:w="642" w:type="pct"/>
            <w:gridSpan w:val="2"/>
            <w:tcBorders>
              <w:top w:val="single" w:color="auto" w:sz="6" w:space="0"/>
              <w:left w:val="single" w:color="auto" w:sz="6" w:space="0"/>
              <w:bottom w:val="single" w:color="auto" w:sz="6" w:space="0"/>
              <w:right w:val="single" w:color="auto" w:sz="6" w:space="0"/>
            </w:tcBorders>
            <w:vAlign w:val="center"/>
          </w:tcPr>
          <w:p w14:paraId="439C932D">
            <w:pPr>
              <w:jc w:val="center"/>
              <w:rPr>
                <w:rFonts w:ascii="宋体" w:hAnsi="宋体" w:cs="宋体"/>
                <w:b/>
                <w:bCs/>
                <w:kern w:val="28"/>
                <w:position w:val="-40"/>
                <w:szCs w:val="21"/>
                <w:highlight w:val="none"/>
              </w:rPr>
            </w:pPr>
          </w:p>
        </w:tc>
        <w:tc>
          <w:tcPr>
            <w:tcW w:w="1149" w:type="pct"/>
            <w:gridSpan w:val="3"/>
            <w:tcBorders>
              <w:top w:val="single" w:color="auto" w:sz="6" w:space="0"/>
              <w:left w:val="single" w:color="auto" w:sz="6" w:space="0"/>
              <w:bottom w:val="single" w:color="auto" w:sz="6" w:space="0"/>
              <w:right w:val="single" w:color="auto" w:sz="6" w:space="0"/>
            </w:tcBorders>
            <w:vAlign w:val="center"/>
          </w:tcPr>
          <w:p w14:paraId="4DDC142A">
            <w:pPr>
              <w:jc w:val="center"/>
              <w:rPr>
                <w:rFonts w:ascii="宋体" w:hAnsi="宋体" w:cs="宋体"/>
                <w:b/>
                <w:bCs/>
                <w:kern w:val="28"/>
                <w:position w:val="-40"/>
                <w:szCs w:val="21"/>
                <w:highlight w:val="none"/>
              </w:rPr>
            </w:pPr>
            <w:r>
              <w:rPr>
                <w:rFonts w:hint="eastAsia" w:ascii="宋体" w:hAnsi="宋体" w:cs="宋体"/>
                <w:b/>
                <w:bCs/>
                <w:kern w:val="28"/>
                <w:position w:val="-40"/>
                <w:szCs w:val="21"/>
                <w:highlight w:val="none"/>
              </w:rPr>
              <w:t>所学专业</w:t>
            </w:r>
          </w:p>
        </w:tc>
        <w:tc>
          <w:tcPr>
            <w:tcW w:w="721" w:type="pct"/>
            <w:tcBorders>
              <w:top w:val="single" w:color="auto" w:sz="6" w:space="0"/>
              <w:left w:val="single" w:color="auto" w:sz="6" w:space="0"/>
              <w:bottom w:val="single" w:color="auto" w:sz="6" w:space="0"/>
              <w:right w:val="single" w:color="auto" w:sz="4" w:space="0"/>
            </w:tcBorders>
            <w:vAlign w:val="center"/>
          </w:tcPr>
          <w:p w14:paraId="26869C86">
            <w:pPr>
              <w:jc w:val="center"/>
              <w:rPr>
                <w:rFonts w:ascii="宋体" w:hAnsi="宋体" w:cs="宋体"/>
                <w:b/>
                <w:bCs/>
                <w:kern w:val="28"/>
                <w:position w:val="-40"/>
                <w:szCs w:val="21"/>
                <w:highlight w:val="none"/>
              </w:rPr>
            </w:pPr>
          </w:p>
        </w:tc>
      </w:tr>
      <w:tr w14:paraId="7FAC2FAF">
        <w:tblPrEx>
          <w:tblCellMar>
            <w:top w:w="0" w:type="dxa"/>
            <w:left w:w="28" w:type="dxa"/>
            <w:bottom w:w="0" w:type="dxa"/>
            <w:right w:w="28" w:type="dxa"/>
          </w:tblCellMar>
        </w:tblPrEx>
        <w:trPr>
          <w:trHeight w:val="90" w:hRule="atLeast"/>
          <w:jc w:val="center"/>
        </w:trPr>
        <w:tc>
          <w:tcPr>
            <w:tcW w:w="855" w:type="pct"/>
            <w:gridSpan w:val="2"/>
            <w:tcBorders>
              <w:top w:val="single" w:color="auto" w:sz="6" w:space="0"/>
              <w:left w:val="single" w:color="auto" w:sz="4" w:space="0"/>
              <w:bottom w:val="single" w:color="auto" w:sz="6" w:space="0"/>
              <w:right w:val="single" w:color="auto" w:sz="6" w:space="0"/>
            </w:tcBorders>
            <w:vAlign w:val="center"/>
          </w:tcPr>
          <w:p w14:paraId="4D7C8D24">
            <w:pPr>
              <w:jc w:val="center"/>
              <w:rPr>
                <w:rFonts w:ascii="宋体" w:hAnsi="宋体" w:cs="宋体"/>
                <w:b/>
                <w:bCs/>
                <w:kern w:val="28"/>
                <w:position w:val="-40"/>
                <w:szCs w:val="21"/>
                <w:highlight w:val="none"/>
              </w:rPr>
            </w:pPr>
            <w:r>
              <w:rPr>
                <w:rFonts w:hint="eastAsia" w:ascii="宋体" w:hAnsi="宋体" w:cs="宋体"/>
                <w:b/>
                <w:bCs/>
                <w:kern w:val="28"/>
                <w:position w:val="-40"/>
                <w:szCs w:val="21"/>
                <w:highlight w:val="none"/>
              </w:rPr>
              <w:t>工作年限</w:t>
            </w:r>
          </w:p>
        </w:tc>
        <w:tc>
          <w:tcPr>
            <w:tcW w:w="855" w:type="pct"/>
            <w:gridSpan w:val="2"/>
            <w:tcBorders>
              <w:top w:val="single" w:color="auto" w:sz="6" w:space="0"/>
              <w:left w:val="single" w:color="auto" w:sz="6" w:space="0"/>
              <w:bottom w:val="single" w:color="auto" w:sz="6" w:space="0"/>
              <w:right w:val="single" w:color="auto" w:sz="6" w:space="0"/>
            </w:tcBorders>
            <w:vAlign w:val="center"/>
          </w:tcPr>
          <w:p w14:paraId="19767497">
            <w:pPr>
              <w:jc w:val="center"/>
              <w:rPr>
                <w:rFonts w:ascii="宋体" w:hAnsi="宋体" w:cs="宋体"/>
                <w:b/>
                <w:bCs/>
                <w:kern w:val="28"/>
                <w:position w:val="-40"/>
                <w:szCs w:val="21"/>
                <w:highlight w:val="none"/>
              </w:rPr>
            </w:pPr>
          </w:p>
        </w:tc>
        <w:tc>
          <w:tcPr>
            <w:tcW w:w="776" w:type="pct"/>
            <w:gridSpan w:val="2"/>
            <w:tcBorders>
              <w:top w:val="single" w:color="auto" w:sz="6" w:space="0"/>
              <w:left w:val="single" w:color="auto" w:sz="6" w:space="0"/>
              <w:bottom w:val="single" w:color="auto" w:sz="6" w:space="0"/>
              <w:right w:val="single" w:color="auto" w:sz="6" w:space="0"/>
            </w:tcBorders>
            <w:vAlign w:val="center"/>
          </w:tcPr>
          <w:p w14:paraId="2A2E9DA3">
            <w:pPr>
              <w:jc w:val="center"/>
              <w:rPr>
                <w:rFonts w:ascii="宋体" w:hAnsi="宋体" w:cs="宋体"/>
                <w:b/>
                <w:bCs/>
                <w:kern w:val="28"/>
                <w:position w:val="-40"/>
                <w:szCs w:val="21"/>
                <w:highlight w:val="none"/>
              </w:rPr>
            </w:pPr>
            <w:r>
              <w:rPr>
                <w:rFonts w:hint="eastAsia" w:ascii="宋体" w:hAnsi="宋体" w:cs="宋体"/>
                <w:b/>
                <w:bCs/>
                <w:kern w:val="28"/>
                <w:position w:val="-40"/>
                <w:szCs w:val="21"/>
                <w:highlight w:val="none"/>
              </w:rPr>
              <w:t>执业资格证书</w:t>
            </w:r>
          </w:p>
        </w:tc>
        <w:tc>
          <w:tcPr>
            <w:tcW w:w="642" w:type="pct"/>
            <w:gridSpan w:val="2"/>
            <w:tcBorders>
              <w:top w:val="single" w:color="auto" w:sz="6" w:space="0"/>
              <w:left w:val="single" w:color="auto" w:sz="6" w:space="0"/>
              <w:bottom w:val="single" w:color="auto" w:sz="6" w:space="0"/>
              <w:right w:val="single" w:color="auto" w:sz="6" w:space="0"/>
            </w:tcBorders>
            <w:vAlign w:val="center"/>
          </w:tcPr>
          <w:p w14:paraId="047FE833">
            <w:pPr>
              <w:jc w:val="center"/>
              <w:rPr>
                <w:rFonts w:ascii="宋体" w:hAnsi="宋体" w:cs="宋体"/>
                <w:b/>
                <w:bCs/>
                <w:kern w:val="28"/>
                <w:position w:val="-40"/>
                <w:szCs w:val="21"/>
                <w:highlight w:val="none"/>
              </w:rPr>
            </w:pPr>
          </w:p>
        </w:tc>
        <w:tc>
          <w:tcPr>
            <w:tcW w:w="1149" w:type="pct"/>
            <w:gridSpan w:val="3"/>
            <w:tcBorders>
              <w:top w:val="single" w:color="auto" w:sz="6" w:space="0"/>
              <w:left w:val="single" w:color="auto" w:sz="6" w:space="0"/>
              <w:bottom w:val="single" w:color="auto" w:sz="6" w:space="0"/>
              <w:right w:val="single" w:color="auto" w:sz="4" w:space="0"/>
            </w:tcBorders>
            <w:vAlign w:val="center"/>
          </w:tcPr>
          <w:p w14:paraId="49F501B5">
            <w:pPr>
              <w:jc w:val="center"/>
              <w:rPr>
                <w:rFonts w:ascii="宋体" w:hAnsi="宋体" w:cs="宋体"/>
                <w:b/>
                <w:bCs/>
                <w:kern w:val="28"/>
                <w:position w:val="-40"/>
                <w:szCs w:val="21"/>
                <w:highlight w:val="none"/>
              </w:rPr>
            </w:pPr>
            <w:r>
              <w:rPr>
                <w:rFonts w:hint="eastAsia" w:ascii="宋体" w:hAnsi="宋体" w:cs="宋体"/>
                <w:b/>
                <w:bCs/>
                <w:kern w:val="28"/>
                <w:position w:val="-40"/>
                <w:szCs w:val="21"/>
                <w:highlight w:val="none"/>
              </w:rPr>
              <w:t>拟在本项目担任职务</w:t>
            </w:r>
          </w:p>
        </w:tc>
        <w:tc>
          <w:tcPr>
            <w:tcW w:w="721" w:type="pct"/>
            <w:tcBorders>
              <w:top w:val="single" w:color="auto" w:sz="6" w:space="0"/>
              <w:left w:val="single" w:color="auto" w:sz="6" w:space="0"/>
              <w:bottom w:val="single" w:color="auto" w:sz="6" w:space="0"/>
              <w:right w:val="single" w:color="auto" w:sz="4" w:space="0"/>
            </w:tcBorders>
            <w:vAlign w:val="center"/>
          </w:tcPr>
          <w:p w14:paraId="7355B988">
            <w:pPr>
              <w:jc w:val="center"/>
              <w:rPr>
                <w:rFonts w:ascii="宋体" w:hAnsi="宋体" w:cs="宋体"/>
                <w:b/>
                <w:bCs/>
                <w:kern w:val="28"/>
                <w:position w:val="-40"/>
                <w:szCs w:val="21"/>
                <w:highlight w:val="none"/>
              </w:rPr>
            </w:pPr>
          </w:p>
        </w:tc>
      </w:tr>
      <w:tr w14:paraId="36F03CF8">
        <w:tblPrEx>
          <w:tblCellMar>
            <w:top w:w="0" w:type="dxa"/>
            <w:left w:w="28" w:type="dxa"/>
            <w:bottom w:w="0" w:type="dxa"/>
            <w:right w:w="28" w:type="dxa"/>
          </w:tblCellMar>
        </w:tblPrEx>
        <w:trPr>
          <w:trHeight w:val="1298" w:hRule="atLeast"/>
          <w:jc w:val="center"/>
        </w:trPr>
        <w:tc>
          <w:tcPr>
            <w:tcW w:w="5000" w:type="pct"/>
            <w:gridSpan w:val="12"/>
            <w:tcBorders>
              <w:top w:val="single" w:color="auto" w:sz="4" w:space="0"/>
              <w:left w:val="single" w:color="auto" w:sz="4" w:space="0"/>
              <w:bottom w:val="single" w:color="auto" w:sz="4" w:space="0"/>
              <w:right w:val="single" w:color="auto" w:sz="4" w:space="0"/>
            </w:tcBorders>
            <w:vAlign w:val="center"/>
          </w:tcPr>
          <w:p w14:paraId="2ECF1580">
            <w:pPr>
              <w:rPr>
                <w:rFonts w:ascii="宋体" w:hAnsi="宋体" w:cs="宋体"/>
                <w:b/>
                <w:bCs/>
                <w:kern w:val="28"/>
                <w:position w:val="-40"/>
                <w:szCs w:val="21"/>
                <w:highlight w:val="none"/>
              </w:rPr>
            </w:pPr>
            <w:r>
              <w:rPr>
                <w:rFonts w:hint="eastAsia" w:ascii="宋体" w:hAnsi="宋体" w:cs="宋体"/>
                <w:b/>
                <w:bCs/>
                <w:kern w:val="28"/>
                <w:position w:val="-40"/>
                <w:szCs w:val="21"/>
                <w:highlight w:val="none"/>
              </w:rPr>
              <w:t>从业经历：</w:t>
            </w:r>
          </w:p>
          <w:p w14:paraId="569655B0">
            <w:pPr>
              <w:rPr>
                <w:rFonts w:ascii="宋体" w:hAnsi="宋体" w:cs="宋体"/>
                <w:b/>
                <w:bCs/>
                <w:kern w:val="28"/>
                <w:position w:val="-40"/>
                <w:szCs w:val="21"/>
                <w:highlight w:val="none"/>
              </w:rPr>
            </w:pPr>
          </w:p>
        </w:tc>
      </w:tr>
      <w:tr w14:paraId="68EDDEB2">
        <w:tblPrEx>
          <w:tblCellMar>
            <w:top w:w="0" w:type="dxa"/>
            <w:left w:w="28" w:type="dxa"/>
            <w:bottom w:w="0" w:type="dxa"/>
            <w:right w:w="28" w:type="dxa"/>
          </w:tblCellMar>
        </w:tblPrEx>
        <w:trPr>
          <w:trHeight w:val="798" w:hRule="atLeast"/>
          <w:jc w:val="center"/>
        </w:trPr>
        <w:tc>
          <w:tcPr>
            <w:tcW w:w="5000" w:type="pct"/>
            <w:gridSpan w:val="12"/>
            <w:tcBorders>
              <w:top w:val="single" w:color="auto" w:sz="4" w:space="0"/>
              <w:left w:val="single" w:color="auto" w:sz="4" w:space="0"/>
              <w:bottom w:val="single" w:color="auto" w:sz="4" w:space="0"/>
              <w:right w:val="single" w:color="auto" w:sz="4" w:space="0"/>
            </w:tcBorders>
            <w:vAlign w:val="center"/>
          </w:tcPr>
          <w:p w14:paraId="5694126E">
            <w:pPr>
              <w:jc w:val="center"/>
              <w:rPr>
                <w:rFonts w:ascii="宋体" w:hAnsi="宋体" w:cs="宋体"/>
                <w:b/>
                <w:bCs/>
                <w:kern w:val="28"/>
                <w:position w:val="-40"/>
                <w:szCs w:val="21"/>
                <w:highlight w:val="none"/>
              </w:rPr>
            </w:pPr>
            <w:r>
              <w:rPr>
                <w:rFonts w:hint="eastAsia" w:ascii="宋体" w:hAnsi="宋体" w:cs="宋体"/>
                <w:b/>
                <w:bCs/>
                <w:kern w:val="28"/>
                <w:position w:val="-40"/>
                <w:szCs w:val="21"/>
                <w:highlight w:val="none"/>
              </w:rPr>
              <w:t>本人完成施工项目概况</w:t>
            </w:r>
          </w:p>
        </w:tc>
      </w:tr>
      <w:tr w14:paraId="4F36B892">
        <w:tblPrEx>
          <w:tblCellMar>
            <w:top w:w="0" w:type="dxa"/>
            <w:left w:w="28" w:type="dxa"/>
            <w:bottom w:w="0" w:type="dxa"/>
            <w:right w:w="28" w:type="dxa"/>
          </w:tblCellMar>
        </w:tblPrEx>
        <w:trPr>
          <w:trHeight w:val="1286" w:hRule="atLeast"/>
          <w:jc w:val="center"/>
        </w:trPr>
        <w:tc>
          <w:tcPr>
            <w:tcW w:w="473" w:type="pct"/>
            <w:tcBorders>
              <w:top w:val="single" w:color="auto" w:sz="4" w:space="0"/>
              <w:left w:val="single" w:color="auto" w:sz="4" w:space="0"/>
              <w:bottom w:val="single" w:color="auto" w:sz="4" w:space="0"/>
              <w:right w:val="single" w:color="auto" w:sz="4" w:space="0"/>
            </w:tcBorders>
            <w:vAlign w:val="center"/>
          </w:tcPr>
          <w:p w14:paraId="1CD8A3D7">
            <w:pPr>
              <w:snapToGrid w:val="0"/>
              <w:jc w:val="center"/>
              <w:rPr>
                <w:rFonts w:ascii="宋体" w:hAnsi="宋体" w:cs="宋体"/>
                <w:b/>
                <w:bCs/>
                <w:kern w:val="28"/>
                <w:position w:val="-40"/>
                <w:szCs w:val="21"/>
                <w:highlight w:val="none"/>
              </w:rPr>
            </w:pPr>
            <w:r>
              <w:rPr>
                <w:rFonts w:hint="eastAsia" w:ascii="宋体" w:hAnsi="宋体" w:cs="宋体"/>
                <w:b/>
                <w:bCs/>
                <w:kern w:val="28"/>
                <w:position w:val="-40"/>
                <w:szCs w:val="21"/>
                <w:highlight w:val="none"/>
              </w:rPr>
              <w:t>序号</w:t>
            </w:r>
          </w:p>
        </w:tc>
        <w:tc>
          <w:tcPr>
            <w:tcW w:w="866" w:type="pct"/>
            <w:gridSpan w:val="2"/>
            <w:tcBorders>
              <w:top w:val="single" w:color="auto" w:sz="4" w:space="0"/>
              <w:left w:val="single" w:color="auto" w:sz="4" w:space="0"/>
              <w:bottom w:val="single" w:color="auto" w:sz="4" w:space="0"/>
              <w:right w:val="single" w:color="auto" w:sz="4" w:space="0"/>
            </w:tcBorders>
            <w:vAlign w:val="center"/>
          </w:tcPr>
          <w:p w14:paraId="4FF67F21">
            <w:pPr>
              <w:snapToGrid w:val="0"/>
              <w:jc w:val="center"/>
              <w:rPr>
                <w:rFonts w:ascii="宋体" w:hAnsi="宋体" w:cs="宋体"/>
                <w:b/>
                <w:bCs/>
                <w:kern w:val="28"/>
                <w:position w:val="-40"/>
                <w:szCs w:val="21"/>
                <w:highlight w:val="none"/>
              </w:rPr>
            </w:pPr>
            <w:r>
              <w:rPr>
                <w:rFonts w:hint="eastAsia" w:ascii="宋体" w:hAnsi="宋体" w:cs="宋体"/>
                <w:b/>
                <w:bCs/>
                <w:kern w:val="28"/>
                <w:position w:val="-40"/>
                <w:szCs w:val="21"/>
                <w:highlight w:val="none"/>
              </w:rPr>
              <w:t>项目名称</w:t>
            </w:r>
          </w:p>
        </w:tc>
        <w:tc>
          <w:tcPr>
            <w:tcW w:w="738" w:type="pct"/>
            <w:gridSpan w:val="2"/>
            <w:tcBorders>
              <w:top w:val="single" w:color="auto" w:sz="4" w:space="0"/>
              <w:left w:val="single" w:color="auto" w:sz="4" w:space="0"/>
              <w:bottom w:val="single" w:color="auto" w:sz="4" w:space="0"/>
              <w:right w:val="single" w:color="auto" w:sz="4" w:space="0"/>
            </w:tcBorders>
            <w:vAlign w:val="center"/>
          </w:tcPr>
          <w:p w14:paraId="50D386F2">
            <w:pPr>
              <w:snapToGrid w:val="0"/>
              <w:jc w:val="center"/>
              <w:rPr>
                <w:rFonts w:ascii="宋体" w:hAnsi="宋体" w:cs="宋体"/>
                <w:b/>
                <w:bCs/>
                <w:kern w:val="28"/>
                <w:position w:val="-40"/>
                <w:szCs w:val="21"/>
                <w:highlight w:val="none"/>
              </w:rPr>
            </w:pPr>
            <w:r>
              <w:rPr>
                <w:rFonts w:hint="eastAsia" w:ascii="宋体" w:hAnsi="宋体" w:cs="宋体"/>
                <w:b/>
                <w:bCs/>
                <w:kern w:val="28"/>
                <w:position w:val="-40"/>
                <w:szCs w:val="21"/>
                <w:highlight w:val="none"/>
              </w:rPr>
              <w:t>项目规模</w:t>
            </w:r>
          </w:p>
          <w:p w14:paraId="213C1C06">
            <w:pPr>
              <w:snapToGrid w:val="0"/>
              <w:jc w:val="center"/>
              <w:rPr>
                <w:rFonts w:ascii="宋体" w:hAnsi="宋体" w:cs="宋体"/>
                <w:b/>
                <w:bCs/>
                <w:kern w:val="28"/>
                <w:position w:val="-40"/>
                <w:szCs w:val="21"/>
                <w:highlight w:val="none"/>
              </w:rPr>
            </w:pPr>
            <w:r>
              <w:rPr>
                <w:rFonts w:hint="eastAsia" w:ascii="宋体" w:hAnsi="宋体" w:cs="宋体"/>
                <w:b/>
                <w:bCs/>
                <w:kern w:val="28"/>
                <w:position w:val="-40"/>
                <w:szCs w:val="21"/>
                <w:highlight w:val="none"/>
              </w:rPr>
              <w:t>指标</w:t>
            </w:r>
          </w:p>
        </w:tc>
        <w:tc>
          <w:tcPr>
            <w:tcW w:w="492" w:type="pct"/>
            <w:gridSpan w:val="2"/>
            <w:tcBorders>
              <w:top w:val="single" w:color="auto" w:sz="4" w:space="0"/>
              <w:left w:val="single" w:color="auto" w:sz="4" w:space="0"/>
              <w:bottom w:val="single" w:color="auto" w:sz="4" w:space="0"/>
              <w:right w:val="single" w:color="auto" w:sz="4" w:space="0"/>
            </w:tcBorders>
            <w:vAlign w:val="center"/>
          </w:tcPr>
          <w:p w14:paraId="57793095">
            <w:pPr>
              <w:snapToGrid w:val="0"/>
              <w:jc w:val="center"/>
              <w:rPr>
                <w:rFonts w:ascii="宋体" w:hAnsi="宋体" w:cs="宋体"/>
                <w:b/>
                <w:bCs/>
                <w:kern w:val="28"/>
                <w:position w:val="-40"/>
                <w:szCs w:val="21"/>
                <w:highlight w:val="none"/>
              </w:rPr>
            </w:pPr>
            <w:r>
              <w:rPr>
                <w:rFonts w:hint="eastAsia" w:ascii="宋体" w:hAnsi="宋体" w:cs="宋体"/>
                <w:b/>
                <w:bCs/>
                <w:kern w:val="28"/>
                <w:position w:val="-40"/>
                <w:szCs w:val="21"/>
                <w:highlight w:val="none"/>
              </w:rPr>
              <w:t>项目</w:t>
            </w:r>
          </w:p>
          <w:p w14:paraId="2328B56D">
            <w:pPr>
              <w:snapToGrid w:val="0"/>
              <w:jc w:val="center"/>
              <w:rPr>
                <w:rFonts w:ascii="宋体" w:hAnsi="宋体" w:cs="宋体"/>
                <w:b/>
                <w:bCs/>
                <w:kern w:val="28"/>
                <w:position w:val="-40"/>
                <w:szCs w:val="21"/>
                <w:highlight w:val="none"/>
              </w:rPr>
            </w:pPr>
            <w:r>
              <w:rPr>
                <w:rFonts w:hint="eastAsia" w:ascii="宋体" w:hAnsi="宋体" w:cs="宋体"/>
                <w:b/>
                <w:bCs/>
                <w:kern w:val="28"/>
                <w:position w:val="-40"/>
                <w:szCs w:val="21"/>
                <w:highlight w:val="none"/>
              </w:rPr>
              <w:t>地址</w:t>
            </w:r>
          </w:p>
        </w:tc>
        <w:tc>
          <w:tcPr>
            <w:tcW w:w="766" w:type="pct"/>
            <w:gridSpan w:val="2"/>
            <w:tcBorders>
              <w:top w:val="single" w:color="auto" w:sz="4" w:space="0"/>
              <w:left w:val="single" w:color="auto" w:sz="4" w:space="0"/>
              <w:bottom w:val="single" w:color="auto" w:sz="4" w:space="0"/>
              <w:right w:val="single" w:color="auto" w:sz="4" w:space="0"/>
            </w:tcBorders>
            <w:vAlign w:val="center"/>
          </w:tcPr>
          <w:p w14:paraId="59E7A9FC">
            <w:pPr>
              <w:snapToGrid w:val="0"/>
              <w:jc w:val="center"/>
              <w:rPr>
                <w:rFonts w:ascii="宋体" w:hAnsi="宋体" w:cs="宋体"/>
                <w:b/>
                <w:bCs/>
                <w:kern w:val="28"/>
                <w:position w:val="-40"/>
                <w:szCs w:val="21"/>
                <w:highlight w:val="none"/>
              </w:rPr>
            </w:pPr>
            <w:r>
              <w:rPr>
                <w:rFonts w:hint="eastAsia" w:ascii="宋体" w:hAnsi="宋体" w:cs="宋体"/>
                <w:b/>
                <w:bCs/>
                <w:kern w:val="28"/>
                <w:position w:val="-40"/>
                <w:szCs w:val="21"/>
                <w:highlight w:val="none"/>
              </w:rPr>
              <w:t>起止</w:t>
            </w:r>
          </w:p>
          <w:p w14:paraId="0B424E6C">
            <w:pPr>
              <w:snapToGrid w:val="0"/>
              <w:jc w:val="center"/>
              <w:rPr>
                <w:rFonts w:ascii="宋体" w:hAnsi="宋体" w:cs="宋体"/>
                <w:b/>
                <w:bCs/>
                <w:kern w:val="28"/>
                <w:position w:val="-40"/>
                <w:szCs w:val="21"/>
                <w:highlight w:val="none"/>
              </w:rPr>
            </w:pPr>
            <w:r>
              <w:rPr>
                <w:rFonts w:hint="eastAsia" w:ascii="宋体" w:hAnsi="宋体" w:cs="宋体"/>
                <w:b/>
                <w:bCs/>
                <w:kern w:val="28"/>
                <w:position w:val="-40"/>
                <w:szCs w:val="21"/>
                <w:highlight w:val="none"/>
              </w:rPr>
              <w:t>时间</w:t>
            </w:r>
          </w:p>
        </w:tc>
        <w:tc>
          <w:tcPr>
            <w:tcW w:w="861" w:type="pct"/>
            <w:tcBorders>
              <w:top w:val="single" w:color="auto" w:sz="4" w:space="0"/>
              <w:left w:val="single" w:color="auto" w:sz="4" w:space="0"/>
              <w:bottom w:val="single" w:color="auto" w:sz="4" w:space="0"/>
              <w:right w:val="single" w:color="auto" w:sz="4" w:space="0"/>
            </w:tcBorders>
            <w:vAlign w:val="center"/>
          </w:tcPr>
          <w:p w14:paraId="121F8186">
            <w:pPr>
              <w:snapToGrid w:val="0"/>
              <w:jc w:val="center"/>
              <w:rPr>
                <w:rFonts w:ascii="宋体" w:hAnsi="宋体" w:cs="宋体"/>
                <w:b/>
                <w:bCs/>
                <w:kern w:val="28"/>
                <w:position w:val="-40"/>
                <w:szCs w:val="21"/>
                <w:highlight w:val="none"/>
              </w:rPr>
            </w:pPr>
            <w:r>
              <w:rPr>
                <w:rFonts w:hint="eastAsia" w:ascii="宋体" w:hAnsi="宋体" w:cs="宋体"/>
                <w:b/>
                <w:bCs/>
                <w:kern w:val="28"/>
                <w:position w:val="-40"/>
                <w:szCs w:val="21"/>
                <w:highlight w:val="none"/>
              </w:rPr>
              <w:t>本人在工程项目所担任职务</w:t>
            </w:r>
          </w:p>
        </w:tc>
        <w:tc>
          <w:tcPr>
            <w:tcW w:w="802" w:type="pct"/>
            <w:gridSpan w:val="2"/>
            <w:tcBorders>
              <w:top w:val="single" w:color="auto" w:sz="4" w:space="0"/>
              <w:left w:val="single" w:color="auto" w:sz="4" w:space="0"/>
              <w:bottom w:val="single" w:color="auto" w:sz="4" w:space="0"/>
              <w:right w:val="single" w:color="auto" w:sz="4" w:space="0"/>
            </w:tcBorders>
            <w:vAlign w:val="center"/>
          </w:tcPr>
          <w:p w14:paraId="13E49326">
            <w:pPr>
              <w:snapToGrid w:val="0"/>
              <w:jc w:val="center"/>
              <w:rPr>
                <w:rFonts w:ascii="宋体" w:hAnsi="宋体" w:cs="宋体"/>
                <w:b/>
                <w:bCs/>
                <w:kern w:val="28"/>
                <w:position w:val="-40"/>
                <w:szCs w:val="21"/>
                <w:highlight w:val="none"/>
              </w:rPr>
            </w:pPr>
            <w:r>
              <w:rPr>
                <w:rFonts w:hint="eastAsia" w:ascii="宋体" w:hAnsi="宋体" w:cs="宋体"/>
                <w:b/>
                <w:bCs/>
                <w:kern w:val="28"/>
                <w:position w:val="-40"/>
                <w:szCs w:val="21"/>
                <w:highlight w:val="none"/>
              </w:rPr>
              <w:t>项目业态</w:t>
            </w:r>
          </w:p>
        </w:tc>
      </w:tr>
      <w:tr w14:paraId="0D58E95C">
        <w:tblPrEx>
          <w:tblCellMar>
            <w:top w:w="0" w:type="dxa"/>
            <w:left w:w="28" w:type="dxa"/>
            <w:bottom w:w="0" w:type="dxa"/>
            <w:right w:w="28" w:type="dxa"/>
          </w:tblCellMar>
        </w:tblPrEx>
        <w:trPr>
          <w:trHeight w:val="90" w:hRule="atLeast"/>
          <w:jc w:val="center"/>
        </w:trPr>
        <w:tc>
          <w:tcPr>
            <w:tcW w:w="473" w:type="pct"/>
            <w:tcBorders>
              <w:top w:val="single" w:color="auto" w:sz="4" w:space="0"/>
              <w:left w:val="single" w:color="auto" w:sz="4" w:space="0"/>
              <w:bottom w:val="single" w:color="auto" w:sz="4" w:space="0"/>
              <w:right w:val="single" w:color="auto" w:sz="4" w:space="0"/>
            </w:tcBorders>
            <w:vAlign w:val="center"/>
          </w:tcPr>
          <w:p w14:paraId="20BA56BD">
            <w:pPr>
              <w:jc w:val="center"/>
              <w:rPr>
                <w:rFonts w:ascii="宋体" w:hAnsi="宋体" w:cs="宋体"/>
                <w:kern w:val="28"/>
                <w:position w:val="-40"/>
                <w:szCs w:val="21"/>
                <w:highlight w:val="none"/>
              </w:rPr>
            </w:pPr>
          </w:p>
        </w:tc>
        <w:tc>
          <w:tcPr>
            <w:tcW w:w="866" w:type="pct"/>
            <w:gridSpan w:val="2"/>
            <w:tcBorders>
              <w:top w:val="single" w:color="auto" w:sz="4" w:space="0"/>
              <w:left w:val="single" w:color="auto" w:sz="4" w:space="0"/>
              <w:bottom w:val="single" w:color="auto" w:sz="4" w:space="0"/>
              <w:right w:val="single" w:color="auto" w:sz="4" w:space="0"/>
            </w:tcBorders>
            <w:vAlign w:val="center"/>
          </w:tcPr>
          <w:p w14:paraId="4F3C5FF5">
            <w:pPr>
              <w:jc w:val="center"/>
              <w:rPr>
                <w:rFonts w:ascii="宋体" w:hAnsi="宋体" w:cs="宋体"/>
                <w:kern w:val="28"/>
                <w:position w:val="-40"/>
                <w:szCs w:val="21"/>
                <w:highlight w:val="none"/>
              </w:rPr>
            </w:pPr>
          </w:p>
        </w:tc>
        <w:tc>
          <w:tcPr>
            <w:tcW w:w="738" w:type="pct"/>
            <w:gridSpan w:val="2"/>
            <w:tcBorders>
              <w:top w:val="single" w:color="auto" w:sz="4" w:space="0"/>
              <w:left w:val="single" w:color="auto" w:sz="4" w:space="0"/>
              <w:bottom w:val="single" w:color="auto" w:sz="4" w:space="0"/>
              <w:right w:val="single" w:color="auto" w:sz="4" w:space="0"/>
            </w:tcBorders>
            <w:vAlign w:val="center"/>
          </w:tcPr>
          <w:p w14:paraId="229CF7CD">
            <w:pPr>
              <w:jc w:val="center"/>
              <w:rPr>
                <w:rFonts w:ascii="宋体" w:hAnsi="宋体" w:cs="宋体"/>
                <w:kern w:val="28"/>
                <w:position w:val="-40"/>
                <w:szCs w:val="21"/>
                <w:highlight w:val="none"/>
              </w:rPr>
            </w:pPr>
          </w:p>
        </w:tc>
        <w:tc>
          <w:tcPr>
            <w:tcW w:w="492" w:type="pct"/>
            <w:gridSpan w:val="2"/>
            <w:tcBorders>
              <w:top w:val="single" w:color="auto" w:sz="4" w:space="0"/>
              <w:left w:val="single" w:color="auto" w:sz="4" w:space="0"/>
              <w:bottom w:val="single" w:color="auto" w:sz="4" w:space="0"/>
              <w:right w:val="single" w:color="auto" w:sz="4" w:space="0"/>
            </w:tcBorders>
            <w:vAlign w:val="center"/>
          </w:tcPr>
          <w:p w14:paraId="41691496">
            <w:pPr>
              <w:jc w:val="center"/>
              <w:rPr>
                <w:rFonts w:ascii="宋体" w:hAnsi="宋体" w:cs="宋体"/>
                <w:kern w:val="28"/>
                <w:position w:val="-40"/>
                <w:szCs w:val="21"/>
                <w:highlight w:val="none"/>
              </w:rPr>
            </w:pPr>
          </w:p>
        </w:tc>
        <w:tc>
          <w:tcPr>
            <w:tcW w:w="766" w:type="pct"/>
            <w:gridSpan w:val="2"/>
            <w:tcBorders>
              <w:top w:val="single" w:color="auto" w:sz="4" w:space="0"/>
              <w:left w:val="single" w:color="auto" w:sz="4" w:space="0"/>
              <w:bottom w:val="single" w:color="auto" w:sz="4" w:space="0"/>
              <w:right w:val="single" w:color="auto" w:sz="4" w:space="0"/>
            </w:tcBorders>
            <w:vAlign w:val="center"/>
          </w:tcPr>
          <w:p w14:paraId="44617765">
            <w:pPr>
              <w:jc w:val="center"/>
              <w:rPr>
                <w:rFonts w:ascii="宋体" w:hAnsi="宋体" w:cs="宋体"/>
                <w:kern w:val="28"/>
                <w:position w:val="-40"/>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34D7759C">
            <w:pPr>
              <w:jc w:val="center"/>
              <w:rPr>
                <w:rFonts w:ascii="宋体" w:hAnsi="宋体" w:cs="宋体"/>
                <w:kern w:val="28"/>
                <w:position w:val="-40"/>
                <w:szCs w:val="21"/>
                <w:highlight w:val="none"/>
              </w:rPr>
            </w:pPr>
          </w:p>
        </w:tc>
        <w:tc>
          <w:tcPr>
            <w:tcW w:w="802" w:type="pct"/>
            <w:gridSpan w:val="2"/>
            <w:tcBorders>
              <w:top w:val="single" w:color="auto" w:sz="4" w:space="0"/>
              <w:left w:val="single" w:color="auto" w:sz="4" w:space="0"/>
              <w:bottom w:val="single" w:color="auto" w:sz="4" w:space="0"/>
              <w:right w:val="single" w:color="auto" w:sz="4" w:space="0"/>
            </w:tcBorders>
            <w:vAlign w:val="center"/>
          </w:tcPr>
          <w:p w14:paraId="029F2534">
            <w:pPr>
              <w:jc w:val="center"/>
              <w:rPr>
                <w:rFonts w:ascii="宋体" w:hAnsi="宋体" w:cs="宋体"/>
                <w:kern w:val="28"/>
                <w:position w:val="-40"/>
                <w:szCs w:val="21"/>
                <w:highlight w:val="none"/>
              </w:rPr>
            </w:pPr>
          </w:p>
        </w:tc>
      </w:tr>
      <w:tr w14:paraId="2DA8362E">
        <w:tblPrEx>
          <w:tblCellMar>
            <w:top w:w="0" w:type="dxa"/>
            <w:left w:w="28" w:type="dxa"/>
            <w:bottom w:w="0" w:type="dxa"/>
            <w:right w:w="28" w:type="dxa"/>
          </w:tblCellMar>
        </w:tblPrEx>
        <w:trPr>
          <w:trHeight w:val="637" w:hRule="atLeast"/>
          <w:jc w:val="center"/>
        </w:trPr>
        <w:tc>
          <w:tcPr>
            <w:tcW w:w="473" w:type="pct"/>
            <w:tcBorders>
              <w:top w:val="single" w:color="auto" w:sz="4" w:space="0"/>
              <w:left w:val="single" w:color="auto" w:sz="4" w:space="0"/>
              <w:bottom w:val="single" w:color="auto" w:sz="4" w:space="0"/>
              <w:right w:val="single" w:color="auto" w:sz="4" w:space="0"/>
            </w:tcBorders>
            <w:vAlign w:val="center"/>
          </w:tcPr>
          <w:p w14:paraId="36226ACA">
            <w:pPr>
              <w:jc w:val="center"/>
              <w:rPr>
                <w:rFonts w:ascii="宋体" w:hAnsi="宋体" w:cs="宋体"/>
                <w:kern w:val="28"/>
                <w:position w:val="-40"/>
                <w:szCs w:val="21"/>
                <w:highlight w:val="none"/>
              </w:rPr>
            </w:pPr>
          </w:p>
        </w:tc>
        <w:tc>
          <w:tcPr>
            <w:tcW w:w="866" w:type="pct"/>
            <w:gridSpan w:val="2"/>
            <w:tcBorders>
              <w:top w:val="single" w:color="auto" w:sz="4" w:space="0"/>
              <w:left w:val="single" w:color="auto" w:sz="4" w:space="0"/>
              <w:bottom w:val="single" w:color="auto" w:sz="4" w:space="0"/>
              <w:right w:val="single" w:color="auto" w:sz="4" w:space="0"/>
            </w:tcBorders>
            <w:vAlign w:val="center"/>
          </w:tcPr>
          <w:p w14:paraId="64FF4DDD">
            <w:pPr>
              <w:jc w:val="center"/>
              <w:rPr>
                <w:rFonts w:ascii="宋体" w:hAnsi="宋体" w:cs="宋体"/>
                <w:kern w:val="28"/>
                <w:position w:val="-40"/>
                <w:szCs w:val="21"/>
                <w:highlight w:val="none"/>
              </w:rPr>
            </w:pPr>
          </w:p>
        </w:tc>
        <w:tc>
          <w:tcPr>
            <w:tcW w:w="738" w:type="pct"/>
            <w:gridSpan w:val="2"/>
            <w:tcBorders>
              <w:top w:val="single" w:color="auto" w:sz="4" w:space="0"/>
              <w:left w:val="single" w:color="auto" w:sz="4" w:space="0"/>
              <w:bottom w:val="single" w:color="auto" w:sz="4" w:space="0"/>
              <w:right w:val="single" w:color="auto" w:sz="4" w:space="0"/>
            </w:tcBorders>
            <w:vAlign w:val="center"/>
          </w:tcPr>
          <w:p w14:paraId="256139A3">
            <w:pPr>
              <w:jc w:val="center"/>
              <w:rPr>
                <w:rFonts w:ascii="宋体" w:hAnsi="宋体" w:cs="宋体"/>
                <w:kern w:val="28"/>
                <w:position w:val="-40"/>
                <w:szCs w:val="21"/>
                <w:highlight w:val="none"/>
              </w:rPr>
            </w:pPr>
          </w:p>
        </w:tc>
        <w:tc>
          <w:tcPr>
            <w:tcW w:w="492" w:type="pct"/>
            <w:gridSpan w:val="2"/>
            <w:tcBorders>
              <w:top w:val="single" w:color="auto" w:sz="4" w:space="0"/>
              <w:left w:val="single" w:color="auto" w:sz="4" w:space="0"/>
              <w:bottom w:val="single" w:color="auto" w:sz="4" w:space="0"/>
              <w:right w:val="single" w:color="auto" w:sz="4" w:space="0"/>
            </w:tcBorders>
            <w:vAlign w:val="center"/>
          </w:tcPr>
          <w:p w14:paraId="41D06E15">
            <w:pPr>
              <w:jc w:val="center"/>
              <w:rPr>
                <w:rFonts w:ascii="宋体" w:hAnsi="宋体" w:cs="宋体"/>
                <w:kern w:val="28"/>
                <w:position w:val="-40"/>
                <w:szCs w:val="21"/>
                <w:highlight w:val="none"/>
              </w:rPr>
            </w:pPr>
          </w:p>
        </w:tc>
        <w:tc>
          <w:tcPr>
            <w:tcW w:w="766" w:type="pct"/>
            <w:gridSpan w:val="2"/>
            <w:tcBorders>
              <w:top w:val="single" w:color="auto" w:sz="4" w:space="0"/>
              <w:left w:val="single" w:color="auto" w:sz="4" w:space="0"/>
              <w:bottom w:val="single" w:color="auto" w:sz="4" w:space="0"/>
              <w:right w:val="single" w:color="auto" w:sz="4" w:space="0"/>
            </w:tcBorders>
            <w:vAlign w:val="center"/>
          </w:tcPr>
          <w:p w14:paraId="1572F492">
            <w:pPr>
              <w:jc w:val="center"/>
              <w:rPr>
                <w:rFonts w:ascii="宋体" w:hAnsi="宋体" w:cs="宋体"/>
                <w:kern w:val="28"/>
                <w:position w:val="-40"/>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0F82ADD7">
            <w:pPr>
              <w:jc w:val="center"/>
              <w:rPr>
                <w:rFonts w:ascii="宋体" w:hAnsi="宋体" w:cs="宋体"/>
                <w:kern w:val="28"/>
                <w:position w:val="-40"/>
                <w:szCs w:val="21"/>
                <w:highlight w:val="none"/>
              </w:rPr>
            </w:pPr>
          </w:p>
        </w:tc>
        <w:tc>
          <w:tcPr>
            <w:tcW w:w="802" w:type="pct"/>
            <w:gridSpan w:val="2"/>
            <w:tcBorders>
              <w:top w:val="single" w:color="auto" w:sz="4" w:space="0"/>
              <w:left w:val="single" w:color="auto" w:sz="4" w:space="0"/>
              <w:bottom w:val="single" w:color="auto" w:sz="4" w:space="0"/>
              <w:right w:val="single" w:color="auto" w:sz="4" w:space="0"/>
            </w:tcBorders>
            <w:vAlign w:val="center"/>
          </w:tcPr>
          <w:p w14:paraId="057F0DE1">
            <w:pPr>
              <w:jc w:val="center"/>
              <w:rPr>
                <w:rFonts w:ascii="宋体" w:hAnsi="宋体" w:cs="宋体"/>
                <w:kern w:val="28"/>
                <w:position w:val="-40"/>
                <w:szCs w:val="21"/>
                <w:highlight w:val="none"/>
              </w:rPr>
            </w:pPr>
          </w:p>
        </w:tc>
      </w:tr>
    </w:tbl>
    <w:p w14:paraId="71494429">
      <w:pPr>
        <w:wordWrap w:val="0"/>
        <w:jc w:val="right"/>
        <w:rPr>
          <w:rFonts w:ascii="宋体" w:hAnsi="宋体" w:cs="宋体"/>
          <w:b/>
          <w:bCs/>
          <w:sz w:val="22"/>
          <w:highlight w:val="none"/>
        </w:rPr>
      </w:pPr>
    </w:p>
    <w:p w14:paraId="238FF145">
      <w:pPr>
        <w:ind w:firstLine="442" w:firstLineChars="200"/>
        <w:textAlignment w:val="baseline"/>
        <w:rPr>
          <w:rFonts w:ascii="宋体" w:hAnsi="宋体" w:cs="宋体"/>
          <w:b/>
          <w:bCs/>
          <w:sz w:val="22"/>
          <w:highlight w:val="none"/>
        </w:rPr>
      </w:pPr>
      <w:r>
        <w:rPr>
          <w:rFonts w:hint="eastAsia" w:ascii="宋体" w:hAnsi="宋体" w:cs="宋体"/>
          <w:b/>
          <w:bCs/>
          <w:sz w:val="22"/>
          <w:highlight w:val="none"/>
        </w:rPr>
        <w:t>我公司承诺上述内容真实有效，除身份证号外，同意上述内容在评标后全部公开。我公司知道隐瞒有关真实情况和填报虚假信息是严重的违法行为，上述内容如有虚假，我公司愿接受招标监管部门或其他有关部门依法给予的行政处罚，并接受招标人将我公司永久进入黑名单，不参与招标人今后所有项目的投标。</w:t>
      </w:r>
    </w:p>
    <w:p w14:paraId="322D2D0A">
      <w:pPr>
        <w:pStyle w:val="57"/>
        <w:ind w:firstLine="3318" w:firstLineChars="1450"/>
        <w:rPr>
          <w:rFonts w:ascii="宋体"/>
          <w:b/>
          <w:bCs/>
          <w:sz w:val="22"/>
          <w:szCs w:val="22"/>
          <w:highlight w:val="none"/>
        </w:rPr>
      </w:pPr>
      <w:r>
        <w:rPr>
          <w:rFonts w:hint="eastAsia" w:ascii="宋体" w:hAnsi="宋体" w:cs="宋体"/>
          <w:b/>
          <w:bCs/>
          <w:sz w:val="22"/>
          <w:szCs w:val="22"/>
          <w:highlight w:val="none"/>
        </w:rPr>
        <w:t>投标人名称：</w:t>
      </w:r>
    </w:p>
    <w:p w14:paraId="1340894D">
      <w:pPr>
        <w:ind w:firstLine="3313" w:firstLineChars="1500"/>
        <w:rPr>
          <w:rFonts w:ascii="宋体"/>
          <w:b/>
          <w:bCs/>
          <w:sz w:val="22"/>
          <w:highlight w:val="none"/>
        </w:rPr>
      </w:pPr>
      <w:r>
        <w:rPr>
          <w:rFonts w:hint="eastAsia" w:ascii="宋体" w:hAnsi="宋体" w:cs="宋体"/>
          <w:b/>
          <w:bCs/>
          <w:sz w:val="22"/>
          <w:highlight w:val="none"/>
        </w:rPr>
        <w:t>日期：   年   月   日</w:t>
      </w:r>
    </w:p>
    <w:p w14:paraId="4C617B63">
      <w:pPr>
        <w:widowControl/>
        <w:spacing w:line="360" w:lineRule="auto"/>
        <w:jc w:val="left"/>
        <w:outlineLvl w:val="2"/>
        <w:rPr>
          <w:rFonts w:ascii="宋体" w:hAnsi="宋体" w:cs="宋体"/>
          <w:b/>
          <w:sz w:val="24"/>
          <w:szCs w:val="24"/>
          <w:highlight w:val="none"/>
        </w:rPr>
      </w:pPr>
      <w:r>
        <w:rPr>
          <w:rFonts w:hint="eastAsia" w:ascii="宋体" w:hAnsi="宋体" w:cs="宋体"/>
          <w:b/>
          <w:bCs/>
          <w:sz w:val="24"/>
          <w:szCs w:val="24"/>
          <w:highlight w:val="none"/>
        </w:rPr>
        <w:br w:type="page"/>
      </w:r>
      <w:bookmarkStart w:id="51" w:name="_Toc29227"/>
      <w:bookmarkStart w:id="52" w:name="_Toc7170"/>
      <w:r>
        <w:rPr>
          <w:rFonts w:hint="eastAsia" w:ascii="宋体" w:hAnsi="宋体" w:cs="宋体"/>
          <w:b/>
          <w:sz w:val="24"/>
          <w:szCs w:val="24"/>
          <w:highlight w:val="none"/>
        </w:rPr>
        <w:t>格式七：施工项目管理团队人员信息表</w:t>
      </w:r>
      <w:bookmarkEnd w:id="51"/>
      <w:bookmarkEnd w:id="52"/>
    </w:p>
    <w:tbl>
      <w:tblPr>
        <w:tblStyle w:val="42"/>
        <w:tblW w:w="5000" w:type="pct"/>
        <w:jc w:val="center"/>
        <w:tblLayout w:type="autofit"/>
        <w:tblCellMar>
          <w:top w:w="0" w:type="dxa"/>
          <w:left w:w="108" w:type="dxa"/>
          <w:bottom w:w="0" w:type="dxa"/>
          <w:right w:w="108" w:type="dxa"/>
        </w:tblCellMar>
      </w:tblPr>
      <w:tblGrid>
        <w:gridCol w:w="832"/>
        <w:gridCol w:w="1477"/>
        <w:gridCol w:w="2218"/>
        <w:gridCol w:w="1846"/>
        <w:gridCol w:w="2914"/>
      </w:tblGrid>
      <w:tr w14:paraId="00A726A6">
        <w:tblPrEx>
          <w:tblCellMar>
            <w:top w:w="0" w:type="dxa"/>
            <w:left w:w="108" w:type="dxa"/>
            <w:bottom w:w="0" w:type="dxa"/>
            <w:right w:w="108" w:type="dxa"/>
          </w:tblCellMar>
        </w:tblPrEx>
        <w:trPr>
          <w:trHeight w:val="482" w:hRule="atLeast"/>
          <w:jc w:val="center"/>
        </w:trPr>
        <w:tc>
          <w:tcPr>
            <w:tcW w:w="5000" w:type="pct"/>
            <w:gridSpan w:val="5"/>
            <w:tcBorders>
              <w:top w:val="nil"/>
              <w:left w:val="nil"/>
              <w:bottom w:val="single" w:color="auto" w:sz="4" w:space="0"/>
              <w:right w:val="nil"/>
            </w:tcBorders>
            <w:vAlign w:val="center"/>
          </w:tcPr>
          <w:p w14:paraId="01BF400E">
            <w:pPr>
              <w:widowControl/>
              <w:jc w:val="center"/>
              <w:rPr>
                <w:rFonts w:ascii="宋体" w:hAnsi="宋体" w:cs="宋体"/>
                <w:b/>
                <w:bCs/>
                <w:kern w:val="0"/>
                <w:szCs w:val="21"/>
                <w:highlight w:val="none"/>
              </w:rPr>
            </w:pPr>
            <w:r>
              <w:rPr>
                <w:rFonts w:hint="eastAsia" w:ascii="宋体" w:hAnsi="宋体" w:cs="宋体"/>
                <w:b/>
                <w:bCs/>
                <w:kern w:val="0"/>
                <w:sz w:val="28"/>
                <w:szCs w:val="28"/>
                <w:highlight w:val="none"/>
              </w:rPr>
              <w:t>施工项目管理团队人员信息表</w:t>
            </w:r>
          </w:p>
        </w:tc>
      </w:tr>
      <w:tr w14:paraId="780BFB0E">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5DC893FD">
            <w:pPr>
              <w:widowControl/>
              <w:jc w:val="center"/>
              <w:rPr>
                <w:rFonts w:ascii="宋体" w:hAnsi="宋体" w:cs="宋体"/>
                <w:b/>
                <w:bCs/>
                <w:kern w:val="0"/>
                <w:szCs w:val="21"/>
                <w:highlight w:val="none"/>
              </w:rPr>
            </w:pPr>
            <w:r>
              <w:rPr>
                <w:rFonts w:hint="eastAsia" w:ascii="宋体" w:hAnsi="宋体" w:cs="宋体"/>
                <w:b/>
                <w:bCs/>
                <w:kern w:val="0"/>
                <w:szCs w:val="21"/>
                <w:highlight w:val="none"/>
              </w:rPr>
              <w:t>序号</w:t>
            </w:r>
          </w:p>
        </w:tc>
        <w:tc>
          <w:tcPr>
            <w:tcW w:w="795" w:type="pct"/>
            <w:tcBorders>
              <w:top w:val="single" w:color="auto" w:sz="4" w:space="0"/>
              <w:left w:val="single" w:color="auto" w:sz="4" w:space="0"/>
              <w:bottom w:val="single" w:color="auto" w:sz="4" w:space="0"/>
              <w:right w:val="single" w:color="auto" w:sz="4" w:space="0"/>
            </w:tcBorders>
            <w:vAlign w:val="center"/>
          </w:tcPr>
          <w:p w14:paraId="6C804858">
            <w:pPr>
              <w:widowControl/>
              <w:jc w:val="center"/>
              <w:rPr>
                <w:rFonts w:ascii="宋体" w:hAnsi="宋体" w:cs="宋体"/>
                <w:b/>
                <w:bCs/>
                <w:kern w:val="0"/>
                <w:szCs w:val="21"/>
                <w:highlight w:val="none"/>
              </w:rPr>
            </w:pPr>
            <w:r>
              <w:rPr>
                <w:rFonts w:hint="eastAsia" w:ascii="宋体" w:hAnsi="宋体" w:cs="宋体"/>
                <w:b/>
                <w:bCs/>
                <w:kern w:val="0"/>
                <w:szCs w:val="21"/>
                <w:highlight w:val="none"/>
              </w:rPr>
              <w:t>姓名</w:t>
            </w:r>
          </w:p>
        </w:tc>
        <w:tc>
          <w:tcPr>
            <w:tcW w:w="1194" w:type="pct"/>
            <w:tcBorders>
              <w:top w:val="single" w:color="auto" w:sz="4" w:space="0"/>
              <w:left w:val="single" w:color="auto" w:sz="4" w:space="0"/>
              <w:bottom w:val="single" w:color="auto" w:sz="4" w:space="0"/>
              <w:right w:val="single" w:color="auto" w:sz="4" w:space="0"/>
            </w:tcBorders>
            <w:vAlign w:val="center"/>
          </w:tcPr>
          <w:p w14:paraId="1696D98F">
            <w:pPr>
              <w:widowControl/>
              <w:jc w:val="center"/>
              <w:rPr>
                <w:rFonts w:ascii="宋体" w:hAnsi="宋体" w:cs="宋体"/>
                <w:b/>
                <w:bCs/>
                <w:kern w:val="0"/>
                <w:szCs w:val="21"/>
                <w:highlight w:val="none"/>
              </w:rPr>
            </w:pPr>
            <w:r>
              <w:rPr>
                <w:rFonts w:hint="eastAsia" w:ascii="宋体" w:hAnsi="宋体" w:cs="宋体"/>
                <w:b/>
                <w:bCs/>
                <w:kern w:val="0"/>
                <w:szCs w:val="21"/>
                <w:highlight w:val="none"/>
              </w:rPr>
              <w:t>岗位</w:t>
            </w:r>
          </w:p>
        </w:tc>
        <w:tc>
          <w:tcPr>
            <w:tcW w:w="994" w:type="pct"/>
            <w:tcBorders>
              <w:top w:val="single" w:color="auto" w:sz="4" w:space="0"/>
              <w:left w:val="single" w:color="auto" w:sz="4" w:space="0"/>
              <w:bottom w:val="single" w:color="auto" w:sz="4" w:space="0"/>
              <w:right w:val="single" w:color="auto" w:sz="4" w:space="0"/>
            </w:tcBorders>
            <w:vAlign w:val="center"/>
          </w:tcPr>
          <w:p w14:paraId="2DA2D4F2">
            <w:pPr>
              <w:widowControl/>
              <w:jc w:val="center"/>
              <w:rPr>
                <w:rFonts w:ascii="宋体" w:hAnsi="宋体" w:cs="宋体"/>
                <w:b/>
                <w:bCs/>
                <w:kern w:val="0"/>
                <w:szCs w:val="21"/>
                <w:highlight w:val="none"/>
              </w:rPr>
            </w:pPr>
            <w:r>
              <w:rPr>
                <w:rFonts w:hint="eastAsia" w:ascii="宋体" w:hAnsi="宋体" w:cs="宋体"/>
                <w:b/>
                <w:bCs/>
                <w:kern w:val="0"/>
                <w:szCs w:val="21"/>
                <w:highlight w:val="none"/>
              </w:rPr>
              <w:t>职称</w:t>
            </w:r>
          </w:p>
        </w:tc>
        <w:tc>
          <w:tcPr>
            <w:tcW w:w="1567" w:type="pct"/>
            <w:tcBorders>
              <w:top w:val="single" w:color="auto" w:sz="4" w:space="0"/>
              <w:left w:val="single" w:color="auto" w:sz="4" w:space="0"/>
              <w:bottom w:val="single" w:color="auto" w:sz="4" w:space="0"/>
              <w:right w:val="single" w:color="auto" w:sz="4" w:space="0"/>
            </w:tcBorders>
            <w:vAlign w:val="center"/>
          </w:tcPr>
          <w:p w14:paraId="26EF0165">
            <w:pPr>
              <w:widowControl/>
              <w:jc w:val="center"/>
              <w:rPr>
                <w:rFonts w:ascii="宋体" w:hAnsi="宋体" w:cs="宋体"/>
                <w:b/>
                <w:bCs/>
                <w:kern w:val="0"/>
                <w:szCs w:val="21"/>
                <w:highlight w:val="none"/>
              </w:rPr>
            </w:pPr>
            <w:r>
              <w:rPr>
                <w:rFonts w:hint="eastAsia" w:ascii="宋体" w:hAnsi="宋体" w:cs="宋体"/>
                <w:b/>
                <w:bCs/>
                <w:kern w:val="0"/>
                <w:szCs w:val="21"/>
                <w:highlight w:val="none"/>
              </w:rPr>
              <w:t>职称证书或资格证书编号</w:t>
            </w:r>
          </w:p>
        </w:tc>
      </w:tr>
      <w:tr w14:paraId="5E7E1A0E">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5524CA10">
            <w:pPr>
              <w:widowControl/>
              <w:numPr>
                <w:ilvl w:val="0"/>
                <w:numId w:val="2"/>
              </w:numPr>
              <w:jc w:val="center"/>
              <w:rPr>
                <w:rFonts w:ascii="宋体" w:hAnsi="宋体" w:cs="宋体"/>
                <w:kern w:val="0"/>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6ED07063">
            <w:pPr>
              <w:widowControl/>
              <w:jc w:val="center"/>
              <w:rPr>
                <w:rFonts w:ascii="宋体" w:hAnsi="宋体" w:cs="宋体"/>
                <w:kern w:val="0"/>
                <w:szCs w:val="21"/>
                <w:highlight w:val="none"/>
              </w:rPr>
            </w:pPr>
          </w:p>
        </w:tc>
        <w:tc>
          <w:tcPr>
            <w:tcW w:w="1194" w:type="pct"/>
            <w:tcBorders>
              <w:top w:val="single" w:color="auto" w:sz="4" w:space="0"/>
              <w:left w:val="single" w:color="auto" w:sz="4" w:space="0"/>
              <w:bottom w:val="single" w:color="auto" w:sz="4" w:space="0"/>
              <w:right w:val="single" w:color="auto" w:sz="4" w:space="0"/>
            </w:tcBorders>
            <w:vAlign w:val="center"/>
          </w:tcPr>
          <w:p w14:paraId="295357DB">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技术负责人</w:t>
            </w:r>
          </w:p>
        </w:tc>
        <w:tc>
          <w:tcPr>
            <w:tcW w:w="994" w:type="pct"/>
            <w:tcBorders>
              <w:top w:val="single" w:color="auto" w:sz="4" w:space="0"/>
              <w:left w:val="single" w:color="auto" w:sz="4" w:space="0"/>
              <w:bottom w:val="single" w:color="auto" w:sz="4" w:space="0"/>
              <w:right w:val="single" w:color="auto" w:sz="4" w:space="0"/>
            </w:tcBorders>
            <w:vAlign w:val="center"/>
          </w:tcPr>
          <w:p w14:paraId="4BF485FA">
            <w:pPr>
              <w:widowControl/>
              <w:jc w:val="center"/>
              <w:rPr>
                <w:rFonts w:ascii="宋体" w:hAnsi="宋体" w:cs="宋体"/>
                <w:kern w:val="0"/>
                <w:szCs w:val="21"/>
                <w:highlight w:val="none"/>
              </w:rPr>
            </w:pPr>
          </w:p>
        </w:tc>
        <w:tc>
          <w:tcPr>
            <w:tcW w:w="1567" w:type="pct"/>
            <w:tcBorders>
              <w:top w:val="single" w:color="auto" w:sz="4" w:space="0"/>
              <w:left w:val="single" w:color="auto" w:sz="4" w:space="0"/>
              <w:bottom w:val="single" w:color="auto" w:sz="4" w:space="0"/>
              <w:right w:val="single" w:color="auto" w:sz="4" w:space="0"/>
            </w:tcBorders>
            <w:vAlign w:val="center"/>
          </w:tcPr>
          <w:p w14:paraId="694ACADE">
            <w:pPr>
              <w:widowControl/>
              <w:jc w:val="center"/>
              <w:rPr>
                <w:rFonts w:ascii="宋体" w:hAnsi="宋体" w:cs="宋体"/>
                <w:kern w:val="0"/>
                <w:szCs w:val="21"/>
                <w:highlight w:val="none"/>
              </w:rPr>
            </w:pPr>
          </w:p>
        </w:tc>
      </w:tr>
      <w:tr w14:paraId="72170F59">
        <w:tblPrEx>
          <w:tblCellMar>
            <w:top w:w="0" w:type="dxa"/>
            <w:left w:w="108" w:type="dxa"/>
            <w:bottom w:w="0" w:type="dxa"/>
            <w:right w:w="108" w:type="dxa"/>
          </w:tblCellMar>
        </w:tblPrEx>
        <w:trPr>
          <w:trHeight w:val="463"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5B1BE59B">
            <w:pPr>
              <w:widowControl/>
              <w:numPr>
                <w:ilvl w:val="0"/>
                <w:numId w:val="2"/>
              </w:numPr>
              <w:jc w:val="center"/>
              <w:rPr>
                <w:rFonts w:ascii="宋体" w:hAnsi="宋体" w:cs="宋体"/>
                <w:kern w:val="0"/>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4295D230">
            <w:pPr>
              <w:widowControl/>
              <w:jc w:val="center"/>
              <w:rPr>
                <w:rFonts w:ascii="宋体" w:hAnsi="宋体" w:cs="宋体"/>
                <w:kern w:val="0"/>
                <w:szCs w:val="21"/>
                <w:highlight w:val="none"/>
              </w:rPr>
            </w:pPr>
          </w:p>
        </w:tc>
        <w:tc>
          <w:tcPr>
            <w:tcW w:w="1194" w:type="pct"/>
            <w:tcBorders>
              <w:top w:val="single" w:color="auto" w:sz="4" w:space="0"/>
              <w:left w:val="single" w:color="auto" w:sz="4" w:space="0"/>
              <w:bottom w:val="single" w:color="auto" w:sz="4" w:space="0"/>
              <w:right w:val="single" w:color="auto" w:sz="4" w:space="0"/>
            </w:tcBorders>
            <w:vAlign w:val="center"/>
          </w:tcPr>
          <w:p w14:paraId="19BF76FB">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w:t>
            </w:r>
          </w:p>
        </w:tc>
        <w:tc>
          <w:tcPr>
            <w:tcW w:w="994" w:type="pct"/>
            <w:tcBorders>
              <w:top w:val="single" w:color="auto" w:sz="4" w:space="0"/>
              <w:left w:val="single" w:color="auto" w:sz="4" w:space="0"/>
              <w:bottom w:val="single" w:color="auto" w:sz="4" w:space="0"/>
              <w:right w:val="single" w:color="auto" w:sz="4" w:space="0"/>
            </w:tcBorders>
            <w:vAlign w:val="center"/>
          </w:tcPr>
          <w:p w14:paraId="078B203B">
            <w:pPr>
              <w:widowControl/>
              <w:jc w:val="center"/>
              <w:rPr>
                <w:rFonts w:ascii="宋体" w:hAnsi="宋体" w:cs="宋体"/>
                <w:kern w:val="0"/>
                <w:szCs w:val="21"/>
                <w:highlight w:val="none"/>
              </w:rPr>
            </w:pPr>
          </w:p>
        </w:tc>
        <w:tc>
          <w:tcPr>
            <w:tcW w:w="1567" w:type="pct"/>
            <w:tcBorders>
              <w:top w:val="single" w:color="auto" w:sz="4" w:space="0"/>
              <w:left w:val="single" w:color="auto" w:sz="4" w:space="0"/>
              <w:bottom w:val="single" w:color="auto" w:sz="4" w:space="0"/>
              <w:right w:val="single" w:color="auto" w:sz="4" w:space="0"/>
            </w:tcBorders>
            <w:vAlign w:val="center"/>
          </w:tcPr>
          <w:p w14:paraId="2DE23C35">
            <w:pPr>
              <w:widowControl/>
              <w:jc w:val="center"/>
              <w:rPr>
                <w:rFonts w:ascii="宋体" w:hAnsi="宋体" w:cs="宋体"/>
                <w:kern w:val="0"/>
                <w:szCs w:val="21"/>
                <w:highlight w:val="none"/>
              </w:rPr>
            </w:pPr>
          </w:p>
        </w:tc>
      </w:tr>
      <w:tr w14:paraId="20DDD172">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65FC91F7">
            <w:pPr>
              <w:widowControl/>
              <w:numPr>
                <w:ilvl w:val="0"/>
                <w:numId w:val="2"/>
              </w:numPr>
              <w:jc w:val="center"/>
              <w:rPr>
                <w:rFonts w:ascii="宋体" w:hAnsi="宋体" w:cs="宋体"/>
                <w:kern w:val="0"/>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76780652">
            <w:pPr>
              <w:widowControl/>
              <w:jc w:val="center"/>
              <w:rPr>
                <w:rFonts w:ascii="宋体" w:hAnsi="宋体" w:cs="宋体"/>
                <w:kern w:val="0"/>
                <w:szCs w:val="21"/>
                <w:highlight w:val="none"/>
              </w:rPr>
            </w:pPr>
          </w:p>
        </w:tc>
        <w:tc>
          <w:tcPr>
            <w:tcW w:w="1194" w:type="pct"/>
            <w:tcBorders>
              <w:top w:val="single" w:color="auto" w:sz="4" w:space="0"/>
              <w:left w:val="single" w:color="auto" w:sz="4" w:space="0"/>
              <w:bottom w:val="single" w:color="auto" w:sz="4" w:space="0"/>
              <w:right w:val="single" w:color="auto" w:sz="4" w:space="0"/>
            </w:tcBorders>
            <w:vAlign w:val="center"/>
          </w:tcPr>
          <w:p w14:paraId="516BAE5B">
            <w:pPr>
              <w:widowControl/>
              <w:jc w:val="center"/>
              <w:textAlignment w:val="center"/>
              <w:rPr>
                <w:rFonts w:ascii="宋体" w:hAnsi="宋体" w:cs="宋体"/>
                <w:szCs w:val="21"/>
                <w:highlight w:val="none"/>
              </w:rPr>
            </w:pPr>
          </w:p>
        </w:tc>
        <w:tc>
          <w:tcPr>
            <w:tcW w:w="994" w:type="pct"/>
            <w:tcBorders>
              <w:top w:val="single" w:color="auto" w:sz="4" w:space="0"/>
              <w:left w:val="single" w:color="auto" w:sz="4" w:space="0"/>
              <w:bottom w:val="single" w:color="auto" w:sz="4" w:space="0"/>
              <w:right w:val="single" w:color="auto" w:sz="4" w:space="0"/>
            </w:tcBorders>
            <w:vAlign w:val="center"/>
          </w:tcPr>
          <w:p w14:paraId="7F8CFAD9">
            <w:pPr>
              <w:widowControl/>
              <w:jc w:val="center"/>
              <w:rPr>
                <w:rFonts w:ascii="宋体" w:hAnsi="宋体" w:cs="宋体"/>
                <w:kern w:val="0"/>
                <w:szCs w:val="21"/>
                <w:highlight w:val="none"/>
              </w:rPr>
            </w:pPr>
          </w:p>
        </w:tc>
        <w:tc>
          <w:tcPr>
            <w:tcW w:w="1567" w:type="pct"/>
            <w:tcBorders>
              <w:top w:val="single" w:color="auto" w:sz="4" w:space="0"/>
              <w:left w:val="single" w:color="auto" w:sz="4" w:space="0"/>
              <w:bottom w:val="single" w:color="auto" w:sz="4" w:space="0"/>
              <w:right w:val="single" w:color="auto" w:sz="4" w:space="0"/>
            </w:tcBorders>
            <w:vAlign w:val="center"/>
          </w:tcPr>
          <w:p w14:paraId="3F817C11">
            <w:pPr>
              <w:widowControl/>
              <w:jc w:val="center"/>
              <w:rPr>
                <w:rFonts w:ascii="宋体" w:hAnsi="宋体" w:cs="宋体"/>
                <w:kern w:val="0"/>
                <w:szCs w:val="21"/>
                <w:highlight w:val="none"/>
              </w:rPr>
            </w:pPr>
          </w:p>
        </w:tc>
      </w:tr>
      <w:tr w14:paraId="24FE47D6">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5955E546">
            <w:pPr>
              <w:widowControl/>
              <w:numPr>
                <w:ilvl w:val="0"/>
                <w:numId w:val="2"/>
              </w:numPr>
              <w:jc w:val="center"/>
              <w:rPr>
                <w:rFonts w:ascii="宋体" w:hAnsi="宋体" w:cs="宋体"/>
                <w:kern w:val="0"/>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0FDFC12A">
            <w:pPr>
              <w:widowControl/>
              <w:jc w:val="center"/>
              <w:rPr>
                <w:rFonts w:ascii="宋体" w:hAnsi="宋体" w:cs="宋体"/>
                <w:kern w:val="0"/>
                <w:szCs w:val="21"/>
                <w:highlight w:val="none"/>
              </w:rPr>
            </w:pPr>
          </w:p>
        </w:tc>
        <w:tc>
          <w:tcPr>
            <w:tcW w:w="1194" w:type="pct"/>
            <w:tcBorders>
              <w:top w:val="single" w:color="auto" w:sz="4" w:space="0"/>
              <w:left w:val="single" w:color="auto" w:sz="4" w:space="0"/>
              <w:bottom w:val="single" w:color="auto" w:sz="4" w:space="0"/>
              <w:right w:val="single" w:color="auto" w:sz="4" w:space="0"/>
            </w:tcBorders>
            <w:vAlign w:val="center"/>
          </w:tcPr>
          <w:p w14:paraId="0DE695D8">
            <w:pPr>
              <w:widowControl/>
              <w:jc w:val="center"/>
              <w:textAlignment w:val="center"/>
              <w:rPr>
                <w:rFonts w:ascii="宋体" w:hAnsi="宋体" w:cs="宋体"/>
                <w:szCs w:val="21"/>
                <w:highlight w:val="none"/>
              </w:rPr>
            </w:pPr>
          </w:p>
        </w:tc>
        <w:tc>
          <w:tcPr>
            <w:tcW w:w="994" w:type="pct"/>
            <w:tcBorders>
              <w:top w:val="single" w:color="auto" w:sz="4" w:space="0"/>
              <w:left w:val="single" w:color="auto" w:sz="4" w:space="0"/>
              <w:bottom w:val="single" w:color="auto" w:sz="4" w:space="0"/>
              <w:right w:val="single" w:color="auto" w:sz="4" w:space="0"/>
            </w:tcBorders>
            <w:vAlign w:val="center"/>
          </w:tcPr>
          <w:p w14:paraId="10F0D139">
            <w:pPr>
              <w:widowControl/>
              <w:jc w:val="center"/>
              <w:rPr>
                <w:rFonts w:ascii="宋体" w:hAnsi="宋体" w:cs="宋体"/>
                <w:kern w:val="0"/>
                <w:szCs w:val="21"/>
                <w:highlight w:val="none"/>
              </w:rPr>
            </w:pPr>
          </w:p>
        </w:tc>
        <w:tc>
          <w:tcPr>
            <w:tcW w:w="1567" w:type="pct"/>
            <w:tcBorders>
              <w:top w:val="single" w:color="auto" w:sz="4" w:space="0"/>
              <w:left w:val="single" w:color="auto" w:sz="4" w:space="0"/>
              <w:bottom w:val="single" w:color="auto" w:sz="4" w:space="0"/>
              <w:right w:val="single" w:color="auto" w:sz="4" w:space="0"/>
            </w:tcBorders>
            <w:vAlign w:val="center"/>
          </w:tcPr>
          <w:p w14:paraId="5453536B">
            <w:pPr>
              <w:widowControl/>
              <w:jc w:val="center"/>
              <w:rPr>
                <w:rFonts w:ascii="宋体" w:hAnsi="宋体" w:cs="宋体"/>
                <w:kern w:val="0"/>
                <w:szCs w:val="21"/>
                <w:highlight w:val="none"/>
              </w:rPr>
            </w:pPr>
          </w:p>
        </w:tc>
      </w:tr>
      <w:tr w14:paraId="442357F4">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71EC448E">
            <w:pPr>
              <w:widowControl/>
              <w:numPr>
                <w:ilvl w:val="0"/>
                <w:numId w:val="2"/>
              </w:numPr>
              <w:jc w:val="center"/>
              <w:rPr>
                <w:rFonts w:ascii="宋体" w:hAnsi="宋体" w:cs="宋体"/>
                <w:kern w:val="0"/>
                <w:szCs w:val="21"/>
                <w:highlight w:val="none"/>
              </w:rPr>
            </w:pP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34F59CBC">
            <w:pPr>
              <w:widowControl/>
              <w:jc w:val="center"/>
              <w:textAlignment w:val="center"/>
              <w:rPr>
                <w:rFonts w:ascii="宋体" w:hAnsi="宋体" w:cs="宋体"/>
                <w:kern w:val="0"/>
                <w:szCs w:val="21"/>
                <w:highlight w:val="none"/>
                <w:lang w:bidi="ar"/>
              </w:rPr>
            </w:pPr>
          </w:p>
        </w:tc>
        <w:tc>
          <w:tcPr>
            <w:tcW w:w="1194" w:type="pct"/>
            <w:tcBorders>
              <w:top w:val="single" w:color="auto" w:sz="4" w:space="0"/>
              <w:left w:val="single" w:color="auto" w:sz="4" w:space="0"/>
              <w:bottom w:val="single" w:color="auto" w:sz="4" w:space="0"/>
              <w:right w:val="single" w:color="auto" w:sz="4" w:space="0"/>
            </w:tcBorders>
            <w:shd w:val="clear" w:color="auto" w:fill="auto"/>
            <w:vAlign w:val="center"/>
          </w:tcPr>
          <w:p w14:paraId="0AEDE73E">
            <w:pPr>
              <w:widowControl/>
              <w:jc w:val="center"/>
              <w:textAlignment w:val="center"/>
              <w:rPr>
                <w:rFonts w:ascii="宋体" w:hAnsi="宋体" w:cs="宋体"/>
                <w:kern w:val="0"/>
                <w:szCs w:val="21"/>
                <w:highlight w:val="none"/>
                <w:lang w:bidi="ar"/>
              </w:rPr>
            </w:pPr>
          </w:p>
        </w:tc>
        <w:tc>
          <w:tcPr>
            <w:tcW w:w="994" w:type="pct"/>
            <w:tcBorders>
              <w:top w:val="single" w:color="auto" w:sz="4" w:space="0"/>
              <w:left w:val="single" w:color="auto" w:sz="4" w:space="0"/>
              <w:bottom w:val="single" w:color="auto" w:sz="4" w:space="0"/>
              <w:right w:val="single" w:color="auto" w:sz="4" w:space="0"/>
            </w:tcBorders>
            <w:shd w:val="clear" w:color="auto" w:fill="auto"/>
            <w:vAlign w:val="center"/>
          </w:tcPr>
          <w:p w14:paraId="6FAB568D">
            <w:pPr>
              <w:widowControl/>
              <w:jc w:val="center"/>
              <w:textAlignment w:val="center"/>
              <w:rPr>
                <w:rFonts w:ascii="宋体" w:hAnsi="宋体" w:cs="宋体"/>
                <w:kern w:val="0"/>
                <w:szCs w:val="21"/>
                <w:highlight w:val="none"/>
                <w:lang w:bidi="ar"/>
              </w:rPr>
            </w:pPr>
          </w:p>
        </w:tc>
        <w:tc>
          <w:tcPr>
            <w:tcW w:w="1567" w:type="pct"/>
            <w:tcBorders>
              <w:top w:val="single" w:color="auto" w:sz="4" w:space="0"/>
              <w:left w:val="single" w:color="auto" w:sz="4" w:space="0"/>
              <w:bottom w:val="single" w:color="auto" w:sz="4" w:space="0"/>
              <w:right w:val="single" w:color="auto" w:sz="4" w:space="0"/>
            </w:tcBorders>
            <w:shd w:val="clear" w:color="auto" w:fill="auto"/>
            <w:vAlign w:val="center"/>
          </w:tcPr>
          <w:p w14:paraId="57F6A768">
            <w:pPr>
              <w:widowControl/>
              <w:jc w:val="center"/>
              <w:textAlignment w:val="center"/>
              <w:rPr>
                <w:rFonts w:ascii="宋体" w:hAnsi="宋体" w:cs="宋体"/>
                <w:kern w:val="0"/>
                <w:szCs w:val="21"/>
                <w:highlight w:val="none"/>
                <w:lang w:bidi="ar"/>
              </w:rPr>
            </w:pPr>
          </w:p>
        </w:tc>
      </w:tr>
      <w:tr w14:paraId="7BAC6DB5">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0A48B823">
            <w:pPr>
              <w:widowControl/>
              <w:numPr>
                <w:ilvl w:val="0"/>
                <w:numId w:val="2"/>
              </w:numPr>
              <w:jc w:val="center"/>
              <w:rPr>
                <w:rFonts w:ascii="宋体" w:hAnsi="宋体" w:cs="宋体"/>
                <w:kern w:val="0"/>
                <w:szCs w:val="21"/>
                <w:highlight w:val="none"/>
              </w:rPr>
            </w:pP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7734A30C">
            <w:pPr>
              <w:widowControl/>
              <w:jc w:val="center"/>
              <w:textAlignment w:val="center"/>
              <w:rPr>
                <w:rFonts w:ascii="宋体" w:hAnsi="宋体" w:cs="宋体"/>
                <w:szCs w:val="21"/>
                <w:highlight w:val="none"/>
              </w:rPr>
            </w:pPr>
          </w:p>
        </w:tc>
        <w:tc>
          <w:tcPr>
            <w:tcW w:w="1194" w:type="pct"/>
            <w:tcBorders>
              <w:top w:val="single" w:color="auto" w:sz="4" w:space="0"/>
              <w:left w:val="single" w:color="auto" w:sz="4" w:space="0"/>
              <w:bottom w:val="single" w:color="auto" w:sz="4" w:space="0"/>
              <w:right w:val="single" w:color="auto" w:sz="4" w:space="0"/>
            </w:tcBorders>
            <w:shd w:val="clear" w:color="auto" w:fill="auto"/>
            <w:vAlign w:val="center"/>
          </w:tcPr>
          <w:p w14:paraId="1526A0D4">
            <w:pPr>
              <w:widowControl/>
              <w:jc w:val="center"/>
              <w:textAlignment w:val="center"/>
              <w:rPr>
                <w:rFonts w:ascii="宋体" w:hAnsi="宋体" w:cs="宋体"/>
                <w:szCs w:val="21"/>
                <w:highlight w:val="none"/>
              </w:rPr>
            </w:pPr>
          </w:p>
        </w:tc>
        <w:tc>
          <w:tcPr>
            <w:tcW w:w="994" w:type="pct"/>
            <w:tcBorders>
              <w:top w:val="single" w:color="auto" w:sz="4" w:space="0"/>
              <w:left w:val="single" w:color="auto" w:sz="4" w:space="0"/>
              <w:bottom w:val="single" w:color="auto" w:sz="4" w:space="0"/>
              <w:right w:val="single" w:color="auto" w:sz="4" w:space="0"/>
            </w:tcBorders>
            <w:shd w:val="clear" w:color="auto" w:fill="auto"/>
            <w:vAlign w:val="center"/>
          </w:tcPr>
          <w:p w14:paraId="6347E65F">
            <w:pPr>
              <w:widowControl/>
              <w:jc w:val="center"/>
              <w:textAlignment w:val="center"/>
              <w:rPr>
                <w:rFonts w:ascii="宋体" w:hAnsi="宋体" w:cs="宋体"/>
                <w:szCs w:val="21"/>
                <w:highlight w:val="none"/>
              </w:rPr>
            </w:pPr>
          </w:p>
        </w:tc>
        <w:tc>
          <w:tcPr>
            <w:tcW w:w="1567" w:type="pct"/>
            <w:tcBorders>
              <w:top w:val="single" w:color="auto" w:sz="4" w:space="0"/>
              <w:left w:val="single" w:color="auto" w:sz="4" w:space="0"/>
              <w:bottom w:val="single" w:color="auto" w:sz="4" w:space="0"/>
              <w:right w:val="single" w:color="auto" w:sz="4" w:space="0"/>
            </w:tcBorders>
            <w:shd w:val="clear" w:color="auto" w:fill="auto"/>
            <w:vAlign w:val="center"/>
          </w:tcPr>
          <w:p w14:paraId="50C43466">
            <w:pPr>
              <w:widowControl/>
              <w:jc w:val="center"/>
              <w:rPr>
                <w:rFonts w:ascii="宋体" w:hAnsi="宋体" w:cs="宋体"/>
                <w:szCs w:val="21"/>
                <w:highlight w:val="none"/>
              </w:rPr>
            </w:pPr>
          </w:p>
        </w:tc>
      </w:tr>
      <w:tr w14:paraId="75810E4D">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57CD3D01">
            <w:pPr>
              <w:widowControl/>
              <w:numPr>
                <w:ilvl w:val="0"/>
                <w:numId w:val="2"/>
              </w:numPr>
              <w:jc w:val="center"/>
              <w:rPr>
                <w:rFonts w:ascii="宋体" w:hAnsi="宋体" w:cs="宋体"/>
                <w:kern w:val="0"/>
                <w:szCs w:val="21"/>
                <w:highlight w:val="none"/>
              </w:rPr>
            </w:pP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26035DF2">
            <w:pPr>
              <w:widowControl/>
              <w:jc w:val="center"/>
              <w:textAlignment w:val="center"/>
              <w:rPr>
                <w:rFonts w:ascii="宋体" w:hAnsi="宋体" w:cs="宋体"/>
                <w:kern w:val="0"/>
                <w:szCs w:val="21"/>
                <w:highlight w:val="none"/>
                <w:lang w:bidi="ar"/>
              </w:rPr>
            </w:pPr>
          </w:p>
        </w:tc>
        <w:tc>
          <w:tcPr>
            <w:tcW w:w="1194" w:type="pct"/>
            <w:tcBorders>
              <w:top w:val="single" w:color="auto" w:sz="4" w:space="0"/>
              <w:left w:val="single" w:color="auto" w:sz="4" w:space="0"/>
              <w:bottom w:val="single" w:color="auto" w:sz="4" w:space="0"/>
              <w:right w:val="single" w:color="auto" w:sz="4" w:space="0"/>
            </w:tcBorders>
            <w:shd w:val="clear" w:color="auto" w:fill="auto"/>
            <w:vAlign w:val="center"/>
          </w:tcPr>
          <w:p w14:paraId="4073690D">
            <w:pPr>
              <w:widowControl/>
              <w:jc w:val="center"/>
              <w:textAlignment w:val="center"/>
              <w:rPr>
                <w:rFonts w:ascii="宋体" w:hAnsi="宋体" w:cs="宋体"/>
                <w:kern w:val="0"/>
                <w:szCs w:val="21"/>
                <w:highlight w:val="none"/>
                <w:lang w:bidi="ar"/>
              </w:rPr>
            </w:pPr>
          </w:p>
        </w:tc>
        <w:tc>
          <w:tcPr>
            <w:tcW w:w="994" w:type="pct"/>
            <w:tcBorders>
              <w:top w:val="single" w:color="auto" w:sz="4" w:space="0"/>
              <w:left w:val="single" w:color="auto" w:sz="4" w:space="0"/>
              <w:bottom w:val="single" w:color="auto" w:sz="4" w:space="0"/>
              <w:right w:val="single" w:color="auto" w:sz="4" w:space="0"/>
            </w:tcBorders>
            <w:shd w:val="clear" w:color="auto" w:fill="auto"/>
            <w:vAlign w:val="center"/>
          </w:tcPr>
          <w:p w14:paraId="7AA9247B">
            <w:pPr>
              <w:widowControl/>
              <w:jc w:val="center"/>
              <w:textAlignment w:val="center"/>
              <w:rPr>
                <w:rFonts w:ascii="宋体" w:hAnsi="宋体" w:cs="宋体"/>
                <w:kern w:val="0"/>
                <w:szCs w:val="21"/>
                <w:highlight w:val="none"/>
                <w:lang w:bidi="ar"/>
              </w:rPr>
            </w:pPr>
          </w:p>
        </w:tc>
        <w:tc>
          <w:tcPr>
            <w:tcW w:w="1567" w:type="pct"/>
            <w:tcBorders>
              <w:top w:val="single" w:color="auto" w:sz="4" w:space="0"/>
              <w:left w:val="single" w:color="auto" w:sz="4" w:space="0"/>
              <w:bottom w:val="single" w:color="auto" w:sz="4" w:space="0"/>
              <w:right w:val="single" w:color="auto" w:sz="4" w:space="0"/>
            </w:tcBorders>
            <w:shd w:val="clear" w:color="auto" w:fill="auto"/>
            <w:vAlign w:val="center"/>
          </w:tcPr>
          <w:p w14:paraId="751F0B39">
            <w:pPr>
              <w:widowControl/>
              <w:jc w:val="center"/>
              <w:rPr>
                <w:rFonts w:ascii="宋体" w:hAnsi="宋体" w:cs="宋体"/>
                <w:kern w:val="0"/>
                <w:szCs w:val="21"/>
                <w:highlight w:val="none"/>
              </w:rPr>
            </w:pPr>
          </w:p>
        </w:tc>
      </w:tr>
      <w:tr w14:paraId="3EF07DF4">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2B3E651F">
            <w:pPr>
              <w:widowControl/>
              <w:numPr>
                <w:ilvl w:val="0"/>
                <w:numId w:val="2"/>
              </w:numPr>
              <w:jc w:val="center"/>
              <w:rPr>
                <w:rFonts w:ascii="宋体" w:hAnsi="宋体" w:cs="宋体"/>
                <w:kern w:val="0"/>
                <w:szCs w:val="21"/>
                <w:highlight w:val="none"/>
              </w:rPr>
            </w:pP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65E6C6DB">
            <w:pPr>
              <w:widowControl/>
              <w:jc w:val="center"/>
              <w:textAlignment w:val="center"/>
              <w:rPr>
                <w:rFonts w:ascii="宋体" w:hAnsi="宋体" w:cs="宋体"/>
                <w:szCs w:val="21"/>
                <w:highlight w:val="none"/>
              </w:rPr>
            </w:pPr>
          </w:p>
        </w:tc>
        <w:tc>
          <w:tcPr>
            <w:tcW w:w="1194" w:type="pct"/>
            <w:tcBorders>
              <w:top w:val="single" w:color="auto" w:sz="4" w:space="0"/>
              <w:left w:val="single" w:color="auto" w:sz="4" w:space="0"/>
              <w:bottom w:val="single" w:color="auto" w:sz="4" w:space="0"/>
              <w:right w:val="single" w:color="auto" w:sz="4" w:space="0"/>
            </w:tcBorders>
            <w:shd w:val="clear" w:color="auto" w:fill="auto"/>
            <w:vAlign w:val="center"/>
          </w:tcPr>
          <w:p w14:paraId="02963EE7">
            <w:pPr>
              <w:widowControl/>
              <w:jc w:val="center"/>
              <w:textAlignment w:val="center"/>
              <w:rPr>
                <w:rFonts w:ascii="宋体" w:hAnsi="宋体" w:cs="宋体"/>
                <w:szCs w:val="21"/>
                <w:highlight w:val="none"/>
              </w:rPr>
            </w:pPr>
          </w:p>
        </w:tc>
        <w:tc>
          <w:tcPr>
            <w:tcW w:w="994" w:type="pct"/>
            <w:tcBorders>
              <w:top w:val="single" w:color="auto" w:sz="4" w:space="0"/>
              <w:left w:val="single" w:color="auto" w:sz="4" w:space="0"/>
              <w:bottom w:val="single" w:color="auto" w:sz="4" w:space="0"/>
              <w:right w:val="single" w:color="auto" w:sz="4" w:space="0"/>
            </w:tcBorders>
            <w:shd w:val="clear" w:color="auto" w:fill="auto"/>
            <w:vAlign w:val="center"/>
          </w:tcPr>
          <w:p w14:paraId="25832561">
            <w:pPr>
              <w:widowControl/>
              <w:jc w:val="center"/>
              <w:textAlignment w:val="center"/>
              <w:rPr>
                <w:rFonts w:ascii="宋体" w:hAnsi="宋体" w:cs="宋体"/>
                <w:szCs w:val="21"/>
                <w:highlight w:val="none"/>
              </w:rPr>
            </w:pPr>
          </w:p>
        </w:tc>
        <w:tc>
          <w:tcPr>
            <w:tcW w:w="1567" w:type="pct"/>
            <w:tcBorders>
              <w:top w:val="single" w:color="auto" w:sz="4" w:space="0"/>
              <w:left w:val="single" w:color="auto" w:sz="4" w:space="0"/>
              <w:bottom w:val="single" w:color="auto" w:sz="4" w:space="0"/>
              <w:right w:val="single" w:color="auto" w:sz="4" w:space="0"/>
            </w:tcBorders>
            <w:shd w:val="clear" w:color="auto" w:fill="auto"/>
            <w:vAlign w:val="center"/>
          </w:tcPr>
          <w:p w14:paraId="476133BC">
            <w:pPr>
              <w:widowControl/>
              <w:jc w:val="center"/>
              <w:textAlignment w:val="center"/>
              <w:rPr>
                <w:rFonts w:ascii="宋体" w:hAnsi="宋体" w:cs="宋体"/>
                <w:szCs w:val="21"/>
                <w:highlight w:val="none"/>
              </w:rPr>
            </w:pPr>
          </w:p>
        </w:tc>
      </w:tr>
      <w:tr w14:paraId="5C9CBCBB">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50D8C498">
            <w:pPr>
              <w:widowControl/>
              <w:numPr>
                <w:ilvl w:val="0"/>
                <w:numId w:val="2"/>
              </w:numPr>
              <w:jc w:val="center"/>
              <w:rPr>
                <w:rFonts w:ascii="宋体" w:hAnsi="宋体" w:cs="宋体"/>
                <w:kern w:val="0"/>
                <w:szCs w:val="21"/>
                <w:highlight w:val="none"/>
              </w:rPr>
            </w:pP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7C9E7175">
            <w:pPr>
              <w:widowControl/>
              <w:jc w:val="center"/>
              <w:textAlignment w:val="center"/>
              <w:rPr>
                <w:rFonts w:ascii="宋体" w:hAnsi="宋体" w:cs="宋体"/>
                <w:szCs w:val="21"/>
                <w:highlight w:val="none"/>
              </w:rPr>
            </w:pPr>
          </w:p>
        </w:tc>
        <w:tc>
          <w:tcPr>
            <w:tcW w:w="1194" w:type="pct"/>
            <w:tcBorders>
              <w:top w:val="single" w:color="auto" w:sz="4" w:space="0"/>
              <w:left w:val="single" w:color="auto" w:sz="4" w:space="0"/>
              <w:bottom w:val="single" w:color="auto" w:sz="4" w:space="0"/>
              <w:right w:val="single" w:color="auto" w:sz="4" w:space="0"/>
            </w:tcBorders>
            <w:shd w:val="clear" w:color="auto" w:fill="auto"/>
            <w:vAlign w:val="center"/>
          </w:tcPr>
          <w:p w14:paraId="3825689F">
            <w:pPr>
              <w:widowControl/>
              <w:jc w:val="center"/>
              <w:textAlignment w:val="center"/>
              <w:rPr>
                <w:rFonts w:ascii="宋体" w:hAnsi="宋体" w:cs="宋体"/>
                <w:szCs w:val="21"/>
                <w:highlight w:val="none"/>
              </w:rPr>
            </w:pPr>
          </w:p>
        </w:tc>
        <w:tc>
          <w:tcPr>
            <w:tcW w:w="994" w:type="pct"/>
            <w:tcBorders>
              <w:top w:val="single" w:color="auto" w:sz="4" w:space="0"/>
              <w:left w:val="single" w:color="auto" w:sz="4" w:space="0"/>
              <w:bottom w:val="single" w:color="auto" w:sz="4" w:space="0"/>
              <w:right w:val="single" w:color="auto" w:sz="4" w:space="0"/>
            </w:tcBorders>
            <w:shd w:val="clear" w:color="auto" w:fill="auto"/>
            <w:vAlign w:val="center"/>
          </w:tcPr>
          <w:p w14:paraId="15548BD0">
            <w:pPr>
              <w:widowControl/>
              <w:jc w:val="center"/>
              <w:textAlignment w:val="center"/>
              <w:rPr>
                <w:rFonts w:ascii="宋体" w:hAnsi="宋体" w:cs="宋体"/>
                <w:szCs w:val="21"/>
                <w:highlight w:val="none"/>
              </w:rPr>
            </w:pPr>
          </w:p>
        </w:tc>
        <w:tc>
          <w:tcPr>
            <w:tcW w:w="1567" w:type="pct"/>
            <w:tcBorders>
              <w:top w:val="single" w:color="auto" w:sz="4" w:space="0"/>
              <w:left w:val="single" w:color="auto" w:sz="4" w:space="0"/>
              <w:bottom w:val="single" w:color="auto" w:sz="4" w:space="0"/>
              <w:right w:val="single" w:color="auto" w:sz="4" w:space="0"/>
            </w:tcBorders>
            <w:shd w:val="clear" w:color="auto" w:fill="auto"/>
            <w:vAlign w:val="center"/>
          </w:tcPr>
          <w:p w14:paraId="15D8B6F7">
            <w:pPr>
              <w:widowControl/>
              <w:jc w:val="center"/>
              <w:textAlignment w:val="center"/>
              <w:rPr>
                <w:rFonts w:ascii="宋体" w:hAnsi="宋体" w:cs="宋体"/>
                <w:szCs w:val="21"/>
                <w:highlight w:val="none"/>
              </w:rPr>
            </w:pPr>
          </w:p>
        </w:tc>
      </w:tr>
      <w:tr w14:paraId="1224217E">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5275E084">
            <w:pPr>
              <w:widowControl/>
              <w:numPr>
                <w:ilvl w:val="0"/>
                <w:numId w:val="2"/>
              </w:numPr>
              <w:jc w:val="center"/>
              <w:rPr>
                <w:rFonts w:ascii="宋体" w:hAnsi="宋体" w:cs="宋体"/>
                <w:kern w:val="0"/>
                <w:szCs w:val="21"/>
                <w:highlight w:val="none"/>
              </w:rPr>
            </w:pP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5913BE32">
            <w:pPr>
              <w:widowControl/>
              <w:jc w:val="center"/>
              <w:textAlignment w:val="center"/>
              <w:rPr>
                <w:rFonts w:ascii="宋体" w:hAnsi="宋体" w:cs="宋体"/>
                <w:szCs w:val="21"/>
                <w:highlight w:val="none"/>
              </w:rPr>
            </w:pPr>
          </w:p>
        </w:tc>
        <w:tc>
          <w:tcPr>
            <w:tcW w:w="1194" w:type="pct"/>
            <w:tcBorders>
              <w:top w:val="single" w:color="auto" w:sz="4" w:space="0"/>
              <w:left w:val="single" w:color="auto" w:sz="4" w:space="0"/>
              <w:bottom w:val="single" w:color="auto" w:sz="4" w:space="0"/>
              <w:right w:val="single" w:color="auto" w:sz="4" w:space="0"/>
            </w:tcBorders>
            <w:shd w:val="clear" w:color="auto" w:fill="auto"/>
            <w:vAlign w:val="center"/>
          </w:tcPr>
          <w:p w14:paraId="5E6D9AB5">
            <w:pPr>
              <w:widowControl/>
              <w:jc w:val="center"/>
              <w:textAlignment w:val="center"/>
              <w:rPr>
                <w:rFonts w:ascii="宋体" w:hAnsi="宋体" w:cs="宋体"/>
                <w:szCs w:val="21"/>
                <w:highlight w:val="none"/>
              </w:rPr>
            </w:pPr>
          </w:p>
        </w:tc>
        <w:tc>
          <w:tcPr>
            <w:tcW w:w="994" w:type="pct"/>
            <w:tcBorders>
              <w:top w:val="single" w:color="auto" w:sz="4" w:space="0"/>
              <w:left w:val="single" w:color="auto" w:sz="4" w:space="0"/>
              <w:bottom w:val="single" w:color="auto" w:sz="4" w:space="0"/>
              <w:right w:val="single" w:color="auto" w:sz="4" w:space="0"/>
            </w:tcBorders>
            <w:shd w:val="clear" w:color="auto" w:fill="auto"/>
            <w:vAlign w:val="center"/>
          </w:tcPr>
          <w:p w14:paraId="700ECF3B">
            <w:pPr>
              <w:widowControl/>
              <w:jc w:val="center"/>
              <w:textAlignment w:val="center"/>
              <w:rPr>
                <w:rFonts w:ascii="宋体" w:hAnsi="宋体" w:cs="宋体"/>
                <w:szCs w:val="21"/>
                <w:highlight w:val="none"/>
              </w:rPr>
            </w:pPr>
          </w:p>
        </w:tc>
        <w:tc>
          <w:tcPr>
            <w:tcW w:w="1567" w:type="pct"/>
            <w:tcBorders>
              <w:top w:val="single" w:color="auto" w:sz="4" w:space="0"/>
              <w:left w:val="single" w:color="auto" w:sz="4" w:space="0"/>
              <w:bottom w:val="single" w:color="auto" w:sz="4" w:space="0"/>
              <w:right w:val="single" w:color="auto" w:sz="4" w:space="0"/>
            </w:tcBorders>
            <w:shd w:val="clear" w:color="auto" w:fill="auto"/>
            <w:vAlign w:val="center"/>
          </w:tcPr>
          <w:p w14:paraId="4EF9CDF7">
            <w:pPr>
              <w:widowControl/>
              <w:jc w:val="center"/>
              <w:textAlignment w:val="center"/>
              <w:rPr>
                <w:rFonts w:ascii="宋体" w:hAnsi="宋体" w:cs="宋体"/>
                <w:szCs w:val="21"/>
                <w:highlight w:val="none"/>
              </w:rPr>
            </w:pPr>
          </w:p>
        </w:tc>
      </w:tr>
      <w:tr w14:paraId="76C8B9C9">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7409A972">
            <w:pPr>
              <w:widowControl/>
              <w:numPr>
                <w:ilvl w:val="0"/>
                <w:numId w:val="2"/>
              </w:numPr>
              <w:jc w:val="center"/>
              <w:rPr>
                <w:rFonts w:ascii="宋体" w:hAnsi="宋体" w:cs="宋体"/>
                <w:kern w:val="0"/>
                <w:szCs w:val="21"/>
                <w:highlight w:val="none"/>
              </w:rPr>
            </w:pP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06465719">
            <w:pPr>
              <w:widowControl/>
              <w:jc w:val="center"/>
              <w:textAlignment w:val="center"/>
              <w:rPr>
                <w:rFonts w:ascii="宋体" w:hAnsi="宋体" w:cs="宋体"/>
                <w:szCs w:val="21"/>
                <w:highlight w:val="none"/>
              </w:rPr>
            </w:pPr>
          </w:p>
        </w:tc>
        <w:tc>
          <w:tcPr>
            <w:tcW w:w="1194" w:type="pct"/>
            <w:tcBorders>
              <w:top w:val="single" w:color="auto" w:sz="4" w:space="0"/>
              <w:left w:val="single" w:color="auto" w:sz="4" w:space="0"/>
              <w:bottom w:val="single" w:color="auto" w:sz="4" w:space="0"/>
              <w:right w:val="single" w:color="auto" w:sz="4" w:space="0"/>
            </w:tcBorders>
            <w:shd w:val="clear" w:color="auto" w:fill="auto"/>
            <w:vAlign w:val="center"/>
          </w:tcPr>
          <w:p w14:paraId="3B5F5122">
            <w:pPr>
              <w:widowControl/>
              <w:jc w:val="center"/>
              <w:textAlignment w:val="center"/>
              <w:rPr>
                <w:rFonts w:ascii="宋体" w:hAnsi="宋体" w:cs="宋体"/>
                <w:szCs w:val="21"/>
                <w:highlight w:val="none"/>
              </w:rPr>
            </w:pPr>
          </w:p>
        </w:tc>
        <w:tc>
          <w:tcPr>
            <w:tcW w:w="994" w:type="pct"/>
            <w:tcBorders>
              <w:top w:val="single" w:color="auto" w:sz="4" w:space="0"/>
              <w:left w:val="single" w:color="auto" w:sz="4" w:space="0"/>
              <w:bottom w:val="single" w:color="auto" w:sz="4" w:space="0"/>
              <w:right w:val="single" w:color="auto" w:sz="4" w:space="0"/>
            </w:tcBorders>
            <w:shd w:val="clear" w:color="auto" w:fill="auto"/>
            <w:vAlign w:val="center"/>
          </w:tcPr>
          <w:p w14:paraId="3145F000">
            <w:pPr>
              <w:widowControl/>
              <w:jc w:val="center"/>
              <w:textAlignment w:val="center"/>
              <w:rPr>
                <w:rFonts w:ascii="宋体" w:hAnsi="宋体" w:cs="宋体"/>
                <w:szCs w:val="21"/>
                <w:highlight w:val="none"/>
              </w:rPr>
            </w:pPr>
          </w:p>
        </w:tc>
        <w:tc>
          <w:tcPr>
            <w:tcW w:w="1567" w:type="pct"/>
            <w:tcBorders>
              <w:top w:val="single" w:color="auto" w:sz="4" w:space="0"/>
              <w:left w:val="single" w:color="auto" w:sz="4" w:space="0"/>
              <w:bottom w:val="single" w:color="auto" w:sz="4" w:space="0"/>
              <w:right w:val="single" w:color="auto" w:sz="4" w:space="0"/>
            </w:tcBorders>
            <w:shd w:val="clear" w:color="auto" w:fill="auto"/>
            <w:vAlign w:val="center"/>
          </w:tcPr>
          <w:p w14:paraId="5EF61522">
            <w:pPr>
              <w:widowControl/>
              <w:jc w:val="center"/>
              <w:textAlignment w:val="center"/>
              <w:rPr>
                <w:rFonts w:ascii="宋体" w:hAnsi="宋体" w:cs="宋体"/>
                <w:szCs w:val="21"/>
                <w:highlight w:val="none"/>
              </w:rPr>
            </w:pPr>
          </w:p>
        </w:tc>
      </w:tr>
      <w:tr w14:paraId="698C0085">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236F37A3">
            <w:pPr>
              <w:widowControl/>
              <w:numPr>
                <w:ilvl w:val="0"/>
                <w:numId w:val="2"/>
              </w:numPr>
              <w:jc w:val="center"/>
              <w:rPr>
                <w:rFonts w:ascii="宋体" w:hAnsi="宋体" w:cs="宋体"/>
                <w:kern w:val="0"/>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10EFA800">
            <w:pPr>
              <w:widowControl/>
              <w:jc w:val="center"/>
              <w:rPr>
                <w:rFonts w:ascii="宋体" w:hAnsi="宋体" w:cs="宋体"/>
                <w:kern w:val="0"/>
                <w:szCs w:val="21"/>
                <w:highlight w:val="none"/>
              </w:rPr>
            </w:pPr>
          </w:p>
        </w:tc>
        <w:tc>
          <w:tcPr>
            <w:tcW w:w="1194" w:type="pct"/>
            <w:tcBorders>
              <w:top w:val="single" w:color="auto" w:sz="4" w:space="0"/>
              <w:left w:val="single" w:color="auto" w:sz="4" w:space="0"/>
              <w:bottom w:val="single" w:color="auto" w:sz="4" w:space="0"/>
              <w:right w:val="single" w:color="auto" w:sz="4" w:space="0"/>
            </w:tcBorders>
            <w:vAlign w:val="center"/>
          </w:tcPr>
          <w:p w14:paraId="59A265FD">
            <w:pPr>
              <w:widowControl/>
              <w:jc w:val="center"/>
              <w:textAlignment w:val="center"/>
              <w:rPr>
                <w:rFonts w:ascii="宋体" w:hAnsi="宋体" w:cs="宋体"/>
                <w:kern w:val="0"/>
                <w:szCs w:val="21"/>
                <w:highlight w:val="none"/>
              </w:rPr>
            </w:pPr>
          </w:p>
        </w:tc>
        <w:tc>
          <w:tcPr>
            <w:tcW w:w="994" w:type="pct"/>
            <w:tcBorders>
              <w:top w:val="single" w:color="auto" w:sz="4" w:space="0"/>
              <w:left w:val="single" w:color="auto" w:sz="4" w:space="0"/>
              <w:bottom w:val="single" w:color="auto" w:sz="4" w:space="0"/>
              <w:right w:val="single" w:color="auto" w:sz="4" w:space="0"/>
            </w:tcBorders>
            <w:vAlign w:val="center"/>
          </w:tcPr>
          <w:p w14:paraId="5DF1910A">
            <w:pPr>
              <w:widowControl/>
              <w:jc w:val="center"/>
              <w:rPr>
                <w:rFonts w:ascii="宋体" w:hAnsi="宋体" w:cs="宋体"/>
                <w:kern w:val="0"/>
                <w:szCs w:val="21"/>
                <w:highlight w:val="none"/>
              </w:rPr>
            </w:pPr>
          </w:p>
        </w:tc>
        <w:tc>
          <w:tcPr>
            <w:tcW w:w="1567" w:type="pct"/>
            <w:tcBorders>
              <w:top w:val="single" w:color="auto" w:sz="4" w:space="0"/>
              <w:left w:val="single" w:color="auto" w:sz="4" w:space="0"/>
              <w:bottom w:val="single" w:color="auto" w:sz="4" w:space="0"/>
              <w:right w:val="single" w:color="auto" w:sz="4" w:space="0"/>
            </w:tcBorders>
            <w:vAlign w:val="center"/>
          </w:tcPr>
          <w:p w14:paraId="295FBD05">
            <w:pPr>
              <w:widowControl/>
              <w:jc w:val="center"/>
              <w:rPr>
                <w:rFonts w:ascii="宋体" w:hAnsi="宋体" w:cs="宋体"/>
                <w:kern w:val="0"/>
                <w:szCs w:val="21"/>
                <w:highlight w:val="none"/>
              </w:rPr>
            </w:pPr>
          </w:p>
        </w:tc>
      </w:tr>
      <w:tr w14:paraId="1EE47CB7">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39E7160E">
            <w:pPr>
              <w:widowControl/>
              <w:numPr>
                <w:ilvl w:val="0"/>
                <w:numId w:val="2"/>
              </w:numPr>
              <w:jc w:val="center"/>
              <w:rPr>
                <w:rFonts w:ascii="宋体" w:hAnsi="宋体" w:cs="宋体"/>
                <w:kern w:val="0"/>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10957179">
            <w:pPr>
              <w:widowControl/>
              <w:jc w:val="center"/>
              <w:rPr>
                <w:rFonts w:ascii="宋体" w:hAnsi="宋体" w:cs="宋体"/>
                <w:kern w:val="0"/>
                <w:szCs w:val="21"/>
                <w:highlight w:val="none"/>
              </w:rPr>
            </w:pPr>
          </w:p>
        </w:tc>
        <w:tc>
          <w:tcPr>
            <w:tcW w:w="1194" w:type="pct"/>
            <w:tcBorders>
              <w:top w:val="single" w:color="auto" w:sz="4" w:space="0"/>
              <w:left w:val="single" w:color="auto" w:sz="4" w:space="0"/>
              <w:bottom w:val="single" w:color="auto" w:sz="4" w:space="0"/>
              <w:right w:val="single" w:color="auto" w:sz="4" w:space="0"/>
            </w:tcBorders>
            <w:vAlign w:val="center"/>
          </w:tcPr>
          <w:p w14:paraId="5B01789F">
            <w:pPr>
              <w:widowControl/>
              <w:jc w:val="center"/>
              <w:textAlignment w:val="center"/>
              <w:rPr>
                <w:rFonts w:ascii="宋体" w:hAnsi="宋体" w:cs="宋体"/>
                <w:szCs w:val="21"/>
                <w:highlight w:val="none"/>
              </w:rPr>
            </w:pPr>
          </w:p>
        </w:tc>
        <w:tc>
          <w:tcPr>
            <w:tcW w:w="994" w:type="pct"/>
            <w:tcBorders>
              <w:top w:val="single" w:color="auto" w:sz="4" w:space="0"/>
              <w:left w:val="single" w:color="auto" w:sz="4" w:space="0"/>
              <w:bottom w:val="single" w:color="auto" w:sz="4" w:space="0"/>
              <w:right w:val="single" w:color="auto" w:sz="4" w:space="0"/>
            </w:tcBorders>
            <w:vAlign w:val="center"/>
          </w:tcPr>
          <w:p w14:paraId="60D655A0">
            <w:pPr>
              <w:widowControl/>
              <w:jc w:val="center"/>
              <w:rPr>
                <w:rFonts w:ascii="宋体" w:hAnsi="宋体" w:cs="宋体"/>
                <w:kern w:val="0"/>
                <w:szCs w:val="21"/>
                <w:highlight w:val="none"/>
              </w:rPr>
            </w:pPr>
          </w:p>
        </w:tc>
        <w:tc>
          <w:tcPr>
            <w:tcW w:w="1567" w:type="pct"/>
            <w:tcBorders>
              <w:top w:val="single" w:color="auto" w:sz="4" w:space="0"/>
              <w:left w:val="single" w:color="auto" w:sz="4" w:space="0"/>
              <w:bottom w:val="single" w:color="auto" w:sz="4" w:space="0"/>
              <w:right w:val="single" w:color="auto" w:sz="4" w:space="0"/>
            </w:tcBorders>
            <w:vAlign w:val="center"/>
          </w:tcPr>
          <w:p w14:paraId="533066BC">
            <w:pPr>
              <w:widowControl/>
              <w:jc w:val="center"/>
              <w:rPr>
                <w:rFonts w:ascii="宋体" w:hAnsi="宋体" w:cs="宋体"/>
                <w:kern w:val="0"/>
                <w:szCs w:val="21"/>
                <w:highlight w:val="none"/>
              </w:rPr>
            </w:pPr>
          </w:p>
        </w:tc>
      </w:tr>
      <w:tr w14:paraId="0465AEFF">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4884C0FC">
            <w:pPr>
              <w:widowControl/>
              <w:jc w:val="center"/>
              <w:rPr>
                <w:rFonts w:ascii="宋体" w:hAnsi="宋体" w:cs="宋体"/>
                <w:kern w:val="0"/>
                <w:szCs w:val="21"/>
                <w:highlight w:val="none"/>
              </w:rPr>
            </w:pPr>
            <w:r>
              <w:rPr>
                <w:rFonts w:hint="eastAsia" w:ascii="宋体" w:hAnsi="宋体" w:cs="宋体"/>
                <w:kern w:val="0"/>
                <w:szCs w:val="21"/>
                <w:highlight w:val="none"/>
              </w:rPr>
              <w:t>……</w:t>
            </w:r>
          </w:p>
        </w:tc>
        <w:tc>
          <w:tcPr>
            <w:tcW w:w="795" w:type="pct"/>
            <w:tcBorders>
              <w:top w:val="single" w:color="auto" w:sz="4" w:space="0"/>
              <w:left w:val="single" w:color="auto" w:sz="4" w:space="0"/>
              <w:bottom w:val="single" w:color="auto" w:sz="4" w:space="0"/>
              <w:right w:val="single" w:color="auto" w:sz="4" w:space="0"/>
            </w:tcBorders>
            <w:vAlign w:val="center"/>
          </w:tcPr>
          <w:p w14:paraId="20C15C98">
            <w:pPr>
              <w:widowControl/>
              <w:jc w:val="center"/>
              <w:rPr>
                <w:rFonts w:ascii="宋体" w:hAnsi="宋体" w:cs="宋体"/>
                <w:kern w:val="0"/>
                <w:szCs w:val="21"/>
                <w:highlight w:val="none"/>
              </w:rPr>
            </w:pPr>
            <w:r>
              <w:rPr>
                <w:rFonts w:hint="eastAsia" w:ascii="宋体" w:hAnsi="宋体" w:cs="宋体"/>
                <w:kern w:val="0"/>
                <w:szCs w:val="21"/>
                <w:highlight w:val="none"/>
              </w:rPr>
              <w:t>　</w:t>
            </w:r>
          </w:p>
        </w:tc>
        <w:tc>
          <w:tcPr>
            <w:tcW w:w="1194" w:type="pct"/>
            <w:tcBorders>
              <w:top w:val="single" w:color="auto" w:sz="4" w:space="0"/>
              <w:left w:val="single" w:color="auto" w:sz="4" w:space="0"/>
              <w:bottom w:val="single" w:color="auto" w:sz="4" w:space="0"/>
              <w:right w:val="single" w:color="auto" w:sz="4" w:space="0"/>
            </w:tcBorders>
            <w:vAlign w:val="center"/>
          </w:tcPr>
          <w:p w14:paraId="38B8EF39">
            <w:pPr>
              <w:widowControl/>
              <w:jc w:val="center"/>
              <w:rPr>
                <w:rFonts w:ascii="宋体" w:hAnsi="宋体" w:cs="宋体"/>
                <w:kern w:val="0"/>
                <w:szCs w:val="21"/>
                <w:highlight w:val="none"/>
              </w:rPr>
            </w:pPr>
            <w:r>
              <w:rPr>
                <w:rFonts w:hint="eastAsia" w:ascii="宋体" w:hAnsi="宋体" w:cs="宋体"/>
                <w:kern w:val="0"/>
                <w:szCs w:val="21"/>
                <w:highlight w:val="none"/>
              </w:rPr>
              <w:t>　</w:t>
            </w:r>
          </w:p>
        </w:tc>
        <w:tc>
          <w:tcPr>
            <w:tcW w:w="994" w:type="pct"/>
            <w:tcBorders>
              <w:top w:val="single" w:color="auto" w:sz="4" w:space="0"/>
              <w:left w:val="single" w:color="auto" w:sz="4" w:space="0"/>
              <w:bottom w:val="single" w:color="auto" w:sz="4" w:space="0"/>
              <w:right w:val="single" w:color="auto" w:sz="4" w:space="0"/>
            </w:tcBorders>
            <w:vAlign w:val="center"/>
          </w:tcPr>
          <w:p w14:paraId="5220DDE3">
            <w:pPr>
              <w:widowControl/>
              <w:jc w:val="center"/>
              <w:rPr>
                <w:rFonts w:ascii="宋体" w:hAnsi="宋体" w:cs="宋体"/>
                <w:kern w:val="0"/>
                <w:szCs w:val="21"/>
                <w:highlight w:val="none"/>
              </w:rPr>
            </w:pPr>
            <w:r>
              <w:rPr>
                <w:rFonts w:hint="eastAsia" w:ascii="宋体" w:hAnsi="宋体" w:cs="宋体"/>
                <w:kern w:val="0"/>
                <w:szCs w:val="21"/>
                <w:highlight w:val="none"/>
              </w:rPr>
              <w:t>　</w:t>
            </w:r>
          </w:p>
        </w:tc>
        <w:tc>
          <w:tcPr>
            <w:tcW w:w="1567" w:type="pct"/>
            <w:tcBorders>
              <w:top w:val="single" w:color="auto" w:sz="4" w:space="0"/>
              <w:left w:val="single" w:color="auto" w:sz="4" w:space="0"/>
              <w:bottom w:val="single" w:color="auto" w:sz="4" w:space="0"/>
              <w:right w:val="single" w:color="auto" w:sz="4" w:space="0"/>
            </w:tcBorders>
            <w:vAlign w:val="center"/>
          </w:tcPr>
          <w:p w14:paraId="5F6DEFF1">
            <w:pPr>
              <w:widowControl/>
              <w:jc w:val="center"/>
              <w:rPr>
                <w:rFonts w:ascii="宋体" w:hAnsi="宋体" w:cs="宋体"/>
                <w:kern w:val="0"/>
                <w:szCs w:val="21"/>
                <w:highlight w:val="none"/>
              </w:rPr>
            </w:pPr>
            <w:r>
              <w:rPr>
                <w:rFonts w:hint="eastAsia" w:ascii="宋体" w:hAnsi="宋体" w:cs="宋体"/>
                <w:kern w:val="0"/>
                <w:szCs w:val="21"/>
                <w:highlight w:val="none"/>
              </w:rPr>
              <w:t>　</w:t>
            </w:r>
          </w:p>
        </w:tc>
      </w:tr>
      <w:tr w14:paraId="2002CC2F">
        <w:tblPrEx>
          <w:tblCellMar>
            <w:top w:w="0" w:type="dxa"/>
            <w:left w:w="108" w:type="dxa"/>
            <w:bottom w:w="0" w:type="dxa"/>
            <w:right w:w="108" w:type="dxa"/>
          </w:tblCellMar>
        </w:tblPrEx>
        <w:trPr>
          <w:trHeight w:val="482"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5C1BF293">
            <w:pPr>
              <w:widowControl/>
              <w:jc w:val="left"/>
              <w:rPr>
                <w:rFonts w:ascii="宋体" w:hAnsi="宋体" w:cs="宋体"/>
                <w:sz w:val="20"/>
                <w:szCs w:val="20"/>
                <w:highlight w:val="none"/>
              </w:rPr>
            </w:pPr>
            <w:r>
              <w:rPr>
                <w:rFonts w:hint="eastAsia" w:ascii="宋体" w:hAnsi="宋体" w:cs="宋体"/>
                <w:sz w:val="20"/>
                <w:szCs w:val="20"/>
                <w:highlight w:val="none"/>
              </w:rPr>
              <w:t>备注：</w:t>
            </w:r>
          </w:p>
          <w:p w14:paraId="16B43143">
            <w:pPr>
              <w:widowControl/>
              <w:jc w:val="left"/>
              <w:rPr>
                <w:rFonts w:ascii="宋体" w:hAnsi="宋体" w:cs="宋体"/>
                <w:sz w:val="20"/>
                <w:szCs w:val="20"/>
                <w:highlight w:val="none"/>
              </w:rPr>
            </w:pPr>
            <w:r>
              <w:rPr>
                <w:rFonts w:hint="eastAsia" w:ascii="宋体" w:hAnsi="宋体" w:cs="宋体"/>
                <w:sz w:val="20"/>
                <w:szCs w:val="20"/>
                <w:highlight w:val="none"/>
              </w:rPr>
              <w:t>1、“岗位”要求（除项目负责人和专职安全员外）由招标人根据项目管理需要在本表备注中明确提出。以上项目管理团队人员信息将由交易系统提取后供各相关单位在履约时比对、查核。</w:t>
            </w:r>
          </w:p>
          <w:p w14:paraId="32504DB5">
            <w:pPr>
              <w:widowControl/>
              <w:jc w:val="left"/>
              <w:rPr>
                <w:rFonts w:ascii="宋体" w:hAnsi="宋体" w:cs="宋体"/>
                <w:sz w:val="20"/>
                <w:szCs w:val="20"/>
                <w:highlight w:val="none"/>
              </w:rPr>
            </w:pPr>
            <w:r>
              <w:rPr>
                <w:rFonts w:hint="eastAsia" w:ascii="宋体" w:hAnsi="宋体" w:cs="宋体"/>
                <w:sz w:val="20"/>
                <w:szCs w:val="20"/>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79C3FA75">
            <w:pPr>
              <w:widowControl/>
              <w:jc w:val="left"/>
              <w:rPr>
                <w:rFonts w:ascii="宋体" w:hAnsi="宋体" w:cs="宋体"/>
                <w:sz w:val="20"/>
                <w:szCs w:val="20"/>
                <w:highlight w:val="none"/>
              </w:rPr>
            </w:pPr>
            <w:r>
              <w:rPr>
                <w:rFonts w:hint="eastAsia" w:ascii="宋体" w:hAnsi="宋体" w:cs="宋体"/>
                <w:sz w:val="20"/>
                <w:szCs w:val="20"/>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14:paraId="5F0593D4">
            <w:pPr>
              <w:pStyle w:val="6"/>
              <w:spacing w:before="0" w:after="0" w:line="240" w:lineRule="auto"/>
              <w:ind w:left="0"/>
              <w:jc w:val="both"/>
              <w:rPr>
                <w:rFonts w:ascii="宋体" w:hAnsi="宋体" w:cs="宋体"/>
                <w:color w:val="auto"/>
                <w:sz w:val="21"/>
                <w:szCs w:val="21"/>
                <w:highlight w:val="none"/>
              </w:rPr>
            </w:pPr>
            <w:bookmarkStart w:id="53" w:name="_Toc19453"/>
            <w:bookmarkStart w:id="54" w:name="_Toc2412"/>
            <w:r>
              <w:rPr>
                <w:rFonts w:hint="eastAsia" w:ascii="宋体" w:hAnsi="宋体" w:cs="宋体"/>
                <w:b w:val="0"/>
                <w:bCs/>
                <w:color w:val="auto"/>
                <w:sz w:val="20"/>
                <w:szCs w:val="20"/>
                <w:highlight w:val="none"/>
              </w:rPr>
              <w:t>4</w:t>
            </w:r>
            <w:r>
              <w:rPr>
                <w:rFonts w:hint="eastAsia" w:ascii="宋体" w:hAnsi="宋体" w:cs="宋体"/>
                <w:b w:val="0"/>
                <w:bCs/>
                <w:color w:val="auto"/>
                <w:kern w:val="2"/>
                <w:sz w:val="20"/>
                <w:szCs w:val="20"/>
                <w:highlight w:val="none"/>
              </w:rPr>
              <w:t>、本表中投标人提供的“技术负责人”需满足招标公告要求，其余人员不全或未满足招标文件要求的，中标后须按招标文件的要求补充完善并报发包人审批同意；涉及违约的，还需按合同约定承担相应的违约责任。</w:t>
            </w:r>
            <w:bookmarkEnd w:id="53"/>
            <w:bookmarkEnd w:id="54"/>
          </w:p>
        </w:tc>
      </w:tr>
    </w:tbl>
    <w:p w14:paraId="6F0509E8">
      <w:pPr>
        <w:pStyle w:val="57"/>
        <w:ind w:right="496" w:firstLine="3610" w:firstLineChars="1450"/>
        <w:rPr>
          <w:rFonts w:ascii="宋体" w:hAnsi="宋体" w:cs="宋体"/>
          <w:b/>
          <w:bCs/>
          <w:highlight w:val="none"/>
        </w:rPr>
      </w:pPr>
    </w:p>
    <w:p w14:paraId="5536D8F4">
      <w:pPr>
        <w:pStyle w:val="111"/>
        <w:spacing w:beforeLines="0" w:afterLines="0" w:line="360" w:lineRule="auto"/>
        <w:rPr>
          <w:rFonts w:ascii="宋体" w:eastAsia="宋体" w:cs="宋体"/>
          <w:bCs/>
          <w:spacing w:val="0"/>
          <w:kern w:val="2"/>
          <w:highlight w:val="none"/>
        </w:rPr>
      </w:pPr>
      <w:r>
        <w:rPr>
          <w:rFonts w:hint="eastAsia" w:ascii="宋体" w:hAnsi="宋体" w:cs="宋体"/>
          <w:bCs/>
          <w:highlight w:val="none"/>
        </w:rPr>
        <w:br w:type="page"/>
      </w:r>
      <w:bookmarkStart w:id="55" w:name="_Toc8525"/>
      <w:bookmarkStart w:id="56" w:name="_Toc99807734"/>
      <w:bookmarkStart w:id="57" w:name="_Toc99807609"/>
      <w:bookmarkStart w:id="58" w:name="_Toc8767"/>
      <w:bookmarkStart w:id="59" w:name="_Toc18816"/>
      <w:bookmarkStart w:id="60" w:name="_Toc3554"/>
      <w:r>
        <w:rPr>
          <w:rFonts w:hint="eastAsia" w:ascii="宋体" w:eastAsia="宋体" w:cs="宋体"/>
          <w:bCs/>
          <w:spacing w:val="0"/>
          <w:kern w:val="2"/>
          <w:highlight w:val="none"/>
        </w:rPr>
        <w:t>格式八：</w:t>
      </w:r>
      <w:bookmarkEnd w:id="55"/>
      <w:bookmarkEnd w:id="56"/>
      <w:bookmarkEnd w:id="57"/>
      <w:r>
        <w:rPr>
          <w:rFonts w:hint="eastAsia" w:ascii="宋体" w:eastAsia="宋体" w:cs="宋体"/>
          <w:bCs/>
          <w:spacing w:val="0"/>
          <w:kern w:val="2"/>
          <w:highlight w:val="none"/>
        </w:rPr>
        <w:t>投标人的类似项目业绩</w:t>
      </w:r>
      <w:bookmarkEnd w:id="58"/>
      <w:bookmarkEnd w:id="59"/>
    </w:p>
    <w:p w14:paraId="05302F80">
      <w:pPr>
        <w:spacing w:before="240" w:line="360" w:lineRule="auto"/>
        <w:jc w:val="center"/>
        <w:rPr>
          <w:b/>
          <w:color w:val="000000"/>
          <w:sz w:val="24"/>
          <w:szCs w:val="24"/>
          <w:highlight w:val="none"/>
        </w:rPr>
      </w:pPr>
      <w:r>
        <w:rPr>
          <w:rFonts w:hint="eastAsia"/>
          <w:b/>
          <w:sz w:val="24"/>
          <w:szCs w:val="24"/>
          <w:highlight w:val="none"/>
        </w:rPr>
        <w:t>投标人的类似项目业绩</w:t>
      </w:r>
    </w:p>
    <w:tbl>
      <w:tblPr>
        <w:tblStyle w:val="42"/>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30"/>
        <w:gridCol w:w="2026"/>
        <w:gridCol w:w="1268"/>
        <w:gridCol w:w="1268"/>
        <w:gridCol w:w="1196"/>
        <w:gridCol w:w="1530"/>
        <w:gridCol w:w="743"/>
        <w:gridCol w:w="743"/>
      </w:tblGrid>
      <w:tr w14:paraId="7AEFD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4" w:hRule="atLeast"/>
          <w:jc w:val="center"/>
        </w:trPr>
        <w:tc>
          <w:tcPr>
            <w:tcW w:w="530" w:type="dxa"/>
            <w:vAlign w:val="center"/>
          </w:tcPr>
          <w:p w14:paraId="546E0343">
            <w:pPr>
              <w:pStyle w:val="126"/>
              <w:snapToGrid w:val="0"/>
              <w:spacing w:after="200" w:line="300" w:lineRule="auto"/>
              <w:jc w:val="center"/>
              <w:rPr>
                <w:highlight w:val="none"/>
              </w:rPr>
            </w:pPr>
            <w:r>
              <w:rPr>
                <w:rFonts w:hint="eastAsia"/>
                <w:highlight w:val="none"/>
              </w:rPr>
              <w:t>序号</w:t>
            </w:r>
          </w:p>
        </w:tc>
        <w:tc>
          <w:tcPr>
            <w:tcW w:w="2026" w:type="dxa"/>
            <w:vAlign w:val="center"/>
          </w:tcPr>
          <w:p w14:paraId="089234B3">
            <w:pPr>
              <w:pStyle w:val="126"/>
              <w:snapToGrid w:val="0"/>
              <w:spacing w:after="200" w:line="300" w:lineRule="auto"/>
              <w:jc w:val="center"/>
              <w:rPr>
                <w:highlight w:val="none"/>
              </w:rPr>
            </w:pPr>
            <w:r>
              <w:rPr>
                <w:rFonts w:hint="eastAsia"/>
                <w:highlight w:val="none"/>
              </w:rPr>
              <w:t>合同工程名称</w:t>
            </w:r>
          </w:p>
        </w:tc>
        <w:tc>
          <w:tcPr>
            <w:tcW w:w="1268" w:type="dxa"/>
            <w:vAlign w:val="center"/>
          </w:tcPr>
          <w:p w14:paraId="57CAAE2A">
            <w:pPr>
              <w:pStyle w:val="126"/>
              <w:snapToGrid w:val="0"/>
              <w:spacing w:after="200" w:line="300" w:lineRule="auto"/>
              <w:jc w:val="center"/>
              <w:rPr>
                <w:highlight w:val="none"/>
              </w:rPr>
            </w:pPr>
            <w:r>
              <w:rPr>
                <w:rFonts w:hint="eastAsia"/>
                <w:highlight w:val="none"/>
              </w:rPr>
              <w:t>工作内容</w:t>
            </w:r>
          </w:p>
        </w:tc>
        <w:tc>
          <w:tcPr>
            <w:tcW w:w="1268" w:type="dxa"/>
            <w:vAlign w:val="center"/>
          </w:tcPr>
          <w:p w14:paraId="37E50F95">
            <w:pPr>
              <w:pStyle w:val="126"/>
              <w:snapToGrid w:val="0"/>
              <w:spacing w:after="200" w:line="300" w:lineRule="auto"/>
              <w:jc w:val="center"/>
              <w:rPr>
                <w:highlight w:val="none"/>
              </w:rPr>
            </w:pPr>
            <w:r>
              <w:rPr>
                <w:rFonts w:hint="eastAsia"/>
                <w:highlight w:val="none"/>
              </w:rPr>
              <w:t>合同金额</w:t>
            </w:r>
          </w:p>
        </w:tc>
        <w:tc>
          <w:tcPr>
            <w:tcW w:w="1196" w:type="dxa"/>
            <w:vAlign w:val="center"/>
          </w:tcPr>
          <w:p w14:paraId="07E9D739">
            <w:pPr>
              <w:pStyle w:val="126"/>
              <w:snapToGrid w:val="0"/>
              <w:spacing w:after="200" w:line="300" w:lineRule="auto"/>
              <w:jc w:val="center"/>
              <w:rPr>
                <w:highlight w:val="none"/>
              </w:rPr>
            </w:pPr>
            <w:r>
              <w:rPr>
                <w:rFonts w:hint="eastAsia"/>
                <w:highlight w:val="none"/>
              </w:rPr>
              <w:t>合同签订时间</w:t>
            </w:r>
          </w:p>
        </w:tc>
        <w:tc>
          <w:tcPr>
            <w:tcW w:w="1530" w:type="dxa"/>
            <w:vAlign w:val="center"/>
          </w:tcPr>
          <w:p w14:paraId="08EE9FAD">
            <w:pPr>
              <w:pStyle w:val="126"/>
              <w:snapToGrid w:val="0"/>
              <w:spacing w:after="200" w:line="300" w:lineRule="auto"/>
              <w:jc w:val="center"/>
              <w:rPr>
                <w:highlight w:val="none"/>
              </w:rPr>
            </w:pPr>
            <w:r>
              <w:rPr>
                <w:rFonts w:hint="eastAsia"/>
                <w:highlight w:val="none"/>
              </w:rPr>
              <w:t>建设单位及联系方式</w:t>
            </w:r>
          </w:p>
        </w:tc>
        <w:tc>
          <w:tcPr>
            <w:tcW w:w="743" w:type="dxa"/>
            <w:vAlign w:val="center"/>
          </w:tcPr>
          <w:p w14:paraId="50BA4396">
            <w:pPr>
              <w:pStyle w:val="126"/>
              <w:snapToGrid w:val="0"/>
              <w:spacing w:after="200" w:line="300" w:lineRule="auto"/>
              <w:jc w:val="center"/>
              <w:rPr>
                <w:highlight w:val="none"/>
              </w:rPr>
            </w:pPr>
            <w:r>
              <w:rPr>
                <w:rFonts w:hint="eastAsia"/>
                <w:highlight w:val="none"/>
              </w:rPr>
              <w:t>项目业态</w:t>
            </w:r>
          </w:p>
        </w:tc>
        <w:tc>
          <w:tcPr>
            <w:tcW w:w="743" w:type="dxa"/>
            <w:vAlign w:val="center"/>
          </w:tcPr>
          <w:p w14:paraId="05C3A1A5">
            <w:pPr>
              <w:pStyle w:val="126"/>
              <w:snapToGrid w:val="0"/>
              <w:spacing w:after="200" w:line="300" w:lineRule="auto"/>
              <w:jc w:val="center"/>
              <w:rPr>
                <w:highlight w:val="none"/>
              </w:rPr>
            </w:pPr>
            <w:r>
              <w:rPr>
                <w:rFonts w:hint="eastAsia"/>
                <w:highlight w:val="none"/>
              </w:rPr>
              <w:t>备注</w:t>
            </w:r>
          </w:p>
        </w:tc>
      </w:tr>
      <w:tr w14:paraId="4D491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2" w:hRule="atLeast"/>
          <w:jc w:val="center"/>
        </w:trPr>
        <w:tc>
          <w:tcPr>
            <w:tcW w:w="530" w:type="dxa"/>
            <w:vAlign w:val="center"/>
          </w:tcPr>
          <w:p w14:paraId="3BCF5901">
            <w:pPr>
              <w:pStyle w:val="126"/>
              <w:snapToGrid w:val="0"/>
              <w:spacing w:after="200" w:line="300" w:lineRule="auto"/>
              <w:jc w:val="center"/>
              <w:rPr>
                <w:highlight w:val="none"/>
              </w:rPr>
            </w:pPr>
            <w:r>
              <w:rPr>
                <w:highlight w:val="none"/>
              </w:rPr>
              <w:t>1</w:t>
            </w:r>
          </w:p>
        </w:tc>
        <w:tc>
          <w:tcPr>
            <w:tcW w:w="2026" w:type="dxa"/>
            <w:vAlign w:val="center"/>
          </w:tcPr>
          <w:p w14:paraId="434F7DCE">
            <w:pPr>
              <w:pStyle w:val="126"/>
              <w:snapToGrid w:val="0"/>
              <w:spacing w:after="200" w:line="300" w:lineRule="auto"/>
              <w:jc w:val="center"/>
              <w:rPr>
                <w:highlight w:val="none"/>
              </w:rPr>
            </w:pPr>
          </w:p>
        </w:tc>
        <w:tc>
          <w:tcPr>
            <w:tcW w:w="1268" w:type="dxa"/>
            <w:vAlign w:val="center"/>
          </w:tcPr>
          <w:p w14:paraId="7D523D9D">
            <w:pPr>
              <w:pStyle w:val="126"/>
              <w:snapToGrid w:val="0"/>
              <w:spacing w:after="200" w:line="300" w:lineRule="auto"/>
              <w:jc w:val="center"/>
              <w:rPr>
                <w:highlight w:val="none"/>
              </w:rPr>
            </w:pPr>
          </w:p>
        </w:tc>
        <w:tc>
          <w:tcPr>
            <w:tcW w:w="1268" w:type="dxa"/>
            <w:vAlign w:val="center"/>
          </w:tcPr>
          <w:p w14:paraId="72025376">
            <w:pPr>
              <w:pStyle w:val="126"/>
              <w:snapToGrid w:val="0"/>
              <w:spacing w:after="200" w:line="300" w:lineRule="auto"/>
              <w:jc w:val="center"/>
              <w:rPr>
                <w:highlight w:val="none"/>
              </w:rPr>
            </w:pPr>
          </w:p>
        </w:tc>
        <w:tc>
          <w:tcPr>
            <w:tcW w:w="1196" w:type="dxa"/>
            <w:vAlign w:val="center"/>
          </w:tcPr>
          <w:p w14:paraId="5B124D73">
            <w:pPr>
              <w:pStyle w:val="126"/>
              <w:snapToGrid w:val="0"/>
              <w:spacing w:after="200" w:line="300" w:lineRule="auto"/>
              <w:jc w:val="center"/>
              <w:rPr>
                <w:highlight w:val="none"/>
              </w:rPr>
            </w:pPr>
          </w:p>
        </w:tc>
        <w:tc>
          <w:tcPr>
            <w:tcW w:w="1530" w:type="dxa"/>
            <w:vAlign w:val="center"/>
          </w:tcPr>
          <w:p w14:paraId="27344544">
            <w:pPr>
              <w:pStyle w:val="126"/>
              <w:snapToGrid w:val="0"/>
              <w:spacing w:after="200" w:line="300" w:lineRule="auto"/>
              <w:jc w:val="center"/>
              <w:rPr>
                <w:highlight w:val="none"/>
              </w:rPr>
            </w:pPr>
          </w:p>
        </w:tc>
        <w:tc>
          <w:tcPr>
            <w:tcW w:w="743" w:type="dxa"/>
            <w:vAlign w:val="center"/>
          </w:tcPr>
          <w:p w14:paraId="48712DED">
            <w:pPr>
              <w:pStyle w:val="126"/>
              <w:snapToGrid w:val="0"/>
              <w:spacing w:after="200" w:line="300" w:lineRule="auto"/>
              <w:jc w:val="center"/>
              <w:rPr>
                <w:highlight w:val="none"/>
              </w:rPr>
            </w:pPr>
          </w:p>
        </w:tc>
        <w:tc>
          <w:tcPr>
            <w:tcW w:w="743" w:type="dxa"/>
            <w:vAlign w:val="center"/>
          </w:tcPr>
          <w:p w14:paraId="1336C127">
            <w:pPr>
              <w:pStyle w:val="126"/>
              <w:snapToGrid w:val="0"/>
              <w:spacing w:after="200" w:line="300" w:lineRule="auto"/>
              <w:jc w:val="center"/>
              <w:rPr>
                <w:highlight w:val="none"/>
              </w:rPr>
            </w:pPr>
          </w:p>
        </w:tc>
      </w:tr>
      <w:tr w14:paraId="0889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2" w:hRule="atLeast"/>
          <w:jc w:val="center"/>
        </w:trPr>
        <w:tc>
          <w:tcPr>
            <w:tcW w:w="530" w:type="dxa"/>
            <w:vAlign w:val="center"/>
          </w:tcPr>
          <w:p w14:paraId="4155A108">
            <w:pPr>
              <w:pStyle w:val="126"/>
              <w:snapToGrid w:val="0"/>
              <w:spacing w:after="200" w:line="300" w:lineRule="auto"/>
              <w:jc w:val="center"/>
              <w:rPr>
                <w:highlight w:val="none"/>
              </w:rPr>
            </w:pPr>
            <w:r>
              <w:rPr>
                <w:highlight w:val="none"/>
              </w:rPr>
              <w:t>2</w:t>
            </w:r>
          </w:p>
        </w:tc>
        <w:tc>
          <w:tcPr>
            <w:tcW w:w="2026" w:type="dxa"/>
            <w:vAlign w:val="center"/>
          </w:tcPr>
          <w:p w14:paraId="4E4D18A9">
            <w:pPr>
              <w:pStyle w:val="126"/>
              <w:snapToGrid w:val="0"/>
              <w:spacing w:after="200" w:line="300" w:lineRule="auto"/>
              <w:jc w:val="center"/>
              <w:rPr>
                <w:highlight w:val="none"/>
              </w:rPr>
            </w:pPr>
          </w:p>
        </w:tc>
        <w:tc>
          <w:tcPr>
            <w:tcW w:w="1268" w:type="dxa"/>
            <w:vAlign w:val="center"/>
          </w:tcPr>
          <w:p w14:paraId="0D6B7714">
            <w:pPr>
              <w:pStyle w:val="126"/>
              <w:snapToGrid w:val="0"/>
              <w:spacing w:after="200" w:line="300" w:lineRule="auto"/>
              <w:jc w:val="center"/>
              <w:rPr>
                <w:highlight w:val="none"/>
              </w:rPr>
            </w:pPr>
          </w:p>
        </w:tc>
        <w:tc>
          <w:tcPr>
            <w:tcW w:w="1268" w:type="dxa"/>
            <w:vAlign w:val="center"/>
          </w:tcPr>
          <w:p w14:paraId="474E7F62">
            <w:pPr>
              <w:pStyle w:val="126"/>
              <w:snapToGrid w:val="0"/>
              <w:spacing w:after="200" w:line="300" w:lineRule="auto"/>
              <w:jc w:val="center"/>
              <w:rPr>
                <w:highlight w:val="none"/>
              </w:rPr>
            </w:pPr>
          </w:p>
        </w:tc>
        <w:tc>
          <w:tcPr>
            <w:tcW w:w="1196" w:type="dxa"/>
            <w:vAlign w:val="center"/>
          </w:tcPr>
          <w:p w14:paraId="4023715E">
            <w:pPr>
              <w:pStyle w:val="126"/>
              <w:snapToGrid w:val="0"/>
              <w:spacing w:after="200" w:line="300" w:lineRule="auto"/>
              <w:jc w:val="center"/>
              <w:rPr>
                <w:highlight w:val="none"/>
              </w:rPr>
            </w:pPr>
          </w:p>
        </w:tc>
        <w:tc>
          <w:tcPr>
            <w:tcW w:w="1530" w:type="dxa"/>
            <w:vAlign w:val="center"/>
          </w:tcPr>
          <w:p w14:paraId="6B6A83CC">
            <w:pPr>
              <w:pStyle w:val="126"/>
              <w:snapToGrid w:val="0"/>
              <w:spacing w:after="200" w:line="300" w:lineRule="auto"/>
              <w:jc w:val="center"/>
              <w:rPr>
                <w:highlight w:val="none"/>
              </w:rPr>
            </w:pPr>
          </w:p>
        </w:tc>
        <w:tc>
          <w:tcPr>
            <w:tcW w:w="743" w:type="dxa"/>
            <w:vAlign w:val="center"/>
          </w:tcPr>
          <w:p w14:paraId="7CCA376E">
            <w:pPr>
              <w:pStyle w:val="126"/>
              <w:snapToGrid w:val="0"/>
              <w:spacing w:after="200" w:line="300" w:lineRule="auto"/>
              <w:jc w:val="center"/>
              <w:rPr>
                <w:highlight w:val="none"/>
              </w:rPr>
            </w:pPr>
          </w:p>
        </w:tc>
        <w:tc>
          <w:tcPr>
            <w:tcW w:w="743" w:type="dxa"/>
            <w:vAlign w:val="center"/>
          </w:tcPr>
          <w:p w14:paraId="5DEC671D">
            <w:pPr>
              <w:pStyle w:val="126"/>
              <w:snapToGrid w:val="0"/>
              <w:spacing w:after="200" w:line="300" w:lineRule="auto"/>
              <w:jc w:val="center"/>
              <w:rPr>
                <w:highlight w:val="none"/>
              </w:rPr>
            </w:pPr>
          </w:p>
        </w:tc>
      </w:tr>
      <w:tr w14:paraId="4180E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2" w:hRule="atLeast"/>
          <w:jc w:val="center"/>
        </w:trPr>
        <w:tc>
          <w:tcPr>
            <w:tcW w:w="530" w:type="dxa"/>
            <w:vAlign w:val="center"/>
          </w:tcPr>
          <w:p w14:paraId="4E2371F1">
            <w:pPr>
              <w:pStyle w:val="126"/>
              <w:snapToGrid w:val="0"/>
              <w:spacing w:after="200" w:line="300" w:lineRule="auto"/>
              <w:jc w:val="center"/>
              <w:rPr>
                <w:highlight w:val="none"/>
              </w:rPr>
            </w:pPr>
            <w:r>
              <w:rPr>
                <w:highlight w:val="none"/>
              </w:rPr>
              <w:t>3</w:t>
            </w:r>
          </w:p>
        </w:tc>
        <w:tc>
          <w:tcPr>
            <w:tcW w:w="2026" w:type="dxa"/>
            <w:vAlign w:val="center"/>
          </w:tcPr>
          <w:p w14:paraId="022D8D13">
            <w:pPr>
              <w:pStyle w:val="126"/>
              <w:snapToGrid w:val="0"/>
              <w:spacing w:after="200" w:line="300" w:lineRule="auto"/>
              <w:jc w:val="center"/>
              <w:rPr>
                <w:highlight w:val="none"/>
              </w:rPr>
            </w:pPr>
          </w:p>
        </w:tc>
        <w:tc>
          <w:tcPr>
            <w:tcW w:w="1268" w:type="dxa"/>
            <w:vAlign w:val="center"/>
          </w:tcPr>
          <w:p w14:paraId="2211B235">
            <w:pPr>
              <w:pStyle w:val="126"/>
              <w:snapToGrid w:val="0"/>
              <w:spacing w:after="200" w:line="300" w:lineRule="auto"/>
              <w:jc w:val="center"/>
              <w:rPr>
                <w:highlight w:val="none"/>
              </w:rPr>
            </w:pPr>
          </w:p>
        </w:tc>
        <w:tc>
          <w:tcPr>
            <w:tcW w:w="1268" w:type="dxa"/>
            <w:vAlign w:val="center"/>
          </w:tcPr>
          <w:p w14:paraId="02D318FD">
            <w:pPr>
              <w:pStyle w:val="126"/>
              <w:snapToGrid w:val="0"/>
              <w:spacing w:after="200" w:line="300" w:lineRule="auto"/>
              <w:jc w:val="center"/>
              <w:rPr>
                <w:highlight w:val="none"/>
              </w:rPr>
            </w:pPr>
          </w:p>
        </w:tc>
        <w:tc>
          <w:tcPr>
            <w:tcW w:w="1196" w:type="dxa"/>
            <w:vAlign w:val="center"/>
          </w:tcPr>
          <w:p w14:paraId="2F6751A1">
            <w:pPr>
              <w:pStyle w:val="126"/>
              <w:snapToGrid w:val="0"/>
              <w:spacing w:after="200" w:line="300" w:lineRule="auto"/>
              <w:jc w:val="center"/>
              <w:rPr>
                <w:highlight w:val="none"/>
              </w:rPr>
            </w:pPr>
          </w:p>
        </w:tc>
        <w:tc>
          <w:tcPr>
            <w:tcW w:w="1530" w:type="dxa"/>
            <w:vAlign w:val="center"/>
          </w:tcPr>
          <w:p w14:paraId="5E2246D7">
            <w:pPr>
              <w:pStyle w:val="126"/>
              <w:snapToGrid w:val="0"/>
              <w:spacing w:after="200" w:line="300" w:lineRule="auto"/>
              <w:jc w:val="center"/>
              <w:rPr>
                <w:highlight w:val="none"/>
              </w:rPr>
            </w:pPr>
          </w:p>
        </w:tc>
        <w:tc>
          <w:tcPr>
            <w:tcW w:w="743" w:type="dxa"/>
            <w:vAlign w:val="center"/>
          </w:tcPr>
          <w:p w14:paraId="72A4EF49">
            <w:pPr>
              <w:pStyle w:val="126"/>
              <w:snapToGrid w:val="0"/>
              <w:spacing w:after="200" w:line="300" w:lineRule="auto"/>
              <w:jc w:val="center"/>
              <w:rPr>
                <w:highlight w:val="none"/>
              </w:rPr>
            </w:pPr>
          </w:p>
        </w:tc>
        <w:tc>
          <w:tcPr>
            <w:tcW w:w="743" w:type="dxa"/>
            <w:vAlign w:val="center"/>
          </w:tcPr>
          <w:p w14:paraId="0A7C1388">
            <w:pPr>
              <w:pStyle w:val="126"/>
              <w:snapToGrid w:val="0"/>
              <w:spacing w:after="200" w:line="300" w:lineRule="auto"/>
              <w:jc w:val="center"/>
              <w:rPr>
                <w:highlight w:val="none"/>
              </w:rPr>
            </w:pPr>
          </w:p>
        </w:tc>
      </w:tr>
      <w:tr w14:paraId="08C51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2" w:hRule="atLeast"/>
          <w:jc w:val="center"/>
        </w:trPr>
        <w:tc>
          <w:tcPr>
            <w:tcW w:w="530" w:type="dxa"/>
            <w:vAlign w:val="center"/>
          </w:tcPr>
          <w:p w14:paraId="5564345F">
            <w:pPr>
              <w:pStyle w:val="126"/>
              <w:snapToGrid w:val="0"/>
              <w:spacing w:after="200" w:line="300" w:lineRule="auto"/>
              <w:jc w:val="center"/>
              <w:rPr>
                <w:highlight w:val="none"/>
              </w:rPr>
            </w:pPr>
            <w:r>
              <w:rPr>
                <w:highlight w:val="none"/>
              </w:rPr>
              <w:t>4</w:t>
            </w:r>
          </w:p>
        </w:tc>
        <w:tc>
          <w:tcPr>
            <w:tcW w:w="2026" w:type="dxa"/>
            <w:vAlign w:val="center"/>
          </w:tcPr>
          <w:p w14:paraId="1B9BB4FB">
            <w:pPr>
              <w:pStyle w:val="126"/>
              <w:snapToGrid w:val="0"/>
              <w:spacing w:after="200" w:line="300" w:lineRule="auto"/>
              <w:jc w:val="center"/>
              <w:rPr>
                <w:highlight w:val="none"/>
              </w:rPr>
            </w:pPr>
          </w:p>
        </w:tc>
        <w:tc>
          <w:tcPr>
            <w:tcW w:w="1268" w:type="dxa"/>
            <w:vAlign w:val="center"/>
          </w:tcPr>
          <w:p w14:paraId="7B84F0D7">
            <w:pPr>
              <w:pStyle w:val="126"/>
              <w:snapToGrid w:val="0"/>
              <w:spacing w:after="200" w:line="300" w:lineRule="auto"/>
              <w:jc w:val="center"/>
              <w:rPr>
                <w:highlight w:val="none"/>
              </w:rPr>
            </w:pPr>
          </w:p>
        </w:tc>
        <w:tc>
          <w:tcPr>
            <w:tcW w:w="1268" w:type="dxa"/>
            <w:vAlign w:val="center"/>
          </w:tcPr>
          <w:p w14:paraId="60EF45BD">
            <w:pPr>
              <w:pStyle w:val="126"/>
              <w:snapToGrid w:val="0"/>
              <w:spacing w:after="200" w:line="300" w:lineRule="auto"/>
              <w:jc w:val="center"/>
              <w:rPr>
                <w:highlight w:val="none"/>
              </w:rPr>
            </w:pPr>
          </w:p>
        </w:tc>
        <w:tc>
          <w:tcPr>
            <w:tcW w:w="1196" w:type="dxa"/>
            <w:vAlign w:val="center"/>
          </w:tcPr>
          <w:p w14:paraId="0BAC0925">
            <w:pPr>
              <w:pStyle w:val="126"/>
              <w:snapToGrid w:val="0"/>
              <w:spacing w:after="200" w:line="300" w:lineRule="auto"/>
              <w:jc w:val="center"/>
              <w:rPr>
                <w:highlight w:val="none"/>
              </w:rPr>
            </w:pPr>
          </w:p>
        </w:tc>
        <w:tc>
          <w:tcPr>
            <w:tcW w:w="1530" w:type="dxa"/>
            <w:vAlign w:val="center"/>
          </w:tcPr>
          <w:p w14:paraId="769C30AD">
            <w:pPr>
              <w:pStyle w:val="126"/>
              <w:snapToGrid w:val="0"/>
              <w:spacing w:after="200" w:line="300" w:lineRule="auto"/>
              <w:jc w:val="center"/>
              <w:rPr>
                <w:highlight w:val="none"/>
              </w:rPr>
            </w:pPr>
          </w:p>
        </w:tc>
        <w:tc>
          <w:tcPr>
            <w:tcW w:w="743" w:type="dxa"/>
            <w:vAlign w:val="center"/>
          </w:tcPr>
          <w:p w14:paraId="5CBDECA9">
            <w:pPr>
              <w:pStyle w:val="126"/>
              <w:snapToGrid w:val="0"/>
              <w:spacing w:after="200" w:line="300" w:lineRule="auto"/>
              <w:jc w:val="center"/>
              <w:rPr>
                <w:highlight w:val="none"/>
              </w:rPr>
            </w:pPr>
          </w:p>
        </w:tc>
        <w:tc>
          <w:tcPr>
            <w:tcW w:w="743" w:type="dxa"/>
            <w:vAlign w:val="center"/>
          </w:tcPr>
          <w:p w14:paraId="1DB57D33">
            <w:pPr>
              <w:pStyle w:val="126"/>
              <w:snapToGrid w:val="0"/>
              <w:spacing w:after="200" w:line="300" w:lineRule="auto"/>
              <w:jc w:val="center"/>
              <w:rPr>
                <w:highlight w:val="none"/>
              </w:rPr>
            </w:pPr>
          </w:p>
        </w:tc>
      </w:tr>
      <w:tr w14:paraId="4F6FE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2" w:hRule="atLeast"/>
          <w:jc w:val="center"/>
        </w:trPr>
        <w:tc>
          <w:tcPr>
            <w:tcW w:w="530" w:type="dxa"/>
            <w:vAlign w:val="center"/>
          </w:tcPr>
          <w:p w14:paraId="405F9675">
            <w:pPr>
              <w:pStyle w:val="126"/>
              <w:snapToGrid w:val="0"/>
              <w:spacing w:after="200" w:line="300" w:lineRule="auto"/>
              <w:jc w:val="center"/>
              <w:rPr>
                <w:highlight w:val="none"/>
              </w:rPr>
            </w:pPr>
            <w:r>
              <w:rPr>
                <w:highlight w:val="none"/>
              </w:rPr>
              <w:t>5</w:t>
            </w:r>
          </w:p>
        </w:tc>
        <w:tc>
          <w:tcPr>
            <w:tcW w:w="2026" w:type="dxa"/>
            <w:vAlign w:val="center"/>
          </w:tcPr>
          <w:p w14:paraId="6E495245">
            <w:pPr>
              <w:pStyle w:val="126"/>
              <w:snapToGrid w:val="0"/>
              <w:spacing w:after="200" w:line="300" w:lineRule="auto"/>
              <w:jc w:val="center"/>
              <w:rPr>
                <w:highlight w:val="none"/>
              </w:rPr>
            </w:pPr>
          </w:p>
        </w:tc>
        <w:tc>
          <w:tcPr>
            <w:tcW w:w="1268" w:type="dxa"/>
            <w:vAlign w:val="center"/>
          </w:tcPr>
          <w:p w14:paraId="463FE937">
            <w:pPr>
              <w:pStyle w:val="126"/>
              <w:snapToGrid w:val="0"/>
              <w:spacing w:after="200" w:line="300" w:lineRule="auto"/>
              <w:jc w:val="center"/>
              <w:rPr>
                <w:highlight w:val="none"/>
              </w:rPr>
            </w:pPr>
          </w:p>
        </w:tc>
        <w:tc>
          <w:tcPr>
            <w:tcW w:w="1268" w:type="dxa"/>
            <w:vAlign w:val="center"/>
          </w:tcPr>
          <w:p w14:paraId="03698D19">
            <w:pPr>
              <w:pStyle w:val="126"/>
              <w:snapToGrid w:val="0"/>
              <w:spacing w:after="200" w:line="300" w:lineRule="auto"/>
              <w:jc w:val="center"/>
              <w:rPr>
                <w:highlight w:val="none"/>
              </w:rPr>
            </w:pPr>
          </w:p>
        </w:tc>
        <w:tc>
          <w:tcPr>
            <w:tcW w:w="1196" w:type="dxa"/>
            <w:vAlign w:val="center"/>
          </w:tcPr>
          <w:p w14:paraId="035A6DEC">
            <w:pPr>
              <w:pStyle w:val="126"/>
              <w:snapToGrid w:val="0"/>
              <w:spacing w:after="200" w:line="300" w:lineRule="auto"/>
              <w:jc w:val="center"/>
              <w:rPr>
                <w:highlight w:val="none"/>
              </w:rPr>
            </w:pPr>
          </w:p>
        </w:tc>
        <w:tc>
          <w:tcPr>
            <w:tcW w:w="1530" w:type="dxa"/>
            <w:vAlign w:val="center"/>
          </w:tcPr>
          <w:p w14:paraId="45FF208C">
            <w:pPr>
              <w:pStyle w:val="126"/>
              <w:snapToGrid w:val="0"/>
              <w:spacing w:after="200" w:line="300" w:lineRule="auto"/>
              <w:jc w:val="center"/>
              <w:rPr>
                <w:highlight w:val="none"/>
              </w:rPr>
            </w:pPr>
          </w:p>
        </w:tc>
        <w:tc>
          <w:tcPr>
            <w:tcW w:w="743" w:type="dxa"/>
            <w:vAlign w:val="center"/>
          </w:tcPr>
          <w:p w14:paraId="77D93A3B">
            <w:pPr>
              <w:pStyle w:val="126"/>
              <w:snapToGrid w:val="0"/>
              <w:spacing w:after="200" w:line="300" w:lineRule="auto"/>
              <w:jc w:val="center"/>
              <w:rPr>
                <w:highlight w:val="none"/>
              </w:rPr>
            </w:pPr>
          </w:p>
        </w:tc>
        <w:tc>
          <w:tcPr>
            <w:tcW w:w="743" w:type="dxa"/>
            <w:vAlign w:val="center"/>
          </w:tcPr>
          <w:p w14:paraId="4846B99C">
            <w:pPr>
              <w:pStyle w:val="126"/>
              <w:snapToGrid w:val="0"/>
              <w:spacing w:after="200" w:line="300" w:lineRule="auto"/>
              <w:jc w:val="center"/>
              <w:rPr>
                <w:highlight w:val="none"/>
              </w:rPr>
            </w:pPr>
          </w:p>
        </w:tc>
      </w:tr>
      <w:tr w14:paraId="3F2D2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0" w:hRule="atLeast"/>
          <w:jc w:val="center"/>
        </w:trPr>
        <w:tc>
          <w:tcPr>
            <w:tcW w:w="530" w:type="dxa"/>
            <w:vAlign w:val="center"/>
          </w:tcPr>
          <w:p w14:paraId="78FF2FB3">
            <w:pPr>
              <w:pStyle w:val="126"/>
              <w:snapToGrid w:val="0"/>
              <w:spacing w:after="200" w:line="300" w:lineRule="auto"/>
              <w:jc w:val="center"/>
              <w:rPr>
                <w:highlight w:val="none"/>
              </w:rPr>
            </w:pPr>
            <w:r>
              <w:rPr>
                <w:rFonts w:hint="eastAsia"/>
                <w:highlight w:val="none"/>
              </w:rPr>
              <w:t>…</w:t>
            </w:r>
          </w:p>
        </w:tc>
        <w:tc>
          <w:tcPr>
            <w:tcW w:w="2026" w:type="dxa"/>
            <w:vAlign w:val="center"/>
          </w:tcPr>
          <w:p w14:paraId="7B4E44F8">
            <w:pPr>
              <w:pStyle w:val="126"/>
              <w:snapToGrid w:val="0"/>
              <w:spacing w:after="200" w:line="300" w:lineRule="auto"/>
              <w:jc w:val="center"/>
              <w:rPr>
                <w:highlight w:val="none"/>
              </w:rPr>
            </w:pPr>
          </w:p>
        </w:tc>
        <w:tc>
          <w:tcPr>
            <w:tcW w:w="1268" w:type="dxa"/>
            <w:vAlign w:val="center"/>
          </w:tcPr>
          <w:p w14:paraId="4ACA825B">
            <w:pPr>
              <w:pStyle w:val="126"/>
              <w:snapToGrid w:val="0"/>
              <w:spacing w:after="200" w:line="300" w:lineRule="auto"/>
              <w:jc w:val="center"/>
              <w:rPr>
                <w:highlight w:val="none"/>
              </w:rPr>
            </w:pPr>
          </w:p>
        </w:tc>
        <w:tc>
          <w:tcPr>
            <w:tcW w:w="1268" w:type="dxa"/>
            <w:vAlign w:val="center"/>
          </w:tcPr>
          <w:p w14:paraId="7EF7B15B">
            <w:pPr>
              <w:pStyle w:val="126"/>
              <w:snapToGrid w:val="0"/>
              <w:spacing w:after="200" w:line="300" w:lineRule="auto"/>
              <w:jc w:val="center"/>
              <w:rPr>
                <w:highlight w:val="none"/>
              </w:rPr>
            </w:pPr>
          </w:p>
        </w:tc>
        <w:tc>
          <w:tcPr>
            <w:tcW w:w="1196" w:type="dxa"/>
            <w:vAlign w:val="center"/>
          </w:tcPr>
          <w:p w14:paraId="3BD67C53">
            <w:pPr>
              <w:pStyle w:val="126"/>
              <w:snapToGrid w:val="0"/>
              <w:spacing w:after="200" w:line="300" w:lineRule="auto"/>
              <w:jc w:val="center"/>
              <w:rPr>
                <w:highlight w:val="none"/>
              </w:rPr>
            </w:pPr>
          </w:p>
        </w:tc>
        <w:tc>
          <w:tcPr>
            <w:tcW w:w="1530" w:type="dxa"/>
            <w:vAlign w:val="center"/>
          </w:tcPr>
          <w:p w14:paraId="1AE04A9B">
            <w:pPr>
              <w:pStyle w:val="126"/>
              <w:snapToGrid w:val="0"/>
              <w:spacing w:after="200" w:line="300" w:lineRule="auto"/>
              <w:jc w:val="center"/>
              <w:rPr>
                <w:highlight w:val="none"/>
              </w:rPr>
            </w:pPr>
          </w:p>
        </w:tc>
        <w:tc>
          <w:tcPr>
            <w:tcW w:w="743" w:type="dxa"/>
            <w:vAlign w:val="center"/>
          </w:tcPr>
          <w:p w14:paraId="4005BC27">
            <w:pPr>
              <w:pStyle w:val="126"/>
              <w:snapToGrid w:val="0"/>
              <w:spacing w:after="200" w:line="300" w:lineRule="auto"/>
              <w:jc w:val="center"/>
              <w:rPr>
                <w:highlight w:val="none"/>
              </w:rPr>
            </w:pPr>
          </w:p>
        </w:tc>
        <w:tc>
          <w:tcPr>
            <w:tcW w:w="743" w:type="dxa"/>
            <w:vAlign w:val="center"/>
          </w:tcPr>
          <w:p w14:paraId="5F9475D3">
            <w:pPr>
              <w:pStyle w:val="126"/>
              <w:snapToGrid w:val="0"/>
              <w:spacing w:after="200" w:line="300" w:lineRule="auto"/>
              <w:jc w:val="center"/>
              <w:rPr>
                <w:highlight w:val="none"/>
              </w:rPr>
            </w:pPr>
          </w:p>
        </w:tc>
      </w:tr>
    </w:tbl>
    <w:p w14:paraId="0B3BA416">
      <w:pPr>
        <w:ind w:firstLine="480" w:firstLineChars="200"/>
        <w:jc w:val="left"/>
        <w:rPr>
          <w:rFonts w:ascii="宋体" w:hAnsi="宋体"/>
          <w:sz w:val="24"/>
          <w:szCs w:val="24"/>
          <w:highlight w:val="none"/>
        </w:rPr>
      </w:pPr>
      <w:r>
        <w:rPr>
          <w:rFonts w:hint="eastAsia" w:ascii="宋体" w:hAnsi="宋体"/>
          <w:sz w:val="24"/>
          <w:szCs w:val="24"/>
          <w:highlight w:val="none"/>
        </w:rPr>
        <w:t>注：</w:t>
      </w:r>
    </w:p>
    <w:p w14:paraId="32768B5F">
      <w:pPr>
        <w:ind w:firstLine="480" w:firstLineChars="200"/>
        <w:jc w:val="left"/>
        <w:rPr>
          <w:rFonts w:hint="eastAsia" w:ascii="宋体" w:hAnsi="宋体"/>
          <w:sz w:val="24"/>
          <w:szCs w:val="24"/>
          <w:highlight w:val="none"/>
        </w:rPr>
      </w:pPr>
      <w:r>
        <w:rPr>
          <w:rFonts w:hint="eastAsia" w:ascii="宋体" w:hAnsi="宋体"/>
          <w:sz w:val="24"/>
          <w:szCs w:val="24"/>
          <w:highlight w:val="none"/>
          <w:lang w:val="en-US" w:eastAsia="zh-CN"/>
        </w:rPr>
        <w:t>1</w:t>
      </w:r>
      <w:r>
        <w:rPr>
          <w:rFonts w:hint="eastAsia" w:ascii="宋体" w:hAnsi="宋体"/>
          <w:sz w:val="24"/>
          <w:szCs w:val="24"/>
          <w:highlight w:val="none"/>
        </w:rPr>
        <w:t>.类似项目业绩指</w:t>
      </w:r>
      <w:r>
        <w:rPr>
          <w:rFonts w:hint="eastAsia" w:ascii="宋体" w:hAnsi="宋体"/>
          <w:sz w:val="24"/>
          <w:szCs w:val="24"/>
          <w:highlight w:val="none"/>
          <w:lang w:bidi="ar"/>
        </w:rPr>
        <w:t>单项合同金额在4000万元及以上的公共建筑工程（承包范围须含装饰装修、加固）施工总承包业绩（非房屋建筑除外）</w:t>
      </w:r>
      <w:r>
        <w:rPr>
          <w:rFonts w:hint="eastAsia" w:ascii="宋体" w:hAnsi="宋体"/>
          <w:sz w:val="24"/>
          <w:szCs w:val="24"/>
          <w:highlight w:val="none"/>
        </w:rPr>
        <w:t>；</w:t>
      </w:r>
    </w:p>
    <w:p w14:paraId="38B30A12">
      <w:pPr>
        <w:ind w:firstLine="480" w:firstLineChars="200"/>
        <w:jc w:val="left"/>
        <w:rPr>
          <w:rFonts w:hint="eastAsia" w:ascii="宋体" w:hAnsi="宋体" w:eastAsia="宋体"/>
          <w:sz w:val="24"/>
          <w:szCs w:val="24"/>
          <w:highlight w:val="none"/>
          <w:lang w:eastAsia="zh-CN"/>
        </w:rPr>
      </w:pPr>
      <w:r>
        <w:rPr>
          <w:rFonts w:hint="eastAsia" w:ascii="宋体" w:hAnsi="宋体"/>
          <w:sz w:val="24"/>
          <w:szCs w:val="24"/>
          <w:highlight w:val="none"/>
        </w:rPr>
        <w:t>须提供中标通知书（或免招标说明）、施工合同、竣工验收证明材料，三者缺一不可；提供的证明材料必须能反映出相关数据和内容。如提供的证明材料数据出现不一致时，金额、承包范围以合同为准，时间以竣工验收证明材料中的竣工验收时间为准；提供的证明材料必须能够反映相关数据和内容，否则视作未提供。</w:t>
      </w:r>
    </w:p>
    <w:p w14:paraId="2535D7E5">
      <w:pPr>
        <w:ind w:firstLine="480" w:firstLineChars="200"/>
        <w:jc w:val="left"/>
        <w:rPr>
          <w:rFonts w:hint="eastAsia" w:ascii="宋体" w:hAnsi="宋体"/>
          <w:sz w:val="24"/>
          <w:szCs w:val="24"/>
          <w:highlight w:val="none"/>
        </w:rPr>
      </w:pPr>
      <w:r>
        <w:rPr>
          <w:rFonts w:hint="eastAsia" w:ascii="宋体" w:hAnsi="宋体"/>
          <w:sz w:val="24"/>
          <w:szCs w:val="24"/>
          <w:highlight w:val="none"/>
        </w:rPr>
        <w:t>注：企业业绩取自广州市住建行业信用管理平台。投标人须提供工程业绩的项目名称及业绩在广州市住建行业信用管理平台中项目编号。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14:paraId="65753B59">
      <w:pPr>
        <w:spacing w:line="360" w:lineRule="auto"/>
        <w:ind w:firstLine="0" w:firstLineChars="0"/>
        <w:jc w:val="left"/>
        <w:rPr>
          <w:rFonts w:ascii="宋体" w:hAnsi="宋体"/>
          <w:sz w:val="24"/>
          <w:szCs w:val="24"/>
          <w:highlight w:val="none"/>
        </w:rPr>
      </w:pPr>
    </w:p>
    <w:p w14:paraId="7D476FB4">
      <w:pPr>
        <w:spacing w:line="360" w:lineRule="auto"/>
        <w:ind w:firstLine="5508" w:firstLineChars="2295"/>
        <w:jc w:val="left"/>
        <w:rPr>
          <w:rFonts w:ascii="宋体" w:hAnsi="宋体"/>
          <w:sz w:val="24"/>
          <w:szCs w:val="24"/>
          <w:highlight w:val="none"/>
        </w:rPr>
      </w:pPr>
    </w:p>
    <w:p w14:paraId="07CB46C8">
      <w:pPr>
        <w:spacing w:line="360" w:lineRule="auto"/>
        <w:ind w:firstLine="5508" w:firstLineChars="2295"/>
        <w:jc w:val="left"/>
        <w:rPr>
          <w:rFonts w:ascii="宋体" w:hAnsi="宋体"/>
          <w:sz w:val="24"/>
          <w:szCs w:val="24"/>
          <w:highlight w:val="none"/>
        </w:rPr>
      </w:pPr>
      <w:r>
        <w:rPr>
          <w:rFonts w:hint="eastAsia" w:ascii="宋体" w:hAnsi="宋体"/>
          <w:sz w:val="24"/>
          <w:szCs w:val="24"/>
          <w:highlight w:val="none"/>
        </w:rPr>
        <w:t>投标人：</w:t>
      </w:r>
    </w:p>
    <w:p w14:paraId="1D7988FD">
      <w:pPr>
        <w:wordWrap w:val="0"/>
        <w:spacing w:line="360" w:lineRule="auto"/>
        <w:ind w:firstLine="5508" w:firstLineChars="2295"/>
        <w:jc w:val="left"/>
        <w:rPr>
          <w:rFonts w:ascii="宋体" w:hAnsi="宋体"/>
          <w:sz w:val="24"/>
          <w:szCs w:val="24"/>
          <w:highlight w:val="none"/>
        </w:rPr>
      </w:pPr>
      <w:r>
        <w:rPr>
          <w:rFonts w:hint="eastAsia" w:ascii="宋体" w:hAnsi="宋体"/>
          <w:sz w:val="24"/>
          <w:szCs w:val="24"/>
          <w:highlight w:val="none"/>
        </w:rPr>
        <w:t>日期：   年   月   日</w:t>
      </w:r>
    </w:p>
    <w:p w14:paraId="6D0B5F9D">
      <w:pPr>
        <w:pStyle w:val="111"/>
        <w:spacing w:beforeLines="0" w:afterLines="0" w:line="360" w:lineRule="auto"/>
        <w:rPr>
          <w:rFonts w:hint="eastAsia" w:ascii="宋体" w:eastAsia="宋体" w:cs="宋体"/>
          <w:bCs/>
          <w:spacing w:val="0"/>
          <w:kern w:val="2"/>
          <w:highlight w:val="none"/>
        </w:rPr>
      </w:pPr>
      <w:r>
        <w:rPr>
          <w:rFonts w:hint="eastAsia" w:hAnsi="宋体" w:cs="宋体"/>
          <w:b/>
          <w:bCs/>
          <w:highlight w:val="none"/>
        </w:rPr>
        <w:br w:type="page"/>
      </w:r>
      <w:bookmarkStart w:id="61" w:name="_Toc5972"/>
      <w:r>
        <w:rPr>
          <w:rFonts w:hint="eastAsia" w:ascii="宋体" w:eastAsia="宋体" w:cs="宋体"/>
          <w:bCs/>
          <w:spacing w:val="0"/>
          <w:kern w:val="2"/>
          <w:highlight w:val="none"/>
        </w:rPr>
        <w:t>格式</w:t>
      </w:r>
      <w:r>
        <w:rPr>
          <w:rFonts w:hint="eastAsia" w:ascii="宋体" w:eastAsia="宋体" w:cs="宋体"/>
          <w:bCs/>
          <w:spacing w:val="0"/>
          <w:kern w:val="2"/>
          <w:highlight w:val="none"/>
          <w:lang w:val="en-US" w:eastAsia="zh-CN"/>
        </w:rPr>
        <w:t>九</w:t>
      </w:r>
      <w:r>
        <w:rPr>
          <w:rFonts w:hint="eastAsia" w:ascii="宋体" w:eastAsia="宋体" w:cs="宋体"/>
          <w:bCs/>
          <w:spacing w:val="0"/>
          <w:kern w:val="2"/>
          <w:highlight w:val="none"/>
        </w:rPr>
        <w:t>：关键人员到岗履职承诺书</w:t>
      </w:r>
    </w:p>
    <w:p w14:paraId="2514F633">
      <w:pPr>
        <w:rPr>
          <w:highlight w:val="none"/>
        </w:rPr>
      </w:pPr>
    </w:p>
    <w:p w14:paraId="6071FBD2">
      <w:pPr>
        <w:widowControl/>
        <w:shd w:val="clear" w:color="auto" w:fill="FFFFFF"/>
        <w:spacing w:line="600" w:lineRule="exact"/>
        <w:jc w:val="center"/>
        <w:rPr>
          <w:rStyle w:val="45"/>
          <w:rFonts w:ascii="宋体" w:hAnsi="宋体" w:cs="宋体"/>
          <w:color w:val="0F1115"/>
          <w:sz w:val="24"/>
          <w:szCs w:val="24"/>
          <w:highlight w:val="none"/>
          <w:shd w:val="clear" w:color="auto" w:fill="FFFFFF"/>
        </w:rPr>
      </w:pPr>
      <w:r>
        <w:rPr>
          <w:rStyle w:val="45"/>
          <w:rFonts w:hint="eastAsia" w:ascii="宋体" w:hAnsi="宋体" w:cs="宋体"/>
          <w:color w:val="0F1115"/>
          <w:sz w:val="32"/>
          <w:szCs w:val="32"/>
          <w:highlight w:val="none"/>
          <w:shd w:val="clear" w:color="auto" w:fill="FFFFFF"/>
        </w:rPr>
        <w:t>关键人员到岗履职承诺书</w:t>
      </w:r>
    </w:p>
    <w:p w14:paraId="0648C585">
      <w:pPr>
        <w:rPr>
          <w:rFonts w:ascii="宋体" w:hAnsi="宋体" w:cs="宋体"/>
          <w:sz w:val="24"/>
          <w:szCs w:val="24"/>
          <w:highlight w:val="none"/>
        </w:rPr>
      </w:pPr>
    </w:p>
    <w:p w14:paraId="43831CF8">
      <w:pPr>
        <w:pStyle w:val="37"/>
        <w:widowControl/>
        <w:shd w:val="clear" w:color="auto" w:fill="FFFFFF"/>
        <w:spacing w:line="400" w:lineRule="exact"/>
        <w:rPr>
          <w:rFonts w:ascii="宋体" w:hAnsi="宋体" w:cs="宋体"/>
          <w:color w:val="0F1115"/>
          <w:szCs w:val="24"/>
          <w:highlight w:val="none"/>
        </w:rPr>
      </w:pPr>
      <w:r>
        <w:rPr>
          <w:rFonts w:hint="eastAsia" w:ascii="宋体" w:hAnsi="宋体" w:cs="宋体"/>
          <w:color w:val="0F1115"/>
          <w:szCs w:val="24"/>
          <w:highlight w:val="none"/>
          <w:shd w:val="clear" w:color="auto" w:fill="FFFFFF"/>
        </w:rPr>
        <w:t>国投健康养老产业发展（广东）有限公司：</w:t>
      </w:r>
      <w:r>
        <w:rPr>
          <w:rFonts w:hint="eastAsia" w:ascii="宋体" w:hAnsi="宋体" w:cs="宋体"/>
          <w:color w:val="0F1115"/>
          <w:szCs w:val="24"/>
          <w:highlight w:val="none"/>
          <w:shd w:val="clear" w:color="auto" w:fill="FFFFFF"/>
        </w:rPr>
        <w:br w:type="textWrapping"/>
      </w:r>
    </w:p>
    <w:p w14:paraId="65B0A2EE">
      <w:pPr>
        <w:pStyle w:val="37"/>
        <w:widowControl/>
        <w:shd w:val="clear" w:color="auto" w:fill="FFFFFF"/>
        <w:spacing w:line="400" w:lineRule="exact"/>
        <w:ind w:firstLine="480" w:firstLineChars="200"/>
        <w:rPr>
          <w:rFonts w:ascii="宋体" w:hAnsi="宋体" w:cs="宋体"/>
          <w:color w:val="0F1115"/>
          <w:szCs w:val="24"/>
          <w:highlight w:val="none"/>
        </w:rPr>
      </w:pPr>
      <w:r>
        <w:rPr>
          <w:rFonts w:hint="eastAsia" w:ascii="宋体" w:hAnsi="宋体" w:cs="宋体"/>
          <w:color w:val="0F1115"/>
          <w:szCs w:val="24"/>
          <w:highlight w:val="none"/>
          <w:shd w:val="clear" w:color="auto" w:fill="FFFFFF"/>
        </w:rPr>
        <w:t>我单位作为 </w:t>
      </w:r>
      <w:r>
        <w:rPr>
          <w:rStyle w:val="45"/>
          <w:rFonts w:hint="eastAsia" w:ascii="宋体" w:hAnsi="宋体" w:cs="宋体"/>
          <w:bCs/>
          <w:color w:val="0F1115"/>
          <w:szCs w:val="24"/>
          <w:highlight w:val="none"/>
          <w:shd w:val="clear" w:color="auto" w:fill="FFFFFF"/>
        </w:rPr>
        <w:t>[</w:t>
      </w:r>
      <w:r>
        <w:rPr>
          <w:rFonts w:hint="eastAsia" w:ascii="宋体" w:hAnsi="宋体" w:cs="宋体"/>
          <w:color w:val="0F1115"/>
          <w:szCs w:val="24"/>
          <w:highlight w:val="none"/>
          <w:shd w:val="clear" w:color="auto" w:fill="FFFFFF"/>
        </w:rPr>
        <w:t>国投健康广州麓湖医养项目</w:t>
      </w:r>
      <w:r>
        <w:rPr>
          <w:rStyle w:val="45"/>
          <w:rFonts w:hint="eastAsia" w:ascii="宋体" w:hAnsi="宋体" w:cs="宋体"/>
          <w:bCs/>
          <w:color w:val="0F1115"/>
          <w:szCs w:val="24"/>
          <w:highlight w:val="none"/>
          <w:shd w:val="clear" w:color="auto" w:fill="FFFFFF"/>
        </w:rPr>
        <w:t>]</w:t>
      </w:r>
      <w:r>
        <w:rPr>
          <w:rFonts w:hint="eastAsia" w:ascii="宋体" w:hAnsi="宋体" w:cs="宋体"/>
          <w:color w:val="0F1115"/>
          <w:szCs w:val="24"/>
          <w:highlight w:val="none"/>
          <w:shd w:val="clear" w:color="auto" w:fill="FFFFFF"/>
        </w:rPr>
        <w:t> 的施工总承包单位，为确保工程质量和安全生产，全面履行合同义务，现就本项目关键岗位管理人员到岗履职事宜，郑重作出如下承诺：</w:t>
      </w:r>
    </w:p>
    <w:p w14:paraId="05C99225">
      <w:pPr>
        <w:pStyle w:val="37"/>
        <w:widowControl/>
        <w:shd w:val="clear" w:color="auto" w:fill="FFFFFF"/>
        <w:spacing w:line="400" w:lineRule="exact"/>
        <w:rPr>
          <w:rFonts w:ascii="宋体" w:hAnsi="宋体" w:cs="宋体"/>
          <w:color w:val="0F1115"/>
          <w:szCs w:val="24"/>
          <w:highlight w:val="none"/>
        </w:rPr>
      </w:pPr>
      <w:r>
        <w:rPr>
          <w:rStyle w:val="45"/>
          <w:rFonts w:hint="eastAsia" w:ascii="宋体" w:hAnsi="宋体" w:cs="宋体"/>
          <w:bCs/>
          <w:color w:val="0F1115"/>
          <w:szCs w:val="24"/>
          <w:highlight w:val="none"/>
          <w:shd w:val="clear" w:color="auto" w:fill="FFFFFF"/>
        </w:rPr>
        <w:t>一、 承诺到岗履职的关键人员（与施工项目管理团队人员信息表人员一致）</w:t>
      </w:r>
    </w:p>
    <w:p w14:paraId="6348636D">
      <w:pPr>
        <w:pStyle w:val="37"/>
        <w:widowControl/>
        <w:shd w:val="clear" w:color="auto" w:fill="FFFFFF"/>
        <w:spacing w:line="400" w:lineRule="exact"/>
        <w:ind w:firstLine="480" w:firstLineChars="200"/>
        <w:rPr>
          <w:rFonts w:ascii="宋体" w:hAnsi="宋体" w:cs="宋体"/>
          <w:color w:val="0F1115"/>
          <w:szCs w:val="24"/>
          <w:highlight w:val="none"/>
          <w:shd w:val="clear" w:color="auto" w:fill="FFFFFF"/>
        </w:rPr>
      </w:pPr>
      <w:r>
        <w:rPr>
          <w:rFonts w:hint="eastAsia" w:ascii="宋体" w:hAnsi="宋体" w:cs="宋体"/>
          <w:color w:val="0F1115"/>
          <w:szCs w:val="24"/>
          <w:highlight w:val="none"/>
          <w:shd w:val="clear" w:color="auto" w:fill="FFFFFF"/>
        </w:rPr>
        <w:t>我单位确定并派驻以下关键人员常驻施工现场，并保证其与备案人员一致：</w:t>
      </w:r>
    </w:p>
    <w:tbl>
      <w:tblPr>
        <w:tblStyle w:val="42"/>
        <w:tblW w:w="5000" w:type="pct"/>
        <w:jc w:val="center"/>
        <w:tblLayout w:type="autofit"/>
        <w:tblCellMar>
          <w:top w:w="0" w:type="dxa"/>
          <w:left w:w="108" w:type="dxa"/>
          <w:bottom w:w="0" w:type="dxa"/>
          <w:right w:w="108" w:type="dxa"/>
        </w:tblCellMar>
      </w:tblPr>
      <w:tblGrid>
        <w:gridCol w:w="832"/>
        <w:gridCol w:w="1477"/>
        <w:gridCol w:w="2219"/>
        <w:gridCol w:w="1847"/>
        <w:gridCol w:w="2912"/>
      </w:tblGrid>
      <w:tr w14:paraId="0B4A2A6A">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6A951DCD">
            <w:pPr>
              <w:widowControl/>
              <w:jc w:val="center"/>
              <w:rPr>
                <w:rFonts w:ascii="宋体" w:hAnsi="宋体" w:cs="宋体"/>
                <w:b/>
                <w:bCs/>
                <w:kern w:val="0"/>
                <w:szCs w:val="21"/>
                <w:highlight w:val="none"/>
              </w:rPr>
            </w:pPr>
            <w:r>
              <w:rPr>
                <w:rFonts w:hint="eastAsia" w:ascii="宋体" w:hAnsi="宋体" w:cs="宋体"/>
                <w:b/>
                <w:bCs/>
                <w:kern w:val="0"/>
                <w:szCs w:val="21"/>
                <w:highlight w:val="none"/>
              </w:rPr>
              <w:t>序号</w:t>
            </w:r>
          </w:p>
        </w:tc>
        <w:tc>
          <w:tcPr>
            <w:tcW w:w="795" w:type="pct"/>
            <w:tcBorders>
              <w:top w:val="single" w:color="auto" w:sz="4" w:space="0"/>
              <w:left w:val="single" w:color="auto" w:sz="4" w:space="0"/>
              <w:bottom w:val="single" w:color="auto" w:sz="4" w:space="0"/>
              <w:right w:val="single" w:color="auto" w:sz="4" w:space="0"/>
            </w:tcBorders>
            <w:vAlign w:val="center"/>
          </w:tcPr>
          <w:p w14:paraId="31252F96">
            <w:pPr>
              <w:widowControl/>
              <w:jc w:val="center"/>
              <w:rPr>
                <w:rFonts w:ascii="宋体" w:hAnsi="宋体" w:cs="宋体"/>
                <w:b/>
                <w:bCs/>
                <w:kern w:val="0"/>
                <w:szCs w:val="21"/>
                <w:highlight w:val="none"/>
              </w:rPr>
            </w:pPr>
            <w:r>
              <w:rPr>
                <w:rFonts w:hint="eastAsia" w:ascii="宋体" w:hAnsi="宋体" w:cs="宋体"/>
                <w:b/>
                <w:bCs/>
                <w:kern w:val="0"/>
                <w:szCs w:val="21"/>
                <w:highlight w:val="none"/>
              </w:rPr>
              <w:t>姓名</w:t>
            </w:r>
          </w:p>
        </w:tc>
        <w:tc>
          <w:tcPr>
            <w:tcW w:w="1194" w:type="pct"/>
            <w:tcBorders>
              <w:top w:val="single" w:color="auto" w:sz="4" w:space="0"/>
              <w:left w:val="single" w:color="auto" w:sz="4" w:space="0"/>
              <w:bottom w:val="single" w:color="auto" w:sz="4" w:space="0"/>
              <w:right w:val="single" w:color="auto" w:sz="4" w:space="0"/>
            </w:tcBorders>
            <w:vAlign w:val="center"/>
          </w:tcPr>
          <w:p w14:paraId="7EFBF25B">
            <w:pPr>
              <w:widowControl/>
              <w:jc w:val="center"/>
              <w:rPr>
                <w:rFonts w:ascii="宋体" w:hAnsi="宋体" w:cs="宋体"/>
                <w:b/>
                <w:bCs/>
                <w:kern w:val="0"/>
                <w:szCs w:val="21"/>
                <w:highlight w:val="none"/>
              </w:rPr>
            </w:pPr>
            <w:r>
              <w:rPr>
                <w:rFonts w:hint="eastAsia" w:ascii="宋体" w:hAnsi="宋体" w:cs="宋体"/>
                <w:b/>
                <w:bCs/>
                <w:kern w:val="0"/>
                <w:szCs w:val="21"/>
                <w:highlight w:val="none"/>
              </w:rPr>
              <w:t>岗位</w:t>
            </w:r>
          </w:p>
        </w:tc>
        <w:tc>
          <w:tcPr>
            <w:tcW w:w="994" w:type="pct"/>
            <w:tcBorders>
              <w:top w:val="single" w:color="auto" w:sz="4" w:space="0"/>
              <w:left w:val="single" w:color="auto" w:sz="4" w:space="0"/>
              <w:bottom w:val="single" w:color="auto" w:sz="4" w:space="0"/>
              <w:right w:val="single" w:color="auto" w:sz="4" w:space="0"/>
            </w:tcBorders>
            <w:vAlign w:val="center"/>
          </w:tcPr>
          <w:p w14:paraId="5F5593CD">
            <w:pPr>
              <w:widowControl/>
              <w:jc w:val="center"/>
              <w:rPr>
                <w:rFonts w:ascii="宋体" w:hAnsi="宋体" w:cs="宋体"/>
                <w:b/>
                <w:bCs/>
                <w:kern w:val="0"/>
                <w:szCs w:val="21"/>
                <w:highlight w:val="none"/>
              </w:rPr>
            </w:pPr>
            <w:r>
              <w:rPr>
                <w:rFonts w:hint="eastAsia" w:ascii="宋体" w:hAnsi="宋体" w:cs="宋体"/>
                <w:b/>
                <w:bCs/>
                <w:kern w:val="0"/>
                <w:szCs w:val="21"/>
                <w:highlight w:val="none"/>
              </w:rPr>
              <w:t>职称</w:t>
            </w:r>
          </w:p>
        </w:tc>
        <w:tc>
          <w:tcPr>
            <w:tcW w:w="1567" w:type="pct"/>
            <w:tcBorders>
              <w:top w:val="single" w:color="auto" w:sz="4" w:space="0"/>
              <w:left w:val="single" w:color="auto" w:sz="4" w:space="0"/>
              <w:bottom w:val="single" w:color="auto" w:sz="4" w:space="0"/>
              <w:right w:val="single" w:color="auto" w:sz="4" w:space="0"/>
            </w:tcBorders>
            <w:vAlign w:val="center"/>
          </w:tcPr>
          <w:p w14:paraId="08ED5E7E">
            <w:pPr>
              <w:widowControl/>
              <w:jc w:val="center"/>
              <w:rPr>
                <w:rFonts w:ascii="宋体" w:hAnsi="宋体" w:cs="宋体"/>
                <w:b/>
                <w:bCs/>
                <w:kern w:val="0"/>
                <w:szCs w:val="21"/>
                <w:highlight w:val="none"/>
              </w:rPr>
            </w:pPr>
            <w:r>
              <w:rPr>
                <w:rFonts w:hint="eastAsia" w:ascii="宋体" w:hAnsi="宋体" w:cs="宋体"/>
                <w:b/>
                <w:bCs/>
                <w:kern w:val="0"/>
                <w:szCs w:val="21"/>
                <w:highlight w:val="none"/>
              </w:rPr>
              <w:t>职称证书或资格证书编号</w:t>
            </w:r>
          </w:p>
        </w:tc>
      </w:tr>
      <w:tr w14:paraId="0245F7EF">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5AD46E43">
            <w:pPr>
              <w:widowControl/>
              <w:numPr>
                <w:ilvl w:val="0"/>
                <w:numId w:val="2"/>
              </w:numPr>
              <w:jc w:val="center"/>
              <w:rPr>
                <w:rFonts w:ascii="宋体" w:hAnsi="宋体" w:cs="宋体"/>
                <w:kern w:val="0"/>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7B07FA81">
            <w:pPr>
              <w:widowControl/>
              <w:jc w:val="center"/>
              <w:rPr>
                <w:rFonts w:ascii="宋体" w:hAnsi="宋体" w:cs="宋体"/>
                <w:kern w:val="0"/>
                <w:szCs w:val="21"/>
                <w:highlight w:val="none"/>
              </w:rPr>
            </w:pPr>
          </w:p>
        </w:tc>
        <w:tc>
          <w:tcPr>
            <w:tcW w:w="1194" w:type="pct"/>
            <w:tcBorders>
              <w:top w:val="single" w:color="auto" w:sz="4" w:space="0"/>
              <w:left w:val="single" w:color="auto" w:sz="4" w:space="0"/>
              <w:bottom w:val="single" w:color="auto" w:sz="4" w:space="0"/>
              <w:right w:val="single" w:color="auto" w:sz="4" w:space="0"/>
            </w:tcBorders>
            <w:vAlign w:val="center"/>
          </w:tcPr>
          <w:p w14:paraId="709CD7C7">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技术负责人</w:t>
            </w:r>
          </w:p>
        </w:tc>
        <w:tc>
          <w:tcPr>
            <w:tcW w:w="994" w:type="pct"/>
            <w:tcBorders>
              <w:top w:val="single" w:color="auto" w:sz="4" w:space="0"/>
              <w:left w:val="single" w:color="auto" w:sz="4" w:space="0"/>
              <w:bottom w:val="single" w:color="auto" w:sz="4" w:space="0"/>
              <w:right w:val="single" w:color="auto" w:sz="4" w:space="0"/>
            </w:tcBorders>
            <w:vAlign w:val="center"/>
          </w:tcPr>
          <w:p w14:paraId="682F9F42">
            <w:pPr>
              <w:widowControl/>
              <w:jc w:val="center"/>
              <w:rPr>
                <w:rFonts w:ascii="宋体" w:hAnsi="宋体" w:cs="宋体"/>
                <w:kern w:val="0"/>
                <w:szCs w:val="21"/>
                <w:highlight w:val="none"/>
              </w:rPr>
            </w:pPr>
          </w:p>
        </w:tc>
        <w:tc>
          <w:tcPr>
            <w:tcW w:w="1567" w:type="pct"/>
            <w:tcBorders>
              <w:top w:val="single" w:color="auto" w:sz="4" w:space="0"/>
              <w:left w:val="single" w:color="auto" w:sz="4" w:space="0"/>
              <w:bottom w:val="single" w:color="auto" w:sz="4" w:space="0"/>
              <w:right w:val="single" w:color="auto" w:sz="4" w:space="0"/>
            </w:tcBorders>
            <w:vAlign w:val="center"/>
          </w:tcPr>
          <w:p w14:paraId="645CE4E1">
            <w:pPr>
              <w:widowControl/>
              <w:jc w:val="center"/>
              <w:rPr>
                <w:rFonts w:ascii="宋体" w:hAnsi="宋体" w:cs="宋体"/>
                <w:kern w:val="0"/>
                <w:szCs w:val="21"/>
                <w:highlight w:val="none"/>
              </w:rPr>
            </w:pPr>
          </w:p>
        </w:tc>
      </w:tr>
      <w:tr w14:paraId="0A3F085D">
        <w:tblPrEx>
          <w:tblCellMar>
            <w:top w:w="0" w:type="dxa"/>
            <w:left w:w="108" w:type="dxa"/>
            <w:bottom w:w="0" w:type="dxa"/>
            <w:right w:w="108" w:type="dxa"/>
          </w:tblCellMar>
        </w:tblPrEx>
        <w:trPr>
          <w:trHeight w:val="463"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6D839274">
            <w:pPr>
              <w:widowControl/>
              <w:numPr>
                <w:ilvl w:val="0"/>
                <w:numId w:val="2"/>
              </w:numPr>
              <w:jc w:val="center"/>
              <w:rPr>
                <w:rFonts w:ascii="宋体" w:hAnsi="宋体" w:cs="宋体"/>
                <w:kern w:val="0"/>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5B2FBA4B">
            <w:pPr>
              <w:widowControl/>
              <w:jc w:val="center"/>
              <w:rPr>
                <w:rFonts w:ascii="宋体" w:hAnsi="宋体" w:cs="宋体"/>
                <w:kern w:val="0"/>
                <w:szCs w:val="21"/>
                <w:highlight w:val="none"/>
              </w:rPr>
            </w:pPr>
          </w:p>
        </w:tc>
        <w:tc>
          <w:tcPr>
            <w:tcW w:w="1194" w:type="pct"/>
            <w:tcBorders>
              <w:top w:val="single" w:color="auto" w:sz="4" w:space="0"/>
              <w:left w:val="single" w:color="auto" w:sz="4" w:space="0"/>
              <w:bottom w:val="single" w:color="auto" w:sz="4" w:space="0"/>
              <w:right w:val="single" w:color="auto" w:sz="4" w:space="0"/>
            </w:tcBorders>
            <w:vAlign w:val="center"/>
          </w:tcPr>
          <w:p w14:paraId="20E8C4F0">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w:t>
            </w:r>
          </w:p>
        </w:tc>
        <w:tc>
          <w:tcPr>
            <w:tcW w:w="994" w:type="pct"/>
            <w:tcBorders>
              <w:top w:val="single" w:color="auto" w:sz="4" w:space="0"/>
              <w:left w:val="single" w:color="auto" w:sz="4" w:space="0"/>
              <w:bottom w:val="single" w:color="auto" w:sz="4" w:space="0"/>
              <w:right w:val="single" w:color="auto" w:sz="4" w:space="0"/>
            </w:tcBorders>
            <w:vAlign w:val="center"/>
          </w:tcPr>
          <w:p w14:paraId="4D0F3D61">
            <w:pPr>
              <w:widowControl/>
              <w:jc w:val="center"/>
              <w:rPr>
                <w:rFonts w:ascii="宋体" w:hAnsi="宋体" w:cs="宋体"/>
                <w:kern w:val="0"/>
                <w:szCs w:val="21"/>
                <w:highlight w:val="none"/>
              </w:rPr>
            </w:pPr>
          </w:p>
        </w:tc>
        <w:tc>
          <w:tcPr>
            <w:tcW w:w="1567" w:type="pct"/>
            <w:tcBorders>
              <w:top w:val="single" w:color="auto" w:sz="4" w:space="0"/>
              <w:left w:val="single" w:color="auto" w:sz="4" w:space="0"/>
              <w:bottom w:val="single" w:color="auto" w:sz="4" w:space="0"/>
              <w:right w:val="single" w:color="auto" w:sz="4" w:space="0"/>
            </w:tcBorders>
            <w:vAlign w:val="center"/>
          </w:tcPr>
          <w:p w14:paraId="535AE9EA">
            <w:pPr>
              <w:widowControl/>
              <w:jc w:val="center"/>
              <w:rPr>
                <w:rFonts w:ascii="宋体" w:hAnsi="宋体" w:cs="宋体"/>
                <w:kern w:val="0"/>
                <w:szCs w:val="21"/>
                <w:highlight w:val="none"/>
              </w:rPr>
            </w:pPr>
          </w:p>
        </w:tc>
      </w:tr>
      <w:tr w14:paraId="5284777D">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37F05A9D">
            <w:pPr>
              <w:widowControl/>
              <w:numPr>
                <w:ilvl w:val="0"/>
                <w:numId w:val="2"/>
              </w:numPr>
              <w:jc w:val="center"/>
              <w:rPr>
                <w:rFonts w:ascii="宋体" w:hAnsi="宋体" w:cs="宋体"/>
                <w:kern w:val="0"/>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22A15F36">
            <w:pPr>
              <w:widowControl/>
              <w:jc w:val="center"/>
              <w:rPr>
                <w:rFonts w:ascii="宋体" w:hAnsi="宋体" w:cs="宋体"/>
                <w:kern w:val="0"/>
                <w:szCs w:val="21"/>
                <w:highlight w:val="none"/>
              </w:rPr>
            </w:pPr>
          </w:p>
        </w:tc>
        <w:tc>
          <w:tcPr>
            <w:tcW w:w="1194" w:type="pct"/>
            <w:tcBorders>
              <w:top w:val="single" w:color="auto" w:sz="4" w:space="0"/>
              <w:left w:val="single" w:color="auto" w:sz="4" w:space="0"/>
              <w:bottom w:val="single" w:color="auto" w:sz="4" w:space="0"/>
              <w:right w:val="single" w:color="auto" w:sz="4" w:space="0"/>
            </w:tcBorders>
            <w:vAlign w:val="center"/>
          </w:tcPr>
          <w:p w14:paraId="79AC502C">
            <w:pPr>
              <w:widowControl/>
              <w:jc w:val="center"/>
              <w:textAlignment w:val="center"/>
              <w:rPr>
                <w:rFonts w:ascii="宋体" w:hAnsi="宋体" w:cs="宋体"/>
                <w:szCs w:val="21"/>
                <w:highlight w:val="none"/>
              </w:rPr>
            </w:pPr>
          </w:p>
        </w:tc>
        <w:tc>
          <w:tcPr>
            <w:tcW w:w="994" w:type="pct"/>
            <w:tcBorders>
              <w:top w:val="single" w:color="auto" w:sz="4" w:space="0"/>
              <w:left w:val="single" w:color="auto" w:sz="4" w:space="0"/>
              <w:bottom w:val="single" w:color="auto" w:sz="4" w:space="0"/>
              <w:right w:val="single" w:color="auto" w:sz="4" w:space="0"/>
            </w:tcBorders>
            <w:vAlign w:val="center"/>
          </w:tcPr>
          <w:p w14:paraId="0D7F80FF">
            <w:pPr>
              <w:widowControl/>
              <w:jc w:val="center"/>
              <w:rPr>
                <w:rFonts w:ascii="宋体" w:hAnsi="宋体" w:cs="宋体"/>
                <w:kern w:val="0"/>
                <w:szCs w:val="21"/>
                <w:highlight w:val="none"/>
              </w:rPr>
            </w:pPr>
          </w:p>
        </w:tc>
        <w:tc>
          <w:tcPr>
            <w:tcW w:w="1567" w:type="pct"/>
            <w:tcBorders>
              <w:top w:val="single" w:color="auto" w:sz="4" w:space="0"/>
              <w:left w:val="single" w:color="auto" w:sz="4" w:space="0"/>
              <w:bottom w:val="single" w:color="auto" w:sz="4" w:space="0"/>
              <w:right w:val="single" w:color="auto" w:sz="4" w:space="0"/>
            </w:tcBorders>
            <w:vAlign w:val="center"/>
          </w:tcPr>
          <w:p w14:paraId="76DB5161">
            <w:pPr>
              <w:widowControl/>
              <w:jc w:val="center"/>
              <w:rPr>
                <w:rFonts w:ascii="宋体" w:hAnsi="宋体" w:cs="宋体"/>
                <w:kern w:val="0"/>
                <w:szCs w:val="21"/>
                <w:highlight w:val="none"/>
              </w:rPr>
            </w:pPr>
          </w:p>
        </w:tc>
      </w:tr>
      <w:tr w14:paraId="41A9D2EA">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5985DA5A">
            <w:pPr>
              <w:widowControl/>
              <w:numPr>
                <w:ilvl w:val="0"/>
                <w:numId w:val="2"/>
              </w:numPr>
              <w:jc w:val="center"/>
              <w:rPr>
                <w:rFonts w:ascii="宋体" w:hAnsi="宋体" w:cs="宋体"/>
                <w:kern w:val="0"/>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7A48B6B6">
            <w:pPr>
              <w:widowControl/>
              <w:jc w:val="center"/>
              <w:rPr>
                <w:rFonts w:ascii="宋体" w:hAnsi="宋体" w:cs="宋体"/>
                <w:kern w:val="0"/>
                <w:szCs w:val="21"/>
                <w:highlight w:val="none"/>
              </w:rPr>
            </w:pPr>
          </w:p>
        </w:tc>
        <w:tc>
          <w:tcPr>
            <w:tcW w:w="1194" w:type="pct"/>
            <w:tcBorders>
              <w:top w:val="single" w:color="auto" w:sz="4" w:space="0"/>
              <w:left w:val="single" w:color="auto" w:sz="4" w:space="0"/>
              <w:bottom w:val="single" w:color="auto" w:sz="4" w:space="0"/>
              <w:right w:val="single" w:color="auto" w:sz="4" w:space="0"/>
            </w:tcBorders>
            <w:vAlign w:val="center"/>
          </w:tcPr>
          <w:p w14:paraId="0C765252">
            <w:pPr>
              <w:widowControl/>
              <w:jc w:val="center"/>
              <w:textAlignment w:val="center"/>
              <w:rPr>
                <w:rFonts w:ascii="宋体" w:hAnsi="宋体" w:cs="宋体"/>
                <w:szCs w:val="21"/>
                <w:highlight w:val="none"/>
              </w:rPr>
            </w:pPr>
          </w:p>
        </w:tc>
        <w:tc>
          <w:tcPr>
            <w:tcW w:w="994" w:type="pct"/>
            <w:tcBorders>
              <w:top w:val="single" w:color="auto" w:sz="4" w:space="0"/>
              <w:left w:val="single" w:color="auto" w:sz="4" w:space="0"/>
              <w:bottom w:val="single" w:color="auto" w:sz="4" w:space="0"/>
              <w:right w:val="single" w:color="auto" w:sz="4" w:space="0"/>
            </w:tcBorders>
            <w:vAlign w:val="center"/>
          </w:tcPr>
          <w:p w14:paraId="4D86DD08">
            <w:pPr>
              <w:widowControl/>
              <w:jc w:val="center"/>
              <w:rPr>
                <w:rFonts w:ascii="宋体" w:hAnsi="宋体" w:cs="宋体"/>
                <w:kern w:val="0"/>
                <w:szCs w:val="21"/>
                <w:highlight w:val="none"/>
              </w:rPr>
            </w:pPr>
          </w:p>
        </w:tc>
        <w:tc>
          <w:tcPr>
            <w:tcW w:w="1567" w:type="pct"/>
            <w:tcBorders>
              <w:top w:val="single" w:color="auto" w:sz="4" w:space="0"/>
              <w:left w:val="single" w:color="auto" w:sz="4" w:space="0"/>
              <w:bottom w:val="single" w:color="auto" w:sz="4" w:space="0"/>
              <w:right w:val="single" w:color="auto" w:sz="4" w:space="0"/>
            </w:tcBorders>
            <w:vAlign w:val="center"/>
          </w:tcPr>
          <w:p w14:paraId="15DC1EC2">
            <w:pPr>
              <w:widowControl/>
              <w:jc w:val="center"/>
              <w:rPr>
                <w:rFonts w:ascii="宋体" w:hAnsi="宋体" w:cs="宋体"/>
                <w:kern w:val="0"/>
                <w:szCs w:val="21"/>
                <w:highlight w:val="none"/>
              </w:rPr>
            </w:pPr>
          </w:p>
        </w:tc>
      </w:tr>
      <w:tr w14:paraId="1CA78C00">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5929451D">
            <w:pPr>
              <w:widowControl/>
              <w:numPr>
                <w:ilvl w:val="0"/>
                <w:numId w:val="2"/>
              </w:numPr>
              <w:jc w:val="center"/>
              <w:rPr>
                <w:rFonts w:ascii="宋体" w:hAnsi="宋体" w:cs="宋体"/>
                <w:kern w:val="0"/>
                <w:szCs w:val="21"/>
                <w:highlight w:val="none"/>
              </w:rPr>
            </w:pP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43D6776C">
            <w:pPr>
              <w:widowControl/>
              <w:jc w:val="center"/>
              <w:textAlignment w:val="center"/>
              <w:rPr>
                <w:rFonts w:ascii="宋体" w:hAnsi="宋体" w:cs="宋体"/>
                <w:kern w:val="0"/>
                <w:szCs w:val="21"/>
                <w:highlight w:val="none"/>
                <w:lang w:bidi="ar"/>
              </w:rPr>
            </w:pPr>
          </w:p>
        </w:tc>
        <w:tc>
          <w:tcPr>
            <w:tcW w:w="1194" w:type="pct"/>
            <w:tcBorders>
              <w:top w:val="single" w:color="auto" w:sz="4" w:space="0"/>
              <w:left w:val="single" w:color="auto" w:sz="4" w:space="0"/>
              <w:bottom w:val="single" w:color="auto" w:sz="4" w:space="0"/>
              <w:right w:val="single" w:color="auto" w:sz="4" w:space="0"/>
            </w:tcBorders>
            <w:shd w:val="clear" w:color="auto" w:fill="auto"/>
            <w:vAlign w:val="center"/>
          </w:tcPr>
          <w:p w14:paraId="60523379">
            <w:pPr>
              <w:widowControl/>
              <w:jc w:val="center"/>
              <w:textAlignment w:val="center"/>
              <w:rPr>
                <w:rFonts w:ascii="宋体" w:hAnsi="宋体" w:cs="宋体"/>
                <w:kern w:val="0"/>
                <w:szCs w:val="21"/>
                <w:highlight w:val="none"/>
                <w:lang w:bidi="ar"/>
              </w:rPr>
            </w:pPr>
          </w:p>
        </w:tc>
        <w:tc>
          <w:tcPr>
            <w:tcW w:w="994" w:type="pct"/>
            <w:tcBorders>
              <w:top w:val="single" w:color="auto" w:sz="4" w:space="0"/>
              <w:left w:val="single" w:color="auto" w:sz="4" w:space="0"/>
              <w:bottom w:val="single" w:color="auto" w:sz="4" w:space="0"/>
              <w:right w:val="single" w:color="auto" w:sz="4" w:space="0"/>
            </w:tcBorders>
            <w:shd w:val="clear" w:color="auto" w:fill="auto"/>
            <w:vAlign w:val="center"/>
          </w:tcPr>
          <w:p w14:paraId="1F3833D2">
            <w:pPr>
              <w:widowControl/>
              <w:jc w:val="center"/>
              <w:textAlignment w:val="center"/>
              <w:rPr>
                <w:rFonts w:ascii="宋体" w:hAnsi="宋体" w:cs="宋体"/>
                <w:kern w:val="0"/>
                <w:szCs w:val="21"/>
                <w:highlight w:val="none"/>
                <w:lang w:bidi="ar"/>
              </w:rPr>
            </w:pPr>
          </w:p>
        </w:tc>
        <w:tc>
          <w:tcPr>
            <w:tcW w:w="1567" w:type="pct"/>
            <w:tcBorders>
              <w:top w:val="single" w:color="auto" w:sz="4" w:space="0"/>
              <w:left w:val="single" w:color="auto" w:sz="4" w:space="0"/>
              <w:bottom w:val="single" w:color="auto" w:sz="4" w:space="0"/>
              <w:right w:val="single" w:color="auto" w:sz="4" w:space="0"/>
            </w:tcBorders>
            <w:shd w:val="clear" w:color="auto" w:fill="auto"/>
            <w:vAlign w:val="center"/>
          </w:tcPr>
          <w:p w14:paraId="794858D1">
            <w:pPr>
              <w:widowControl/>
              <w:jc w:val="center"/>
              <w:textAlignment w:val="center"/>
              <w:rPr>
                <w:rFonts w:ascii="宋体" w:hAnsi="宋体" w:cs="宋体"/>
                <w:kern w:val="0"/>
                <w:szCs w:val="21"/>
                <w:highlight w:val="none"/>
                <w:lang w:bidi="ar"/>
              </w:rPr>
            </w:pPr>
          </w:p>
        </w:tc>
      </w:tr>
      <w:tr w14:paraId="12657258">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25314F12">
            <w:pPr>
              <w:widowControl/>
              <w:numPr>
                <w:ilvl w:val="0"/>
                <w:numId w:val="2"/>
              </w:numPr>
              <w:jc w:val="center"/>
              <w:rPr>
                <w:rFonts w:ascii="宋体" w:hAnsi="宋体" w:cs="宋体"/>
                <w:kern w:val="0"/>
                <w:szCs w:val="21"/>
                <w:highlight w:val="none"/>
              </w:rPr>
            </w:pP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50B579A0">
            <w:pPr>
              <w:widowControl/>
              <w:jc w:val="center"/>
              <w:textAlignment w:val="center"/>
              <w:rPr>
                <w:rFonts w:ascii="宋体" w:hAnsi="宋体" w:cs="宋体"/>
                <w:szCs w:val="21"/>
                <w:highlight w:val="none"/>
              </w:rPr>
            </w:pPr>
          </w:p>
        </w:tc>
        <w:tc>
          <w:tcPr>
            <w:tcW w:w="1194" w:type="pct"/>
            <w:tcBorders>
              <w:top w:val="single" w:color="auto" w:sz="4" w:space="0"/>
              <w:left w:val="single" w:color="auto" w:sz="4" w:space="0"/>
              <w:bottom w:val="single" w:color="auto" w:sz="4" w:space="0"/>
              <w:right w:val="single" w:color="auto" w:sz="4" w:space="0"/>
            </w:tcBorders>
            <w:shd w:val="clear" w:color="auto" w:fill="auto"/>
            <w:vAlign w:val="center"/>
          </w:tcPr>
          <w:p w14:paraId="7763C132">
            <w:pPr>
              <w:widowControl/>
              <w:jc w:val="center"/>
              <w:textAlignment w:val="center"/>
              <w:rPr>
                <w:rFonts w:ascii="宋体" w:hAnsi="宋体" w:cs="宋体"/>
                <w:szCs w:val="21"/>
                <w:highlight w:val="none"/>
              </w:rPr>
            </w:pPr>
          </w:p>
        </w:tc>
        <w:tc>
          <w:tcPr>
            <w:tcW w:w="994" w:type="pct"/>
            <w:tcBorders>
              <w:top w:val="single" w:color="auto" w:sz="4" w:space="0"/>
              <w:left w:val="single" w:color="auto" w:sz="4" w:space="0"/>
              <w:bottom w:val="single" w:color="auto" w:sz="4" w:space="0"/>
              <w:right w:val="single" w:color="auto" w:sz="4" w:space="0"/>
            </w:tcBorders>
            <w:shd w:val="clear" w:color="auto" w:fill="auto"/>
            <w:vAlign w:val="center"/>
          </w:tcPr>
          <w:p w14:paraId="13E4F44A">
            <w:pPr>
              <w:widowControl/>
              <w:jc w:val="center"/>
              <w:textAlignment w:val="center"/>
              <w:rPr>
                <w:rFonts w:ascii="宋体" w:hAnsi="宋体" w:cs="宋体"/>
                <w:szCs w:val="21"/>
                <w:highlight w:val="none"/>
              </w:rPr>
            </w:pPr>
          </w:p>
        </w:tc>
        <w:tc>
          <w:tcPr>
            <w:tcW w:w="1567" w:type="pct"/>
            <w:tcBorders>
              <w:top w:val="single" w:color="auto" w:sz="4" w:space="0"/>
              <w:left w:val="single" w:color="auto" w:sz="4" w:space="0"/>
              <w:bottom w:val="single" w:color="auto" w:sz="4" w:space="0"/>
              <w:right w:val="single" w:color="auto" w:sz="4" w:space="0"/>
            </w:tcBorders>
            <w:shd w:val="clear" w:color="auto" w:fill="auto"/>
            <w:vAlign w:val="center"/>
          </w:tcPr>
          <w:p w14:paraId="45335797">
            <w:pPr>
              <w:widowControl/>
              <w:jc w:val="center"/>
              <w:rPr>
                <w:rFonts w:ascii="宋体" w:hAnsi="宋体" w:cs="宋体"/>
                <w:szCs w:val="21"/>
                <w:highlight w:val="none"/>
              </w:rPr>
            </w:pPr>
          </w:p>
        </w:tc>
      </w:tr>
      <w:tr w14:paraId="470C0229">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3ACC6DFE">
            <w:pPr>
              <w:widowControl/>
              <w:numPr>
                <w:ilvl w:val="0"/>
                <w:numId w:val="2"/>
              </w:numPr>
              <w:jc w:val="center"/>
              <w:rPr>
                <w:rFonts w:ascii="宋体" w:hAnsi="宋体" w:cs="宋体"/>
                <w:kern w:val="0"/>
                <w:szCs w:val="21"/>
                <w:highlight w:val="none"/>
              </w:rPr>
            </w:pP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7857683E">
            <w:pPr>
              <w:widowControl/>
              <w:jc w:val="center"/>
              <w:textAlignment w:val="center"/>
              <w:rPr>
                <w:rFonts w:ascii="宋体" w:hAnsi="宋体" w:cs="宋体"/>
                <w:kern w:val="0"/>
                <w:szCs w:val="21"/>
                <w:highlight w:val="none"/>
                <w:lang w:bidi="ar"/>
              </w:rPr>
            </w:pPr>
          </w:p>
        </w:tc>
        <w:tc>
          <w:tcPr>
            <w:tcW w:w="1194" w:type="pct"/>
            <w:tcBorders>
              <w:top w:val="single" w:color="auto" w:sz="4" w:space="0"/>
              <w:left w:val="single" w:color="auto" w:sz="4" w:space="0"/>
              <w:bottom w:val="single" w:color="auto" w:sz="4" w:space="0"/>
              <w:right w:val="single" w:color="auto" w:sz="4" w:space="0"/>
            </w:tcBorders>
            <w:shd w:val="clear" w:color="auto" w:fill="auto"/>
            <w:vAlign w:val="center"/>
          </w:tcPr>
          <w:p w14:paraId="772A020A">
            <w:pPr>
              <w:widowControl/>
              <w:jc w:val="center"/>
              <w:textAlignment w:val="center"/>
              <w:rPr>
                <w:rFonts w:ascii="宋体" w:hAnsi="宋体" w:cs="宋体"/>
                <w:kern w:val="0"/>
                <w:szCs w:val="21"/>
                <w:highlight w:val="none"/>
                <w:lang w:bidi="ar"/>
              </w:rPr>
            </w:pPr>
          </w:p>
        </w:tc>
        <w:tc>
          <w:tcPr>
            <w:tcW w:w="994" w:type="pct"/>
            <w:tcBorders>
              <w:top w:val="single" w:color="auto" w:sz="4" w:space="0"/>
              <w:left w:val="single" w:color="auto" w:sz="4" w:space="0"/>
              <w:bottom w:val="single" w:color="auto" w:sz="4" w:space="0"/>
              <w:right w:val="single" w:color="auto" w:sz="4" w:space="0"/>
            </w:tcBorders>
            <w:shd w:val="clear" w:color="auto" w:fill="auto"/>
            <w:vAlign w:val="center"/>
          </w:tcPr>
          <w:p w14:paraId="693CDD27">
            <w:pPr>
              <w:widowControl/>
              <w:jc w:val="center"/>
              <w:textAlignment w:val="center"/>
              <w:rPr>
                <w:rFonts w:ascii="宋体" w:hAnsi="宋体" w:cs="宋体"/>
                <w:kern w:val="0"/>
                <w:szCs w:val="21"/>
                <w:highlight w:val="none"/>
                <w:lang w:bidi="ar"/>
              </w:rPr>
            </w:pPr>
          </w:p>
        </w:tc>
        <w:tc>
          <w:tcPr>
            <w:tcW w:w="1567" w:type="pct"/>
            <w:tcBorders>
              <w:top w:val="single" w:color="auto" w:sz="4" w:space="0"/>
              <w:left w:val="single" w:color="auto" w:sz="4" w:space="0"/>
              <w:bottom w:val="single" w:color="auto" w:sz="4" w:space="0"/>
              <w:right w:val="single" w:color="auto" w:sz="4" w:space="0"/>
            </w:tcBorders>
            <w:shd w:val="clear" w:color="auto" w:fill="auto"/>
            <w:vAlign w:val="center"/>
          </w:tcPr>
          <w:p w14:paraId="45719461">
            <w:pPr>
              <w:widowControl/>
              <w:jc w:val="center"/>
              <w:rPr>
                <w:rFonts w:ascii="宋体" w:hAnsi="宋体" w:cs="宋体"/>
                <w:kern w:val="0"/>
                <w:szCs w:val="21"/>
                <w:highlight w:val="none"/>
              </w:rPr>
            </w:pPr>
          </w:p>
        </w:tc>
      </w:tr>
      <w:tr w14:paraId="414AE306">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48AE2664">
            <w:pPr>
              <w:widowControl/>
              <w:numPr>
                <w:ilvl w:val="0"/>
                <w:numId w:val="2"/>
              </w:numPr>
              <w:jc w:val="center"/>
              <w:rPr>
                <w:rFonts w:ascii="宋体" w:hAnsi="宋体" w:cs="宋体"/>
                <w:kern w:val="0"/>
                <w:szCs w:val="21"/>
                <w:highlight w:val="none"/>
              </w:rPr>
            </w:pP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336BAE15">
            <w:pPr>
              <w:widowControl/>
              <w:jc w:val="center"/>
              <w:textAlignment w:val="center"/>
              <w:rPr>
                <w:rFonts w:ascii="宋体" w:hAnsi="宋体" w:cs="宋体"/>
                <w:szCs w:val="21"/>
                <w:highlight w:val="none"/>
              </w:rPr>
            </w:pPr>
          </w:p>
        </w:tc>
        <w:tc>
          <w:tcPr>
            <w:tcW w:w="1194" w:type="pct"/>
            <w:tcBorders>
              <w:top w:val="single" w:color="auto" w:sz="4" w:space="0"/>
              <w:left w:val="single" w:color="auto" w:sz="4" w:space="0"/>
              <w:bottom w:val="single" w:color="auto" w:sz="4" w:space="0"/>
              <w:right w:val="single" w:color="auto" w:sz="4" w:space="0"/>
            </w:tcBorders>
            <w:shd w:val="clear" w:color="auto" w:fill="auto"/>
            <w:vAlign w:val="center"/>
          </w:tcPr>
          <w:p w14:paraId="145DE517">
            <w:pPr>
              <w:widowControl/>
              <w:jc w:val="center"/>
              <w:textAlignment w:val="center"/>
              <w:rPr>
                <w:rFonts w:ascii="宋体" w:hAnsi="宋体" w:cs="宋体"/>
                <w:szCs w:val="21"/>
                <w:highlight w:val="none"/>
              </w:rPr>
            </w:pPr>
          </w:p>
        </w:tc>
        <w:tc>
          <w:tcPr>
            <w:tcW w:w="994" w:type="pct"/>
            <w:tcBorders>
              <w:top w:val="single" w:color="auto" w:sz="4" w:space="0"/>
              <w:left w:val="single" w:color="auto" w:sz="4" w:space="0"/>
              <w:bottom w:val="single" w:color="auto" w:sz="4" w:space="0"/>
              <w:right w:val="single" w:color="auto" w:sz="4" w:space="0"/>
            </w:tcBorders>
            <w:shd w:val="clear" w:color="auto" w:fill="auto"/>
            <w:vAlign w:val="center"/>
          </w:tcPr>
          <w:p w14:paraId="70C07F97">
            <w:pPr>
              <w:widowControl/>
              <w:jc w:val="center"/>
              <w:textAlignment w:val="center"/>
              <w:rPr>
                <w:rFonts w:ascii="宋体" w:hAnsi="宋体" w:cs="宋体"/>
                <w:szCs w:val="21"/>
                <w:highlight w:val="none"/>
              </w:rPr>
            </w:pPr>
          </w:p>
        </w:tc>
        <w:tc>
          <w:tcPr>
            <w:tcW w:w="1567" w:type="pct"/>
            <w:tcBorders>
              <w:top w:val="single" w:color="auto" w:sz="4" w:space="0"/>
              <w:left w:val="single" w:color="auto" w:sz="4" w:space="0"/>
              <w:bottom w:val="single" w:color="auto" w:sz="4" w:space="0"/>
              <w:right w:val="single" w:color="auto" w:sz="4" w:space="0"/>
            </w:tcBorders>
            <w:shd w:val="clear" w:color="auto" w:fill="auto"/>
            <w:vAlign w:val="center"/>
          </w:tcPr>
          <w:p w14:paraId="12B4D487">
            <w:pPr>
              <w:widowControl/>
              <w:jc w:val="center"/>
              <w:textAlignment w:val="center"/>
              <w:rPr>
                <w:rFonts w:ascii="宋体" w:hAnsi="宋体" w:cs="宋体"/>
                <w:szCs w:val="21"/>
                <w:highlight w:val="none"/>
              </w:rPr>
            </w:pPr>
          </w:p>
        </w:tc>
      </w:tr>
      <w:tr w14:paraId="1A58457E">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3F25D85A">
            <w:pPr>
              <w:widowControl/>
              <w:numPr>
                <w:ilvl w:val="0"/>
                <w:numId w:val="2"/>
              </w:numPr>
              <w:jc w:val="center"/>
              <w:rPr>
                <w:rFonts w:ascii="宋体" w:hAnsi="宋体" w:cs="宋体"/>
                <w:kern w:val="0"/>
                <w:szCs w:val="21"/>
                <w:highlight w:val="none"/>
              </w:rPr>
            </w:pP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63F3B634">
            <w:pPr>
              <w:widowControl/>
              <w:jc w:val="center"/>
              <w:textAlignment w:val="center"/>
              <w:rPr>
                <w:rFonts w:ascii="宋体" w:hAnsi="宋体" w:cs="宋体"/>
                <w:szCs w:val="21"/>
                <w:highlight w:val="none"/>
              </w:rPr>
            </w:pPr>
          </w:p>
        </w:tc>
        <w:tc>
          <w:tcPr>
            <w:tcW w:w="1194" w:type="pct"/>
            <w:tcBorders>
              <w:top w:val="single" w:color="auto" w:sz="4" w:space="0"/>
              <w:left w:val="single" w:color="auto" w:sz="4" w:space="0"/>
              <w:bottom w:val="single" w:color="auto" w:sz="4" w:space="0"/>
              <w:right w:val="single" w:color="auto" w:sz="4" w:space="0"/>
            </w:tcBorders>
            <w:shd w:val="clear" w:color="auto" w:fill="auto"/>
            <w:vAlign w:val="center"/>
          </w:tcPr>
          <w:p w14:paraId="0C41AFFB">
            <w:pPr>
              <w:widowControl/>
              <w:jc w:val="center"/>
              <w:textAlignment w:val="center"/>
              <w:rPr>
                <w:rFonts w:ascii="宋体" w:hAnsi="宋体" w:cs="宋体"/>
                <w:szCs w:val="21"/>
                <w:highlight w:val="none"/>
              </w:rPr>
            </w:pPr>
          </w:p>
        </w:tc>
        <w:tc>
          <w:tcPr>
            <w:tcW w:w="994" w:type="pct"/>
            <w:tcBorders>
              <w:top w:val="single" w:color="auto" w:sz="4" w:space="0"/>
              <w:left w:val="single" w:color="auto" w:sz="4" w:space="0"/>
              <w:bottom w:val="single" w:color="auto" w:sz="4" w:space="0"/>
              <w:right w:val="single" w:color="auto" w:sz="4" w:space="0"/>
            </w:tcBorders>
            <w:shd w:val="clear" w:color="auto" w:fill="auto"/>
            <w:vAlign w:val="center"/>
          </w:tcPr>
          <w:p w14:paraId="76D88646">
            <w:pPr>
              <w:widowControl/>
              <w:jc w:val="center"/>
              <w:textAlignment w:val="center"/>
              <w:rPr>
                <w:rFonts w:ascii="宋体" w:hAnsi="宋体" w:cs="宋体"/>
                <w:szCs w:val="21"/>
                <w:highlight w:val="none"/>
              </w:rPr>
            </w:pPr>
          </w:p>
        </w:tc>
        <w:tc>
          <w:tcPr>
            <w:tcW w:w="1567" w:type="pct"/>
            <w:tcBorders>
              <w:top w:val="single" w:color="auto" w:sz="4" w:space="0"/>
              <w:left w:val="single" w:color="auto" w:sz="4" w:space="0"/>
              <w:bottom w:val="single" w:color="auto" w:sz="4" w:space="0"/>
              <w:right w:val="single" w:color="auto" w:sz="4" w:space="0"/>
            </w:tcBorders>
            <w:shd w:val="clear" w:color="auto" w:fill="auto"/>
            <w:vAlign w:val="center"/>
          </w:tcPr>
          <w:p w14:paraId="38E28D73">
            <w:pPr>
              <w:widowControl/>
              <w:jc w:val="center"/>
              <w:textAlignment w:val="center"/>
              <w:rPr>
                <w:rFonts w:ascii="宋体" w:hAnsi="宋体" w:cs="宋体"/>
                <w:szCs w:val="21"/>
                <w:highlight w:val="none"/>
              </w:rPr>
            </w:pPr>
          </w:p>
        </w:tc>
      </w:tr>
      <w:tr w14:paraId="34963F5B">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1DA1A38E">
            <w:pPr>
              <w:widowControl/>
              <w:numPr>
                <w:ilvl w:val="0"/>
                <w:numId w:val="2"/>
              </w:numPr>
              <w:jc w:val="center"/>
              <w:rPr>
                <w:rFonts w:ascii="宋体" w:hAnsi="宋体" w:cs="宋体"/>
                <w:kern w:val="0"/>
                <w:szCs w:val="21"/>
                <w:highlight w:val="none"/>
              </w:rPr>
            </w:pP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1700223C">
            <w:pPr>
              <w:widowControl/>
              <w:jc w:val="center"/>
              <w:textAlignment w:val="center"/>
              <w:rPr>
                <w:rFonts w:ascii="宋体" w:hAnsi="宋体" w:cs="宋体"/>
                <w:szCs w:val="21"/>
                <w:highlight w:val="none"/>
              </w:rPr>
            </w:pPr>
          </w:p>
        </w:tc>
        <w:tc>
          <w:tcPr>
            <w:tcW w:w="1194" w:type="pct"/>
            <w:tcBorders>
              <w:top w:val="single" w:color="auto" w:sz="4" w:space="0"/>
              <w:left w:val="single" w:color="auto" w:sz="4" w:space="0"/>
              <w:bottom w:val="single" w:color="auto" w:sz="4" w:space="0"/>
              <w:right w:val="single" w:color="auto" w:sz="4" w:space="0"/>
            </w:tcBorders>
            <w:shd w:val="clear" w:color="auto" w:fill="auto"/>
            <w:vAlign w:val="center"/>
          </w:tcPr>
          <w:p w14:paraId="0191B1FF">
            <w:pPr>
              <w:widowControl/>
              <w:jc w:val="center"/>
              <w:textAlignment w:val="center"/>
              <w:rPr>
                <w:rFonts w:ascii="宋体" w:hAnsi="宋体" w:cs="宋体"/>
                <w:szCs w:val="21"/>
                <w:highlight w:val="none"/>
              </w:rPr>
            </w:pPr>
          </w:p>
        </w:tc>
        <w:tc>
          <w:tcPr>
            <w:tcW w:w="994" w:type="pct"/>
            <w:tcBorders>
              <w:top w:val="single" w:color="auto" w:sz="4" w:space="0"/>
              <w:left w:val="single" w:color="auto" w:sz="4" w:space="0"/>
              <w:bottom w:val="single" w:color="auto" w:sz="4" w:space="0"/>
              <w:right w:val="single" w:color="auto" w:sz="4" w:space="0"/>
            </w:tcBorders>
            <w:shd w:val="clear" w:color="auto" w:fill="auto"/>
            <w:vAlign w:val="center"/>
          </w:tcPr>
          <w:p w14:paraId="4B66BA64">
            <w:pPr>
              <w:widowControl/>
              <w:jc w:val="center"/>
              <w:textAlignment w:val="center"/>
              <w:rPr>
                <w:rFonts w:ascii="宋体" w:hAnsi="宋体" w:cs="宋体"/>
                <w:szCs w:val="21"/>
                <w:highlight w:val="none"/>
              </w:rPr>
            </w:pPr>
          </w:p>
        </w:tc>
        <w:tc>
          <w:tcPr>
            <w:tcW w:w="1567" w:type="pct"/>
            <w:tcBorders>
              <w:top w:val="single" w:color="auto" w:sz="4" w:space="0"/>
              <w:left w:val="single" w:color="auto" w:sz="4" w:space="0"/>
              <w:bottom w:val="single" w:color="auto" w:sz="4" w:space="0"/>
              <w:right w:val="single" w:color="auto" w:sz="4" w:space="0"/>
            </w:tcBorders>
            <w:shd w:val="clear" w:color="auto" w:fill="auto"/>
            <w:vAlign w:val="center"/>
          </w:tcPr>
          <w:p w14:paraId="7A4F2223">
            <w:pPr>
              <w:widowControl/>
              <w:jc w:val="center"/>
              <w:textAlignment w:val="center"/>
              <w:rPr>
                <w:rFonts w:ascii="宋体" w:hAnsi="宋体" w:cs="宋体"/>
                <w:szCs w:val="21"/>
                <w:highlight w:val="none"/>
              </w:rPr>
            </w:pPr>
          </w:p>
        </w:tc>
      </w:tr>
      <w:tr w14:paraId="7048C448">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633A6D04">
            <w:pPr>
              <w:widowControl/>
              <w:numPr>
                <w:ilvl w:val="0"/>
                <w:numId w:val="2"/>
              </w:numPr>
              <w:jc w:val="center"/>
              <w:rPr>
                <w:rFonts w:ascii="宋体" w:hAnsi="宋体" w:cs="宋体"/>
                <w:kern w:val="0"/>
                <w:szCs w:val="21"/>
                <w:highlight w:val="none"/>
              </w:rPr>
            </w:pP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4627A9FD">
            <w:pPr>
              <w:widowControl/>
              <w:jc w:val="center"/>
              <w:textAlignment w:val="center"/>
              <w:rPr>
                <w:rFonts w:ascii="宋体" w:hAnsi="宋体" w:cs="宋体"/>
                <w:szCs w:val="21"/>
                <w:highlight w:val="none"/>
              </w:rPr>
            </w:pPr>
          </w:p>
        </w:tc>
        <w:tc>
          <w:tcPr>
            <w:tcW w:w="1194" w:type="pct"/>
            <w:tcBorders>
              <w:top w:val="single" w:color="auto" w:sz="4" w:space="0"/>
              <w:left w:val="single" w:color="auto" w:sz="4" w:space="0"/>
              <w:bottom w:val="single" w:color="auto" w:sz="4" w:space="0"/>
              <w:right w:val="single" w:color="auto" w:sz="4" w:space="0"/>
            </w:tcBorders>
            <w:shd w:val="clear" w:color="auto" w:fill="auto"/>
            <w:vAlign w:val="center"/>
          </w:tcPr>
          <w:p w14:paraId="44A21C9D">
            <w:pPr>
              <w:widowControl/>
              <w:jc w:val="center"/>
              <w:textAlignment w:val="center"/>
              <w:rPr>
                <w:rFonts w:ascii="宋体" w:hAnsi="宋体" w:cs="宋体"/>
                <w:szCs w:val="21"/>
                <w:highlight w:val="none"/>
              </w:rPr>
            </w:pPr>
          </w:p>
        </w:tc>
        <w:tc>
          <w:tcPr>
            <w:tcW w:w="994" w:type="pct"/>
            <w:tcBorders>
              <w:top w:val="single" w:color="auto" w:sz="4" w:space="0"/>
              <w:left w:val="single" w:color="auto" w:sz="4" w:space="0"/>
              <w:bottom w:val="single" w:color="auto" w:sz="4" w:space="0"/>
              <w:right w:val="single" w:color="auto" w:sz="4" w:space="0"/>
            </w:tcBorders>
            <w:shd w:val="clear" w:color="auto" w:fill="auto"/>
            <w:vAlign w:val="center"/>
          </w:tcPr>
          <w:p w14:paraId="022844BF">
            <w:pPr>
              <w:widowControl/>
              <w:jc w:val="center"/>
              <w:textAlignment w:val="center"/>
              <w:rPr>
                <w:rFonts w:ascii="宋体" w:hAnsi="宋体" w:cs="宋体"/>
                <w:szCs w:val="21"/>
                <w:highlight w:val="none"/>
              </w:rPr>
            </w:pPr>
          </w:p>
        </w:tc>
        <w:tc>
          <w:tcPr>
            <w:tcW w:w="1567" w:type="pct"/>
            <w:tcBorders>
              <w:top w:val="single" w:color="auto" w:sz="4" w:space="0"/>
              <w:left w:val="single" w:color="auto" w:sz="4" w:space="0"/>
              <w:bottom w:val="single" w:color="auto" w:sz="4" w:space="0"/>
              <w:right w:val="single" w:color="auto" w:sz="4" w:space="0"/>
            </w:tcBorders>
            <w:shd w:val="clear" w:color="auto" w:fill="auto"/>
            <w:vAlign w:val="center"/>
          </w:tcPr>
          <w:p w14:paraId="486F6676">
            <w:pPr>
              <w:widowControl/>
              <w:jc w:val="center"/>
              <w:textAlignment w:val="center"/>
              <w:rPr>
                <w:rFonts w:ascii="宋体" w:hAnsi="宋体" w:cs="宋体"/>
                <w:szCs w:val="21"/>
                <w:highlight w:val="none"/>
              </w:rPr>
            </w:pPr>
          </w:p>
        </w:tc>
      </w:tr>
      <w:tr w14:paraId="656C6AA9">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0F2D481B">
            <w:pPr>
              <w:widowControl/>
              <w:numPr>
                <w:ilvl w:val="0"/>
                <w:numId w:val="2"/>
              </w:numPr>
              <w:jc w:val="center"/>
              <w:rPr>
                <w:rFonts w:ascii="宋体" w:hAnsi="宋体" w:cs="宋体"/>
                <w:kern w:val="0"/>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68A37517">
            <w:pPr>
              <w:widowControl/>
              <w:jc w:val="center"/>
              <w:rPr>
                <w:rFonts w:ascii="宋体" w:hAnsi="宋体" w:cs="宋体"/>
                <w:kern w:val="0"/>
                <w:szCs w:val="21"/>
                <w:highlight w:val="none"/>
              </w:rPr>
            </w:pPr>
          </w:p>
        </w:tc>
        <w:tc>
          <w:tcPr>
            <w:tcW w:w="1194" w:type="pct"/>
            <w:tcBorders>
              <w:top w:val="single" w:color="auto" w:sz="4" w:space="0"/>
              <w:left w:val="single" w:color="auto" w:sz="4" w:space="0"/>
              <w:bottom w:val="single" w:color="auto" w:sz="4" w:space="0"/>
              <w:right w:val="single" w:color="auto" w:sz="4" w:space="0"/>
            </w:tcBorders>
            <w:vAlign w:val="center"/>
          </w:tcPr>
          <w:p w14:paraId="14F84A41">
            <w:pPr>
              <w:widowControl/>
              <w:jc w:val="center"/>
              <w:textAlignment w:val="center"/>
              <w:rPr>
                <w:rFonts w:ascii="宋体" w:hAnsi="宋体" w:cs="宋体"/>
                <w:kern w:val="0"/>
                <w:szCs w:val="21"/>
                <w:highlight w:val="none"/>
              </w:rPr>
            </w:pPr>
          </w:p>
        </w:tc>
        <w:tc>
          <w:tcPr>
            <w:tcW w:w="994" w:type="pct"/>
            <w:tcBorders>
              <w:top w:val="single" w:color="auto" w:sz="4" w:space="0"/>
              <w:left w:val="single" w:color="auto" w:sz="4" w:space="0"/>
              <w:bottom w:val="single" w:color="auto" w:sz="4" w:space="0"/>
              <w:right w:val="single" w:color="auto" w:sz="4" w:space="0"/>
            </w:tcBorders>
            <w:vAlign w:val="center"/>
          </w:tcPr>
          <w:p w14:paraId="05382A97">
            <w:pPr>
              <w:widowControl/>
              <w:jc w:val="center"/>
              <w:rPr>
                <w:rFonts w:ascii="宋体" w:hAnsi="宋体" w:cs="宋体"/>
                <w:kern w:val="0"/>
                <w:szCs w:val="21"/>
                <w:highlight w:val="none"/>
              </w:rPr>
            </w:pPr>
          </w:p>
        </w:tc>
        <w:tc>
          <w:tcPr>
            <w:tcW w:w="1567" w:type="pct"/>
            <w:tcBorders>
              <w:top w:val="single" w:color="auto" w:sz="4" w:space="0"/>
              <w:left w:val="single" w:color="auto" w:sz="4" w:space="0"/>
              <w:bottom w:val="single" w:color="auto" w:sz="4" w:space="0"/>
              <w:right w:val="single" w:color="auto" w:sz="4" w:space="0"/>
            </w:tcBorders>
            <w:vAlign w:val="center"/>
          </w:tcPr>
          <w:p w14:paraId="3D6D47AE">
            <w:pPr>
              <w:widowControl/>
              <w:jc w:val="center"/>
              <w:rPr>
                <w:rFonts w:ascii="宋体" w:hAnsi="宋体" w:cs="宋体"/>
                <w:kern w:val="0"/>
                <w:szCs w:val="21"/>
                <w:highlight w:val="none"/>
              </w:rPr>
            </w:pPr>
          </w:p>
        </w:tc>
      </w:tr>
      <w:tr w14:paraId="14B6A7C3">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178C3850">
            <w:pPr>
              <w:widowControl/>
              <w:numPr>
                <w:ilvl w:val="0"/>
                <w:numId w:val="2"/>
              </w:numPr>
              <w:jc w:val="center"/>
              <w:rPr>
                <w:rFonts w:ascii="宋体" w:hAnsi="宋体" w:cs="宋体"/>
                <w:kern w:val="0"/>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2A2751C6">
            <w:pPr>
              <w:widowControl/>
              <w:jc w:val="center"/>
              <w:rPr>
                <w:rFonts w:ascii="宋体" w:hAnsi="宋体" w:cs="宋体"/>
                <w:kern w:val="0"/>
                <w:szCs w:val="21"/>
                <w:highlight w:val="none"/>
              </w:rPr>
            </w:pPr>
          </w:p>
        </w:tc>
        <w:tc>
          <w:tcPr>
            <w:tcW w:w="1194" w:type="pct"/>
            <w:tcBorders>
              <w:top w:val="single" w:color="auto" w:sz="4" w:space="0"/>
              <w:left w:val="single" w:color="auto" w:sz="4" w:space="0"/>
              <w:bottom w:val="single" w:color="auto" w:sz="4" w:space="0"/>
              <w:right w:val="single" w:color="auto" w:sz="4" w:space="0"/>
            </w:tcBorders>
            <w:vAlign w:val="center"/>
          </w:tcPr>
          <w:p w14:paraId="4990269D">
            <w:pPr>
              <w:widowControl/>
              <w:jc w:val="center"/>
              <w:textAlignment w:val="center"/>
              <w:rPr>
                <w:rFonts w:ascii="宋体" w:hAnsi="宋体" w:cs="宋体"/>
                <w:szCs w:val="21"/>
                <w:highlight w:val="none"/>
              </w:rPr>
            </w:pPr>
          </w:p>
        </w:tc>
        <w:tc>
          <w:tcPr>
            <w:tcW w:w="994" w:type="pct"/>
            <w:tcBorders>
              <w:top w:val="single" w:color="auto" w:sz="4" w:space="0"/>
              <w:left w:val="single" w:color="auto" w:sz="4" w:space="0"/>
              <w:bottom w:val="single" w:color="auto" w:sz="4" w:space="0"/>
              <w:right w:val="single" w:color="auto" w:sz="4" w:space="0"/>
            </w:tcBorders>
            <w:vAlign w:val="center"/>
          </w:tcPr>
          <w:p w14:paraId="28CF2566">
            <w:pPr>
              <w:widowControl/>
              <w:jc w:val="center"/>
              <w:rPr>
                <w:rFonts w:ascii="宋体" w:hAnsi="宋体" w:cs="宋体"/>
                <w:kern w:val="0"/>
                <w:szCs w:val="21"/>
                <w:highlight w:val="none"/>
              </w:rPr>
            </w:pPr>
          </w:p>
        </w:tc>
        <w:tc>
          <w:tcPr>
            <w:tcW w:w="1567" w:type="pct"/>
            <w:tcBorders>
              <w:top w:val="single" w:color="auto" w:sz="4" w:space="0"/>
              <w:left w:val="single" w:color="auto" w:sz="4" w:space="0"/>
              <w:bottom w:val="single" w:color="auto" w:sz="4" w:space="0"/>
              <w:right w:val="single" w:color="auto" w:sz="4" w:space="0"/>
            </w:tcBorders>
            <w:vAlign w:val="center"/>
          </w:tcPr>
          <w:p w14:paraId="14F6F85C">
            <w:pPr>
              <w:widowControl/>
              <w:jc w:val="center"/>
              <w:rPr>
                <w:rFonts w:ascii="宋体" w:hAnsi="宋体" w:cs="宋体"/>
                <w:kern w:val="0"/>
                <w:szCs w:val="21"/>
                <w:highlight w:val="none"/>
              </w:rPr>
            </w:pPr>
          </w:p>
        </w:tc>
      </w:tr>
      <w:tr w14:paraId="2154CACD">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1E67B292">
            <w:pPr>
              <w:widowControl/>
              <w:jc w:val="center"/>
              <w:rPr>
                <w:rFonts w:ascii="宋体" w:hAnsi="宋体" w:cs="宋体"/>
                <w:kern w:val="0"/>
                <w:szCs w:val="21"/>
                <w:highlight w:val="none"/>
              </w:rPr>
            </w:pPr>
            <w:r>
              <w:rPr>
                <w:rFonts w:hint="eastAsia" w:ascii="宋体" w:hAnsi="宋体" w:cs="宋体"/>
                <w:kern w:val="0"/>
                <w:szCs w:val="21"/>
                <w:highlight w:val="none"/>
              </w:rPr>
              <w:t>……</w:t>
            </w:r>
          </w:p>
        </w:tc>
        <w:tc>
          <w:tcPr>
            <w:tcW w:w="795" w:type="pct"/>
            <w:tcBorders>
              <w:top w:val="single" w:color="auto" w:sz="4" w:space="0"/>
              <w:left w:val="single" w:color="auto" w:sz="4" w:space="0"/>
              <w:bottom w:val="single" w:color="auto" w:sz="4" w:space="0"/>
              <w:right w:val="single" w:color="auto" w:sz="4" w:space="0"/>
            </w:tcBorders>
            <w:vAlign w:val="center"/>
          </w:tcPr>
          <w:p w14:paraId="520FF8D7">
            <w:pPr>
              <w:widowControl/>
              <w:jc w:val="center"/>
              <w:rPr>
                <w:rFonts w:ascii="宋体" w:hAnsi="宋体" w:cs="宋体"/>
                <w:kern w:val="0"/>
                <w:szCs w:val="21"/>
                <w:highlight w:val="none"/>
              </w:rPr>
            </w:pPr>
            <w:r>
              <w:rPr>
                <w:rFonts w:hint="eastAsia" w:ascii="宋体" w:hAnsi="宋体" w:cs="宋体"/>
                <w:kern w:val="0"/>
                <w:szCs w:val="21"/>
                <w:highlight w:val="none"/>
              </w:rPr>
              <w:t>　</w:t>
            </w:r>
          </w:p>
        </w:tc>
        <w:tc>
          <w:tcPr>
            <w:tcW w:w="1194" w:type="pct"/>
            <w:tcBorders>
              <w:top w:val="single" w:color="auto" w:sz="4" w:space="0"/>
              <w:left w:val="single" w:color="auto" w:sz="4" w:space="0"/>
              <w:bottom w:val="single" w:color="auto" w:sz="4" w:space="0"/>
              <w:right w:val="single" w:color="auto" w:sz="4" w:space="0"/>
            </w:tcBorders>
            <w:vAlign w:val="center"/>
          </w:tcPr>
          <w:p w14:paraId="37BFC163">
            <w:pPr>
              <w:widowControl/>
              <w:jc w:val="center"/>
              <w:rPr>
                <w:rFonts w:ascii="宋体" w:hAnsi="宋体" w:cs="宋体"/>
                <w:kern w:val="0"/>
                <w:szCs w:val="21"/>
                <w:highlight w:val="none"/>
              </w:rPr>
            </w:pPr>
            <w:r>
              <w:rPr>
                <w:rFonts w:hint="eastAsia" w:ascii="宋体" w:hAnsi="宋体" w:cs="宋体"/>
                <w:kern w:val="0"/>
                <w:szCs w:val="21"/>
                <w:highlight w:val="none"/>
              </w:rPr>
              <w:t>　</w:t>
            </w:r>
          </w:p>
        </w:tc>
        <w:tc>
          <w:tcPr>
            <w:tcW w:w="994" w:type="pct"/>
            <w:tcBorders>
              <w:top w:val="single" w:color="auto" w:sz="4" w:space="0"/>
              <w:left w:val="single" w:color="auto" w:sz="4" w:space="0"/>
              <w:bottom w:val="single" w:color="auto" w:sz="4" w:space="0"/>
              <w:right w:val="single" w:color="auto" w:sz="4" w:space="0"/>
            </w:tcBorders>
            <w:vAlign w:val="center"/>
          </w:tcPr>
          <w:p w14:paraId="215A52AF">
            <w:pPr>
              <w:widowControl/>
              <w:jc w:val="center"/>
              <w:rPr>
                <w:rFonts w:ascii="宋体" w:hAnsi="宋体" w:cs="宋体"/>
                <w:kern w:val="0"/>
                <w:szCs w:val="21"/>
                <w:highlight w:val="none"/>
              </w:rPr>
            </w:pPr>
            <w:r>
              <w:rPr>
                <w:rFonts w:hint="eastAsia" w:ascii="宋体" w:hAnsi="宋体" w:cs="宋体"/>
                <w:kern w:val="0"/>
                <w:szCs w:val="21"/>
                <w:highlight w:val="none"/>
              </w:rPr>
              <w:t>　</w:t>
            </w:r>
          </w:p>
        </w:tc>
        <w:tc>
          <w:tcPr>
            <w:tcW w:w="1567" w:type="pct"/>
            <w:tcBorders>
              <w:top w:val="single" w:color="auto" w:sz="4" w:space="0"/>
              <w:left w:val="single" w:color="auto" w:sz="4" w:space="0"/>
              <w:bottom w:val="single" w:color="auto" w:sz="4" w:space="0"/>
              <w:right w:val="single" w:color="auto" w:sz="4" w:space="0"/>
            </w:tcBorders>
            <w:vAlign w:val="center"/>
          </w:tcPr>
          <w:p w14:paraId="401169C7">
            <w:pPr>
              <w:widowControl/>
              <w:jc w:val="center"/>
              <w:rPr>
                <w:rFonts w:ascii="宋体" w:hAnsi="宋体" w:cs="宋体"/>
                <w:kern w:val="0"/>
                <w:szCs w:val="21"/>
                <w:highlight w:val="none"/>
              </w:rPr>
            </w:pPr>
            <w:r>
              <w:rPr>
                <w:rFonts w:hint="eastAsia" w:ascii="宋体" w:hAnsi="宋体" w:cs="宋体"/>
                <w:kern w:val="0"/>
                <w:szCs w:val="21"/>
                <w:highlight w:val="none"/>
              </w:rPr>
              <w:t>　</w:t>
            </w:r>
          </w:p>
        </w:tc>
      </w:tr>
    </w:tbl>
    <w:p w14:paraId="572B7E1D">
      <w:pPr>
        <w:pStyle w:val="37"/>
        <w:widowControl/>
        <w:shd w:val="clear" w:color="auto" w:fill="FFFFFF"/>
        <w:spacing w:line="400" w:lineRule="exact"/>
        <w:rPr>
          <w:rFonts w:ascii="宋体" w:hAnsi="宋体" w:cs="宋体"/>
          <w:color w:val="0F1115"/>
          <w:szCs w:val="24"/>
          <w:highlight w:val="none"/>
          <w:shd w:val="clear" w:color="auto" w:fill="FFFFFF"/>
        </w:rPr>
      </w:pPr>
    </w:p>
    <w:p w14:paraId="2BE03937">
      <w:pPr>
        <w:pStyle w:val="37"/>
        <w:widowControl/>
        <w:shd w:val="clear" w:color="auto" w:fill="FFFFFF"/>
        <w:spacing w:line="400" w:lineRule="exact"/>
        <w:ind w:firstLine="480" w:firstLineChars="200"/>
        <w:rPr>
          <w:rFonts w:ascii="宋体" w:hAnsi="宋体" w:cs="宋体"/>
          <w:color w:val="0F1115"/>
          <w:szCs w:val="24"/>
          <w:highlight w:val="none"/>
          <w:shd w:val="clear" w:color="auto" w:fill="FFFFFF"/>
        </w:rPr>
      </w:pPr>
    </w:p>
    <w:p w14:paraId="04BBD14D">
      <w:pPr>
        <w:pStyle w:val="37"/>
        <w:widowControl/>
        <w:shd w:val="clear" w:color="auto" w:fill="FFFFFF"/>
        <w:spacing w:line="400" w:lineRule="exact"/>
        <w:rPr>
          <w:rFonts w:ascii="宋体" w:hAnsi="宋体" w:cs="宋体"/>
          <w:color w:val="0F1115"/>
          <w:szCs w:val="24"/>
          <w:highlight w:val="none"/>
        </w:rPr>
      </w:pPr>
      <w:r>
        <w:rPr>
          <w:rStyle w:val="45"/>
          <w:rFonts w:hint="eastAsia" w:ascii="宋体" w:hAnsi="宋体" w:cs="宋体"/>
          <w:bCs/>
          <w:color w:val="0F1115"/>
          <w:szCs w:val="24"/>
          <w:highlight w:val="none"/>
          <w:shd w:val="clear" w:color="auto" w:fill="FFFFFF"/>
        </w:rPr>
        <w:t>二、 承诺的具体内容</w:t>
      </w:r>
    </w:p>
    <w:p w14:paraId="56DBD0BA">
      <w:pPr>
        <w:pStyle w:val="37"/>
        <w:widowControl/>
        <w:spacing w:line="400" w:lineRule="exact"/>
        <w:ind w:firstLine="482" w:firstLineChars="200"/>
        <w:rPr>
          <w:rStyle w:val="45"/>
          <w:rFonts w:ascii="宋体" w:hAnsi="宋体" w:cs="宋体"/>
          <w:bCs/>
          <w:color w:val="0F1115"/>
          <w:szCs w:val="24"/>
          <w:highlight w:val="none"/>
          <w:shd w:val="clear" w:color="auto" w:fill="FFFFFF"/>
        </w:rPr>
      </w:pPr>
      <w:r>
        <w:rPr>
          <w:rStyle w:val="45"/>
          <w:rFonts w:hint="eastAsia" w:ascii="宋体" w:hAnsi="宋体" w:cs="宋体"/>
          <w:bCs/>
          <w:color w:val="0F1115"/>
          <w:szCs w:val="24"/>
          <w:highlight w:val="none"/>
          <w:shd w:val="clear" w:color="auto" w:fill="FFFFFF"/>
        </w:rPr>
        <w:t>（一）驻场承诺：</w:t>
      </w:r>
    </w:p>
    <w:p w14:paraId="59C9CF2F">
      <w:pPr>
        <w:pStyle w:val="37"/>
        <w:widowControl/>
        <w:spacing w:line="400" w:lineRule="exact"/>
        <w:ind w:firstLine="480" w:firstLineChars="200"/>
        <w:rPr>
          <w:rFonts w:ascii="宋体" w:hAnsi="宋体" w:cs="宋体"/>
          <w:szCs w:val="24"/>
          <w:highlight w:val="none"/>
        </w:rPr>
      </w:pPr>
      <w:r>
        <w:rPr>
          <w:rFonts w:hint="eastAsia" w:ascii="宋体" w:hAnsi="宋体" w:cs="宋体"/>
          <w:color w:val="0F1115"/>
          <w:szCs w:val="24"/>
          <w:highlight w:val="none"/>
          <w:shd w:val="clear" w:color="auto" w:fill="FFFFFF"/>
        </w:rPr>
        <w:t>保证关键人员常驻施工现场，严格遵守考勤制度。</w:t>
      </w:r>
      <w:r>
        <w:rPr>
          <w:rStyle w:val="45"/>
          <w:rFonts w:hint="eastAsia" w:ascii="宋体" w:hAnsi="宋体" w:cs="宋体"/>
          <w:bCs/>
          <w:color w:val="0F1115"/>
          <w:szCs w:val="24"/>
          <w:highlight w:val="none"/>
          <w:shd w:val="clear" w:color="auto" w:fill="FFFFFF"/>
        </w:rPr>
        <w:t>项目经理</w:t>
      </w:r>
      <w:r>
        <w:rPr>
          <w:rFonts w:hint="eastAsia" w:ascii="宋体" w:hAnsi="宋体" w:cs="宋体"/>
          <w:color w:val="0F1115"/>
          <w:szCs w:val="24"/>
          <w:highlight w:val="none"/>
          <w:shd w:val="clear" w:color="auto" w:fill="FFFFFF"/>
        </w:rPr>
        <w:t>每月在施工现场带班生产时间不少于</w:t>
      </w:r>
      <w:r>
        <w:rPr>
          <w:rFonts w:hint="eastAsia" w:ascii="宋体" w:hAnsi="宋体" w:cs="宋体"/>
          <w:b/>
          <w:bCs/>
          <w:color w:val="0F1115"/>
          <w:szCs w:val="24"/>
          <w:highlight w:val="none"/>
          <w:shd w:val="clear" w:color="auto" w:fill="FFFFFF"/>
        </w:rPr>
        <w:t>25天</w:t>
      </w:r>
      <w:r>
        <w:rPr>
          <w:rFonts w:hint="eastAsia" w:ascii="宋体" w:hAnsi="宋体" w:cs="宋体"/>
          <w:color w:val="0F1115"/>
          <w:szCs w:val="24"/>
          <w:highlight w:val="none"/>
          <w:shd w:val="clear" w:color="auto" w:fill="FFFFFF"/>
        </w:rPr>
        <w:t>且需满足本项目实际进度与要求；</w:t>
      </w:r>
      <w:r>
        <w:rPr>
          <w:rStyle w:val="45"/>
          <w:bCs/>
          <w:highlight w:val="none"/>
        </w:rPr>
        <w:t>技术负责人、</w:t>
      </w:r>
      <w:r>
        <w:rPr>
          <w:rStyle w:val="45"/>
          <w:highlight w:val="none"/>
        </w:rPr>
        <w:t>生产经理、</w:t>
      </w:r>
      <w:r>
        <w:rPr>
          <w:rStyle w:val="45"/>
          <w:rFonts w:hint="eastAsia" w:ascii="宋体" w:hAnsi="宋体" w:cs="宋体"/>
          <w:bCs/>
          <w:color w:val="0F1115"/>
          <w:szCs w:val="24"/>
          <w:highlight w:val="none"/>
          <w:shd w:val="clear" w:color="auto" w:fill="FFFFFF"/>
        </w:rPr>
        <w:t>专职安员</w:t>
      </w:r>
      <w:r>
        <w:rPr>
          <w:rFonts w:hint="eastAsia" w:ascii="宋体" w:hAnsi="宋体" w:cs="宋体"/>
          <w:color w:val="0F1115"/>
          <w:szCs w:val="24"/>
          <w:highlight w:val="none"/>
          <w:shd w:val="clear" w:color="auto" w:fill="FFFFFF"/>
        </w:rPr>
        <w:t>等主要管理人员需全程在岗，确保施工关键工序、高风险作业时段均有相关负责人在场监督指挥。</w:t>
      </w:r>
    </w:p>
    <w:p w14:paraId="2BF8C556">
      <w:pPr>
        <w:pStyle w:val="37"/>
        <w:widowControl/>
        <w:spacing w:line="400" w:lineRule="exact"/>
        <w:ind w:firstLine="482" w:firstLineChars="200"/>
        <w:rPr>
          <w:rFonts w:ascii="宋体" w:hAnsi="宋体" w:cs="宋体"/>
          <w:szCs w:val="24"/>
          <w:highlight w:val="none"/>
        </w:rPr>
      </w:pPr>
      <w:r>
        <w:rPr>
          <w:rStyle w:val="45"/>
          <w:rFonts w:hint="eastAsia" w:ascii="宋体" w:hAnsi="宋体" w:cs="宋体"/>
          <w:bCs/>
          <w:color w:val="0F1115"/>
          <w:szCs w:val="24"/>
          <w:highlight w:val="none"/>
          <w:shd w:val="clear" w:color="auto" w:fill="FFFFFF"/>
        </w:rPr>
        <w:t>（二）履职尽责承诺</w:t>
      </w:r>
      <w:r>
        <w:rPr>
          <w:rFonts w:hint="eastAsia" w:ascii="宋体" w:hAnsi="宋体" w:cs="宋体"/>
          <w:color w:val="0F1115"/>
          <w:szCs w:val="24"/>
          <w:highlight w:val="none"/>
          <w:shd w:val="clear" w:color="auto" w:fill="FFFFFF"/>
        </w:rPr>
        <w:t>：</w:t>
      </w:r>
    </w:p>
    <w:p w14:paraId="0CC66DD6">
      <w:pPr>
        <w:pStyle w:val="37"/>
        <w:widowControl/>
        <w:spacing w:line="400" w:lineRule="exact"/>
        <w:ind w:firstLine="480" w:firstLineChars="200"/>
        <w:rPr>
          <w:rFonts w:ascii="宋体" w:hAnsi="宋体" w:cs="宋体"/>
          <w:color w:val="0F1115"/>
          <w:szCs w:val="24"/>
          <w:highlight w:val="none"/>
          <w:shd w:val="clear" w:color="auto" w:fill="FFFFFF"/>
        </w:rPr>
      </w:pPr>
      <w:r>
        <w:rPr>
          <w:rFonts w:hint="eastAsia" w:ascii="宋体" w:hAnsi="宋体" w:cs="宋体"/>
          <w:color w:val="0F1115"/>
          <w:szCs w:val="24"/>
          <w:highlight w:val="none"/>
          <w:shd w:val="clear" w:color="auto" w:fill="FFFFFF"/>
        </w:rPr>
        <w:t>1.保证关键人员依据其岗位职责，全面负责项目的施工组织、技术管理、质量控制、安全生产、文明施工及合同管理等各项工作。</w:t>
      </w:r>
    </w:p>
    <w:p w14:paraId="42F46EBA">
      <w:pPr>
        <w:pStyle w:val="37"/>
        <w:widowControl/>
        <w:spacing w:line="400" w:lineRule="exact"/>
        <w:ind w:firstLine="480" w:firstLineChars="200"/>
        <w:rPr>
          <w:rFonts w:ascii="宋体" w:hAnsi="宋体" w:cs="宋体"/>
          <w:szCs w:val="24"/>
          <w:highlight w:val="none"/>
        </w:rPr>
      </w:pPr>
      <w:r>
        <w:rPr>
          <w:rFonts w:hint="eastAsia" w:ascii="宋体" w:hAnsi="宋体" w:cs="宋体"/>
          <w:color w:val="0F1115"/>
          <w:szCs w:val="24"/>
          <w:highlight w:val="none"/>
          <w:shd w:val="clear" w:color="auto" w:fill="FFFFFF"/>
        </w:rPr>
        <w:t>2.保证关键人员亲自参加重要的工程例会、验收活动及安全技术交底，并对施工过程中的质量安全隐患及时组织排查与整改。</w:t>
      </w:r>
    </w:p>
    <w:p w14:paraId="35C2E86D">
      <w:pPr>
        <w:pStyle w:val="37"/>
        <w:widowControl/>
        <w:spacing w:line="400" w:lineRule="exact"/>
        <w:ind w:firstLine="480" w:firstLineChars="200"/>
        <w:rPr>
          <w:rFonts w:ascii="宋体" w:hAnsi="宋体" w:cs="宋体"/>
          <w:szCs w:val="24"/>
          <w:highlight w:val="none"/>
        </w:rPr>
      </w:pPr>
      <w:r>
        <w:rPr>
          <w:rFonts w:hint="eastAsia" w:ascii="宋体" w:hAnsi="宋体" w:cs="宋体"/>
          <w:color w:val="0F1115"/>
          <w:szCs w:val="24"/>
          <w:highlight w:val="none"/>
          <w:shd w:val="clear" w:color="auto" w:fill="FFFFFF"/>
        </w:rPr>
        <w:t>3.保证关键人员的执业资格证书真实有效，并在其执业资格许可范围内从事管理工作。</w:t>
      </w:r>
    </w:p>
    <w:p w14:paraId="2E5D1D5F">
      <w:pPr>
        <w:pStyle w:val="37"/>
        <w:widowControl/>
        <w:spacing w:line="400" w:lineRule="exact"/>
        <w:ind w:firstLine="482" w:firstLineChars="200"/>
        <w:rPr>
          <w:rFonts w:ascii="宋体" w:hAnsi="宋体" w:cs="宋体"/>
          <w:szCs w:val="24"/>
          <w:highlight w:val="none"/>
        </w:rPr>
      </w:pPr>
      <w:r>
        <w:rPr>
          <w:rStyle w:val="45"/>
          <w:rFonts w:hint="eastAsia" w:ascii="宋体" w:hAnsi="宋体" w:cs="宋体"/>
          <w:bCs/>
          <w:color w:val="0F1115"/>
          <w:szCs w:val="24"/>
          <w:highlight w:val="none"/>
          <w:shd w:val="clear" w:color="auto" w:fill="FFFFFF"/>
        </w:rPr>
        <w:t>（三）接受监督承诺</w:t>
      </w:r>
      <w:r>
        <w:rPr>
          <w:rFonts w:hint="eastAsia" w:ascii="宋体" w:hAnsi="宋体" w:cs="宋体"/>
          <w:color w:val="0F1115"/>
          <w:szCs w:val="24"/>
          <w:highlight w:val="none"/>
          <w:shd w:val="clear" w:color="auto" w:fill="FFFFFF"/>
        </w:rPr>
        <w:t>：无条件接受建设单位、监理单位及政府建设行政主管部门对关键人员到岗及履职情况的监督检查。积极配合采用人脸识别、在岗打卡等信息化考勤手段，如实提供相关记录。</w:t>
      </w:r>
    </w:p>
    <w:p w14:paraId="67461CB6">
      <w:pPr>
        <w:pStyle w:val="37"/>
        <w:widowControl/>
        <w:shd w:val="clear" w:color="auto" w:fill="FFFFFF"/>
        <w:spacing w:line="400" w:lineRule="exact"/>
        <w:rPr>
          <w:rStyle w:val="45"/>
          <w:rFonts w:ascii="宋体" w:hAnsi="宋体" w:cs="宋体"/>
          <w:bCs/>
          <w:color w:val="0F1115"/>
          <w:szCs w:val="24"/>
          <w:highlight w:val="none"/>
          <w:shd w:val="clear" w:color="auto" w:fill="FFFFFF"/>
        </w:rPr>
      </w:pPr>
    </w:p>
    <w:p w14:paraId="6BA346BF">
      <w:pPr>
        <w:pStyle w:val="37"/>
        <w:widowControl/>
        <w:shd w:val="clear" w:color="auto" w:fill="FFFFFF"/>
        <w:spacing w:line="400" w:lineRule="exact"/>
        <w:ind w:firstLine="482" w:firstLineChars="200"/>
        <w:rPr>
          <w:rFonts w:ascii="宋体" w:hAnsi="宋体" w:cs="宋体"/>
          <w:color w:val="0F1115"/>
          <w:szCs w:val="24"/>
          <w:highlight w:val="none"/>
          <w:shd w:val="clear" w:color="auto" w:fill="FFFFFF"/>
        </w:rPr>
      </w:pPr>
      <w:r>
        <w:rPr>
          <w:rStyle w:val="45"/>
          <w:rFonts w:hint="eastAsia" w:ascii="宋体" w:hAnsi="宋体" w:cs="宋体"/>
          <w:bCs/>
          <w:color w:val="0F1115"/>
          <w:szCs w:val="24"/>
          <w:highlight w:val="none"/>
          <w:shd w:val="clear" w:color="auto" w:fill="FFFFFF"/>
        </w:rPr>
        <w:t>承诺单位（盖章）：</w:t>
      </w:r>
      <w:r>
        <w:rPr>
          <w:rFonts w:hint="eastAsia" w:ascii="宋体" w:hAnsi="宋体" w:cs="宋体"/>
          <w:color w:val="0F1115"/>
          <w:szCs w:val="24"/>
          <w:highlight w:val="none"/>
          <w:shd w:val="clear" w:color="auto" w:fill="FFFFFF"/>
        </w:rPr>
        <w:t> ____________________</w:t>
      </w:r>
      <w:r>
        <w:rPr>
          <w:rFonts w:hint="eastAsia" w:ascii="宋体" w:hAnsi="宋体" w:cs="宋体"/>
          <w:color w:val="0F1115"/>
          <w:szCs w:val="24"/>
          <w:highlight w:val="none"/>
          <w:shd w:val="clear" w:color="auto" w:fill="FFFFFF"/>
        </w:rPr>
        <w:br w:type="textWrapping"/>
      </w:r>
    </w:p>
    <w:p w14:paraId="403F9CE7">
      <w:pPr>
        <w:pStyle w:val="37"/>
        <w:widowControl/>
        <w:shd w:val="clear" w:color="auto" w:fill="FFFFFF"/>
        <w:spacing w:line="400" w:lineRule="exact"/>
        <w:ind w:firstLine="482" w:firstLineChars="200"/>
        <w:rPr>
          <w:rFonts w:ascii="宋体" w:hAnsi="宋体" w:cs="宋体"/>
          <w:color w:val="0F1115"/>
          <w:szCs w:val="24"/>
          <w:highlight w:val="none"/>
        </w:rPr>
      </w:pPr>
      <w:r>
        <w:rPr>
          <w:rStyle w:val="45"/>
          <w:rFonts w:hint="eastAsia" w:ascii="宋体" w:hAnsi="宋体" w:cs="宋体"/>
          <w:bCs/>
          <w:color w:val="0F1115"/>
          <w:szCs w:val="24"/>
          <w:highlight w:val="none"/>
          <w:shd w:val="clear" w:color="auto" w:fill="FFFFFF"/>
        </w:rPr>
        <w:t>法定代表人（签字或盖章）：</w:t>
      </w:r>
      <w:r>
        <w:rPr>
          <w:rFonts w:hint="eastAsia" w:ascii="宋体" w:hAnsi="宋体" w:cs="宋体"/>
          <w:color w:val="0F1115"/>
          <w:szCs w:val="24"/>
          <w:highlight w:val="none"/>
          <w:shd w:val="clear" w:color="auto" w:fill="FFFFFF"/>
        </w:rPr>
        <w:t> ____________________</w:t>
      </w:r>
      <w:r>
        <w:rPr>
          <w:rFonts w:hint="eastAsia" w:ascii="宋体" w:hAnsi="宋体" w:cs="宋体"/>
          <w:color w:val="0F1115"/>
          <w:szCs w:val="24"/>
          <w:highlight w:val="none"/>
          <w:shd w:val="clear" w:color="auto" w:fill="FFFFFF"/>
        </w:rPr>
        <w:br w:type="textWrapping"/>
      </w:r>
    </w:p>
    <w:p w14:paraId="7881805B">
      <w:pPr>
        <w:pStyle w:val="37"/>
        <w:widowControl/>
        <w:shd w:val="clear" w:color="auto" w:fill="FFFFFF"/>
        <w:spacing w:line="400" w:lineRule="exact"/>
        <w:ind w:firstLine="482" w:firstLineChars="200"/>
        <w:rPr>
          <w:rFonts w:ascii="宋体" w:hAnsi="宋体" w:cs="宋体"/>
          <w:color w:val="0F1115"/>
          <w:szCs w:val="24"/>
          <w:highlight w:val="none"/>
          <w:shd w:val="clear" w:color="auto" w:fill="FFFFFF"/>
        </w:rPr>
      </w:pPr>
      <w:r>
        <w:rPr>
          <w:rStyle w:val="45"/>
          <w:rFonts w:hint="eastAsia" w:ascii="宋体" w:hAnsi="宋体" w:cs="宋体"/>
          <w:bCs/>
          <w:color w:val="0F1115"/>
          <w:szCs w:val="24"/>
          <w:highlight w:val="none"/>
          <w:shd w:val="clear" w:color="auto" w:fill="FFFFFF"/>
        </w:rPr>
        <w:t>承诺日期：</w:t>
      </w:r>
      <w:r>
        <w:rPr>
          <w:rFonts w:hint="eastAsia" w:ascii="宋体" w:hAnsi="宋体" w:cs="宋体"/>
          <w:color w:val="0F1115"/>
          <w:szCs w:val="24"/>
          <w:highlight w:val="none"/>
          <w:shd w:val="clear" w:color="auto" w:fill="FFFFFF"/>
        </w:rPr>
        <w:t> ______年______月______日</w:t>
      </w:r>
    </w:p>
    <w:p w14:paraId="25C00274">
      <w:pPr>
        <w:pStyle w:val="37"/>
        <w:widowControl/>
        <w:shd w:val="clear" w:color="auto" w:fill="FFFFFF"/>
        <w:spacing w:line="400" w:lineRule="exact"/>
        <w:ind w:firstLine="480" w:firstLineChars="200"/>
        <w:rPr>
          <w:rFonts w:ascii="宋体" w:hAnsi="宋体" w:cs="宋体"/>
          <w:color w:val="0F1115"/>
          <w:szCs w:val="24"/>
          <w:highlight w:val="none"/>
          <w:shd w:val="clear" w:color="auto" w:fill="FFFFFF"/>
        </w:rPr>
      </w:pPr>
    </w:p>
    <w:p w14:paraId="3F12FFA6">
      <w:pPr>
        <w:pStyle w:val="37"/>
        <w:widowControl/>
        <w:shd w:val="clear" w:color="auto" w:fill="FFFFFF"/>
        <w:spacing w:line="400" w:lineRule="exact"/>
        <w:ind w:firstLine="480" w:firstLineChars="200"/>
        <w:rPr>
          <w:rFonts w:ascii="宋体" w:hAnsi="宋体" w:cs="宋体"/>
          <w:color w:val="0F1115"/>
          <w:szCs w:val="24"/>
          <w:highlight w:val="none"/>
          <w:shd w:val="clear" w:color="auto" w:fill="FFFFFF"/>
        </w:rPr>
      </w:pPr>
    </w:p>
    <w:p w14:paraId="628B0B8E">
      <w:pPr>
        <w:pStyle w:val="37"/>
        <w:widowControl/>
        <w:shd w:val="clear" w:color="auto" w:fill="FFFFFF"/>
        <w:spacing w:line="400" w:lineRule="exact"/>
        <w:ind w:firstLine="480" w:firstLineChars="200"/>
        <w:rPr>
          <w:rFonts w:ascii="宋体" w:hAnsi="宋体" w:cs="宋体"/>
          <w:color w:val="0F1115"/>
          <w:szCs w:val="24"/>
          <w:highlight w:val="none"/>
          <w:shd w:val="clear" w:color="auto" w:fill="FFFFFF"/>
        </w:rPr>
      </w:pPr>
    </w:p>
    <w:p w14:paraId="2D218BDC">
      <w:pPr>
        <w:pStyle w:val="111"/>
        <w:spacing w:beforeLines="0" w:afterLines="0" w:line="360" w:lineRule="auto"/>
        <w:outlineLvl w:val="9"/>
        <w:rPr>
          <w:rFonts w:ascii="宋体" w:hAnsi="宋体" w:cs="宋体"/>
          <w:bCs/>
          <w:highlight w:val="none"/>
        </w:rPr>
      </w:pPr>
    </w:p>
    <w:p w14:paraId="0A83C9B8">
      <w:pPr>
        <w:rPr>
          <w:rFonts w:hint="eastAsia" w:ascii="宋体" w:eastAsia="宋体" w:cs="宋体"/>
          <w:bCs/>
          <w:spacing w:val="0"/>
          <w:kern w:val="2"/>
          <w:highlight w:val="none"/>
        </w:rPr>
      </w:pPr>
      <w:r>
        <w:rPr>
          <w:rFonts w:hint="eastAsia" w:ascii="宋体" w:eastAsia="宋体" w:cs="宋体"/>
          <w:bCs/>
          <w:spacing w:val="0"/>
          <w:kern w:val="2"/>
          <w:highlight w:val="none"/>
        </w:rPr>
        <w:br w:type="page"/>
      </w:r>
    </w:p>
    <w:p w14:paraId="03948332">
      <w:pPr>
        <w:pStyle w:val="111"/>
        <w:spacing w:beforeLines="0" w:afterLines="0" w:line="360" w:lineRule="auto"/>
        <w:rPr>
          <w:rFonts w:hint="eastAsia" w:ascii="宋体" w:eastAsia="宋体" w:cs="宋体"/>
          <w:bCs/>
          <w:spacing w:val="0"/>
          <w:kern w:val="2"/>
          <w:highlight w:val="none"/>
        </w:rPr>
      </w:pPr>
      <w:r>
        <w:rPr>
          <w:rFonts w:hint="eastAsia" w:ascii="宋体" w:eastAsia="宋体" w:cs="宋体"/>
          <w:bCs/>
          <w:spacing w:val="0"/>
          <w:kern w:val="2"/>
          <w:highlight w:val="none"/>
        </w:rPr>
        <w:t>格式十：</w:t>
      </w:r>
      <w:bookmarkEnd w:id="36"/>
      <w:bookmarkEnd w:id="37"/>
      <w:bookmarkEnd w:id="38"/>
      <w:bookmarkEnd w:id="39"/>
      <w:bookmarkEnd w:id="40"/>
      <w:r>
        <w:rPr>
          <w:rFonts w:hint="eastAsia" w:ascii="宋体" w:eastAsia="宋体" w:cs="宋体"/>
          <w:bCs/>
          <w:spacing w:val="0"/>
          <w:kern w:val="2"/>
          <w:highlight w:val="none"/>
        </w:rPr>
        <w:t>危险性较大的分部分项工程清单及超过一定规模的危险性较大的分部分项工程清单</w:t>
      </w:r>
      <w:bookmarkEnd w:id="60"/>
      <w:bookmarkEnd w:id="61"/>
    </w:p>
    <w:p w14:paraId="0E2D53A1">
      <w:pPr>
        <w:autoSpaceDE w:val="0"/>
        <w:autoSpaceDN w:val="0"/>
        <w:adjustRightInd w:val="0"/>
        <w:jc w:val="center"/>
        <w:rPr>
          <w:rFonts w:ascii="宋体" w:hAnsi="宋体" w:cs="宋体"/>
          <w:b/>
          <w:bCs/>
          <w:sz w:val="36"/>
          <w:szCs w:val="36"/>
          <w:highlight w:val="none"/>
          <w:lang w:val="zh-CN"/>
        </w:rPr>
      </w:pPr>
      <w:bookmarkStart w:id="62" w:name="_Toc504722506"/>
      <w:bookmarkStart w:id="63" w:name="_Toc14697650"/>
      <w:bookmarkStart w:id="64" w:name="_Toc20655"/>
      <w:bookmarkStart w:id="65" w:name="_Toc4489938"/>
      <w:bookmarkStart w:id="66" w:name="_Toc62134857"/>
      <w:bookmarkStart w:id="67" w:name="_Toc291101119"/>
      <w:bookmarkStart w:id="68" w:name="_Toc352623422"/>
      <w:bookmarkStart w:id="69" w:name="_Toc337720092"/>
      <w:bookmarkStart w:id="70" w:name="_Toc248650371"/>
      <w:bookmarkStart w:id="71" w:name="_Toc254961556"/>
      <w:bookmarkStart w:id="72" w:name="_Toc395261100"/>
      <w:bookmarkStart w:id="73" w:name="_Toc369536771"/>
      <w:bookmarkStart w:id="74" w:name="_Toc449308421"/>
      <w:bookmarkStart w:id="75" w:name="_Toc464131225"/>
      <w:bookmarkStart w:id="76" w:name="_Toc352240524"/>
      <w:bookmarkStart w:id="77" w:name="_Toc358370579"/>
      <w:bookmarkStart w:id="78" w:name="_Toc226209004"/>
      <w:r>
        <w:rPr>
          <w:rFonts w:hint="eastAsia" w:ascii="宋体" w:hAnsi="宋体" w:cs="宋体"/>
          <w:b/>
          <w:bCs/>
          <w:sz w:val="36"/>
          <w:szCs w:val="36"/>
          <w:highlight w:val="none"/>
          <w:lang w:val="zh-CN"/>
        </w:rPr>
        <w:t>危险性较大的分部分项工程清单及超过一定规模的危险性较大的分部分项工程清单</w:t>
      </w:r>
    </w:p>
    <w:p w14:paraId="42A6B997">
      <w:pPr>
        <w:pStyle w:val="112"/>
        <w:autoSpaceDE w:val="0"/>
        <w:autoSpaceDN w:val="0"/>
        <w:spacing w:line="360" w:lineRule="auto"/>
        <w:ind w:firstLine="480"/>
        <w:rPr>
          <w:rFonts w:ascii="宋体" w:hAnsi="宋体" w:cs="宋体"/>
          <w:sz w:val="24"/>
          <w:szCs w:val="28"/>
          <w:highlight w:val="none"/>
        </w:rPr>
      </w:pPr>
      <w:r>
        <w:rPr>
          <w:rFonts w:hint="eastAsia" w:ascii="宋体" w:hAnsi="宋体" w:cs="宋体"/>
          <w:sz w:val="24"/>
          <w:szCs w:val="28"/>
          <w:highlight w:val="none"/>
        </w:rPr>
        <w:t>1、根据中华人民共和国住房和城乡建设部令第47号《危险性较大的分部分项工程安全管理规定》（以下简称“47号文”），投标人在投标时须补充完善危大工程清单并明确相应的安全管理措施。</w:t>
      </w:r>
    </w:p>
    <w:p w14:paraId="50E43BDF">
      <w:pPr>
        <w:pStyle w:val="112"/>
        <w:autoSpaceDE w:val="0"/>
        <w:autoSpaceDN w:val="0"/>
        <w:spacing w:line="360" w:lineRule="auto"/>
        <w:ind w:firstLine="480"/>
        <w:rPr>
          <w:rFonts w:ascii="宋体" w:hAnsi="宋体" w:cs="宋体"/>
          <w:sz w:val="24"/>
          <w:szCs w:val="28"/>
          <w:highlight w:val="none"/>
        </w:rPr>
      </w:pPr>
      <w:r>
        <w:rPr>
          <w:rFonts w:hint="eastAsia" w:ascii="宋体" w:hAnsi="宋体" w:cs="宋体"/>
          <w:sz w:val="24"/>
          <w:szCs w:val="28"/>
          <w:highlight w:val="none"/>
        </w:rPr>
        <w:t>2、招标人根据设计文件的要求及47号文的规定列出“危险性较大的分部分项工程清单及超过一定规模的危险性较大的分部分项工程清单”中与本招标项目相关的清单项，具体详见第5点“打√”标识。</w:t>
      </w:r>
    </w:p>
    <w:p w14:paraId="287FA83E">
      <w:pPr>
        <w:pStyle w:val="112"/>
        <w:autoSpaceDE w:val="0"/>
        <w:autoSpaceDN w:val="0"/>
        <w:spacing w:line="360" w:lineRule="auto"/>
        <w:ind w:firstLine="480"/>
        <w:rPr>
          <w:rFonts w:ascii="宋体" w:hAnsi="宋体" w:cs="宋体"/>
          <w:sz w:val="24"/>
          <w:szCs w:val="28"/>
          <w:highlight w:val="none"/>
        </w:rPr>
      </w:pPr>
      <w:r>
        <w:rPr>
          <w:rFonts w:hint="eastAsia" w:ascii="宋体" w:hAnsi="宋体" w:cs="宋体"/>
          <w:sz w:val="24"/>
          <w:szCs w:val="28"/>
          <w:highlight w:val="none"/>
        </w:rPr>
        <w:t>（1）投标单位同意建设单位在清单中标识的该项请在对应项打“√”标识，并于投标文件中提供相应的安全管理措施。</w:t>
      </w:r>
    </w:p>
    <w:p w14:paraId="6C285F61">
      <w:pPr>
        <w:pStyle w:val="112"/>
        <w:autoSpaceDE w:val="0"/>
        <w:autoSpaceDN w:val="0"/>
        <w:spacing w:line="360" w:lineRule="auto"/>
        <w:ind w:firstLine="480"/>
        <w:rPr>
          <w:rFonts w:ascii="宋体" w:hAnsi="宋体" w:cs="宋体"/>
          <w:sz w:val="24"/>
          <w:szCs w:val="28"/>
          <w:highlight w:val="none"/>
        </w:rPr>
      </w:pPr>
      <w:r>
        <w:rPr>
          <w:rFonts w:hint="eastAsia" w:ascii="宋体" w:hAnsi="宋体" w:cs="宋体"/>
          <w:sz w:val="24"/>
          <w:szCs w:val="28"/>
          <w:highlight w:val="none"/>
        </w:rPr>
        <w:t>（2）投标单位对清单中认为需要补充的该项请在对应项打“√”标识，并于投标文件中提供相应的安全管理措施。</w:t>
      </w:r>
    </w:p>
    <w:p w14:paraId="158B7B9E">
      <w:pPr>
        <w:pStyle w:val="112"/>
        <w:autoSpaceDE w:val="0"/>
        <w:autoSpaceDN w:val="0"/>
        <w:spacing w:line="360" w:lineRule="auto"/>
        <w:ind w:firstLine="480"/>
        <w:rPr>
          <w:rFonts w:ascii="宋体" w:hAnsi="宋体" w:cs="宋体"/>
          <w:sz w:val="24"/>
          <w:szCs w:val="28"/>
          <w:highlight w:val="none"/>
        </w:rPr>
      </w:pPr>
      <w:r>
        <w:rPr>
          <w:rFonts w:hint="eastAsia" w:ascii="宋体" w:hAnsi="宋体" w:cs="宋体"/>
          <w:sz w:val="24"/>
          <w:szCs w:val="28"/>
          <w:highlight w:val="none"/>
        </w:rPr>
        <w:t>（3）投标单位不同意建设单位在清单中标识的该项请在对应项打“×”标识，并在备注栏填上相关说明。</w:t>
      </w:r>
    </w:p>
    <w:p w14:paraId="45B34F4C">
      <w:pPr>
        <w:pStyle w:val="112"/>
        <w:autoSpaceDE w:val="0"/>
        <w:autoSpaceDN w:val="0"/>
        <w:spacing w:line="360" w:lineRule="auto"/>
        <w:ind w:firstLine="480"/>
        <w:rPr>
          <w:rFonts w:ascii="宋体" w:hAnsi="宋体" w:cs="宋体"/>
          <w:sz w:val="24"/>
          <w:szCs w:val="28"/>
          <w:highlight w:val="none"/>
        </w:rPr>
      </w:pPr>
      <w:r>
        <w:rPr>
          <w:rFonts w:hint="eastAsia" w:ascii="宋体" w:hAnsi="宋体" w:cs="宋体"/>
          <w:sz w:val="24"/>
          <w:szCs w:val="28"/>
          <w:highlight w:val="none"/>
        </w:rPr>
        <w:t>3、投标单位应当在投标时根据招标人提供的下述第5点清单，在中标后提供的施工组织中编制专项施工方案。</w:t>
      </w:r>
    </w:p>
    <w:p w14:paraId="7D9F680A">
      <w:pPr>
        <w:pStyle w:val="112"/>
        <w:autoSpaceDE w:val="0"/>
        <w:autoSpaceDN w:val="0"/>
        <w:spacing w:line="360" w:lineRule="auto"/>
        <w:ind w:firstLine="480"/>
        <w:rPr>
          <w:rFonts w:ascii="宋体" w:hAnsi="宋体" w:cs="宋体"/>
          <w:sz w:val="24"/>
          <w:szCs w:val="28"/>
          <w:highlight w:val="none"/>
        </w:rPr>
      </w:pPr>
      <w:r>
        <w:rPr>
          <w:rFonts w:hint="eastAsia" w:ascii="宋体" w:hAnsi="宋体" w:cs="宋体"/>
          <w:sz w:val="24"/>
          <w:szCs w:val="28"/>
          <w:highlight w:val="none"/>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55BDDA78">
      <w:pPr>
        <w:pStyle w:val="112"/>
        <w:autoSpaceDE w:val="0"/>
        <w:autoSpaceDN w:val="0"/>
        <w:spacing w:line="360" w:lineRule="auto"/>
        <w:ind w:firstLine="480"/>
        <w:rPr>
          <w:rFonts w:ascii="宋体" w:hAnsi="宋体" w:cs="宋体"/>
          <w:sz w:val="24"/>
          <w:szCs w:val="28"/>
          <w:highlight w:val="none"/>
        </w:rPr>
      </w:pPr>
      <w:r>
        <w:rPr>
          <w:rFonts w:hint="eastAsia" w:ascii="宋体" w:hAnsi="宋体" w:cs="宋体"/>
          <w:sz w:val="24"/>
          <w:szCs w:val="28"/>
          <w:highlight w:val="none"/>
        </w:rPr>
        <w:t>5、危险性较大的分部分项工程清单及超过一定规模的危险性较大的分部分项工程清单：</w:t>
      </w:r>
    </w:p>
    <w:tbl>
      <w:tblPr>
        <w:tblStyle w:val="42"/>
        <w:tblW w:w="49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16"/>
        <w:gridCol w:w="1381"/>
        <w:gridCol w:w="1425"/>
        <w:gridCol w:w="1237"/>
      </w:tblGrid>
      <w:tr w14:paraId="32CFA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93" w:type="pct"/>
            <w:tcBorders>
              <w:top w:val="single" w:color="auto" w:sz="4" w:space="0"/>
              <w:left w:val="single" w:color="auto" w:sz="4" w:space="0"/>
              <w:bottom w:val="single" w:color="auto" w:sz="4" w:space="0"/>
              <w:right w:val="single" w:color="auto" w:sz="4" w:space="0"/>
            </w:tcBorders>
            <w:vAlign w:val="center"/>
          </w:tcPr>
          <w:p w14:paraId="11DC71E8">
            <w:pPr>
              <w:pStyle w:val="112"/>
              <w:autoSpaceDE w:val="0"/>
              <w:autoSpaceDN w:val="0"/>
              <w:spacing w:line="360" w:lineRule="auto"/>
              <w:ind w:firstLine="482"/>
              <w:rPr>
                <w:rFonts w:ascii="宋体" w:hAnsi="宋体" w:cs="宋体"/>
                <w:b/>
                <w:sz w:val="24"/>
                <w:highlight w:val="none"/>
              </w:rPr>
            </w:pPr>
            <w:r>
              <w:rPr>
                <w:rFonts w:hint="eastAsia" w:ascii="宋体" w:hAnsi="宋体" w:cs="宋体"/>
                <w:b/>
                <w:sz w:val="24"/>
                <w:highlight w:val="none"/>
              </w:rPr>
              <w:t>一、危险性较大的分部分项工程清单</w:t>
            </w:r>
          </w:p>
        </w:tc>
        <w:tc>
          <w:tcPr>
            <w:tcW w:w="754" w:type="pct"/>
            <w:tcBorders>
              <w:top w:val="single" w:color="auto" w:sz="4" w:space="0"/>
              <w:left w:val="single" w:color="auto" w:sz="4" w:space="0"/>
              <w:bottom w:val="single" w:color="auto" w:sz="4" w:space="0"/>
              <w:right w:val="single" w:color="auto" w:sz="4" w:space="0"/>
            </w:tcBorders>
            <w:vAlign w:val="center"/>
          </w:tcPr>
          <w:p w14:paraId="09A03AB1">
            <w:pPr>
              <w:jc w:val="center"/>
              <w:rPr>
                <w:rFonts w:ascii="宋体" w:hAnsi="宋体" w:cs="宋体"/>
                <w:sz w:val="24"/>
                <w:szCs w:val="36"/>
                <w:highlight w:val="none"/>
              </w:rPr>
            </w:pPr>
            <w:r>
              <w:rPr>
                <w:rFonts w:hint="eastAsia" w:ascii="宋体" w:hAnsi="宋体" w:cs="宋体"/>
                <w:sz w:val="24"/>
                <w:szCs w:val="36"/>
                <w:highlight w:val="none"/>
              </w:rPr>
              <w:t>建设单位</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14:paraId="11628E71">
            <w:pPr>
              <w:jc w:val="center"/>
              <w:rPr>
                <w:rFonts w:ascii="宋体" w:hAnsi="宋体" w:cs="宋体"/>
                <w:sz w:val="24"/>
                <w:szCs w:val="36"/>
                <w:highlight w:val="none"/>
              </w:rPr>
            </w:pPr>
            <w:r>
              <w:rPr>
                <w:rFonts w:hint="eastAsia" w:ascii="宋体" w:hAnsi="宋体" w:cs="宋体"/>
                <w:sz w:val="24"/>
                <w:szCs w:val="36"/>
                <w:highlight w:val="none"/>
              </w:rPr>
              <w:t>投标单位</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74808335">
            <w:pPr>
              <w:jc w:val="center"/>
              <w:rPr>
                <w:rFonts w:ascii="宋体" w:hAnsi="宋体" w:cs="宋体"/>
                <w:sz w:val="24"/>
                <w:szCs w:val="36"/>
                <w:highlight w:val="none"/>
              </w:rPr>
            </w:pPr>
            <w:r>
              <w:rPr>
                <w:rFonts w:hint="eastAsia" w:ascii="宋体" w:hAnsi="宋体" w:cs="宋体"/>
                <w:sz w:val="24"/>
                <w:szCs w:val="36"/>
                <w:highlight w:val="none"/>
              </w:rPr>
              <w:t>备注</w:t>
            </w:r>
          </w:p>
        </w:tc>
      </w:tr>
      <w:tr w14:paraId="6F79B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3" w:hRule="atLeast"/>
        </w:trPr>
        <w:tc>
          <w:tcPr>
            <w:tcW w:w="5000" w:type="pct"/>
            <w:gridSpan w:val="4"/>
          </w:tcPr>
          <w:p w14:paraId="1B2A72A3">
            <w:pPr>
              <w:widowControl/>
              <w:spacing w:before="33" w:line="235" w:lineRule="auto"/>
              <w:ind w:right="253"/>
              <w:jc w:val="left"/>
              <w:rPr>
                <w:rFonts w:cs="宋体" w:asciiTheme="minorEastAsia" w:hAnsiTheme="minorEastAsia" w:eastAsiaTheme="minorEastAsia"/>
                <w:kern w:val="0"/>
                <w:sz w:val="20"/>
                <w:highlight w:val="none"/>
              </w:rPr>
            </w:pPr>
            <w:r>
              <w:rPr>
                <w:rFonts w:cs="宋体" w:asciiTheme="minorEastAsia" w:hAnsiTheme="minorEastAsia" w:eastAsiaTheme="minorEastAsia"/>
                <w:b/>
                <w:bCs/>
                <w:spacing w:val="7"/>
                <w:kern w:val="0"/>
                <w:sz w:val="20"/>
                <w:highlight w:val="none"/>
              </w:rPr>
              <w:t>一、危险性较大的分部分项工程</w:t>
            </w:r>
          </w:p>
        </w:tc>
      </w:tr>
      <w:tr w14:paraId="6D387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8" w:hRule="atLeast"/>
        </w:trPr>
        <w:tc>
          <w:tcPr>
            <w:tcW w:w="5000" w:type="pct"/>
            <w:gridSpan w:val="4"/>
          </w:tcPr>
          <w:p w14:paraId="00EEAA4F">
            <w:pPr>
              <w:widowControl/>
              <w:spacing w:before="32" w:line="217" w:lineRule="auto"/>
              <w:jc w:val="left"/>
              <w:rPr>
                <w:rFonts w:cs="宋体" w:asciiTheme="minorEastAsia" w:hAnsiTheme="minorEastAsia" w:eastAsiaTheme="minorEastAsia"/>
                <w:b/>
                <w:bCs/>
                <w:spacing w:val="5"/>
                <w:kern w:val="0"/>
                <w:sz w:val="20"/>
                <w:highlight w:val="none"/>
              </w:rPr>
            </w:pPr>
            <w:r>
              <w:rPr>
                <w:rFonts w:cs="宋体" w:asciiTheme="minorEastAsia" w:hAnsiTheme="minorEastAsia" w:eastAsiaTheme="minorEastAsia"/>
                <w:b/>
                <w:bCs/>
                <w:spacing w:val="5"/>
                <w:kern w:val="0"/>
                <w:sz w:val="20"/>
                <w:highlight w:val="none"/>
              </w:rPr>
              <w:t>（一）基坑工程</w:t>
            </w:r>
          </w:p>
        </w:tc>
      </w:tr>
      <w:tr w14:paraId="5E9C1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45" w:hRule="atLeast"/>
        </w:trPr>
        <w:tc>
          <w:tcPr>
            <w:tcW w:w="2793" w:type="pct"/>
          </w:tcPr>
          <w:p w14:paraId="5CB6B007">
            <w:pPr>
              <w:widowControl/>
              <w:spacing w:before="165" w:line="228" w:lineRule="auto"/>
              <w:ind w:right="219"/>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4"/>
                <w:kern w:val="0"/>
                <w:sz w:val="20"/>
                <w:highlight w:val="none"/>
              </w:rPr>
              <w:t>1.开挖深度超过</w:t>
            </w:r>
            <w:r>
              <w:rPr>
                <w:rFonts w:cs="宋体" w:asciiTheme="minorEastAsia" w:hAnsiTheme="minorEastAsia" w:eastAsiaTheme="minorEastAsia"/>
                <w:spacing w:val="-32"/>
                <w:kern w:val="0"/>
                <w:sz w:val="20"/>
                <w:highlight w:val="none"/>
              </w:rPr>
              <w:t xml:space="preserve"> </w:t>
            </w:r>
            <w:r>
              <w:rPr>
                <w:rFonts w:cs="宋体" w:asciiTheme="minorEastAsia" w:hAnsiTheme="minorEastAsia" w:eastAsiaTheme="minorEastAsia"/>
                <w:spacing w:val="4"/>
                <w:kern w:val="0"/>
                <w:sz w:val="20"/>
                <w:highlight w:val="none"/>
              </w:rPr>
              <w:t>3m（含</w:t>
            </w:r>
            <w:r>
              <w:rPr>
                <w:rFonts w:cs="宋体" w:asciiTheme="minorEastAsia" w:hAnsiTheme="minorEastAsia" w:eastAsiaTheme="minorEastAsia"/>
                <w:spacing w:val="-33"/>
                <w:kern w:val="0"/>
                <w:sz w:val="20"/>
                <w:highlight w:val="none"/>
              </w:rPr>
              <w:t xml:space="preserve"> </w:t>
            </w:r>
            <w:r>
              <w:rPr>
                <w:rFonts w:cs="宋体" w:asciiTheme="minorEastAsia" w:hAnsiTheme="minorEastAsia" w:eastAsiaTheme="minorEastAsia"/>
                <w:spacing w:val="4"/>
                <w:kern w:val="0"/>
                <w:sz w:val="20"/>
                <w:highlight w:val="none"/>
              </w:rPr>
              <w:t>3m）的基坑（槽</w:t>
            </w:r>
            <w:r>
              <w:rPr>
                <w:rFonts w:cs="宋体" w:asciiTheme="minorEastAsia" w:hAnsiTheme="minorEastAsia" w:eastAsiaTheme="minorEastAsia"/>
                <w:spacing w:val="3"/>
                <w:kern w:val="0"/>
                <w:sz w:val="20"/>
                <w:highlight w:val="none"/>
              </w:rPr>
              <w:t>）的土方开挖、支护、降水工程。</w:t>
            </w:r>
          </w:p>
        </w:tc>
        <w:tc>
          <w:tcPr>
            <w:tcW w:w="754" w:type="pct"/>
          </w:tcPr>
          <w:p w14:paraId="2712B19F">
            <w:pPr>
              <w:widowControl/>
              <w:spacing w:before="165" w:line="231" w:lineRule="auto"/>
              <w:jc w:val="center"/>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b/>
                <w:bCs/>
                <w:spacing w:val="6"/>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c>
          <w:tcPr>
            <w:tcW w:w="778" w:type="pct"/>
          </w:tcPr>
          <w:p w14:paraId="604C279C">
            <w:pPr>
              <w:widowControl/>
              <w:spacing w:before="165" w:line="231" w:lineRule="auto"/>
              <w:jc w:val="center"/>
              <w:rPr>
                <w:rFonts w:cs="宋体" w:asciiTheme="minorEastAsia" w:hAnsiTheme="minorEastAsia" w:eastAsiaTheme="minorEastAsia"/>
                <w:spacing w:val="-17"/>
                <w:w w:val="97"/>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hint="eastAsia" w:cs="宋体" w:asciiTheme="minorEastAsia" w:hAnsiTheme="minorEastAsia" w:eastAsiaTheme="minorEastAsia"/>
                <w:b/>
                <w:bCs/>
                <w:spacing w:val="6"/>
                <w:kern w:val="0"/>
                <w:sz w:val="20"/>
                <w:highlight w:val="none"/>
              </w:rPr>
              <w:t xml:space="preserve"> </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c>
          <w:tcPr>
            <w:tcW w:w="672" w:type="pct"/>
          </w:tcPr>
          <w:p w14:paraId="3A192C22">
            <w:pPr>
              <w:widowControl/>
              <w:spacing w:before="165" w:line="231" w:lineRule="auto"/>
              <w:ind w:left="319" w:firstLine="319"/>
              <w:jc w:val="left"/>
              <w:rPr>
                <w:rFonts w:cs="宋体" w:asciiTheme="minorEastAsia" w:hAnsiTheme="minorEastAsia" w:eastAsiaTheme="minorEastAsia"/>
                <w:spacing w:val="-17"/>
                <w:w w:val="97"/>
                <w:kern w:val="0"/>
                <w:sz w:val="20"/>
                <w:highlight w:val="none"/>
              </w:rPr>
            </w:pPr>
          </w:p>
        </w:tc>
      </w:tr>
      <w:tr w14:paraId="7F2E1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21" w:hRule="atLeast"/>
        </w:trPr>
        <w:tc>
          <w:tcPr>
            <w:tcW w:w="2793" w:type="pct"/>
          </w:tcPr>
          <w:p w14:paraId="191F04C0">
            <w:pPr>
              <w:widowControl/>
              <w:spacing w:before="30"/>
              <w:ind w:right="137"/>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8"/>
                <w:kern w:val="0"/>
                <w:sz w:val="20"/>
                <w:highlight w:val="none"/>
              </w:rPr>
              <w:t>2.开挖深度虽未超过</w:t>
            </w:r>
            <w:r>
              <w:rPr>
                <w:rFonts w:cs="宋体" w:asciiTheme="minorEastAsia" w:hAnsiTheme="minorEastAsia" w:eastAsiaTheme="minorEastAsia"/>
                <w:spacing w:val="-17"/>
                <w:kern w:val="0"/>
                <w:sz w:val="20"/>
                <w:highlight w:val="none"/>
              </w:rPr>
              <w:t xml:space="preserve"> </w:t>
            </w:r>
            <w:r>
              <w:rPr>
                <w:rFonts w:cs="宋体" w:asciiTheme="minorEastAsia" w:hAnsiTheme="minorEastAsia" w:eastAsiaTheme="minorEastAsia"/>
                <w:spacing w:val="8"/>
                <w:kern w:val="0"/>
                <w:sz w:val="20"/>
                <w:highlight w:val="none"/>
              </w:rPr>
              <w:t>3m，但地质条件和（或）周边环境条件复杂的基坑</w:t>
            </w:r>
            <w:r>
              <w:rPr>
                <w:rFonts w:cs="宋体" w:asciiTheme="minorEastAsia" w:hAnsiTheme="minorEastAsia" w:eastAsiaTheme="minorEastAsia"/>
                <w:kern w:val="0"/>
                <w:sz w:val="20"/>
                <w:highlight w:val="none"/>
              </w:rPr>
              <w:t xml:space="preserve"> </w:t>
            </w:r>
            <w:r>
              <w:rPr>
                <w:rFonts w:cs="宋体" w:asciiTheme="minorEastAsia" w:hAnsiTheme="minorEastAsia" w:eastAsiaTheme="minorEastAsia"/>
                <w:spacing w:val="10"/>
                <w:kern w:val="0"/>
                <w:sz w:val="20"/>
                <w:highlight w:val="none"/>
              </w:rPr>
              <w:t>（槽</w:t>
            </w:r>
            <w:r>
              <w:rPr>
                <w:rFonts w:cs="宋体" w:asciiTheme="minorEastAsia" w:hAnsiTheme="minorEastAsia" w:eastAsiaTheme="minorEastAsia"/>
                <w:spacing w:val="-5"/>
                <w:kern w:val="0"/>
                <w:sz w:val="20"/>
                <w:highlight w:val="none"/>
              </w:rPr>
              <w:t>）（</w:t>
            </w:r>
            <w:r>
              <w:rPr>
                <w:rFonts w:cs="宋体" w:asciiTheme="minorEastAsia" w:hAnsiTheme="minorEastAsia" w:eastAsiaTheme="minorEastAsia"/>
                <w:spacing w:val="10"/>
                <w:kern w:val="0"/>
                <w:sz w:val="20"/>
                <w:highlight w:val="none"/>
              </w:rPr>
              <w:t>符合《建筑基坑支护技术规程》</w:t>
            </w:r>
            <w:r>
              <w:rPr>
                <w:rFonts w:cs="宋体" w:asciiTheme="minorEastAsia" w:hAnsiTheme="minorEastAsia" w:eastAsiaTheme="minorEastAsia"/>
                <w:kern w:val="0"/>
                <w:sz w:val="20"/>
                <w:highlight w:val="none"/>
              </w:rPr>
              <w:t>DB</w:t>
            </w:r>
            <w:r>
              <w:rPr>
                <w:rFonts w:cs="宋体" w:asciiTheme="minorEastAsia" w:hAnsiTheme="minorEastAsia" w:eastAsiaTheme="minorEastAsia"/>
                <w:spacing w:val="10"/>
                <w:kern w:val="0"/>
                <w:sz w:val="20"/>
                <w:highlight w:val="none"/>
              </w:rPr>
              <w:t>11/4</w:t>
            </w:r>
            <w:r>
              <w:rPr>
                <w:rFonts w:cs="宋体" w:asciiTheme="minorEastAsia" w:hAnsiTheme="minorEastAsia" w:eastAsiaTheme="minorEastAsia"/>
                <w:spacing w:val="9"/>
                <w:kern w:val="0"/>
                <w:sz w:val="20"/>
                <w:highlight w:val="none"/>
              </w:rPr>
              <w:t>89</w:t>
            </w:r>
            <w:r>
              <w:rPr>
                <w:rFonts w:cs="宋体" w:asciiTheme="minorEastAsia" w:hAnsiTheme="minorEastAsia" w:eastAsiaTheme="minorEastAsia"/>
                <w:spacing w:val="-41"/>
                <w:kern w:val="0"/>
                <w:sz w:val="20"/>
                <w:highlight w:val="none"/>
              </w:rPr>
              <w:t xml:space="preserve"> </w:t>
            </w:r>
            <w:r>
              <w:rPr>
                <w:rFonts w:cs="宋体" w:asciiTheme="minorEastAsia" w:hAnsiTheme="minorEastAsia" w:eastAsiaTheme="minorEastAsia"/>
                <w:spacing w:val="9"/>
                <w:kern w:val="0"/>
                <w:sz w:val="20"/>
                <w:highlight w:val="none"/>
              </w:rPr>
              <w:t>基坑侧壁安全等级一、二</w:t>
            </w:r>
            <w:r>
              <w:rPr>
                <w:rFonts w:cs="宋体" w:asciiTheme="minorEastAsia" w:hAnsiTheme="minorEastAsia" w:eastAsiaTheme="minorEastAsia"/>
                <w:kern w:val="0"/>
                <w:sz w:val="20"/>
                <w:highlight w:val="none"/>
              </w:rPr>
              <w:t xml:space="preserve"> </w:t>
            </w:r>
            <w:r>
              <w:rPr>
                <w:rFonts w:cs="宋体" w:asciiTheme="minorEastAsia" w:hAnsiTheme="minorEastAsia" w:eastAsiaTheme="minorEastAsia"/>
                <w:spacing w:val="8"/>
                <w:kern w:val="0"/>
                <w:sz w:val="20"/>
                <w:highlight w:val="none"/>
              </w:rPr>
              <w:t>级判断标准）的土方开挖、支护、降水工程。</w:t>
            </w:r>
          </w:p>
        </w:tc>
        <w:tc>
          <w:tcPr>
            <w:tcW w:w="754" w:type="pct"/>
          </w:tcPr>
          <w:p w14:paraId="766B4864">
            <w:pPr>
              <w:widowControl/>
              <w:spacing w:before="304" w:line="231" w:lineRule="auto"/>
              <w:jc w:val="center"/>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c>
          <w:tcPr>
            <w:tcW w:w="778" w:type="pct"/>
          </w:tcPr>
          <w:p w14:paraId="3B60E064">
            <w:pPr>
              <w:widowControl/>
              <w:spacing w:before="304" w:line="231" w:lineRule="auto"/>
              <w:jc w:val="center"/>
              <w:rPr>
                <w:rFonts w:cs="宋体" w:asciiTheme="minorEastAsia" w:hAnsiTheme="minorEastAsia" w:eastAsiaTheme="minorEastAsia"/>
                <w:spacing w:val="-17"/>
                <w:w w:val="97"/>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c>
          <w:tcPr>
            <w:tcW w:w="672" w:type="pct"/>
          </w:tcPr>
          <w:p w14:paraId="411C4371">
            <w:pPr>
              <w:widowControl/>
              <w:spacing w:before="304" w:line="231" w:lineRule="auto"/>
              <w:ind w:left="319" w:firstLine="319"/>
              <w:jc w:val="left"/>
              <w:rPr>
                <w:rFonts w:cs="宋体" w:asciiTheme="minorEastAsia" w:hAnsiTheme="minorEastAsia" w:eastAsiaTheme="minorEastAsia"/>
                <w:spacing w:val="-17"/>
                <w:w w:val="97"/>
                <w:kern w:val="0"/>
                <w:sz w:val="20"/>
                <w:highlight w:val="none"/>
              </w:rPr>
            </w:pPr>
          </w:p>
        </w:tc>
      </w:tr>
      <w:tr w14:paraId="11332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0" w:hRule="atLeast"/>
        </w:trPr>
        <w:tc>
          <w:tcPr>
            <w:tcW w:w="5000" w:type="pct"/>
            <w:gridSpan w:val="4"/>
          </w:tcPr>
          <w:p w14:paraId="3EED9595">
            <w:pPr>
              <w:widowControl/>
              <w:spacing w:before="37" w:line="224" w:lineRule="auto"/>
              <w:jc w:val="left"/>
              <w:rPr>
                <w:rFonts w:cs="宋体" w:asciiTheme="minorEastAsia" w:hAnsiTheme="minorEastAsia" w:eastAsiaTheme="minorEastAsia"/>
                <w:b/>
                <w:bCs/>
                <w:spacing w:val="6"/>
                <w:kern w:val="0"/>
                <w:sz w:val="20"/>
                <w:highlight w:val="none"/>
              </w:rPr>
            </w:pPr>
            <w:r>
              <w:rPr>
                <w:rFonts w:cs="宋体" w:asciiTheme="minorEastAsia" w:hAnsiTheme="minorEastAsia" w:eastAsiaTheme="minorEastAsia"/>
                <w:b/>
                <w:bCs/>
                <w:spacing w:val="6"/>
                <w:kern w:val="0"/>
                <w:sz w:val="20"/>
                <w:highlight w:val="none"/>
              </w:rPr>
              <w:t>（二）模板工程及支撑体系</w:t>
            </w:r>
          </w:p>
        </w:tc>
      </w:tr>
      <w:tr w14:paraId="25952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0" w:hRule="atLeast"/>
        </w:trPr>
        <w:tc>
          <w:tcPr>
            <w:tcW w:w="2793" w:type="pct"/>
          </w:tcPr>
          <w:p w14:paraId="028CCF3A">
            <w:pPr>
              <w:widowControl/>
              <w:spacing w:before="37" w:line="224" w:lineRule="auto"/>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8"/>
                <w:kern w:val="0"/>
                <w:sz w:val="20"/>
                <w:highlight w:val="none"/>
              </w:rPr>
              <w:t>1.各类工具式模板工程：包括滑模、爬模、飞模、隧道模等工程。</w:t>
            </w:r>
          </w:p>
        </w:tc>
        <w:tc>
          <w:tcPr>
            <w:tcW w:w="754" w:type="pct"/>
            <w:vAlign w:val="center"/>
          </w:tcPr>
          <w:p w14:paraId="41872965">
            <w:pPr>
              <w:widowControl/>
              <w:spacing w:before="37" w:line="224" w:lineRule="auto"/>
              <w:jc w:val="center"/>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c>
          <w:tcPr>
            <w:tcW w:w="778" w:type="pct"/>
            <w:shd w:val="clear" w:color="auto" w:fill="auto"/>
            <w:vAlign w:val="center"/>
          </w:tcPr>
          <w:p w14:paraId="59AA485A">
            <w:pPr>
              <w:widowControl/>
              <w:spacing w:before="68" w:line="231" w:lineRule="auto"/>
              <w:jc w:val="center"/>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c>
          <w:tcPr>
            <w:tcW w:w="672" w:type="pct"/>
          </w:tcPr>
          <w:p w14:paraId="38F159F1">
            <w:pPr>
              <w:widowControl/>
              <w:spacing w:before="37" w:line="224" w:lineRule="auto"/>
              <w:ind w:left="319" w:firstLine="319"/>
              <w:jc w:val="left"/>
              <w:rPr>
                <w:rFonts w:cs="宋体" w:asciiTheme="minorEastAsia" w:hAnsiTheme="minorEastAsia" w:eastAsiaTheme="minorEastAsia"/>
                <w:spacing w:val="-17"/>
                <w:w w:val="97"/>
                <w:kern w:val="0"/>
                <w:sz w:val="20"/>
                <w:highlight w:val="none"/>
              </w:rPr>
            </w:pPr>
          </w:p>
        </w:tc>
      </w:tr>
      <w:tr w14:paraId="203BD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93" w:hRule="atLeast"/>
        </w:trPr>
        <w:tc>
          <w:tcPr>
            <w:tcW w:w="2793" w:type="pct"/>
          </w:tcPr>
          <w:p w14:paraId="1B00E446">
            <w:pPr>
              <w:widowControl/>
              <w:spacing w:before="34" w:line="242" w:lineRule="auto"/>
              <w:ind w:right="103"/>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6"/>
                <w:kern w:val="0"/>
                <w:sz w:val="20"/>
                <w:highlight w:val="none"/>
              </w:rPr>
              <w:t>2.混凝土模板支撑工程：搭设高度</w:t>
            </w:r>
            <w:r>
              <w:rPr>
                <w:rFonts w:cs="宋体" w:asciiTheme="minorEastAsia" w:hAnsiTheme="minorEastAsia" w:eastAsiaTheme="minorEastAsia"/>
                <w:spacing w:val="-20"/>
                <w:kern w:val="0"/>
                <w:sz w:val="20"/>
                <w:highlight w:val="none"/>
              </w:rPr>
              <w:t xml:space="preserve"> </w:t>
            </w:r>
            <w:r>
              <w:rPr>
                <w:rFonts w:cs="宋体" w:asciiTheme="minorEastAsia" w:hAnsiTheme="minorEastAsia" w:eastAsiaTheme="minorEastAsia"/>
                <w:spacing w:val="6"/>
                <w:kern w:val="0"/>
                <w:sz w:val="20"/>
                <w:highlight w:val="none"/>
              </w:rPr>
              <w:t>5m</w:t>
            </w:r>
            <w:r>
              <w:rPr>
                <w:rFonts w:cs="宋体" w:asciiTheme="minorEastAsia" w:hAnsiTheme="minorEastAsia" w:eastAsiaTheme="minorEastAsia"/>
                <w:spacing w:val="-41"/>
                <w:kern w:val="0"/>
                <w:sz w:val="20"/>
                <w:highlight w:val="none"/>
              </w:rPr>
              <w:t xml:space="preserve"> </w:t>
            </w:r>
            <w:r>
              <w:rPr>
                <w:rFonts w:cs="宋体" w:asciiTheme="minorEastAsia" w:hAnsiTheme="minorEastAsia" w:eastAsiaTheme="minorEastAsia"/>
                <w:spacing w:val="6"/>
                <w:kern w:val="0"/>
                <w:sz w:val="20"/>
                <w:highlight w:val="none"/>
              </w:rPr>
              <w:t>及以上，或搭设跨度</w:t>
            </w:r>
            <w:r>
              <w:rPr>
                <w:rFonts w:cs="宋体" w:asciiTheme="minorEastAsia" w:hAnsiTheme="minorEastAsia" w:eastAsiaTheme="minorEastAsia"/>
                <w:spacing w:val="-21"/>
                <w:kern w:val="0"/>
                <w:sz w:val="20"/>
                <w:highlight w:val="none"/>
              </w:rPr>
              <w:t xml:space="preserve"> </w:t>
            </w:r>
            <w:r>
              <w:rPr>
                <w:rFonts w:cs="宋体" w:asciiTheme="minorEastAsia" w:hAnsiTheme="minorEastAsia" w:eastAsiaTheme="minorEastAsia"/>
                <w:spacing w:val="6"/>
                <w:kern w:val="0"/>
                <w:sz w:val="20"/>
                <w:highlight w:val="none"/>
              </w:rPr>
              <w:t>10m</w:t>
            </w:r>
            <w:r>
              <w:rPr>
                <w:rFonts w:cs="宋体" w:asciiTheme="minorEastAsia" w:hAnsiTheme="minorEastAsia" w:eastAsiaTheme="minorEastAsia"/>
                <w:spacing w:val="-41"/>
                <w:kern w:val="0"/>
                <w:sz w:val="20"/>
                <w:highlight w:val="none"/>
              </w:rPr>
              <w:t xml:space="preserve"> </w:t>
            </w:r>
            <w:r>
              <w:rPr>
                <w:rFonts w:cs="宋体" w:asciiTheme="minorEastAsia" w:hAnsiTheme="minorEastAsia" w:eastAsiaTheme="minorEastAsia"/>
                <w:spacing w:val="6"/>
                <w:kern w:val="0"/>
                <w:sz w:val="20"/>
                <w:highlight w:val="none"/>
              </w:rPr>
              <w:t>及以上，</w:t>
            </w:r>
            <w:r>
              <w:rPr>
                <w:rFonts w:cs="宋体" w:asciiTheme="minorEastAsia" w:hAnsiTheme="minorEastAsia" w:eastAsiaTheme="minorEastAsia"/>
                <w:kern w:val="0"/>
                <w:sz w:val="20"/>
                <w:highlight w:val="none"/>
              </w:rPr>
              <w:t xml:space="preserve"> </w:t>
            </w:r>
            <w:r>
              <w:rPr>
                <w:rFonts w:cs="宋体" w:asciiTheme="minorEastAsia" w:hAnsiTheme="minorEastAsia" w:eastAsiaTheme="minorEastAsia"/>
                <w:spacing w:val="9"/>
                <w:kern w:val="0"/>
                <w:sz w:val="20"/>
                <w:highlight w:val="none"/>
              </w:rPr>
              <w:t>或施工总荷载（荷载效应基本组合的设计值，以下简称设计值）10</w:t>
            </w:r>
            <w:r>
              <w:rPr>
                <w:rFonts w:cs="宋体" w:asciiTheme="minorEastAsia" w:hAnsiTheme="minorEastAsia" w:eastAsiaTheme="minorEastAsia"/>
                <w:kern w:val="0"/>
                <w:sz w:val="20"/>
                <w:highlight w:val="none"/>
              </w:rPr>
              <w:t>kN</w:t>
            </w:r>
            <w:r>
              <w:rPr>
                <w:rFonts w:cs="宋体" w:asciiTheme="minorEastAsia" w:hAnsiTheme="minorEastAsia" w:eastAsiaTheme="minorEastAsia"/>
                <w:spacing w:val="9"/>
                <w:kern w:val="0"/>
                <w:sz w:val="20"/>
                <w:highlight w:val="none"/>
              </w:rPr>
              <w:t>/</w:t>
            </w:r>
            <w:r>
              <w:rPr>
                <w:rFonts w:cs="宋体" w:asciiTheme="minorEastAsia" w:hAnsiTheme="minorEastAsia" w:eastAsiaTheme="minorEastAsia"/>
                <w:spacing w:val="8"/>
                <w:kern w:val="0"/>
                <w:sz w:val="20"/>
                <w:highlight w:val="none"/>
              </w:rPr>
              <w:t>㎡及以</w:t>
            </w:r>
            <w:r>
              <w:rPr>
                <w:rFonts w:cs="宋体" w:asciiTheme="minorEastAsia" w:hAnsiTheme="minorEastAsia" w:eastAsiaTheme="minorEastAsia"/>
                <w:kern w:val="0"/>
                <w:sz w:val="20"/>
                <w:highlight w:val="none"/>
              </w:rPr>
              <w:t xml:space="preserve"> </w:t>
            </w:r>
            <w:r>
              <w:rPr>
                <w:rFonts w:cs="宋体" w:asciiTheme="minorEastAsia" w:hAnsiTheme="minorEastAsia" w:eastAsiaTheme="minorEastAsia"/>
                <w:spacing w:val="9"/>
                <w:kern w:val="0"/>
                <w:sz w:val="20"/>
                <w:highlight w:val="none"/>
              </w:rPr>
              <w:t>上，或集中线荷载（设计值）15</w:t>
            </w:r>
            <w:r>
              <w:rPr>
                <w:rFonts w:cs="宋体" w:asciiTheme="minorEastAsia" w:hAnsiTheme="minorEastAsia" w:eastAsiaTheme="minorEastAsia"/>
                <w:kern w:val="0"/>
                <w:sz w:val="20"/>
                <w:highlight w:val="none"/>
              </w:rPr>
              <w:t>kN</w:t>
            </w:r>
            <w:r>
              <w:rPr>
                <w:rFonts w:cs="宋体" w:asciiTheme="minorEastAsia" w:hAnsiTheme="minorEastAsia" w:eastAsiaTheme="minorEastAsia"/>
                <w:spacing w:val="9"/>
                <w:kern w:val="0"/>
                <w:sz w:val="20"/>
                <w:highlight w:val="none"/>
              </w:rPr>
              <w:t>/m</w:t>
            </w:r>
            <w:r>
              <w:rPr>
                <w:rFonts w:cs="宋体" w:asciiTheme="minorEastAsia" w:hAnsiTheme="minorEastAsia" w:eastAsiaTheme="minorEastAsia"/>
                <w:spacing w:val="-36"/>
                <w:kern w:val="0"/>
                <w:sz w:val="20"/>
                <w:highlight w:val="none"/>
              </w:rPr>
              <w:t xml:space="preserve"> </w:t>
            </w:r>
            <w:r>
              <w:rPr>
                <w:rFonts w:cs="宋体" w:asciiTheme="minorEastAsia" w:hAnsiTheme="minorEastAsia" w:eastAsiaTheme="minorEastAsia"/>
                <w:spacing w:val="9"/>
                <w:kern w:val="0"/>
                <w:sz w:val="20"/>
                <w:highlight w:val="none"/>
              </w:rPr>
              <w:t>及以上，或高度大于支撑水平投影宽度</w:t>
            </w:r>
            <w:r>
              <w:rPr>
                <w:rFonts w:cs="宋体" w:asciiTheme="minorEastAsia" w:hAnsiTheme="minorEastAsia" w:eastAsiaTheme="minorEastAsia"/>
                <w:kern w:val="0"/>
                <w:sz w:val="20"/>
                <w:highlight w:val="none"/>
              </w:rPr>
              <w:t xml:space="preserve"> </w:t>
            </w:r>
            <w:r>
              <w:rPr>
                <w:rFonts w:cs="宋体" w:asciiTheme="minorEastAsia" w:hAnsiTheme="minorEastAsia" w:eastAsiaTheme="minorEastAsia"/>
                <w:spacing w:val="9"/>
                <w:kern w:val="0"/>
                <w:sz w:val="20"/>
                <w:highlight w:val="none"/>
              </w:rPr>
              <w:t>且相对独立无联系构件的混凝土模板支撑工程。</w:t>
            </w:r>
          </w:p>
        </w:tc>
        <w:tc>
          <w:tcPr>
            <w:tcW w:w="754" w:type="pct"/>
            <w:vAlign w:val="center"/>
          </w:tcPr>
          <w:p w14:paraId="5C625066">
            <w:pPr>
              <w:widowControl/>
              <w:spacing w:before="65" w:line="231" w:lineRule="auto"/>
              <w:jc w:val="center"/>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c>
          <w:tcPr>
            <w:tcW w:w="778" w:type="pct"/>
            <w:shd w:val="clear" w:color="auto" w:fill="auto"/>
            <w:vAlign w:val="center"/>
          </w:tcPr>
          <w:p w14:paraId="5C7BF1FD">
            <w:pPr>
              <w:widowControl/>
              <w:spacing w:before="40" w:line="221" w:lineRule="auto"/>
              <w:jc w:val="center"/>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hint="eastAsia" w:cs="宋体" w:asciiTheme="minorEastAsia" w:hAnsiTheme="minorEastAsia" w:eastAsiaTheme="minorEastAsia"/>
                <w:b/>
                <w:bCs/>
                <w:spacing w:val="6"/>
                <w:kern w:val="0"/>
                <w:sz w:val="20"/>
                <w:highlight w:val="none"/>
              </w:rPr>
              <w:t xml:space="preserve"> </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c>
          <w:tcPr>
            <w:tcW w:w="672" w:type="pct"/>
          </w:tcPr>
          <w:p w14:paraId="763C277E">
            <w:pPr>
              <w:widowControl/>
              <w:spacing w:before="65" w:line="231" w:lineRule="auto"/>
              <w:ind w:left="319" w:firstLine="319"/>
              <w:jc w:val="left"/>
              <w:rPr>
                <w:rFonts w:cs="宋体" w:asciiTheme="minorEastAsia" w:hAnsiTheme="minorEastAsia" w:eastAsiaTheme="minorEastAsia"/>
                <w:spacing w:val="-17"/>
                <w:w w:val="97"/>
                <w:kern w:val="0"/>
                <w:sz w:val="20"/>
                <w:highlight w:val="none"/>
              </w:rPr>
            </w:pPr>
          </w:p>
        </w:tc>
      </w:tr>
      <w:tr w14:paraId="59EB9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0" w:hRule="atLeast"/>
        </w:trPr>
        <w:tc>
          <w:tcPr>
            <w:tcW w:w="2793" w:type="pct"/>
          </w:tcPr>
          <w:p w14:paraId="7FC95E12">
            <w:pPr>
              <w:widowControl/>
              <w:spacing w:before="41" w:line="220" w:lineRule="auto"/>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8"/>
                <w:kern w:val="0"/>
                <w:sz w:val="20"/>
                <w:highlight w:val="none"/>
              </w:rPr>
              <w:t>3.承重支撑体系：用于钢结构安装等满堂支撑体系。</w:t>
            </w:r>
          </w:p>
        </w:tc>
        <w:tc>
          <w:tcPr>
            <w:tcW w:w="754" w:type="pct"/>
            <w:vAlign w:val="center"/>
          </w:tcPr>
          <w:p w14:paraId="5EE12483">
            <w:pPr>
              <w:widowControl/>
              <w:spacing w:before="41" w:line="220" w:lineRule="auto"/>
              <w:jc w:val="center"/>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c>
          <w:tcPr>
            <w:tcW w:w="778" w:type="pct"/>
            <w:shd w:val="clear" w:color="auto" w:fill="auto"/>
            <w:vAlign w:val="center"/>
          </w:tcPr>
          <w:p w14:paraId="0DF68FFC">
            <w:pPr>
              <w:widowControl/>
              <w:spacing w:before="40" w:line="221" w:lineRule="auto"/>
              <w:jc w:val="center"/>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c>
          <w:tcPr>
            <w:tcW w:w="672" w:type="pct"/>
          </w:tcPr>
          <w:p w14:paraId="3AEEA4D2">
            <w:pPr>
              <w:widowControl/>
              <w:spacing w:before="41" w:line="220" w:lineRule="auto"/>
              <w:ind w:left="319" w:firstLine="319"/>
              <w:jc w:val="left"/>
              <w:rPr>
                <w:rFonts w:cs="宋体" w:asciiTheme="minorEastAsia" w:hAnsiTheme="minorEastAsia" w:eastAsiaTheme="minorEastAsia"/>
                <w:spacing w:val="-17"/>
                <w:w w:val="97"/>
                <w:kern w:val="0"/>
                <w:sz w:val="20"/>
                <w:highlight w:val="none"/>
              </w:rPr>
            </w:pPr>
          </w:p>
        </w:tc>
      </w:tr>
      <w:tr w14:paraId="01EFC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0" w:hRule="atLeast"/>
        </w:trPr>
        <w:tc>
          <w:tcPr>
            <w:tcW w:w="5000" w:type="pct"/>
            <w:gridSpan w:val="4"/>
          </w:tcPr>
          <w:p w14:paraId="3D53D4B2">
            <w:pPr>
              <w:widowControl/>
              <w:spacing w:before="40" w:line="221" w:lineRule="auto"/>
              <w:jc w:val="left"/>
              <w:rPr>
                <w:rFonts w:cs="宋体" w:asciiTheme="minorEastAsia" w:hAnsiTheme="minorEastAsia" w:eastAsiaTheme="minorEastAsia"/>
                <w:kern w:val="0"/>
                <w:sz w:val="20"/>
                <w:highlight w:val="none"/>
              </w:rPr>
            </w:pPr>
            <w:r>
              <w:rPr>
                <w:rFonts w:cs="宋体" w:asciiTheme="minorEastAsia" w:hAnsiTheme="minorEastAsia" w:eastAsiaTheme="minorEastAsia"/>
                <w:b/>
                <w:bCs/>
                <w:spacing w:val="7"/>
                <w:kern w:val="0"/>
                <w:sz w:val="20"/>
                <w:highlight w:val="none"/>
              </w:rPr>
              <w:t>（三）起重吊装及起重机械安装拆卸工程</w:t>
            </w:r>
          </w:p>
        </w:tc>
      </w:tr>
      <w:tr w14:paraId="0C58A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49" w:hRule="atLeast"/>
        </w:trPr>
        <w:tc>
          <w:tcPr>
            <w:tcW w:w="2793" w:type="pct"/>
          </w:tcPr>
          <w:p w14:paraId="1D4049F6">
            <w:pPr>
              <w:widowControl/>
              <w:spacing w:before="34" w:line="233" w:lineRule="auto"/>
              <w:ind w:right="103"/>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7"/>
                <w:kern w:val="0"/>
                <w:sz w:val="20"/>
                <w:highlight w:val="none"/>
              </w:rPr>
              <w:t>1.采用非常规起重设备、方法，且单件起吊重量在</w:t>
            </w:r>
            <w:r>
              <w:rPr>
                <w:rFonts w:cs="宋体" w:asciiTheme="minorEastAsia" w:hAnsiTheme="minorEastAsia" w:eastAsiaTheme="minorEastAsia"/>
                <w:spacing w:val="-17"/>
                <w:kern w:val="0"/>
                <w:sz w:val="20"/>
                <w:highlight w:val="none"/>
              </w:rPr>
              <w:t xml:space="preserve"> </w:t>
            </w:r>
            <w:r>
              <w:rPr>
                <w:rFonts w:cs="宋体" w:asciiTheme="minorEastAsia" w:hAnsiTheme="minorEastAsia" w:eastAsiaTheme="minorEastAsia"/>
                <w:spacing w:val="7"/>
                <w:kern w:val="0"/>
                <w:sz w:val="20"/>
                <w:highlight w:val="none"/>
              </w:rPr>
              <w:t>10</w:t>
            </w:r>
            <w:r>
              <w:rPr>
                <w:rFonts w:cs="宋体" w:asciiTheme="minorEastAsia" w:hAnsiTheme="minorEastAsia" w:eastAsiaTheme="minorEastAsia"/>
                <w:kern w:val="0"/>
                <w:sz w:val="20"/>
                <w:highlight w:val="none"/>
              </w:rPr>
              <w:t>kN</w:t>
            </w:r>
            <w:r>
              <w:rPr>
                <w:rFonts w:cs="宋体" w:asciiTheme="minorEastAsia" w:hAnsiTheme="minorEastAsia" w:eastAsiaTheme="minorEastAsia"/>
                <w:spacing w:val="-39"/>
                <w:kern w:val="0"/>
                <w:sz w:val="20"/>
                <w:highlight w:val="none"/>
              </w:rPr>
              <w:t xml:space="preserve"> </w:t>
            </w:r>
            <w:r>
              <w:rPr>
                <w:rFonts w:cs="宋体" w:asciiTheme="minorEastAsia" w:hAnsiTheme="minorEastAsia" w:eastAsiaTheme="minorEastAsia"/>
                <w:spacing w:val="7"/>
                <w:kern w:val="0"/>
                <w:sz w:val="20"/>
                <w:highlight w:val="none"/>
              </w:rPr>
              <w:t>及以上的起重吊</w:t>
            </w:r>
            <w:r>
              <w:rPr>
                <w:rFonts w:cs="宋体" w:asciiTheme="minorEastAsia" w:hAnsiTheme="minorEastAsia" w:eastAsiaTheme="minorEastAsia"/>
                <w:spacing w:val="5"/>
                <w:kern w:val="0"/>
                <w:sz w:val="20"/>
                <w:highlight w:val="none"/>
              </w:rPr>
              <w:t>装工程。</w:t>
            </w:r>
          </w:p>
        </w:tc>
        <w:tc>
          <w:tcPr>
            <w:tcW w:w="754" w:type="pct"/>
          </w:tcPr>
          <w:p w14:paraId="1053064D">
            <w:pPr>
              <w:widowControl/>
              <w:spacing w:before="169" w:line="231" w:lineRule="auto"/>
              <w:jc w:val="center"/>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c>
          <w:tcPr>
            <w:tcW w:w="778" w:type="pct"/>
          </w:tcPr>
          <w:p w14:paraId="1C0C2C7B">
            <w:pPr>
              <w:widowControl/>
              <w:spacing w:before="169" w:line="231" w:lineRule="auto"/>
              <w:ind w:left="319" w:firstLine="319"/>
              <w:jc w:val="left"/>
              <w:rPr>
                <w:rFonts w:cs="宋体" w:asciiTheme="minorEastAsia" w:hAnsiTheme="minorEastAsia" w:eastAsiaTheme="minorEastAsia"/>
                <w:spacing w:val="-17"/>
                <w:w w:val="97"/>
                <w:kern w:val="0"/>
                <w:sz w:val="20"/>
                <w:highlight w:val="none"/>
              </w:rPr>
            </w:pPr>
          </w:p>
        </w:tc>
        <w:tc>
          <w:tcPr>
            <w:tcW w:w="672" w:type="pct"/>
          </w:tcPr>
          <w:p w14:paraId="5D27E8A9">
            <w:pPr>
              <w:widowControl/>
              <w:spacing w:before="169" w:line="231" w:lineRule="auto"/>
              <w:ind w:left="319" w:firstLine="319"/>
              <w:jc w:val="left"/>
              <w:rPr>
                <w:rFonts w:cs="宋体" w:asciiTheme="minorEastAsia" w:hAnsiTheme="minorEastAsia" w:eastAsiaTheme="minorEastAsia"/>
                <w:spacing w:val="-17"/>
                <w:w w:val="97"/>
                <w:kern w:val="0"/>
                <w:sz w:val="20"/>
                <w:highlight w:val="none"/>
              </w:rPr>
            </w:pPr>
          </w:p>
        </w:tc>
      </w:tr>
      <w:tr w14:paraId="4A5B7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0" w:hRule="atLeast"/>
        </w:trPr>
        <w:tc>
          <w:tcPr>
            <w:tcW w:w="2793" w:type="pct"/>
          </w:tcPr>
          <w:p w14:paraId="37E45BBC">
            <w:pPr>
              <w:widowControl/>
              <w:spacing w:before="39" w:line="222" w:lineRule="auto"/>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7"/>
                <w:kern w:val="0"/>
                <w:sz w:val="20"/>
                <w:highlight w:val="none"/>
              </w:rPr>
              <w:t>2.采用起重机械进行安装的工程。</w:t>
            </w:r>
          </w:p>
        </w:tc>
        <w:tc>
          <w:tcPr>
            <w:tcW w:w="754" w:type="pct"/>
          </w:tcPr>
          <w:p w14:paraId="2A0311A6">
            <w:pPr>
              <w:widowControl/>
              <w:spacing w:before="39" w:line="222" w:lineRule="auto"/>
              <w:jc w:val="center"/>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b/>
                <w:bCs/>
                <w:spacing w:val="6"/>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c>
          <w:tcPr>
            <w:tcW w:w="778" w:type="pct"/>
            <w:shd w:val="clear" w:color="auto" w:fill="auto"/>
          </w:tcPr>
          <w:p w14:paraId="34D425EB">
            <w:pPr>
              <w:widowControl/>
              <w:spacing w:before="68" w:line="231" w:lineRule="auto"/>
              <w:jc w:val="center"/>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c>
          <w:tcPr>
            <w:tcW w:w="672" w:type="pct"/>
          </w:tcPr>
          <w:p w14:paraId="4E7FAF7D">
            <w:pPr>
              <w:widowControl/>
              <w:spacing w:before="39" w:line="222" w:lineRule="auto"/>
              <w:ind w:left="319" w:firstLine="319"/>
              <w:jc w:val="left"/>
              <w:rPr>
                <w:rFonts w:cs="宋体" w:asciiTheme="minorEastAsia" w:hAnsiTheme="minorEastAsia" w:eastAsiaTheme="minorEastAsia"/>
                <w:spacing w:val="-17"/>
                <w:w w:val="97"/>
                <w:kern w:val="0"/>
                <w:sz w:val="20"/>
                <w:highlight w:val="none"/>
              </w:rPr>
            </w:pPr>
          </w:p>
        </w:tc>
      </w:tr>
      <w:tr w14:paraId="616C9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0" w:hRule="atLeast"/>
        </w:trPr>
        <w:tc>
          <w:tcPr>
            <w:tcW w:w="2793" w:type="pct"/>
          </w:tcPr>
          <w:p w14:paraId="4DC3FA5F">
            <w:pPr>
              <w:widowControl/>
              <w:spacing w:before="40" w:line="221" w:lineRule="auto"/>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7"/>
                <w:kern w:val="0"/>
                <w:sz w:val="20"/>
                <w:highlight w:val="none"/>
              </w:rPr>
              <w:t>3.起重机械安装和拆卸工程。</w:t>
            </w:r>
          </w:p>
        </w:tc>
        <w:tc>
          <w:tcPr>
            <w:tcW w:w="754" w:type="pct"/>
          </w:tcPr>
          <w:p w14:paraId="212AC604">
            <w:pPr>
              <w:widowControl/>
              <w:spacing w:before="40" w:line="221" w:lineRule="auto"/>
              <w:jc w:val="center"/>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b/>
                <w:bCs/>
                <w:spacing w:val="6"/>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c>
          <w:tcPr>
            <w:tcW w:w="778" w:type="pct"/>
            <w:shd w:val="clear" w:color="auto" w:fill="auto"/>
          </w:tcPr>
          <w:p w14:paraId="1DDCA5B6">
            <w:pPr>
              <w:widowControl/>
              <w:spacing w:before="40" w:line="221" w:lineRule="auto"/>
              <w:jc w:val="center"/>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hint="eastAsia" w:cs="宋体" w:asciiTheme="minorEastAsia" w:hAnsiTheme="minorEastAsia" w:eastAsiaTheme="minorEastAsia"/>
                <w:b/>
                <w:bCs/>
                <w:spacing w:val="6"/>
                <w:kern w:val="0"/>
                <w:sz w:val="20"/>
                <w:highlight w:val="none"/>
              </w:rPr>
              <w:t xml:space="preserve"> </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c>
          <w:tcPr>
            <w:tcW w:w="672" w:type="pct"/>
          </w:tcPr>
          <w:p w14:paraId="48A0C632">
            <w:pPr>
              <w:widowControl/>
              <w:spacing w:before="40" w:line="221" w:lineRule="auto"/>
              <w:ind w:left="319" w:firstLine="319"/>
              <w:jc w:val="left"/>
              <w:rPr>
                <w:rFonts w:cs="宋体" w:asciiTheme="minorEastAsia" w:hAnsiTheme="minorEastAsia" w:eastAsiaTheme="minorEastAsia"/>
                <w:spacing w:val="-17"/>
                <w:w w:val="97"/>
                <w:kern w:val="0"/>
                <w:sz w:val="20"/>
                <w:highlight w:val="none"/>
              </w:rPr>
            </w:pPr>
          </w:p>
        </w:tc>
      </w:tr>
      <w:tr w14:paraId="6727F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49" w:hRule="atLeast"/>
        </w:trPr>
        <w:tc>
          <w:tcPr>
            <w:tcW w:w="2793" w:type="pct"/>
          </w:tcPr>
          <w:p w14:paraId="518C8030">
            <w:pPr>
              <w:widowControl/>
              <w:spacing w:before="36" w:line="232" w:lineRule="auto"/>
              <w:ind w:right="187"/>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8"/>
                <w:kern w:val="0"/>
                <w:sz w:val="20"/>
                <w:highlight w:val="none"/>
              </w:rPr>
              <w:t>4.施工现场</w:t>
            </w:r>
            <w:r>
              <w:rPr>
                <w:rFonts w:cs="宋体" w:asciiTheme="minorEastAsia" w:hAnsiTheme="minorEastAsia" w:eastAsiaTheme="minorEastAsia"/>
                <w:spacing w:val="-34"/>
                <w:kern w:val="0"/>
                <w:sz w:val="20"/>
                <w:highlight w:val="none"/>
              </w:rPr>
              <w:t xml:space="preserve"> </w:t>
            </w:r>
            <w:r>
              <w:rPr>
                <w:rFonts w:cs="宋体" w:asciiTheme="minorEastAsia" w:hAnsiTheme="minorEastAsia" w:eastAsiaTheme="minorEastAsia"/>
                <w:spacing w:val="8"/>
                <w:kern w:val="0"/>
                <w:sz w:val="20"/>
                <w:highlight w:val="none"/>
              </w:rPr>
              <w:t>2</w:t>
            </w:r>
            <w:r>
              <w:rPr>
                <w:rFonts w:cs="宋体" w:asciiTheme="minorEastAsia" w:hAnsiTheme="minorEastAsia" w:eastAsiaTheme="minorEastAsia"/>
                <w:spacing w:val="-22"/>
                <w:kern w:val="0"/>
                <w:sz w:val="20"/>
                <w:highlight w:val="none"/>
              </w:rPr>
              <w:t xml:space="preserve"> </w:t>
            </w:r>
            <w:r>
              <w:rPr>
                <w:rFonts w:cs="宋体" w:asciiTheme="minorEastAsia" w:hAnsiTheme="minorEastAsia" w:eastAsiaTheme="minorEastAsia"/>
                <w:spacing w:val="8"/>
                <w:kern w:val="0"/>
                <w:sz w:val="20"/>
                <w:highlight w:val="none"/>
              </w:rPr>
              <w:t>台（或以上）起重机械存在相互干扰的多台多机种作业工</w:t>
            </w:r>
            <w:r>
              <w:rPr>
                <w:rFonts w:cs="宋体" w:asciiTheme="minorEastAsia" w:hAnsiTheme="minorEastAsia" w:eastAsiaTheme="minorEastAsia"/>
                <w:kern w:val="0"/>
                <w:sz w:val="20"/>
                <w:highlight w:val="none"/>
              </w:rPr>
              <w:t xml:space="preserve"> 程。</w:t>
            </w:r>
          </w:p>
        </w:tc>
        <w:tc>
          <w:tcPr>
            <w:tcW w:w="754" w:type="pct"/>
          </w:tcPr>
          <w:p w14:paraId="428F56BB">
            <w:pPr>
              <w:widowControl/>
              <w:spacing w:before="170" w:line="231" w:lineRule="auto"/>
              <w:jc w:val="center"/>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c>
          <w:tcPr>
            <w:tcW w:w="778" w:type="pct"/>
            <w:shd w:val="clear" w:color="auto" w:fill="auto"/>
          </w:tcPr>
          <w:p w14:paraId="00F37994">
            <w:pPr>
              <w:widowControl/>
              <w:spacing w:before="40" w:line="221" w:lineRule="auto"/>
              <w:jc w:val="center"/>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c>
          <w:tcPr>
            <w:tcW w:w="672" w:type="pct"/>
          </w:tcPr>
          <w:p w14:paraId="4CE7C633">
            <w:pPr>
              <w:widowControl/>
              <w:spacing w:before="170" w:line="231" w:lineRule="auto"/>
              <w:ind w:left="319" w:firstLine="319"/>
              <w:jc w:val="left"/>
              <w:rPr>
                <w:rFonts w:cs="宋体" w:asciiTheme="minorEastAsia" w:hAnsiTheme="minorEastAsia" w:eastAsiaTheme="minorEastAsia"/>
                <w:spacing w:val="-17"/>
                <w:w w:val="97"/>
                <w:kern w:val="0"/>
                <w:sz w:val="20"/>
                <w:highlight w:val="none"/>
              </w:rPr>
            </w:pPr>
          </w:p>
        </w:tc>
      </w:tr>
      <w:tr w14:paraId="7EC4F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7" w:hRule="atLeast"/>
        </w:trPr>
        <w:tc>
          <w:tcPr>
            <w:tcW w:w="2793" w:type="pct"/>
          </w:tcPr>
          <w:p w14:paraId="5DA5D2DF">
            <w:pPr>
              <w:widowControl/>
              <w:spacing w:before="36" w:line="213" w:lineRule="auto"/>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7"/>
                <w:kern w:val="0"/>
                <w:sz w:val="20"/>
                <w:highlight w:val="none"/>
              </w:rPr>
              <w:t>5.装配式建筑构件吊装工程。</w:t>
            </w:r>
          </w:p>
        </w:tc>
        <w:tc>
          <w:tcPr>
            <w:tcW w:w="754" w:type="pct"/>
          </w:tcPr>
          <w:p w14:paraId="6D144135">
            <w:pPr>
              <w:widowControl/>
              <w:spacing w:before="36" w:line="213" w:lineRule="auto"/>
              <w:jc w:val="center"/>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c>
          <w:tcPr>
            <w:tcW w:w="778" w:type="pct"/>
            <w:shd w:val="clear" w:color="auto" w:fill="auto"/>
          </w:tcPr>
          <w:p w14:paraId="256687A8">
            <w:pPr>
              <w:widowControl/>
              <w:spacing w:before="40" w:line="221" w:lineRule="auto"/>
              <w:jc w:val="center"/>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c>
          <w:tcPr>
            <w:tcW w:w="672" w:type="pct"/>
          </w:tcPr>
          <w:p w14:paraId="0B69ED49">
            <w:pPr>
              <w:widowControl/>
              <w:spacing w:before="36" w:line="213" w:lineRule="auto"/>
              <w:ind w:left="319" w:firstLine="319"/>
              <w:jc w:val="left"/>
              <w:rPr>
                <w:rFonts w:cs="宋体" w:asciiTheme="minorEastAsia" w:hAnsiTheme="minorEastAsia" w:eastAsiaTheme="minorEastAsia"/>
                <w:spacing w:val="-17"/>
                <w:w w:val="97"/>
                <w:kern w:val="0"/>
                <w:sz w:val="20"/>
                <w:highlight w:val="none"/>
              </w:rPr>
            </w:pPr>
          </w:p>
        </w:tc>
      </w:tr>
      <w:tr w14:paraId="6497B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0" w:hRule="atLeast"/>
        </w:trPr>
        <w:tc>
          <w:tcPr>
            <w:tcW w:w="5000" w:type="pct"/>
            <w:gridSpan w:val="4"/>
          </w:tcPr>
          <w:p w14:paraId="216103E9">
            <w:pPr>
              <w:widowControl/>
              <w:spacing w:before="41" w:line="220" w:lineRule="auto"/>
              <w:jc w:val="left"/>
              <w:rPr>
                <w:rFonts w:cs="宋体" w:asciiTheme="minorEastAsia" w:hAnsiTheme="minorEastAsia" w:eastAsiaTheme="minorEastAsia"/>
                <w:b/>
                <w:bCs/>
                <w:spacing w:val="6"/>
                <w:kern w:val="0"/>
                <w:sz w:val="20"/>
                <w:highlight w:val="none"/>
              </w:rPr>
            </w:pPr>
            <w:r>
              <w:rPr>
                <w:rFonts w:cs="宋体" w:asciiTheme="minorEastAsia" w:hAnsiTheme="minorEastAsia" w:eastAsiaTheme="minorEastAsia"/>
                <w:b/>
                <w:bCs/>
                <w:spacing w:val="6"/>
                <w:kern w:val="0"/>
                <w:sz w:val="20"/>
                <w:highlight w:val="none"/>
              </w:rPr>
              <w:t>（四）脚手架工程</w:t>
            </w:r>
          </w:p>
        </w:tc>
      </w:tr>
      <w:tr w14:paraId="0FE25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0" w:hRule="atLeast"/>
        </w:trPr>
        <w:tc>
          <w:tcPr>
            <w:tcW w:w="2793" w:type="pct"/>
          </w:tcPr>
          <w:p w14:paraId="63FBD487">
            <w:pPr>
              <w:widowControl/>
              <w:spacing w:before="35" w:line="233" w:lineRule="auto"/>
              <w:ind w:right="190"/>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8"/>
                <w:kern w:val="0"/>
                <w:sz w:val="20"/>
                <w:highlight w:val="none"/>
              </w:rPr>
              <w:t>1.搭设高度</w:t>
            </w:r>
            <w:r>
              <w:rPr>
                <w:rFonts w:cs="宋体" w:asciiTheme="minorEastAsia" w:hAnsiTheme="minorEastAsia" w:eastAsiaTheme="minorEastAsia"/>
                <w:spacing w:val="-35"/>
                <w:kern w:val="0"/>
                <w:sz w:val="20"/>
                <w:highlight w:val="none"/>
              </w:rPr>
              <w:t xml:space="preserve"> </w:t>
            </w:r>
            <w:r>
              <w:rPr>
                <w:rFonts w:cs="宋体" w:asciiTheme="minorEastAsia" w:hAnsiTheme="minorEastAsia" w:eastAsiaTheme="minorEastAsia"/>
                <w:spacing w:val="8"/>
                <w:kern w:val="0"/>
                <w:sz w:val="20"/>
                <w:highlight w:val="none"/>
              </w:rPr>
              <w:t>24m</w:t>
            </w:r>
            <w:r>
              <w:rPr>
                <w:rFonts w:cs="宋体" w:asciiTheme="minorEastAsia" w:hAnsiTheme="minorEastAsia" w:eastAsiaTheme="minorEastAsia"/>
                <w:spacing w:val="-41"/>
                <w:kern w:val="0"/>
                <w:sz w:val="20"/>
                <w:highlight w:val="none"/>
              </w:rPr>
              <w:t xml:space="preserve"> </w:t>
            </w:r>
            <w:r>
              <w:rPr>
                <w:rFonts w:cs="宋体" w:asciiTheme="minorEastAsia" w:hAnsiTheme="minorEastAsia" w:eastAsiaTheme="minorEastAsia"/>
                <w:spacing w:val="8"/>
                <w:kern w:val="0"/>
                <w:sz w:val="20"/>
                <w:highlight w:val="none"/>
              </w:rPr>
              <w:t>及以上的落地式钢管脚手架工程（包括</w:t>
            </w:r>
            <w:r>
              <w:rPr>
                <w:rFonts w:cs="宋体" w:asciiTheme="minorEastAsia" w:hAnsiTheme="minorEastAsia" w:eastAsiaTheme="minorEastAsia"/>
                <w:spacing w:val="7"/>
                <w:kern w:val="0"/>
                <w:sz w:val="20"/>
                <w:highlight w:val="none"/>
              </w:rPr>
              <w:t>采光井、电梯井</w:t>
            </w:r>
            <w:r>
              <w:rPr>
                <w:rFonts w:cs="宋体" w:asciiTheme="minorEastAsia" w:hAnsiTheme="minorEastAsia" w:eastAsiaTheme="minorEastAsia"/>
                <w:kern w:val="0"/>
                <w:sz w:val="20"/>
                <w:highlight w:val="none"/>
              </w:rPr>
              <w:t xml:space="preserve"> </w:t>
            </w:r>
            <w:r>
              <w:rPr>
                <w:rFonts w:cs="宋体" w:asciiTheme="minorEastAsia" w:hAnsiTheme="minorEastAsia" w:eastAsiaTheme="minorEastAsia"/>
                <w:spacing w:val="4"/>
                <w:kern w:val="0"/>
                <w:sz w:val="20"/>
                <w:highlight w:val="none"/>
              </w:rPr>
              <w:t>脚手架）。</w:t>
            </w:r>
          </w:p>
        </w:tc>
        <w:tc>
          <w:tcPr>
            <w:tcW w:w="754" w:type="pct"/>
          </w:tcPr>
          <w:p w14:paraId="1934D5AB">
            <w:pPr>
              <w:widowControl/>
              <w:spacing w:before="169" w:line="231" w:lineRule="auto"/>
              <w:jc w:val="center"/>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hint="eastAsia"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c>
          <w:tcPr>
            <w:tcW w:w="778" w:type="pct"/>
            <w:shd w:val="clear" w:color="auto" w:fill="auto"/>
          </w:tcPr>
          <w:p w14:paraId="48E81B45">
            <w:pPr>
              <w:widowControl/>
              <w:spacing w:before="169" w:line="231" w:lineRule="auto"/>
              <w:jc w:val="center"/>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hint="eastAsia"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c>
          <w:tcPr>
            <w:tcW w:w="672" w:type="pct"/>
          </w:tcPr>
          <w:p w14:paraId="1914D885">
            <w:pPr>
              <w:widowControl/>
              <w:spacing w:before="169" w:line="231" w:lineRule="auto"/>
              <w:ind w:left="319" w:firstLine="319"/>
              <w:jc w:val="left"/>
              <w:rPr>
                <w:rFonts w:cs="宋体" w:asciiTheme="minorEastAsia" w:hAnsiTheme="minorEastAsia" w:eastAsiaTheme="minorEastAsia"/>
                <w:spacing w:val="-17"/>
                <w:w w:val="97"/>
                <w:kern w:val="0"/>
                <w:sz w:val="20"/>
                <w:highlight w:val="none"/>
              </w:rPr>
            </w:pPr>
          </w:p>
        </w:tc>
      </w:tr>
      <w:tr w14:paraId="065D8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0" w:hRule="atLeast"/>
        </w:trPr>
        <w:tc>
          <w:tcPr>
            <w:tcW w:w="2793" w:type="pct"/>
          </w:tcPr>
          <w:p w14:paraId="67242C6E">
            <w:pPr>
              <w:widowControl/>
              <w:spacing w:before="41" w:line="220" w:lineRule="auto"/>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8"/>
                <w:kern w:val="0"/>
                <w:sz w:val="20"/>
                <w:highlight w:val="none"/>
              </w:rPr>
              <w:t>2.附着式升降脚手架工程或附着式升降操作平台工程。</w:t>
            </w:r>
          </w:p>
        </w:tc>
        <w:tc>
          <w:tcPr>
            <w:tcW w:w="754" w:type="pct"/>
          </w:tcPr>
          <w:p w14:paraId="206FE556">
            <w:pPr>
              <w:widowControl/>
              <w:spacing w:before="41" w:line="220" w:lineRule="auto"/>
              <w:jc w:val="center"/>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c>
          <w:tcPr>
            <w:tcW w:w="778" w:type="pct"/>
            <w:shd w:val="clear" w:color="auto" w:fill="auto"/>
          </w:tcPr>
          <w:p w14:paraId="28D0BB07">
            <w:pPr>
              <w:widowControl/>
              <w:spacing w:before="41" w:line="220" w:lineRule="auto"/>
              <w:jc w:val="center"/>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c>
          <w:tcPr>
            <w:tcW w:w="672" w:type="pct"/>
          </w:tcPr>
          <w:p w14:paraId="2EBAD730">
            <w:pPr>
              <w:widowControl/>
              <w:spacing w:before="41" w:line="220" w:lineRule="auto"/>
              <w:ind w:left="319" w:firstLine="319"/>
              <w:jc w:val="left"/>
              <w:rPr>
                <w:rFonts w:cs="宋体" w:asciiTheme="minorEastAsia" w:hAnsiTheme="minorEastAsia" w:eastAsiaTheme="minorEastAsia"/>
                <w:spacing w:val="-17"/>
                <w:w w:val="97"/>
                <w:kern w:val="0"/>
                <w:sz w:val="20"/>
                <w:highlight w:val="none"/>
              </w:rPr>
            </w:pPr>
          </w:p>
        </w:tc>
      </w:tr>
      <w:tr w14:paraId="10EF8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0" w:hRule="atLeast"/>
        </w:trPr>
        <w:tc>
          <w:tcPr>
            <w:tcW w:w="2793" w:type="pct"/>
          </w:tcPr>
          <w:p w14:paraId="64BE3505">
            <w:pPr>
              <w:widowControl/>
              <w:spacing w:before="41" w:line="220" w:lineRule="auto"/>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6"/>
                <w:kern w:val="0"/>
                <w:sz w:val="20"/>
                <w:highlight w:val="none"/>
              </w:rPr>
              <w:t>3.悬挑式脚手架工程。</w:t>
            </w:r>
          </w:p>
        </w:tc>
        <w:tc>
          <w:tcPr>
            <w:tcW w:w="754" w:type="pct"/>
          </w:tcPr>
          <w:p w14:paraId="5B09269B">
            <w:pPr>
              <w:widowControl/>
              <w:spacing w:before="41" w:line="220" w:lineRule="auto"/>
              <w:jc w:val="center"/>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hint="eastAsia"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c>
          <w:tcPr>
            <w:tcW w:w="778" w:type="pct"/>
            <w:shd w:val="clear" w:color="auto" w:fill="auto"/>
          </w:tcPr>
          <w:p w14:paraId="4038DD65">
            <w:pPr>
              <w:widowControl/>
              <w:spacing w:before="41" w:line="220" w:lineRule="auto"/>
              <w:jc w:val="center"/>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hint="eastAsia"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c>
          <w:tcPr>
            <w:tcW w:w="672" w:type="pct"/>
          </w:tcPr>
          <w:p w14:paraId="0367890E">
            <w:pPr>
              <w:widowControl/>
              <w:spacing w:before="41" w:line="220" w:lineRule="auto"/>
              <w:ind w:left="319" w:firstLine="319"/>
              <w:jc w:val="left"/>
              <w:rPr>
                <w:rFonts w:cs="宋体" w:asciiTheme="minorEastAsia" w:hAnsiTheme="minorEastAsia" w:eastAsiaTheme="minorEastAsia"/>
                <w:spacing w:val="-17"/>
                <w:w w:val="97"/>
                <w:kern w:val="0"/>
                <w:sz w:val="20"/>
                <w:highlight w:val="none"/>
              </w:rPr>
            </w:pPr>
          </w:p>
        </w:tc>
      </w:tr>
      <w:tr w14:paraId="23992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0" w:hRule="atLeast"/>
        </w:trPr>
        <w:tc>
          <w:tcPr>
            <w:tcW w:w="2793" w:type="pct"/>
          </w:tcPr>
          <w:p w14:paraId="6B999B98">
            <w:pPr>
              <w:widowControl/>
              <w:spacing w:before="41" w:line="220" w:lineRule="auto"/>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7"/>
                <w:kern w:val="0"/>
                <w:sz w:val="20"/>
                <w:highlight w:val="none"/>
              </w:rPr>
              <w:t>4.高处作业吊篮工程。</w:t>
            </w:r>
          </w:p>
        </w:tc>
        <w:tc>
          <w:tcPr>
            <w:tcW w:w="754" w:type="pct"/>
          </w:tcPr>
          <w:p w14:paraId="5B735ACF">
            <w:pPr>
              <w:widowControl/>
              <w:spacing w:before="41" w:line="220" w:lineRule="auto"/>
              <w:jc w:val="center"/>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c>
          <w:tcPr>
            <w:tcW w:w="778" w:type="pct"/>
            <w:shd w:val="clear" w:color="auto" w:fill="auto"/>
          </w:tcPr>
          <w:p w14:paraId="408107CF">
            <w:pPr>
              <w:widowControl/>
              <w:spacing w:before="41" w:line="220" w:lineRule="auto"/>
              <w:jc w:val="center"/>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c>
          <w:tcPr>
            <w:tcW w:w="672" w:type="pct"/>
          </w:tcPr>
          <w:p w14:paraId="0B787ABA">
            <w:pPr>
              <w:widowControl/>
              <w:spacing w:before="41" w:line="220" w:lineRule="auto"/>
              <w:ind w:left="319" w:firstLine="319"/>
              <w:jc w:val="left"/>
              <w:rPr>
                <w:rFonts w:cs="宋体" w:asciiTheme="minorEastAsia" w:hAnsiTheme="minorEastAsia" w:eastAsiaTheme="minorEastAsia"/>
                <w:spacing w:val="-17"/>
                <w:w w:val="97"/>
                <w:kern w:val="0"/>
                <w:sz w:val="20"/>
                <w:highlight w:val="none"/>
              </w:rPr>
            </w:pPr>
          </w:p>
        </w:tc>
      </w:tr>
      <w:tr w14:paraId="34CC1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0" w:hRule="atLeast"/>
        </w:trPr>
        <w:tc>
          <w:tcPr>
            <w:tcW w:w="2793" w:type="pct"/>
          </w:tcPr>
          <w:p w14:paraId="75F4F5FD">
            <w:pPr>
              <w:widowControl/>
              <w:spacing w:before="41" w:line="220" w:lineRule="auto"/>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7"/>
                <w:kern w:val="0"/>
                <w:sz w:val="20"/>
                <w:highlight w:val="none"/>
              </w:rPr>
              <w:t>5.卸料平台、操作平台工程。</w:t>
            </w:r>
          </w:p>
        </w:tc>
        <w:tc>
          <w:tcPr>
            <w:tcW w:w="754" w:type="pct"/>
          </w:tcPr>
          <w:p w14:paraId="0EFDE645">
            <w:pPr>
              <w:widowControl/>
              <w:spacing w:before="41" w:line="220" w:lineRule="auto"/>
              <w:jc w:val="center"/>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b/>
                <w:bCs/>
                <w:spacing w:val="6"/>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c>
          <w:tcPr>
            <w:tcW w:w="778" w:type="pct"/>
            <w:shd w:val="clear" w:color="auto" w:fill="auto"/>
          </w:tcPr>
          <w:p w14:paraId="50B876F2">
            <w:pPr>
              <w:widowControl/>
              <w:spacing w:before="41" w:line="220" w:lineRule="auto"/>
              <w:jc w:val="center"/>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hint="eastAsia" w:cs="宋体" w:asciiTheme="minorEastAsia" w:hAnsiTheme="minorEastAsia" w:eastAsiaTheme="minorEastAsia"/>
                <w:b/>
                <w:bCs/>
                <w:spacing w:val="6"/>
                <w:kern w:val="0"/>
                <w:sz w:val="20"/>
                <w:highlight w:val="none"/>
              </w:rPr>
              <w:t xml:space="preserve"> </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c>
          <w:tcPr>
            <w:tcW w:w="672" w:type="pct"/>
          </w:tcPr>
          <w:p w14:paraId="3F5B3561">
            <w:pPr>
              <w:widowControl/>
              <w:spacing w:before="41" w:line="220" w:lineRule="auto"/>
              <w:ind w:left="319" w:firstLine="319"/>
              <w:jc w:val="left"/>
              <w:rPr>
                <w:rFonts w:cs="宋体" w:asciiTheme="minorEastAsia" w:hAnsiTheme="minorEastAsia" w:eastAsiaTheme="minorEastAsia"/>
                <w:spacing w:val="-17"/>
                <w:w w:val="97"/>
                <w:kern w:val="0"/>
                <w:sz w:val="20"/>
                <w:highlight w:val="none"/>
              </w:rPr>
            </w:pPr>
          </w:p>
        </w:tc>
      </w:tr>
      <w:tr w14:paraId="5B042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0" w:hRule="atLeast"/>
        </w:trPr>
        <w:tc>
          <w:tcPr>
            <w:tcW w:w="2793" w:type="pct"/>
          </w:tcPr>
          <w:p w14:paraId="47DFC98B">
            <w:pPr>
              <w:widowControl/>
              <w:spacing w:before="42" w:line="219" w:lineRule="auto"/>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6"/>
                <w:kern w:val="0"/>
                <w:sz w:val="20"/>
                <w:highlight w:val="none"/>
              </w:rPr>
              <w:t>6.异型脚手架工程。</w:t>
            </w:r>
          </w:p>
        </w:tc>
        <w:tc>
          <w:tcPr>
            <w:tcW w:w="754" w:type="pct"/>
          </w:tcPr>
          <w:p w14:paraId="6780E2C5">
            <w:pPr>
              <w:widowControl/>
              <w:spacing w:before="42" w:line="219" w:lineRule="auto"/>
              <w:jc w:val="center"/>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c>
          <w:tcPr>
            <w:tcW w:w="778" w:type="pct"/>
            <w:shd w:val="clear" w:color="auto" w:fill="auto"/>
          </w:tcPr>
          <w:p w14:paraId="22AC5FB8">
            <w:pPr>
              <w:widowControl/>
              <w:spacing w:before="42" w:line="219" w:lineRule="auto"/>
              <w:jc w:val="center"/>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c>
          <w:tcPr>
            <w:tcW w:w="672" w:type="pct"/>
          </w:tcPr>
          <w:p w14:paraId="0A765963">
            <w:pPr>
              <w:widowControl/>
              <w:spacing w:before="42" w:line="219" w:lineRule="auto"/>
              <w:ind w:left="319" w:firstLine="319"/>
              <w:jc w:val="left"/>
              <w:rPr>
                <w:rFonts w:cs="宋体" w:asciiTheme="minorEastAsia" w:hAnsiTheme="minorEastAsia" w:eastAsiaTheme="minorEastAsia"/>
                <w:spacing w:val="-17"/>
                <w:w w:val="97"/>
                <w:kern w:val="0"/>
                <w:sz w:val="20"/>
                <w:highlight w:val="none"/>
              </w:rPr>
            </w:pPr>
          </w:p>
        </w:tc>
      </w:tr>
      <w:tr w14:paraId="7FCBF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7" w:hRule="atLeast"/>
        </w:trPr>
        <w:tc>
          <w:tcPr>
            <w:tcW w:w="5000" w:type="pct"/>
            <w:gridSpan w:val="4"/>
          </w:tcPr>
          <w:p w14:paraId="23BB2898">
            <w:pPr>
              <w:widowControl/>
              <w:spacing w:before="35" w:line="214" w:lineRule="auto"/>
              <w:jc w:val="left"/>
              <w:rPr>
                <w:rFonts w:cs="宋体" w:asciiTheme="minorEastAsia" w:hAnsiTheme="minorEastAsia" w:eastAsiaTheme="minorEastAsia"/>
                <w:b/>
                <w:bCs/>
                <w:spacing w:val="5"/>
                <w:kern w:val="0"/>
                <w:sz w:val="20"/>
                <w:highlight w:val="none"/>
              </w:rPr>
            </w:pPr>
            <w:r>
              <w:rPr>
                <w:rFonts w:cs="宋体" w:asciiTheme="minorEastAsia" w:hAnsiTheme="minorEastAsia" w:eastAsiaTheme="minorEastAsia"/>
                <w:b/>
                <w:bCs/>
                <w:spacing w:val="5"/>
                <w:kern w:val="0"/>
                <w:sz w:val="20"/>
                <w:highlight w:val="none"/>
              </w:rPr>
              <w:t>（五）拆除工程</w:t>
            </w:r>
          </w:p>
        </w:tc>
      </w:tr>
      <w:tr w14:paraId="247E5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0" w:hRule="atLeast"/>
        </w:trPr>
        <w:tc>
          <w:tcPr>
            <w:tcW w:w="2793" w:type="pct"/>
          </w:tcPr>
          <w:p w14:paraId="4A6B143E">
            <w:pPr>
              <w:widowControl/>
              <w:spacing w:before="37" w:line="232" w:lineRule="auto"/>
              <w:ind w:right="222"/>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7"/>
                <w:kern w:val="0"/>
                <w:sz w:val="20"/>
                <w:highlight w:val="none"/>
              </w:rPr>
              <w:t>可能影响行人、交通、</w:t>
            </w:r>
            <w:r>
              <w:rPr>
                <w:rFonts w:cs="宋体" w:asciiTheme="minorEastAsia" w:hAnsiTheme="minorEastAsia" w:eastAsiaTheme="minorEastAsia"/>
                <w:spacing w:val="-54"/>
                <w:kern w:val="0"/>
                <w:sz w:val="20"/>
                <w:highlight w:val="none"/>
              </w:rPr>
              <w:t xml:space="preserve"> </w:t>
            </w:r>
            <w:r>
              <w:rPr>
                <w:rFonts w:cs="宋体" w:asciiTheme="minorEastAsia" w:hAnsiTheme="minorEastAsia" w:eastAsiaTheme="minorEastAsia"/>
                <w:spacing w:val="7"/>
                <w:kern w:val="0"/>
                <w:sz w:val="20"/>
                <w:highlight w:val="none"/>
              </w:rPr>
              <w:t>电力设施、通讯设施及其他公共设施或其它建、构筑物安全的拆除工程。</w:t>
            </w:r>
          </w:p>
        </w:tc>
        <w:tc>
          <w:tcPr>
            <w:tcW w:w="754" w:type="pct"/>
          </w:tcPr>
          <w:p w14:paraId="5AD9CC42">
            <w:pPr>
              <w:widowControl/>
              <w:spacing w:before="171" w:line="231" w:lineRule="auto"/>
              <w:jc w:val="center"/>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b/>
                <w:bCs/>
                <w:spacing w:val="6"/>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c>
          <w:tcPr>
            <w:tcW w:w="778" w:type="pct"/>
            <w:shd w:val="clear" w:color="auto" w:fill="auto"/>
            <w:vAlign w:val="center"/>
          </w:tcPr>
          <w:p w14:paraId="575991D2">
            <w:pPr>
              <w:widowControl/>
              <w:spacing w:before="40" w:line="221" w:lineRule="auto"/>
              <w:jc w:val="center"/>
              <w:rPr>
                <w:rFonts w:cs="宋体" w:asciiTheme="minorEastAsia" w:hAnsiTheme="minorEastAsia" w:eastAsiaTheme="minorEastAsia"/>
                <w:spacing w:val="-17"/>
                <w:w w:val="97"/>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c>
          <w:tcPr>
            <w:tcW w:w="672" w:type="pct"/>
          </w:tcPr>
          <w:p w14:paraId="6D95AFA3">
            <w:pPr>
              <w:widowControl/>
              <w:spacing w:before="171" w:line="231" w:lineRule="auto"/>
              <w:ind w:left="319" w:firstLine="319"/>
              <w:jc w:val="left"/>
              <w:rPr>
                <w:rFonts w:cs="宋体" w:asciiTheme="minorEastAsia" w:hAnsiTheme="minorEastAsia" w:eastAsiaTheme="minorEastAsia"/>
                <w:spacing w:val="-17"/>
                <w:w w:val="97"/>
                <w:kern w:val="0"/>
                <w:sz w:val="20"/>
                <w:highlight w:val="none"/>
              </w:rPr>
            </w:pPr>
          </w:p>
        </w:tc>
      </w:tr>
      <w:tr w14:paraId="05FEF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0" w:hRule="atLeast"/>
        </w:trPr>
        <w:tc>
          <w:tcPr>
            <w:tcW w:w="5000" w:type="pct"/>
            <w:gridSpan w:val="4"/>
          </w:tcPr>
          <w:p w14:paraId="33709BC4">
            <w:pPr>
              <w:widowControl/>
              <w:spacing w:before="40" w:line="221" w:lineRule="auto"/>
              <w:jc w:val="left"/>
              <w:rPr>
                <w:rFonts w:cs="宋体" w:asciiTheme="minorEastAsia" w:hAnsiTheme="minorEastAsia" w:eastAsiaTheme="minorEastAsia"/>
                <w:b/>
                <w:bCs/>
                <w:spacing w:val="5"/>
                <w:kern w:val="0"/>
                <w:sz w:val="20"/>
                <w:highlight w:val="none"/>
              </w:rPr>
            </w:pPr>
            <w:r>
              <w:rPr>
                <w:rFonts w:cs="宋体" w:asciiTheme="minorEastAsia" w:hAnsiTheme="minorEastAsia" w:eastAsiaTheme="minorEastAsia"/>
                <w:b/>
                <w:bCs/>
                <w:spacing w:val="5"/>
                <w:kern w:val="0"/>
                <w:sz w:val="20"/>
                <w:highlight w:val="none"/>
              </w:rPr>
              <w:t>（六）暗挖工程</w:t>
            </w:r>
          </w:p>
        </w:tc>
      </w:tr>
      <w:tr w14:paraId="7B820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0" w:hRule="atLeast"/>
        </w:trPr>
        <w:tc>
          <w:tcPr>
            <w:tcW w:w="2793" w:type="pct"/>
          </w:tcPr>
          <w:p w14:paraId="79737742">
            <w:pPr>
              <w:widowControl/>
              <w:spacing w:before="40" w:line="221" w:lineRule="auto"/>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9"/>
                <w:kern w:val="0"/>
                <w:sz w:val="20"/>
                <w:highlight w:val="none"/>
              </w:rPr>
              <w:t>采用矿山法、盾构法、顶管法或箱涵顶进法施工的隧道、洞室工程。</w:t>
            </w:r>
          </w:p>
        </w:tc>
        <w:tc>
          <w:tcPr>
            <w:tcW w:w="754" w:type="pct"/>
          </w:tcPr>
          <w:p w14:paraId="4076ACD8">
            <w:pPr>
              <w:widowControl/>
              <w:spacing w:before="40" w:line="221" w:lineRule="auto"/>
              <w:jc w:val="center"/>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c>
          <w:tcPr>
            <w:tcW w:w="778" w:type="pct"/>
            <w:vAlign w:val="center"/>
          </w:tcPr>
          <w:p w14:paraId="32A0417D">
            <w:pPr>
              <w:widowControl/>
              <w:spacing w:before="40" w:line="221" w:lineRule="auto"/>
              <w:jc w:val="center"/>
              <w:rPr>
                <w:rFonts w:cs="宋体" w:asciiTheme="minorEastAsia" w:hAnsiTheme="minorEastAsia" w:eastAsiaTheme="minorEastAsia"/>
                <w:spacing w:val="-17"/>
                <w:w w:val="97"/>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c>
          <w:tcPr>
            <w:tcW w:w="672" w:type="pct"/>
          </w:tcPr>
          <w:p w14:paraId="55887A89">
            <w:pPr>
              <w:widowControl/>
              <w:spacing w:before="40" w:line="221" w:lineRule="auto"/>
              <w:ind w:left="319" w:firstLine="319"/>
              <w:jc w:val="left"/>
              <w:rPr>
                <w:rFonts w:cs="宋体" w:asciiTheme="minorEastAsia" w:hAnsiTheme="minorEastAsia" w:eastAsiaTheme="minorEastAsia"/>
                <w:spacing w:val="-17"/>
                <w:w w:val="97"/>
                <w:kern w:val="0"/>
                <w:sz w:val="20"/>
                <w:highlight w:val="none"/>
              </w:rPr>
            </w:pPr>
          </w:p>
        </w:tc>
      </w:tr>
      <w:tr w14:paraId="0094E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3" w:hRule="atLeast"/>
        </w:trPr>
        <w:tc>
          <w:tcPr>
            <w:tcW w:w="5000" w:type="pct"/>
            <w:gridSpan w:val="4"/>
          </w:tcPr>
          <w:p w14:paraId="54DE0CE4">
            <w:pPr>
              <w:widowControl/>
              <w:spacing w:before="52" w:line="230" w:lineRule="auto"/>
              <w:jc w:val="left"/>
              <w:rPr>
                <w:rFonts w:cs="宋体" w:asciiTheme="minorEastAsia" w:hAnsiTheme="minorEastAsia" w:eastAsiaTheme="minorEastAsia"/>
                <w:b/>
                <w:bCs/>
                <w:spacing w:val="4"/>
                <w:kern w:val="0"/>
                <w:sz w:val="20"/>
                <w:highlight w:val="none"/>
              </w:rPr>
            </w:pPr>
            <w:r>
              <w:rPr>
                <w:rFonts w:cs="宋体" w:asciiTheme="minorEastAsia" w:hAnsiTheme="minorEastAsia" w:eastAsiaTheme="minorEastAsia"/>
                <w:b/>
                <w:bCs/>
                <w:spacing w:val="4"/>
                <w:kern w:val="0"/>
                <w:sz w:val="20"/>
                <w:highlight w:val="none"/>
              </w:rPr>
              <w:t>（七）其它</w:t>
            </w:r>
          </w:p>
        </w:tc>
      </w:tr>
      <w:tr w14:paraId="2D771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7" w:hRule="atLeast"/>
        </w:trPr>
        <w:tc>
          <w:tcPr>
            <w:tcW w:w="2793" w:type="pct"/>
          </w:tcPr>
          <w:p w14:paraId="4C820C41">
            <w:pPr>
              <w:widowControl/>
              <w:spacing w:before="68" w:line="228" w:lineRule="auto"/>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5"/>
                <w:kern w:val="0"/>
                <w:sz w:val="20"/>
                <w:highlight w:val="none"/>
              </w:rPr>
              <w:t>1.建筑幕墙安装工程。</w:t>
            </w:r>
          </w:p>
        </w:tc>
        <w:tc>
          <w:tcPr>
            <w:tcW w:w="754" w:type="pct"/>
          </w:tcPr>
          <w:p w14:paraId="789A1412">
            <w:pPr>
              <w:widowControl/>
              <w:spacing w:before="68" w:line="231" w:lineRule="auto"/>
              <w:jc w:val="center"/>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c>
          <w:tcPr>
            <w:tcW w:w="778" w:type="pct"/>
            <w:shd w:val="clear" w:color="auto" w:fill="auto"/>
          </w:tcPr>
          <w:p w14:paraId="0BF3ACC1">
            <w:pPr>
              <w:widowControl/>
              <w:spacing w:before="68" w:line="231" w:lineRule="auto"/>
              <w:jc w:val="center"/>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c>
          <w:tcPr>
            <w:tcW w:w="672" w:type="pct"/>
          </w:tcPr>
          <w:p w14:paraId="3944FC3F">
            <w:pPr>
              <w:widowControl/>
              <w:spacing w:before="68" w:line="231" w:lineRule="auto"/>
              <w:ind w:left="319" w:firstLine="319"/>
              <w:jc w:val="left"/>
              <w:rPr>
                <w:rFonts w:cs="宋体" w:asciiTheme="minorEastAsia" w:hAnsiTheme="minorEastAsia" w:eastAsiaTheme="minorEastAsia"/>
                <w:spacing w:val="-17"/>
                <w:w w:val="97"/>
                <w:kern w:val="0"/>
                <w:sz w:val="20"/>
                <w:highlight w:val="none"/>
              </w:rPr>
            </w:pPr>
          </w:p>
        </w:tc>
      </w:tr>
      <w:tr w14:paraId="203A6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0" w:hRule="atLeast"/>
        </w:trPr>
        <w:tc>
          <w:tcPr>
            <w:tcW w:w="2793" w:type="pct"/>
          </w:tcPr>
          <w:p w14:paraId="4CC631DE">
            <w:pPr>
              <w:widowControl/>
              <w:spacing w:before="40" w:line="221" w:lineRule="auto"/>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8"/>
                <w:kern w:val="0"/>
                <w:sz w:val="20"/>
                <w:highlight w:val="none"/>
              </w:rPr>
              <w:t>2.钢结构、网架和索膜结构安装工程。</w:t>
            </w:r>
          </w:p>
        </w:tc>
        <w:tc>
          <w:tcPr>
            <w:tcW w:w="754" w:type="pct"/>
          </w:tcPr>
          <w:p w14:paraId="52BB06D0">
            <w:pPr>
              <w:widowControl/>
              <w:spacing w:before="40" w:line="221" w:lineRule="auto"/>
              <w:jc w:val="center"/>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b/>
                <w:bCs/>
                <w:spacing w:val="6"/>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c>
          <w:tcPr>
            <w:tcW w:w="778" w:type="pct"/>
            <w:shd w:val="clear" w:color="auto" w:fill="auto"/>
          </w:tcPr>
          <w:p w14:paraId="5EF73AE5">
            <w:pPr>
              <w:widowControl/>
              <w:spacing w:before="40" w:line="221" w:lineRule="auto"/>
              <w:jc w:val="center"/>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hint="eastAsia" w:cs="宋体" w:asciiTheme="minorEastAsia" w:hAnsiTheme="minorEastAsia" w:eastAsiaTheme="minorEastAsia"/>
                <w:b/>
                <w:bCs/>
                <w:spacing w:val="6"/>
                <w:kern w:val="0"/>
                <w:sz w:val="20"/>
                <w:highlight w:val="none"/>
              </w:rPr>
              <w:t xml:space="preserve"> </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c>
          <w:tcPr>
            <w:tcW w:w="672" w:type="pct"/>
          </w:tcPr>
          <w:p w14:paraId="66A84473">
            <w:pPr>
              <w:widowControl/>
              <w:spacing w:before="40" w:line="221" w:lineRule="auto"/>
              <w:ind w:left="319" w:firstLine="319"/>
              <w:jc w:val="left"/>
              <w:rPr>
                <w:rFonts w:cs="宋体" w:asciiTheme="minorEastAsia" w:hAnsiTheme="minorEastAsia" w:eastAsiaTheme="minorEastAsia"/>
                <w:spacing w:val="-17"/>
                <w:w w:val="97"/>
                <w:kern w:val="0"/>
                <w:sz w:val="20"/>
                <w:highlight w:val="none"/>
              </w:rPr>
            </w:pPr>
          </w:p>
        </w:tc>
      </w:tr>
      <w:tr w14:paraId="3E9F0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0" w:hRule="atLeast"/>
        </w:trPr>
        <w:tc>
          <w:tcPr>
            <w:tcW w:w="2793" w:type="pct"/>
          </w:tcPr>
          <w:p w14:paraId="23CD5100">
            <w:pPr>
              <w:widowControl/>
              <w:spacing w:before="40" w:line="221" w:lineRule="auto"/>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6"/>
                <w:kern w:val="0"/>
                <w:sz w:val="20"/>
                <w:highlight w:val="none"/>
              </w:rPr>
              <w:t>3.人工挖孔桩工程。</w:t>
            </w:r>
          </w:p>
        </w:tc>
        <w:tc>
          <w:tcPr>
            <w:tcW w:w="754" w:type="pct"/>
          </w:tcPr>
          <w:p w14:paraId="6CEDA418">
            <w:pPr>
              <w:widowControl/>
              <w:spacing w:before="40" w:line="221" w:lineRule="auto"/>
              <w:jc w:val="center"/>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c>
          <w:tcPr>
            <w:tcW w:w="778" w:type="pct"/>
            <w:shd w:val="clear" w:color="auto" w:fill="auto"/>
          </w:tcPr>
          <w:p w14:paraId="4C617ECF">
            <w:pPr>
              <w:widowControl/>
              <w:spacing w:before="40" w:line="221" w:lineRule="auto"/>
              <w:jc w:val="center"/>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c>
          <w:tcPr>
            <w:tcW w:w="672" w:type="pct"/>
          </w:tcPr>
          <w:p w14:paraId="0801FE44">
            <w:pPr>
              <w:widowControl/>
              <w:spacing w:before="40" w:line="221" w:lineRule="auto"/>
              <w:ind w:left="319" w:firstLine="319"/>
              <w:jc w:val="left"/>
              <w:rPr>
                <w:rFonts w:cs="宋体" w:asciiTheme="minorEastAsia" w:hAnsiTheme="minorEastAsia" w:eastAsiaTheme="minorEastAsia"/>
                <w:spacing w:val="-17"/>
                <w:w w:val="97"/>
                <w:kern w:val="0"/>
                <w:sz w:val="20"/>
                <w:highlight w:val="none"/>
              </w:rPr>
            </w:pPr>
          </w:p>
        </w:tc>
      </w:tr>
      <w:tr w14:paraId="2FF02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0" w:hRule="atLeast"/>
        </w:trPr>
        <w:tc>
          <w:tcPr>
            <w:tcW w:w="2793" w:type="pct"/>
          </w:tcPr>
          <w:p w14:paraId="52912D69">
            <w:pPr>
              <w:widowControl/>
              <w:spacing w:before="40" w:line="221" w:lineRule="auto"/>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6"/>
                <w:kern w:val="0"/>
                <w:sz w:val="20"/>
                <w:highlight w:val="none"/>
              </w:rPr>
              <w:t>4.水下作业工程。</w:t>
            </w:r>
          </w:p>
        </w:tc>
        <w:tc>
          <w:tcPr>
            <w:tcW w:w="754" w:type="pct"/>
          </w:tcPr>
          <w:p w14:paraId="67916D48">
            <w:pPr>
              <w:widowControl/>
              <w:spacing w:before="40" w:line="221" w:lineRule="auto"/>
              <w:jc w:val="center"/>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c>
          <w:tcPr>
            <w:tcW w:w="778" w:type="pct"/>
            <w:shd w:val="clear" w:color="auto" w:fill="auto"/>
          </w:tcPr>
          <w:p w14:paraId="4AC7D73C">
            <w:pPr>
              <w:widowControl/>
              <w:spacing w:before="40" w:line="221" w:lineRule="auto"/>
              <w:jc w:val="center"/>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c>
          <w:tcPr>
            <w:tcW w:w="672" w:type="pct"/>
          </w:tcPr>
          <w:p w14:paraId="1D531F68">
            <w:pPr>
              <w:widowControl/>
              <w:spacing w:before="40" w:line="221" w:lineRule="auto"/>
              <w:ind w:left="319" w:firstLine="319"/>
              <w:jc w:val="left"/>
              <w:rPr>
                <w:rFonts w:cs="宋体" w:asciiTheme="minorEastAsia" w:hAnsiTheme="minorEastAsia" w:eastAsiaTheme="minorEastAsia"/>
                <w:spacing w:val="-17"/>
                <w:w w:val="97"/>
                <w:kern w:val="0"/>
                <w:sz w:val="20"/>
                <w:highlight w:val="none"/>
              </w:rPr>
            </w:pPr>
          </w:p>
        </w:tc>
      </w:tr>
      <w:tr w14:paraId="502AF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0" w:hRule="atLeast"/>
        </w:trPr>
        <w:tc>
          <w:tcPr>
            <w:tcW w:w="2793" w:type="pct"/>
          </w:tcPr>
          <w:p w14:paraId="48E8619A">
            <w:pPr>
              <w:widowControl/>
              <w:spacing w:before="41" w:line="220" w:lineRule="auto"/>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7"/>
                <w:kern w:val="0"/>
                <w:sz w:val="20"/>
                <w:highlight w:val="none"/>
              </w:rPr>
              <w:t>5.地下隧道注浆帷幕工程。</w:t>
            </w:r>
          </w:p>
        </w:tc>
        <w:tc>
          <w:tcPr>
            <w:tcW w:w="754" w:type="pct"/>
          </w:tcPr>
          <w:p w14:paraId="6F8A98E3">
            <w:pPr>
              <w:widowControl/>
              <w:spacing w:before="41" w:line="220" w:lineRule="auto"/>
              <w:jc w:val="center"/>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c>
          <w:tcPr>
            <w:tcW w:w="778" w:type="pct"/>
            <w:shd w:val="clear" w:color="auto" w:fill="auto"/>
          </w:tcPr>
          <w:p w14:paraId="69D92DDC">
            <w:pPr>
              <w:widowControl/>
              <w:spacing w:before="41" w:line="220" w:lineRule="auto"/>
              <w:jc w:val="center"/>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c>
          <w:tcPr>
            <w:tcW w:w="672" w:type="pct"/>
          </w:tcPr>
          <w:p w14:paraId="4C57DDBA">
            <w:pPr>
              <w:widowControl/>
              <w:spacing w:before="41" w:line="220" w:lineRule="auto"/>
              <w:ind w:left="319" w:firstLine="319"/>
              <w:jc w:val="left"/>
              <w:rPr>
                <w:rFonts w:cs="宋体" w:asciiTheme="minorEastAsia" w:hAnsiTheme="minorEastAsia" w:eastAsiaTheme="minorEastAsia"/>
                <w:spacing w:val="-17"/>
                <w:w w:val="97"/>
                <w:kern w:val="0"/>
                <w:sz w:val="20"/>
                <w:highlight w:val="none"/>
              </w:rPr>
            </w:pPr>
          </w:p>
        </w:tc>
      </w:tr>
      <w:tr w14:paraId="3F6E1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0" w:hRule="atLeast"/>
        </w:trPr>
        <w:tc>
          <w:tcPr>
            <w:tcW w:w="2793" w:type="pct"/>
          </w:tcPr>
          <w:p w14:paraId="43921807">
            <w:pPr>
              <w:widowControl/>
              <w:spacing w:before="41" w:line="220" w:lineRule="auto"/>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5"/>
                <w:kern w:val="0"/>
                <w:sz w:val="20"/>
                <w:highlight w:val="none"/>
              </w:rPr>
              <w:t>6.冻结法工程。</w:t>
            </w:r>
          </w:p>
        </w:tc>
        <w:tc>
          <w:tcPr>
            <w:tcW w:w="754" w:type="pct"/>
          </w:tcPr>
          <w:p w14:paraId="2741CC58">
            <w:pPr>
              <w:widowControl/>
              <w:spacing w:before="41" w:line="220" w:lineRule="auto"/>
              <w:jc w:val="center"/>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c>
          <w:tcPr>
            <w:tcW w:w="778" w:type="pct"/>
            <w:shd w:val="clear" w:color="auto" w:fill="auto"/>
          </w:tcPr>
          <w:p w14:paraId="3C8529E5">
            <w:pPr>
              <w:widowControl/>
              <w:spacing w:before="41" w:line="220" w:lineRule="auto"/>
              <w:jc w:val="center"/>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c>
          <w:tcPr>
            <w:tcW w:w="672" w:type="pct"/>
          </w:tcPr>
          <w:p w14:paraId="4819DFD2">
            <w:pPr>
              <w:widowControl/>
              <w:spacing w:before="41" w:line="220" w:lineRule="auto"/>
              <w:ind w:left="319" w:firstLine="319"/>
              <w:jc w:val="left"/>
              <w:rPr>
                <w:rFonts w:cs="宋体" w:asciiTheme="minorEastAsia" w:hAnsiTheme="minorEastAsia" w:eastAsiaTheme="minorEastAsia"/>
                <w:spacing w:val="-17"/>
                <w:w w:val="97"/>
                <w:kern w:val="0"/>
                <w:sz w:val="20"/>
                <w:highlight w:val="none"/>
              </w:rPr>
            </w:pPr>
          </w:p>
        </w:tc>
      </w:tr>
      <w:tr w14:paraId="3DFC4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9" w:hRule="atLeast"/>
        </w:trPr>
        <w:tc>
          <w:tcPr>
            <w:tcW w:w="2793" w:type="pct"/>
          </w:tcPr>
          <w:p w14:paraId="6DA75D0C">
            <w:pPr>
              <w:widowControl/>
              <w:spacing w:before="70" w:line="228" w:lineRule="auto"/>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8"/>
                <w:kern w:val="0"/>
                <w:sz w:val="20"/>
                <w:highlight w:val="none"/>
              </w:rPr>
              <w:t>7.装配式建筑混凝土预制构件安装工程。</w:t>
            </w:r>
          </w:p>
        </w:tc>
        <w:tc>
          <w:tcPr>
            <w:tcW w:w="754" w:type="pct"/>
          </w:tcPr>
          <w:p w14:paraId="40781749">
            <w:pPr>
              <w:widowControl/>
              <w:spacing w:before="70" w:line="231" w:lineRule="auto"/>
              <w:jc w:val="center"/>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c>
          <w:tcPr>
            <w:tcW w:w="778" w:type="pct"/>
            <w:shd w:val="clear" w:color="auto" w:fill="auto"/>
          </w:tcPr>
          <w:p w14:paraId="69BC7976">
            <w:pPr>
              <w:widowControl/>
              <w:spacing w:before="70" w:line="231" w:lineRule="auto"/>
              <w:jc w:val="center"/>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c>
          <w:tcPr>
            <w:tcW w:w="672" w:type="pct"/>
          </w:tcPr>
          <w:p w14:paraId="156179AE">
            <w:pPr>
              <w:widowControl/>
              <w:spacing w:before="70" w:line="231" w:lineRule="auto"/>
              <w:ind w:left="319" w:firstLine="319"/>
              <w:jc w:val="left"/>
              <w:rPr>
                <w:rFonts w:cs="宋体" w:asciiTheme="minorEastAsia" w:hAnsiTheme="minorEastAsia" w:eastAsiaTheme="minorEastAsia"/>
                <w:spacing w:val="-17"/>
                <w:w w:val="97"/>
                <w:kern w:val="0"/>
                <w:sz w:val="20"/>
                <w:highlight w:val="none"/>
              </w:rPr>
            </w:pPr>
          </w:p>
        </w:tc>
      </w:tr>
    </w:tbl>
    <w:p w14:paraId="6D79D0EA">
      <w:pPr>
        <w:pStyle w:val="112"/>
        <w:autoSpaceDE w:val="0"/>
        <w:autoSpaceDN w:val="0"/>
        <w:spacing w:line="360" w:lineRule="auto"/>
        <w:ind w:firstLine="480"/>
        <w:rPr>
          <w:rFonts w:ascii="宋体" w:hAnsi="宋体" w:cs="宋体"/>
          <w:sz w:val="24"/>
          <w:szCs w:val="28"/>
          <w:highlight w:val="none"/>
        </w:rPr>
      </w:pPr>
    </w:p>
    <w:p w14:paraId="4C5483CA">
      <w:pPr>
        <w:spacing w:line="360" w:lineRule="auto"/>
        <w:ind w:firstLine="3000" w:firstLineChars="1250"/>
        <w:rPr>
          <w:rFonts w:ascii="宋体" w:hAnsi="宋体" w:cs="宋体"/>
          <w:sz w:val="24"/>
          <w:szCs w:val="20"/>
          <w:highlight w:val="none"/>
          <w:u w:val="single"/>
        </w:rPr>
      </w:pPr>
      <w:r>
        <w:rPr>
          <w:rFonts w:hint="eastAsia" w:ascii="宋体" w:hAnsi="宋体" w:cs="宋体"/>
          <w:sz w:val="24"/>
          <w:szCs w:val="20"/>
          <w:highlight w:val="none"/>
        </w:rPr>
        <w:t>投标人名称：</w:t>
      </w:r>
    </w:p>
    <w:p w14:paraId="521DAFD4">
      <w:pPr>
        <w:spacing w:line="360" w:lineRule="auto"/>
        <w:ind w:firstLine="3000" w:firstLineChars="1250"/>
        <w:rPr>
          <w:rFonts w:ascii="宋体" w:hAnsi="宋体" w:cs="宋体"/>
          <w:sz w:val="24"/>
          <w:highlight w:val="none"/>
        </w:rPr>
      </w:pPr>
      <w:r>
        <w:rPr>
          <w:rFonts w:hint="eastAsia" w:ascii="宋体" w:hAnsi="宋体" w:cs="宋体"/>
          <w:sz w:val="24"/>
          <w:szCs w:val="20"/>
          <w:highlight w:val="none"/>
        </w:rPr>
        <w:t>日期：   年  月  日</w:t>
      </w:r>
    </w:p>
    <w:p w14:paraId="0674F9E2">
      <w:pPr>
        <w:spacing w:line="360" w:lineRule="auto"/>
        <w:ind w:firstLine="3000" w:firstLineChars="1250"/>
        <w:rPr>
          <w:rFonts w:ascii="宋体" w:hAnsi="宋体" w:cs="宋体"/>
          <w:sz w:val="24"/>
          <w:highlight w:val="none"/>
        </w:rPr>
      </w:pPr>
    </w:p>
    <w:p w14:paraId="499C2FB7">
      <w:pPr>
        <w:snapToGrid w:val="0"/>
        <w:spacing w:line="360" w:lineRule="auto"/>
        <w:jc w:val="center"/>
        <w:rPr>
          <w:rFonts w:ascii="宋体" w:hAnsi="宋体" w:cs="宋体"/>
          <w:b/>
          <w:bCs/>
          <w:highlight w:val="none"/>
        </w:rPr>
      </w:pPr>
    </w:p>
    <w:p w14:paraId="134D038E">
      <w:pPr>
        <w:pStyle w:val="57"/>
        <w:ind w:right="496" w:firstLine="0" w:firstLineChars="0"/>
        <w:rPr>
          <w:rFonts w:ascii="宋体" w:hAnsi="宋体" w:cs="宋体"/>
          <w:b/>
          <w:spacing w:val="0"/>
          <w:kern w:val="2"/>
          <w:highlight w:val="none"/>
        </w:rPr>
      </w:pPr>
      <w:r>
        <w:rPr>
          <w:rFonts w:hint="eastAsia" w:ascii="宋体" w:hAnsi="宋体" w:cs="宋体"/>
          <w:highlight w:val="none"/>
        </w:rPr>
        <w:br w:type="page"/>
      </w:r>
      <w:bookmarkEnd w:id="62"/>
      <w:bookmarkEnd w:id="63"/>
      <w:bookmarkEnd w:id="64"/>
      <w:bookmarkEnd w:id="65"/>
      <w:bookmarkEnd w:id="66"/>
      <w:bookmarkStart w:id="79" w:name="_Toc80952401"/>
      <w:bookmarkStart w:id="80" w:name="_Toc83906657"/>
      <w:bookmarkStart w:id="81" w:name="_Toc80701962"/>
      <w:bookmarkStart w:id="82" w:name="_Toc14393"/>
      <w:bookmarkStart w:id="83" w:name="_Hlk150093894"/>
      <w:r>
        <w:rPr>
          <w:rFonts w:hint="eastAsia" w:ascii="宋体" w:hAnsi="宋体" w:cs="宋体"/>
          <w:b/>
          <w:spacing w:val="0"/>
          <w:kern w:val="2"/>
          <w:highlight w:val="none"/>
        </w:rPr>
        <w:t>格式十</w:t>
      </w:r>
      <w:r>
        <w:rPr>
          <w:rFonts w:hint="default" w:ascii="宋体" w:hAnsi="宋体" w:cs="宋体"/>
          <w:b/>
          <w:spacing w:val="0"/>
          <w:kern w:val="2"/>
          <w:highlight w:val="none"/>
          <w:lang w:val="en-US"/>
        </w:rPr>
        <w:t>一</w:t>
      </w:r>
      <w:r>
        <w:rPr>
          <w:rFonts w:hint="eastAsia" w:ascii="宋体" w:hAnsi="宋体" w:cs="宋体"/>
          <w:b/>
          <w:spacing w:val="0"/>
          <w:kern w:val="2"/>
          <w:highlight w:val="none"/>
        </w:rPr>
        <w:t>：参与编制技术标投标文件人员名单</w:t>
      </w:r>
      <w:bookmarkEnd w:id="79"/>
      <w:bookmarkEnd w:id="80"/>
      <w:bookmarkEnd w:id="81"/>
      <w:bookmarkEnd w:id="82"/>
    </w:p>
    <w:p w14:paraId="1528E254">
      <w:pPr>
        <w:tabs>
          <w:tab w:val="left" w:pos="720"/>
        </w:tabs>
        <w:snapToGrid w:val="0"/>
        <w:spacing w:line="360" w:lineRule="auto"/>
        <w:rPr>
          <w:rFonts w:ascii="宋体" w:hAnsi="宋体" w:cs="宋体"/>
          <w:szCs w:val="21"/>
          <w:highlight w:val="none"/>
        </w:rPr>
      </w:pPr>
    </w:p>
    <w:p w14:paraId="65A1BF12">
      <w:pPr>
        <w:topLinePunct/>
        <w:adjustRightInd w:val="0"/>
        <w:snapToGrid w:val="0"/>
        <w:spacing w:before="156" w:after="156" w:line="360" w:lineRule="auto"/>
        <w:ind w:firstLine="617"/>
        <w:jc w:val="center"/>
        <w:rPr>
          <w:rFonts w:ascii="宋体" w:hAnsi="宋体" w:cs="宋体"/>
          <w:b/>
          <w:bCs/>
          <w:snapToGrid w:val="0"/>
          <w:spacing w:val="4"/>
          <w:kern w:val="0"/>
          <w:sz w:val="36"/>
          <w:szCs w:val="36"/>
          <w:highlight w:val="none"/>
        </w:rPr>
      </w:pPr>
      <w:r>
        <w:rPr>
          <w:rFonts w:hint="eastAsia" w:ascii="宋体" w:hAnsi="宋体" w:cs="宋体"/>
          <w:b/>
          <w:bCs/>
          <w:snapToGrid w:val="0"/>
          <w:spacing w:val="4"/>
          <w:kern w:val="0"/>
          <w:sz w:val="36"/>
          <w:szCs w:val="36"/>
          <w:highlight w:val="none"/>
        </w:rPr>
        <w:t>参与编制技术标投标文件人员名单</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1504"/>
        <w:gridCol w:w="2550"/>
        <w:gridCol w:w="2446"/>
        <w:gridCol w:w="1489"/>
      </w:tblGrid>
      <w:tr w14:paraId="27403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38D5AE32">
            <w:pPr>
              <w:tabs>
                <w:tab w:val="left" w:pos="720"/>
              </w:tabs>
              <w:snapToGrid w:val="0"/>
              <w:spacing w:line="360" w:lineRule="auto"/>
              <w:jc w:val="center"/>
              <w:rPr>
                <w:rFonts w:ascii="宋体" w:hAnsi="宋体" w:cs="宋体"/>
                <w:szCs w:val="21"/>
                <w:highlight w:val="none"/>
              </w:rPr>
            </w:pPr>
            <w:r>
              <w:rPr>
                <w:rFonts w:hint="eastAsia" w:ascii="宋体" w:hAnsi="宋体" w:cs="宋体"/>
                <w:szCs w:val="21"/>
                <w:highlight w:val="none"/>
              </w:rPr>
              <w:t>投标人名称</w:t>
            </w:r>
          </w:p>
        </w:tc>
      </w:tr>
      <w:tr w14:paraId="6F2B3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99" w:type="pct"/>
            <w:tcBorders>
              <w:top w:val="single" w:color="auto" w:sz="4" w:space="0"/>
              <w:left w:val="single" w:color="auto" w:sz="4" w:space="0"/>
              <w:bottom w:val="single" w:color="auto" w:sz="4" w:space="0"/>
              <w:right w:val="single" w:color="auto" w:sz="4" w:space="0"/>
            </w:tcBorders>
            <w:vAlign w:val="center"/>
          </w:tcPr>
          <w:p w14:paraId="771DF0CE">
            <w:pPr>
              <w:tabs>
                <w:tab w:val="left" w:pos="720"/>
              </w:tabs>
              <w:snapToGrid w:val="0"/>
              <w:spacing w:line="360" w:lineRule="auto"/>
              <w:jc w:val="center"/>
              <w:rPr>
                <w:rFonts w:ascii="宋体" w:hAnsi="宋体" w:cs="宋体"/>
                <w:szCs w:val="21"/>
                <w:highlight w:val="none"/>
              </w:rPr>
            </w:pPr>
            <w:r>
              <w:rPr>
                <w:rFonts w:hint="eastAsia" w:ascii="宋体" w:hAnsi="宋体" w:cs="宋体"/>
                <w:szCs w:val="21"/>
                <w:highlight w:val="none"/>
              </w:rPr>
              <w:t>姓名</w:t>
            </w:r>
          </w:p>
        </w:tc>
        <w:tc>
          <w:tcPr>
            <w:tcW w:w="810" w:type="pct"/>
            <w:tcBorders>
              <w:top w:val="single" w:color="auto" w:sz="4" w:space="0"/>
              <w:left w:val="single" w:color="auto" w:sz="4" w:space="0"/>
              <w:bottom w:val="single" w:color="auto" w:sz="4" w:space="0"/>
              <w:right w:val="single" w:color="auto" w:sz="4" w:space="0"/>
            </w:tcBorders>
            <w:vAlign w:val="center"/>
          </w:tcPr>
          <w:p w14:paraId="3F07B78C">
            <w:pPr>
              <w:tabs>
                <w:tab w:val="left" w:pos="720"/>
              </w:tabs>
              <w:snapToGrid w:val="0"/>
              <w:spacing w:line="360" w:lineRule="auto"/>
              <w:jc w:val="center"/>
              <w:rPr>
                <w:rFonts w:ascii="宋体" w:hAnsi="宋体" w:cs="宋体"/>
                <w:szCs w:val="21"/>
                <w:highlight w:val="none"/>
              </w:rPr>
            </w:pPr>
            <w:r>
              <w:rPr>
                <w:rFonts w:hint="eastAsia" w:ascii="宋体" w:hAnsi="宋体" w:cs="宋体"/>
                <w:szCs w:val="21"/>
                <w:highlight w:val="none"/>
              </w:rPr>
              <w:t>职务</w:t>
            </w:r>
          </w:p>
        </w:tc>
        <w:tc>
          <w:tcPr>
            <w:tcW w:w="1373" w:type="pct"/>
            <w:tcBorders>
              <w:top w:val="single" w:color="auto" w:sz="4" w:space="0"/>
              <w:left w:val="single" w:color="auto" w:sz="4" w:space="0"/>
              <w:bottom w:val="single" w:color="auto" w:sz="4" w:space="0"/>
              <w:right w:val="single" w:color="auto" w:sz="4" w:space="0"/>
            </w:tcBorders>
            <w:vAlign w:val="center"/>
          </w:tcPr>
          <w:p w14:paraId="2291DD96">
            <w:pPr>
              <w:tabs>
                <w:tab w:val="left" w:pos="720"/>
              </w:tabs>
              <w:snapToGrid w:val="0"/>
              <w:spacing w:line="360" w:lineRule="auto"/>
              <w:jc w:val="center"/>
              <w:rPr>
                <w:rFonts w:ascii="宋体" w:hAnsi="宋体" w:cs="宋体"/>
                <w:szCs w:val="21"/>
                <w:highlight w:val="none"/>
              </w:rPr>
            </w:pPr>
            <w:r>
              <w:rPr>
                <w:rFonts w:hint="eastAsia" w:ascii="宋体" w:hAnsi="宋体" w:cs="宋体"/>
                <w:szCs w:val="21"/>
                <w:highlight w:val="none"/>
              </w:rPr>
              <w:t>所承担工作</w:t>
            </w:r>
          </w:p>
        </w:tc>
        <w:tc>
          <w:tcPr>
            <w:tcW w:w="1317" w:type="pct"/>
            <w:tcBorders>
              <w:top w:val="single" w:color="auto" w:sz="4" w:space="0"/>
              <w:left w:val="single" w:color="auto" w:sz="4" w:space="0"/>
              <w:bottom w:val="single" w:color="auto" w:sz="4" w:space="0"/>
              <w:right w:val="single" w:color="auto" w:sz="4" w:space="0"/>
            </w:tcBorders>
            <w:vAlign w:val="center"/>
          </w:tcPr>
          <w:p w14:paraId="5E0F8FF8">
            <w:pPr>
              <w:tabs>
                <w:tab w:val="left" w:pos="720"/>
              </w:tabs>
              <w:snapToGrid w:val="0"/>
              <w:spacing w:line="360" w:lineRule="auto"/>
              <w:jc w:val="center"/>
              <w:rPr>
                <w:rFonts w:ascii="宋体" w:hAnsi="宋体" w:cs="宋体"/>
                <w:szCs w:val="21"/>
                <w:highlight w:val="none"/>
              </w:rPr>
            </w:pPr>
            <w:r>
              <w:rPr>
                <w:rFonts w:hint="eastAsia" w:ascii="宋体" w:hAnsi="宋体" w:cs="宋体"/>
                <w:szCs w:val="21"/>
                <w:highlight w:val="none"/>
              </w:rPr>
              <w:t>身份证号码</w:t>
            </w:r>
          </w:p>
        </w:tc>
        <w:tc>
          <w:tcPr>
            <w:tcW w:w="800" w:type="pct"/>
            <w:tcBorders>
              <w:top w:val="single" w:color="auto" w:sz="4" w:space="0"/>
              <w:left w:val="single" w:color="auto" w:sz="4" w:space="0"/>
              <w:bottom w:val="single" w:color="auto" w:sz="4" w:space="0"/>
              <w:right w:val="single" w:color="auto" w:sz="4" w:space="0"/>
            </w:tcBorders>
            <w:vAlign w:val="center"/>
          </w:tcPr>
          <w:p w14:paraId="31D3E5DB">
            <w:pPr>
              <w:tabs>
                <w:tab w:val="left" w:pos="720"/>
              </w:tabs>
              <w:snapToGrid w:val="0"/>
              <w:spacing w:line="360" w:lineRule="auto"/>
              <w:jc w:val="center"/>
              <w:rPr>
                <w:rFonts w:ascii="宋体" w:hAnsi="宋体" w:cs="宋体"/>
                <w:szCs w:val="21"/>
                <w:highlight w:val="none"/>
              </w:rPr>
            </w:pPr>
            <w:r>
              <w:rPr>
                <w:rFonts w:hint="eastAsia" w:ascii="宋体" w:hAnsi="宋体" w:cs="宋体"/>
                <w:szCs w:val="21"/>
                <w:highlight w:val="none"/>
              </w:rPr>
              <w:t>本人签名栏</w:t>
            </w:r>
          </w:p>
        </w:tc>
      </w:tr>
      <w:tr w14:paraId="20985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99" w:type="pct"/>
            <w:tcBorders>
              <w:top w:val="single" w:color="auto" w:sz="4" w:space="0"/>
              <w:left w:val="single" w:color="auto" w:sz="4" w:space="0"/>
              <w:bottom w:val="single" w:color="auto" w:sz="4" w:space="0"/>
              <w:right w:val="single" w:color="auto" w:sz="4" w:space="0"/>
            </w:tcBorders>
            <w:vAlign w:val="center"/>
          </w:tcPr>
          <w:p w14:paraId="6C27BA58">
            <w:pPr>
              <w:tabs>
                <w:tab w:val="left" w:pos="720"/>
              </w:tabs>
              <w:snapToGrid w:val="0"/>
              <w:spacing w:line="360" w:lineRule="auto"/>
              <w:jc w:val="center"/>
              <w:rPr>
                <w:rFonts w:ascii="宋体" w:hAnsi="宋体" w:cs="宋体"/>
                <w:szCs w:val="21"/>
                <w:highlight w:val="none"/>
              </w:rPr>
            </w:pPr>
          </w:p>
        </w:tc>
        <w:tc>
          <w:tcPr>
            <w:tcW w:w="810" w:type="pct"/>
            <w:tcBorders>
              <w:top w:val="single" w:color="auto" w:sz="4" w:space="0"/>
              <w:left w:val="single" w:color="auto" w:sz="4" w:space="0"/>
              <w:bottom w:val="single" w:color="auto" w:sz="4" w:space="0"/>
              <w:right w:val="single" w:color="auto" w:sz="4" w:space="0"/>
            </w:tcBorders>
            <w:vAlign w:val="center"/>
          </w:tcPr>
          <w:p w14:paraId="065192F3">
            <w:pPr>
              <w:tabs>
                <w:tab w:val="left" w:pos="720"/>
              </w:tabs>
              <w:snapToGrid w:val="0"/>
              <w:spacing w:line="360" w:lineRule="auto"/>
              <w:jc w:val="center"/>
              <w:rPr>
                <w:rFonts w:ascii="宋体" w:hAnsi="宋体" w:cs="宋体"/>
                <w:szCs w:val="21"/>
                <w:highlight w:val="none"/>
              </w:rPr>
            </w:pPr>
          </w:p>
        </w:tc>
        <w:tc>
          <w:tcPr>
            <w:tcW w:w="1373" w:type="pct"/>
            <w:tcBorders>
              <w:top w:val="single" w:color="auto" w:sz="4" w:space="0"/>
              <w:left w:val="single" w:color="auto" w:sz="4" w:space="0"/>
              <w:bottom w:val="single" w:color="auto" w:sz="4" w:space="0"/>
              <w:right w:val="single" w:color="auto" w:sz="4" w:space="0"/>
            </w:tcBorders>
            <w:vAlign w:val="center"/>
          </w:tcPr>
          <w:p w14:paraId="79E38381">
            <w:pPr>
              <w:tabs>
                <w:tab w:val="left" w:pos="720"/>
              </w:tabs>
              <w:snapToGrid w:val="0"/>
              <w:spacing w:line="360" w:lineRule="auto"/>
              <w:jc w:val="center"/>
              <w:rPr>
                <w:rFonts w:ascii="宋体" w:hAnsi="宋体" w:cs="宋体"/>
                <w:szCs w:val="21"/>
                <w:highlight w:val="none"/>
              </w:rPr>
            </w:pPr>
          </w:p>
        </w:tc>
        <w:tc>
          <w:tcPr>
            <w:tcW w:w="1317" w:type="pct"/>
            <w:tcBorders>
              <w:top w:val="single" w:color="auto" w:sz="4" w:space="0"/>
              <w:left w:val="single" w:color="auto" w:sz="4" w:space="0"/>
              <w:bottom w:val="single" w:color="auto" w:sz="4" w:space="0"/>
              <w:right w:val="single" w:color="auto" w:sz="4" w:space="0"/>
            </w:tcBorders>
            <w:vAlign w:val="center"/>
          </w:tcPr>
          <w:p w14:paraId="3B5F6FD3">
            <w:pPr>
              <w:tabs>
                <w:tab w:val="left" w:pos="720"/>
              </w:tabs>
              <w:snapToGrid w:val="0"/>
              <w:spacing w:line="360" w:lineRule="auto"/>
              <w:jc w:val="center"/>
              <w:rPr>
                <w:rFonts w:ascii="宋体" w:hAnsi="宋体" w:cs="宋体"/>
                <w:szCs w:val="21"/>
                <w:highlight w:val="none"/>
              </w:rPr>
            </w:pPr>
          </w:p>
        </w:tc>
        <w:tc>
          <w:tcPr>
            <w:tcW w:w="800" w:type="pct"/>
            <w:tcBorders>
              <w:top w:val="single" w:color="auto" w:sz="4" w:space="0"/>
              <w:left w:val="single" w:color="auto" w:sz="4" w:space="0"/>
              <w:bottom w:val="single" w:color="auto" w:sz="4" w:space="0"/>
              <w:right w:val="single" w:color="auto" w:sz="4" w:space="0"/>
            </w:tcBorders>
            <w:vAlign w:val="center"/>
          </w:tcPr>
          <w:p w14:paraId="09ACC22F">
            <w:pPr>
              <w:tabs>
                <w:tab w:val="left" w:pos="720"/>
              </w:tabs>
              <w:snapToGrid w:val="0"/>
              <w:spacing w:line="360" w:lineRule="auto"/>
              <w:jc w:val="center"/>
              <w:rPr>
                <w:rFonts w:ascii="宋体" w:hAnsi="宋体" w:cs="宋体"/>
                <w:szCs w:val="21"/>
                <w:highlight w:val="none"/>
              </w:rPr>
            </w:pPr>
          </w:p>
        </w:tc>
      </w:tr>
      <w:tr w14:paraId="55773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99" w:type="pct"/>
            <w:tcBorders>
              <w:top w:val="single" w:color="auto" w:sz="4" w:space="0"/>
              <w:left w:val="single" w:color="auto" w:sz="4" w:space="0"/>
              <w:bottom w:val="single" w:color="auto" w:sz="4" w:space="0"/>
              <w:right w:val="single" w:color="auto" w:sz="4" w:space="0"/>
            </w:tcBorders>
            <w:vAlign w:val="center"/>
          </w:tcPr>
          <w:p w14:paraId="282834B8">
            <w:pPr>
              <w:tabs>
                <w:tab w:val="left" w:pos="720"/>
              </w:tabs>
              <w:snapToGrid w:val="0"/>
              <w:spacing w:line="360" w:lineRule="auto"/>
              <w:jc w:val="center"/>
              <w:rPr>
                <w:rFonts w:ascii="宋体" w:hAnsi="宋体" w:cs="宋体"/>
                <w:szCs w:val="21"/>
                <w:highlight w:val="none"/>
              </w:rPr>
            </w:pPr>
          </w:p>
        </w:tc>
        <w:tc>
          <w:tcPr>
            <w:tcW w:w="810" w:type="pct"/>
            <w:tcBorders>
              <w:top w:val="single" w:color="auto" w:sz="4" w:space="0"/>
              <w:left w:val="single" w:color="auto" w:sz="4" w:space="0"/>
              <w:bottom w:val="single" w:color="auto" w:sz="4" w:space="0"/>
              <w:right w:val="single" w:color="auto" w:sz="4" w:space="0"/>
            </w:tcBorders>
            <w:vAlign w:val="center"/>
          </w:tcPr>
          <w:p w14:paraId="28279B97">
            <w:pPr>
              <w:tabs>
                <w:tab w:val="left" w:pos="720"/>
              </w:tabs>
              <w:snapToGrid w:val="0"/>
              <w:spacing w:line="360" w:lineRule="auto"/>
              <w:jc w:val="center"/>
              <w:rPr>
                <w:rFonts w:ascii="宋体" w:hAnsi="宋体" w:cs="宋体"/>
                <w:szCs w:val="21"/>
                <w:highlight w:val="none"/>
              </w:rPr>
            </w:pPr>
          </w:p>
        </w:tc>
        <w:tc>
          <w:tcPr>
            <w:tcW w:w="1373" w:type="pct"/>
            <w:tcBorders>
              <w:top w:val="single" w:color="auto" w:sz="4" w:space="0"/>
              <w:left w:val="single" w:color="auto" w:sz="4" w:space="0"/>
              <w:bottom w:val="single" w:color="auto" w:sz="4" w:space="0"/>
              <w:right w:val="single" w:color="auto" w:sz="4" w:space="0"/>
            </w:tcBorders>
            <w:vAlign w:val="center"/>
          </w:tcPr>
          <w:p w14:paraId="4DF4F5A0">
            <w:pPr>
              <w:tabs>
                <w:tab w:val="left" w:pos="720"/>
              </w:tabs>
              <w:snapToGrid w:val="0"/>
              <w:spacing w:line="360" w:lineRule="auto"/>
              <w:jc w:val="center"/>
              <w:rPr>
                <w:rFonts w:ascii="宋体" w:hAnsi="宋体" w:cs="宋体"/>
                <w:szCs w:val="21"/>
                <w:highlight w:val="none"/>
              </w:rPr>
            </w:pPr>
          </w:p>
        </w:tc>
        <w:tc>
          <w:tcPr>
            <w:tcW w:w="1317" w:type="pct"/>
            <w:tcBorders>
              <w:top w:val="single" w:color="auto" w:sz="4" w:space="0"/>
              <w:left w:val="single" w:color="auto" w:sz="4" w:space="0"/>
              <w:bottom w:val="single" w:color="auto" w:sz="4" w:space="0"/>
              <w:right w:val="single" w:color="auto" w:sz="4" w:space="0"/>
            </w:tcBorders>
            <w:vAlign w:val="center"/>
          </w:tcPr>
          <w:p w14:paraId="1B4ABA1B">
            <w:pPr>
              <w:tabs>
                <w:tab w:val="left" w:pos="720"/>
              </w:tabs>
              <w:snapToGrid w:val="0"/>
              <w:spacing w:line="360" w:lineRule="auto"/>
              <w:jc w:val="center"/>
              <w:rPr>
                <w:rFonts w:ascii="宋体" w:hAnsi="宋体" w:cs="宋体"/>
                <w:szCs w:val="21"/>
                <w:highlight w:val="none"/>
              </w:rPr>
            </w:pPr>
          </w:p>
        </w:tc>
        <w:tc>
          <w:tcPr>
            <w:tcW w:w="800" w:type="pct"/>
            <w:tcBorders>
              <w:top w:val="single" w:color="auto" w:sz="4" w:space="0"/>
              <w:left w:val="single" w:color="auto" w:sz="4" w:space="0"/>
              <w:bottom w:val="single" w:color="auto" w:sz="4" w:space="0"/>
              <w:right w:val="single" w:color="auto" w:sz="4" w:space="0"/>
            </w:tcBorders>
            <w:vAlign w:val="center"/>
          </w:tcPr>
          <w:p w14:paraId="71ADC512">
            <w:pPr>
              <w:tabs>
                <w:tab w:val="left" w:pos="720"/>
              </w:tabs>
              <w:snapToGrid w:val="0"/>
              <w:spacing w:line="360" w:lineRule="auto"/>
              <w:jc w:val="center"/>
              <w:rPr>
                <w:rFonts w:ascii="宋体" w:hAnsi="宋体" w:cs="宋体"/>
                <w:szCs w:val="21"/>
                <w:highlight w:val="none"/>
              </w:rPr>
            </w:pPr>
          </w:p>
        </w:tc>
      </w:tr>
      <w:tr w14:paraId="72BF8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99" w:type="pct"/>
            <w:tcBorders>
              <w:top w:val="single" w:color="auto" w:sz="4" w:space="0"/>
              <w:left w:val="single" w:color="auto" w:sz="4" w:space="0"/>
              <w:bottom w:val="single" w:color="auto" w:sz="4" w:space="0"/>
              <w:right w:val="single" w:color="auto" w:sz="4" w:space="0"/>
            </w:tcBorders>
            <w:vAlign w:val="center"/>
          </w:tcPr>
          <w:p w14:paraId="2450E765">
            <w:pPr>
              <w:tabs>
                <w:tab w:val="left" w:pos="720"/>
              </w:tabs>
              <w:snapToGrid w:val="0"/>
              <w:spacing w:line="360" w:lineRule="auto"/>
              <w:jc w:val="center"/>
              <w:rPr>
                <w:rFonts w:ascii="宋体" w:hAnsi="宋体" w:cs="宋体"/>
                <w:szCs w:val="21"/>
                <w:highlight w:val="none"/>
              </w:rPr>
            </w:pPr>
          </w:p>
        </w:tc>
        <w:tc>
          <w:tcPr>
            <w:tcW w:w="810" w:type="pct"/>
            <w:tcBorders>
              <w:top w:val="single" w:color="auto" w:sz="4" w:space="0"/>
              <w:left w:val="single" w:color="auto" w:sz="4" w:space="0"/>
              <w:bottom w:val="single" w:color="auto" w:sz="4" w:space="0"/>
              <w:right w:val="single" w:color="auto" w:sz="4" w:space="0"/>
            </w:tcBorders>
            <w:vAlign w:val="center"/>
          </w:tcPr>
          <w:p w14:paraId="3BEDB2DD">
            <w:pPr>
              <w:tabs>
                <w:tab w:val="left" w:pos="720"/>
              </w:tabs>
              <w:snapToGrid w:val="0"/>
              <w:spacing w:line="360" w:lineRule="auto"/>
              <w:jc w:val="center"/>
              <w:rPr>
                <w:rFonts w:ascii="宋体" w:hAnsi="宋体" w:cs="宋体"/>
                <w:szCs w:val="21"/>
                <w:highlight w:val="none"/>
              </w:rPr>
            </w:pPr>
          </w:p>
        </w:tc>
        <w:tc>
          <w:tcPr>
            <w:tcW w:w="1373" w:type="pct"/>
            <w:tcBorders>
              <w:top w:val="single" w:color="auto" w:sz="4" w:space="0"/>
              <w:left w:val="single" w:color="auto" w:sz="4" w:space="0"/>
              <w:bottom w:val="single" w:color="auto" w:sz="4" w:space="0"/>
              <w:right w:val="single" w:color="auto" w:sz="4" w:space="0"/>
            </w:tcBorders>
            <w:vAlign w:val="center"/>
          </w:tcPr>
          <w:p w14:paraId="1836F3B2">
            <w:pPr>
              <w:tabs>
                <w:tab w:val="left" w:pos="720"/>
              </w:tabs>
              <w:snapToGrid w:val="0"/>
              <w:spacing w:line="360" w:lineRule="auto"/>
              <w:jc w:val="center"/>
              <w:rPr>
                <w:rFonts w:ascii="宋体" w:hAnsi="宋体" w:cs="宋体"/>
                <w:szCs w:val="21"/>
                <w:highlight w:val="none"/>
              </w:rPr>
            </w:pPr>
          </w:p>
        </w:tc>
        <w:tc>
          <w:tcPr>
            <w:tcW w:w="1317" w:type="pct"/>
            <w:tcBorders>
              <w:top w:val="single" w:color="auto" w:sz="4" w:space="0"/>
              <w:left w:val="single" w:color="auto" w:sz="4" w:space="0"/>
              <w:bottom w:val="single" w:color="auto" w:sz="4" w:space="0"/>
              <w:right w:val="single" w:color="auto" w:sz="4" w:space="0"/>
            </w:tcBorders>
            <w:vAlign w:val="center"/>
          </w:tcPr>
          <w:p w14:paraId="637A2A28">
            <w:pPr>
              <w:tabs>
                <w:tab w:val="left" w:pos="720"/>
              </w:tabs>
              <w:snapToGrid w:val="0"/>
              <w:spacing w:line="360" w:lineRule="auto"/>
              <w:jc w:val="center"/>
              <w:rPr>
                <w:rFonts w:ascii="宋体" w:hAnsi="宋体" w:cs="宋体"/>
                <w:szCs w:val="21"/>
                <w:highlight w:val="none"/>
              </w:rPr>
            </w:pPr>
          </w:p>
        </w:tc>
        <w:tc>
          <w:tcPr>
            <w:tcW w:w="800" w:type="pct"/>
            <w:tcBorders>
              <w:top w:val="single" w:color="auto" w:sz="4" w:space="0"/>
              <w:left w:val="single" w:color="auto" w:sz="4" w:space="0"/>
              <w:bottom w:val="single" w:color="auto" w:sz="4" w:space="0"/>
              <w:right w:val="single" w:color="auto" w:sz="4" w:space="0"/>
            </w:tcBorders>
            <w:vAlign w:val="center"/>
          </w:tcPr>
          <w:p w14:paraId="7C7EAEB6">
            <w:pPr>
              <w:tabs>
                <w:tab w:val="left" w:pos="720"/>
              </w:tabs>
              <w:snapToGrid w:val="0"/>
              <w:spacing w:line="360" w:lineRule="auto"/>
              <w:jc w:val="center"/>
              <w:rPr>
                <w:rFonts w:ascii="宋体" w:hAnsi="宋体" w:cs="宋体"/>
                <w:szCs w:val="21"/>
                <w:highlight w:val="none"/>
              </w:rPr>
            </w:pPr>
          </w:p>
        </w:tc>
      </w:tr>
      <w:tr w14:paraId="51E53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99" w:type="pct"/>
            <w:tcBorders>
              <w:top w:val="single" w:color="auto" w:sz="4" w:space="0"/>
              <w:left w:val="single" w:color="auto" w:sz="4" w:space="0"/>
              <w:bottom w:val="single" w:color="auto" w:sz="4" w:space="0"/>
              <w:right w:val="single" w:color="auto" w:sz="4" w:space="0"/>
            </w:tcBorders>
            <w:vAlign w:val="center"/>
          </w:tcPr>
          <w:p w14:paraId="6B6AC5DE">
            <w:pPr>
              <w:tabs>
                <w:tab w:val="left" w:pos="720"/>
              </w:tabs>
              <w:snapToGrid w:val="0"/>
              <w:spacing w:line="360" w:lineRule="auto"/>
              <w:jc w:val="center"/>
              <w:rPr>
                <w:rFonts w:ascii="宋体" w:hAnsi="宋体" w:cs="宋体"/>
                <w:szCs w:val="21"/>
                <w:highlight w:val="none"/>
              </w:rPr>
            </w:pPr>
          </w:p>
        </w:tc>
        <w:tc>
          <w:tcPr>
            <w:tcW w:w="810" w:type="pct"/>
            <w:tcBorders>
              <w:top w:val="single" w:color="auto" w:sz="4" w:space="0"/>
              <w:left w:val="single" w:color="auto" w:sz="4" w:space="0"/>
              <w:bottom w:val="single" w:color="auto" w:sz="4" w:space="0"/>
              <w:right w:val="single" w:color="auto" w:sz="4" w:space="0"/>
            </w:tcBorders>
            <w:vAlign w:val="center"/>
          </w:tcPr>
          <w:p w14:paraId="6793C731">
            <w:pPr>
              <w:tabs>
                <w:tab w:val="left" w:pos="720"/>
              </w:tabs>
              <w:snapToGrid w:val="0"/>
              <w:spacing w:line="360" w:lineRule="auto"/>
              <w:jc w:val="center"/>
              <w:rPr>
                <w:rFonts w:ascii="宋体" w:hAnsi="宋体" w:cs="宋体"/>
                <w:szCs w:val="21"/>
                <w:highlight w:val="none"/>
              </w:rPr>
            </w:pPr>
          </w:p>
        </w:tc>
        <w:tc>
          <w:tcPr>
            <w:tcW w:w="1373" w:type="pct"/>
            <w:tcBorders>
              <w:top w:val="single" w:color="auto" w:sz="4" w:space="0"/>
              <w:left w:val="single" w:color="auto" w:sz="4" w:space="0"/>
              <w:bottom w:val="single" w:color="auto" w:sz="4" w:space="0"/>
              <w:right w:val="single" w:color="auto" w:sz="4" w:space="0"/>
            </w:tcBorders>
            <w:vAlign w:val="center"/>
          </w:tcPr>
          <w:p w14:paraId="7546CB38">
            <w:pPr>
              <w:tabs>
                <w:tab w:val="left" w:pos="720"/>
              </w:tabs>
              <w:snapToGrid w:val="0"/>
              <w:spacing w:line="360" w:lineRule="auto"/>
              <w:jc w:val="center"/>
              <w:rPr>
                <w:rFonts w:ascii="宋体" w:hAnsi="宋体" w:cs="宋体"/>
                <w:szCs w:val="21"/>
                <w:highlight w:val="none"/>
              </w:rPr>
            </w:pPr>
          </w:p>
        </w:tc>
        <w:tc>
          <w:tcPr>
            <w:tcW w:w="1317" w:type="pct"/>
            <w:tcBorders>
              <w:top w:val="single" w:color="auto" w:sz="4" w:space="0"/>
              <w:left w:val="single" w:color="auto" w:sz="4" w:space="0"/>
              <w:bottom w:val="single" w:color="auto" w:sz="4" w:space="0"/>
              <w:right w:val="single" w:color="auto" w:sz="4" w:space="0"/>
            </w:tcBorders>
            <w:vAlign w:val="center"/>
          </w:tcPr>
          <w:p w14:paraId="212D4F45">
            <w:pPr>
              <w:tabs>
                <w:tab w:val="left" w:pos="720"/>
              </w:tabs>
              <w:snapToGrid w:val="0"/>
              <w:spacing w:line="360" w:lineRule="auto"/>
              <w:jc w:val="center"/>
              <w:rPr>
                <w:rFonts w:ascii="宋体" w:hAnsi="宋体" w:cs="宋体"/>
                <w:szCs w:val="21"/>
                <w:highlight w:val="none"/>
              </w:rPr>
            </w:pPr>
          </w:p>
        </w:tc>
        <w:tc>
          <w:tcPr>
            <w:tcW w:w="800" w:type="pct"/>
            <w:tcBorders>
              <w:top w:val="single" w:color="auto" w:sz="4" w:space="0"/>
              <w:left w:val="single" w:color="auto" w:sz="4" w:space="0"/>
              <w:bottom w:val="single" w:color="auto" w:sz="4" w:space="0"/>
              <w:right w:val="single" w:color="auto" w:sz="4" w:space="0"/>
            </w:tcBorders>
            <w:vAlign w:val="center"/>
          </w:tcPr>
          <w:p w14:paraId="29D0DB17">
            <w:pPr>
              <w:tabs>
                <w:tab w:val="left" w:pos="720"/>
              </w:tabs>
              <w:snapToGrid w:val="0"/>
              <w:spacing w:line="360" w:lineRule="auto"/>
              <w:jc w:val="center"/>
              <w:rPr>
                <w:rFonts w:ascii="宋体" w:hAnsi="宋体" w:cs="宋体"/>
                <w:szCs w:val="21"/>
                <w:highlight w:val="none"/>
              </w:rPr>
            </w:pPr>
          </w:p>
        </w:tc>
      </w:tr>
      <w:tr w14:paraId="09F09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99" w:type="pct"/>
            <w:tcBorders>
              <w:top w:val="single" w:color="auto" w:sz="4" w:space="0"/>
              <w:left w:val="single" w:color="auto" w:sz="4" w:space="0"/>
              <w:bottom w:val="single" w:color="auto" w:sz="4" w:space="0"/>
              <w:right w:val="single" w:color="auto" w:sz="4" w:space="0"/>
            </w:tcBorders>
            <w:vAlign w:val="center"/>
          </w:tcPr>
          <w:p w14:paraId="0D995B98">
            <w:pPr>
              <w:tabs>
                <w:tab w:val="left" w:pos="720"/>
              </w:tabs>
              <w:snapToGrid w:val="0"/>
              <w:spacing w:line="360" w:lineRule="auto"/>
              <w:jc w:val="center"/>
              <w:rPr>
                <w:rFonts w:ascii="宋体" w:hAnsi="宋体" w:cs="宋体"/>
                <w:szCs w:val="21"/>
                <w:highlight w:val="none"/>
              </w:rPr>
            </w:pPr>
          </w:p>
        </w:tc>
        <w:tc>
          <w:tcPr>
            <w:tcW w:w="810" w:type="pct"/>
            <w:tcBorders>
              <w:top w:val="single" w:color="auto" w:sz="4" w:space="0"/>
              <w:left w:val="single" w:color="auto" w:sz="4" w:space="0"/>
              <w:bottom w:val="single" w:color="auto" w:sz="4" w:space="0"/>
              <w:right w:val="single" w:color="auto" w:sz="4" w:space="0"/>
            </w:tcBorders>
            <w:vAlign w:val="center"/>
          </w:tcPr>
          <w:p w14:paraId="3CBF038E">
            <w:pPr>
              <w:tabs>
                <w:tab w:val="left" w:pos="720"/>
              </w:tabs>
              <w:snapToGrid w:val="0"/>
              <w:spacing w:line="360" w:lineRule="auto"/>
              <w:jc w:val="center"/>
              <w:rPr>
                <w:rFonts w:ascii="宋体" w:hAnsi="宋体" w:cs="宋体"/>
                <w:szCs w:val="21"/>
                <w:highlight w:val="none"/>
              </w:rPr>
            </w:pPr>
          </w:p>
        </w:tc>
        <w:tc>
          <w:tcPr>
            <w:tcW w:w="1373" w:type="pct"/>
            <w:tcBorders>
              <w:top w:val="single" w:color="auto" w:sz="4" w:space="0"/>
              <w:left w:val="single" w:color="auto" w:sz="4" w:space="0"/>
              <w:bottom w:val="single" w:color="auto" w:sz="4" w:space="0"/>
              <w:right w:val="single" w:color="auto" w:sz="4" w:space="0"/>
            </w:tcBorders>
            <w:vAlign w:val="center"/>
          </w:tcPr>
          <w:p w14:paraId="4B2DCE70">
            <w:pPr>
              <w:tabs>
                <w:tab w:val="left" w:pos="720"/>
              </w:tabs>
              <w:snapToGrid w:val="0"/>
              <w:spacing w:line="360" w:lineRule="auto"/>
              <w:jc w:val="center"/>
              <w:rPr>
                <w:rFonts w:ascii="宋体" w:hAnsi="宋体" w:cs="宋体"/>
                <w:szCs w:val="21"/>
                <w:highlight w:val="none"/>
              </w:rPr>
            </w:pPr>
          </w:p>
        </w:tc>
        <w:tc>
          <w:tcPr>
            <w:tcW w:w="1317" w:type="pct"/>
            <w:tcBorders>
              <w:top w:val="single" w:color="auto" w:sz="4" w:space="0"/>
              <w:left w:val="single" w:color="auto" w:sz="4" w:space="0"/>
              <w:bottom w:val="single" w:color="auto" w:sz="4" w:space="0"/>
              <w:right w:val="single" w:color="auto" w:sz="4" w:space="0"/>
            </w:tcBorders>
            <w:vAlign w:val="center"/>
          </w:tcPr>
          <w:p w14:paraId="1058CAD0">
            <w:pPr>
              <w:tabs>
                <w:tab w:val="left" w:pos="720"/>
              </w:tabs>
              <w:snapToGrid w:val="0"/>
              <w:spacing w:line="360" w:lineRule="auto"/>
              <w:jc w:val="center"/>
              <w:rPr>
                <w:rFonts w:ascii="宋体" w:hAnsi="宋体" w:cs="宋体"/>
                <w:szCs w:val="21"/>
                <w:highlight w:val="none"/>
              </w:rPr>
            </w:pPr>
          </w:p>
        </w:tc>
        <w:tc>
          <w:tcPr>
            <w:tcW w:w="800" w:type="pct"/>
            <w:tcBorders>
              <w:top w:val="single" w:color="auto" w:sz="4" w:space="0"/>
              <w:left w:val="single" w:color="auto" w:sz="4" w:space="0"/>
              <w:bottom w:val="single" w:color="auto" w:sz="4" w:space="0"/>
              <w:right w:val="single" w:color="auto" w:sz="4" w:space="0"/>
            </w:tcBorders>
            <w:vAlign w:val="center"/>
          </w:tcPr>
          <w:p w14:paraId="6048FDBD">
            <w:pPr>
              <w:tabs>
                <w:tab w:val="left" w:pos="720"/>
              </w:tabs>
              <w:snapToGrid w:val="0"/>
              <w:spacing w:line="360" w:lineRule="auto"/>
              <w:jc w:val="center"/>
              <w:rPr>
                <w:rFonts w:ascii="宋体" w:hAnsi="宋体" w:cs="宋体"/>
                <w:szCs w:val="21"/>
                <w:highlight w:val="none"/>
              </w:rPr>
            </w:pPr>
          </w:p>
        </w:tc>
      </w:tr>
      <w:tr w14:paraId="07169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99" w:type="pct"/>
            <w:tcBorders>
              <w:top w:val="single" w:color="auto" w:sz="4" w:space="0"/>
              <w:left w:val="single" w:color="auto" w:sz="4" w:space="0"/>
              <w:bottom w:val="single" w:color="auto" w:sz="4" w:space="0"/>
              <w:right w:val="single" w:color="auto" w:sz="4" w:space="0"/>
            </w:tcBorders>
            <w:vAlign w:val="center"/>
          </w:tcPr>
          <w:p w14:paraId="69403D37">
            <w:pPr>
              <w:tabs>
                <w:tab w:val="left" w:pos="720"/>
              </w:tabs>
              <w:snapToGrid w:val="0"/>
              <w:spacing w:line="360" w:lineRule="auto"/>
              <w:jc w:val="center"/>
              <w:rPr>
                <w:rFonts w:ascii="宋体" w:hAnsi="宋体" w:cs="宋体"/>
                <w:szCs w:val="21"/>
                <w:highlight w:val="none"/>
              </w:rPr>
            </w:pPr>
          </w:p>
        </w:tc>
        <w:tc>
          <w:tcPr>
            <w:tcW w:w="810" w:type="pct"/>
            <w:tcBorders>
              <w:top w:val="single" w:color="auto" w:sz="4" w:space="0"/>
              <w:left w:val="single" w:color="auto" w:sz="4" w:space="0"/>
              <w:bottom w:val="single" w:color="auto" w:sz="4" w:space="0"/>
              <w:right w:val="single" w:color="auto" w:sz="4" w:space="0"/>
            </w:tcBorders>
            <w:vAlign w:val="center"/>
          </w:tcPr>
          <w:p w14:paraId="40F46520">
            <w:pPr>
              <w:tabs>
                <w:tab w:val="left" w:pos="720"/>
              </w:tabs>
              <w:snapToGrid w:val="0"/>
              <w:spacing w:line="360" w:lineRule="auto"/>
              <w:jc w:val="center"/>
              <w:rPr>
                <w:rFonts w:ascii="宋体" w:hAnsi="宋体" w:cs="宋体"/>
                <w:szCs w:val="21"/>
                <w:highlight w:val="none"/>
              </w:rPr>
            </w:pPr>
          </w:p>
        </w:tc>
        <w:tc>
          <w:tcPr>
            <w:tcW w:w="1373" w:type="pct"/>
            <w:tcBorders>
              <w:top w:val="single" w:color="auto" w:sz="4" w:space="0"/>
              <w:left w:val="single" w:color="auto" w:sz="4" w:space="0"/>
              <w:bottom w:val="single" w:color="auto" w:sz="4" w:space="0"/>
              <w:right w:val="single" w:color="auto" w:sz="4" w:space="0"/>
            </w:tcBorders>
            <w:vAlign w:val="center"/>
          </w:tcPr>
          <w:p w14:paraId="2CA06056">
            <w:pPr>
              <w:tabs>
                <w:tab w:val="left" w:pos="720"/>
              </w:tabs>
              <w:snapToGrid w:val="0"/>
              <w:spacing w:line="360" w:lineRule="auto"/>
              <w:jc w:val="center"/>
              <w:rPr>
                <w:rFonts w:ascii="宋体" w:hAnsi="宋体" w:cs="宋体"/>
                <w:szCs w:val="21"/>
                <w:highlight w:val="none"/>
              </w:rPr>
            </w:pPr>
          </w:p>
        </w:tc>
        <w:tc>
          <w:tcPr>
            <w:tcW w:w="1317" w:type="pct"/>
            <w:tcBorders>
              <w:top w:val="single" w:color="auto" w:sz="4" w:space="0"/>
              <w:left w:val="single" w:color="auto" w:sz="4" w:space="0"/>
              <w:bottom w:val="single" w:color="auto" w:sz="4" w:space="0"/>
              <w:right w:val="single" w:color="auto" w:sz="4" w:space="0"/>
            </w:tcBorders>
            <w:vAlign w:val="center"/>
          </w:tcPr>
          <w:p w14:paraId="4E88524E">
            <w:pPr>
              <w:tabs>
                <w:tab w:val="left" w:pos="720"/>
              </w:tabs>
              <w:snapToGrid w:val="0"/>
              <w:spacing w:line="360" w:lineRule="auto"/>
              <w:jc w:val="center"/>
              <w:rPr>
                <w:rFonts w:ascii="宋体" w:hAnsi="宋体" w:cs="宋体"/>
                <w:szCs w:val="21"/>
                <w:highlight w:val="none"/>
              </w:rPr>
            </w:pPr>
          </w:p>
        </w:tc>
        <w:tc>
          <w:tcPr>
            <w:tcW w:w="800" w:type="pct"/>
            <w:tcBorders>
              <w:top w:val="single" w:color="auto" w:sz="4" w:space="0"/>
              <w:left w:val="single" w:color="auto" w:sz="4" w:space="0"/>
              <w:bottom w:val="single" w:color="auto" w:sz="4" w:space="0"/>
              <w:right w:val="single" w:color="auto" w:sz="4" w:space="0"/>
            </w:tcBorders>
            <w:vAlign w:val="center"/>
          </w:tcPr>
          <w:p w14:paraId="17C4753A">
            <w:pPr>
              <w:tabs>
                <w:tab w:val="left" w:pos="720"/>
              </w:tabs>
              <w:snapToGrid w:val="0"/>
              <w:spacing w:line="360" w:lineRule="auto"/>
              <w:jc w:val="center"/>
              <w:rPr>
                <w:rFonts w:ascii="宋体" w:hAnsi="宋体" w:cs="宋体"/>
                <w:szCs w:val="21"/>
                <w:highlight w:val="none"/>
              </w:rPr>
            </w:pPr>
          </w:p>
        </w:tc>
      </w:tr>
      <w:tr w14:paraId="4B96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99" w:type="pct"/>
            <w:tcBorders>
              <w:top w:val="single" w:color="auto" w:sz="4" w:space="0"/>
              <w:left w:val="single" w:color="auto" w:sz="4" w:space="0"/>
              <w:bottom w:val="single" w:color="auto" w:sz="4" w:space="0"/>
              <w:right w:val="single" w:color="auto" w:sz="4" w:space="0"/>
            </w:tcBorders>
            <w:vAlign w:val="center"/>
          </w:tcPr>
          <w:p w14:paraId="41274A01">
            <w:pPr>
              <w:tabs>
                <w:tab w:val="left" w:pos="720"/>
              </w:tabs>
              <w:snapToGrid w:val="0"/>
              <w:spacing w:line="360" w:lineRule="auto"/>
              <w:jc w:val="center"/>
              <w:rPr>
                <w:rFonts w:ascii="宋体" w:hAnsi="宋体" w:cs="宋体"/>
                <w:szCs w:val="21"/>
                <w:highlight w:val="none"/>
              </w:rPr>
            </w:pPr>
          </w:p>
        </w:tc>
        <w:tc>
          <w:tcPr>
            <w:tcW w:w="810" w:type="pct"/>
            <w:tcBorders>
              <w:top w:val="single" w:color="auto" w:sz="4" w:space="0"/>
              <w:left w:val="single" w:color="auto" w:sz="4" w:space="0"/>
              <w:bottom w:val="single" w:color="auto" w:sz="4" w:space="0"/>
              <w:right w:val="single" w:color="auto" w:sz="4" w:space="0"/>
            </w:tcBorders>
            <w:vAlign w:val="center"/>
          </w:tcPr>
          <w:p w14:paraId="4DCA7B15">
            <w:pPr>
              <w:tabs>
                <w:tab w:val="left" w:pos="720"/>
              </w:tabs>
              <w:snapToGrid w:val="0"/>
              <w:spacing w:line="360" w:lineRule="auto"/>
              <w:jc w:val="center"/>
              <w:rPr>
                <w:rFonts w:ascii="宋体" w:hAnsi="宋体" w:cs="宋体"/>
                <w:szCs w:val="21"/>
                <w:highlight w:val="none"/>
              </w:rPr>
            </w:pPr>
          </w:p>
        </w:tc>
        <w:tc>
          <w:tcPr>
            <w:tcW w:w="1373" w:type="pct"/>
            <w:tcBorders>
              <w:top w:val="single" w:color="auto" w:sz="4" w:space="0"/>
              <w:left w:val="single" w:color="auto" w:sz="4" w:space="0"/>
              <w:bottom w:val="single" w:color="auto" w:sz="4" w:space="0"/>
              <w:right w:val="single" w:color="auto" w:sz="4" w:space="0"/>
            </w:tcBorders>
            <w:vAlign w:val="center"/>
          </w:tcPr>
          <w:p w14:paraId="4904F866">
            <w:pPr>
              <w:tabs>
                <w:tab w:val="left" w:pos="720"/>
              </w:tabs>
              <w:snapToGrid w:val="0"/>
              <w:spacing w:line="360" w:lineRule="auto"/>
              <w:jc w:val="center"/>
              <w:rPr>
                <w:rFonts w:ascii="宋体" w:hAnsi="宋体" w:cs="宋体"/>
                <w:szCs w:val="21"/>
                <w:highlight w:val="none"/>
              </w:rPr>
            </w:pPr>
          </w:p>
        </w:tc>
        <w:tc>
          <w:tcPr>
            <w:tcW w:w="1317" w:type="pct"/>
            <w:tcBorders>
              <w:top w:val="single" w:color="auto" w:sz="4" w:space="0"/>
              <w:left w:val="single" w:color="auto" w:sz="4" w:space="0"/>
              <w:bottom w:val="single" w:color="auto" w:sz="4" w:space="0"/>
              <w:right w:val="single" w:color="auto" w:sz="4" w:space="0"/>
            </w:tcBorders>
            <w:vAlign w:val="center"/>
          </w:tcPr>
          <w:p w14:paraId="1A68B095">
            <w:pPr>
              <w:tabs>
                <w:tab w:val="left" w:pos="720"/>
              </w:tabs>
              <w:snapToGrid w:val="0"/>
              <w:spacing w:line="360" w:lineRule="auto"/>
              <w:jc w:val="center"/>
              <w:rPr>
                <w:rFonts w:ascii="宋体" w:hAnsi="宋体" w:cs="宋体"/>
                <w:szCs w:val="21"/>
                <w:highlight w:val="none"/>
              </w:rPr>
            </w:pPr>
          </w:p>
        </w:tc>
        <w:tc>
          <w:tcPr>
            <w:tcW w:w="800" w:type="pct"/>
            <w:tcBorders>
              <w:top w:val="single" w:color="auto" w:sz="4" w:space="0"/>
              <w:left w:val="single" w:color="auto" w:sz="4" w:space="0"/>
              <w:bottom w:val="single" w:color="auto" w:sz="4" w:space="0"/>
              <w:right w:val="single" w:color="auto" w:sz="4" w:space="0"/>
            </w:tcBorders>
            <w:vAlign w:val="center"/>
          </w:tcPr>
          <w:p w14:paraId="7637B8A4">
            <w:pPr>
              <w:tabs>
                <w:tab w:val="left" w:pos="720"/>
              </w:tabs>
              <w:snapToGrid w:val="0"/>
              <w:spacing w:line="360" w:lineRule="auto"/>
              <w:jc w:val="center"/>
              <w:rPr>
                <w:rFonts w:ascii="宋体" w:hAnsi="宋体" w:cs="宋体"/>
                <w:szCs w:val="21"/>
                <w:highlight w:val="none"/>
              </w:rPr>
            </w:pPr>
          </w:p>
        </w:tc>
      </w:tr>
      <w:tr w14:paraId="72CF3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99" w:type="pct"/>
            <w:tcBorders>
              <w:top w:val="single" w:color="auto" w:sz="4" w:space="0"/>
              <w:left w:val="single" w:color="auto" w:sz="4" w:space="0"/>
              <w:bottom w:val="single" w:color="auto" w:sz="4" w:space="0"/>
              <w:right w:val="single" w:color="auto" w:sz="4" w:space="0"/>
            </w:tcBorders>
            <w:vAlign w:val="center"/>
          </w:tcPr>
          <w:p w14:paraId="1DCB3C8E">
            <w:pPr>
              <w:tabs>
                <w:tab w:val="left" w:pos="720"/>
              </w:tabs>
              <w:snapToGrid w:val="0"/>
              <w:spacing w:line="360" w:lineRule="auto"/>
              <w:jc w:val="center"/>
              <w:rPr>
                <w:rFonts w:ascii="宋体" w:hAnsi="宋体" w:cs="宋体"/>
                <w:szCs w:val="21"/>
                <w:highlight w:val="none"/>
              </w:rPr>
            </w:pPr>
          </w:p>
        </w:tc>
        <w:tc>
          <w:tcPr>
            <w:tcW w:w="810" w:type="pct"/>
            <w:tcBorders>
              <w:top w:val="single" w:color="auto" w:sz="4" w:space="0"/>
              <w:left w:val="single" w:color="auto" w:sz="4" w:space="0"/>
              <w:bottom w:val="single" w:color="auto" w:sz="4" w:space="0"/>
              <w:right w:val="single" w:color="auto" w:sz="4" w:space="0"/>
            </w:tcBorders>
            <w:vAlign w:val="center"/>
          </w:tcPr>
          <w:p w14:paraId="79CAF590">
            <w:pPr>
              <w:tabs>
                <w:tab w:val="left" w:pos="720"/>
              </w:tabs>
              <w:snapToGrid w:val="0"/>
              <w:spacing w:line="360" w:lineRule="auto"/>
              <w:jc w:val="center"/>
              <w:rPr>
                <w:rFonts w:ascii="宋体" w:hAnsi="宋体" w:cs="宋体"/>
                <w:szCs w:val="21"/>
                <w:highlight w:val="none"/>
              </w:rPr>
            </w:pPr>
          </w:p>
        </w:tc>
        <w:tc>
          <w:tcPr>
            <w:tcW w:w="1373" w:type="pct"/>
            <w:tcBorders>
              <w:top w:val="single" w:color="auto" w:sz="4" w:space="0"/>
              <w:left w:val="single" w:color="auto" w:sz="4" w:space="0"/>
              <w:bottom w:val="single" w:color="auto" w:sz="4" w:space="0"/>
              <w:right w:val="single" w:color="auto" w:sz="4" w:space="0"/>
            </w:tcBorders>
            <w:vAlign w:val="center"/>
          </w:tcPr>
          <w:p w14:paraId="0F85AEF6">
            <w:pPr>
              <w:tabs>
                <w:tab w:val="left" w:pos="720"/>
              </w:tabs>
              <w:snapToGrid w:val="0"/>
              <w:spacing w:line="360" w:lineRule="auto"/>
              <w:jc w:val="center"/>
              <w:rPr>
                <w:rFonts w:ascii="宋体" w:hAnsi="宋体" w:cs="宋体"/>
                <w:szCs w:val="21"/>
                <w:highlight w:val="none"/>
              </w:rPr>
            </w:pPr>
          </w:p>
        </w:tc>
        <w:tc>
          <w:tcPr>
            <w:tcW w:w="1317" w:type="pct"/>
            <w:tcBorders>
              <w:top w:val="single" w:color="auto" w:sz="4" w:space="0"/>
              <w:left w:val="single" w:color="auto" w:sz="4" w:space="0"/>
              <w:bottom w:val="single" w:color="auto" w:sz="4" w:space="0"/>
              <w:right w:val="single" w:color="auto" w:sz="4" w:space="0"/>
            </w:tcBorders>
            <w:vAlign w:val="center"/>
          </w:tcPr>
          <w:p w14:paraId="02387221">
            <w:pPr>
              <w:tabs>
                <w:tab w:val="left" w:pos="720"/>
              </w:tabs>
              <w:snapToGrid w:val="0"/>
              <w:spacing w:line="360" w:lineRule="auto"/>
              <w:jc w:val="center"/>
              <w:rPr>
                <w:rFonts w:ascii="宋体" w:hAnsi="宋体" w:cs="宋体"/>
                <w:szCs w:val="21"/>
                <w:highlight w:val="none"/>
              </w:rPr>
            </w:pPr>
          </w:p>
        </w:tc>
        <w:tc>
          <w:tcPr>
            <w:tcW w:w="800" w:type="pct"/>
            <w:tcBorders>
              <w:top w:val="single" w:color="auto" w:sz="4" w:space="0"/>
              <w:left w:val="single" w:color="auto" w:sz="4" w:space="0"/>
              <w:bottom w:val="single" w:color="auto" w:sz="4" w:space="0"/>
              <w:right w:val="single" w:color="auto" w:sz="4" w:space="0"/>
            </w:tcBorders>
            <w:vAlign w:val="center"/>
          </w:tcPr>
          <w:p w14:paraId="430D8E70">
            <w:pPr>
              <w:tabs>
                <w:tab w:val="left" w:pos="720"/>
              </w:tabs>
              <w:snapToGrid w:val="0"/>
              <w:spacing w:line="360" w:lineRule="auto"/>
              <w:jc w:val="center"/>
              <w:rPr>
                <w:rFonts w:ascii="宋体" w:hAnsi="宋体" w:cs="宋体"/>
                <w:szCs w:val="21"/>
                <w:highlight w:val="none"/>
              </w:rPr>
            </w:pPr>
          </w:p>
        </w:tc>
      </w:tr>
      <w:bookmarkEnd w:id="83"/>
    </w:tbl>
    <w:p w14:paraId="53DCBAA3">
      <w:pPr>
        <w:tabs>
          <w:tab w:val="left" w:pos="720"/>
        </w:tabs>
        <w:snapToGrid w:val="0"/>
        <w:jc w:val="left"/>
        <w:rPr>
          <w:rFonts w:ascii="宋体" w:hAnsi="宋体" w:cs="宋体"/>
          <w:sz w:val="22"/>
          <w:highlight w:val="none"/>
        </w:rPr>
      </w:pPr>
      <w:r>
        <w:rPr>
          <w:rFonts w:hint="eastAsia" w:ascii="宋体" w:hAnsi="宋体" w:cs="宋体"/>
          <w:sz w:val="22"/>
          <w:highlight w:val="none"/>
        </w:rPr>
        <w:t>注：请填写参与编制技术标书的所有人员名单，如：编制技术投标方案、负责清样校对（如有）、负责打印及复印（如有）等所有人员在内的人员名单。</w:t>
      </w:r>
    </w:p>
    <w:bookmarkEnd w:id="67"/>
    <w:bookmarkEnd w:id="68"/>
    <w:bookmarkEnd w:id="69"/>
    <w:bookmarkEnd w:id="70"/>
    <w:bookmarkEnd w:id="71"/>
    <w:bookmarkEnd w:id="72"/>
    <w:bookmarkEnd w:id="73"/>
    <w:bookmarkEnd w:id="74"/>
    <w:bookmarkEnd w:id="75"/>
    <w:bookmarkEnd w:id="76"/>
    <w:bookmarkEnd w:id="77"/>
    <w:bookmarkEnd w:id="78"/>
    <w:p w14:paraId="45EA4EA5">
      <w:pPr>
        <w:rPr>
          <w:rFonts w:ascii="宋体" w:hAnsi="宋体" w:cs="宋体"/>
          <w:highlight w:val="none"/>
        </w:rPr>
      </w:pPr>
    </w:p>
    <w:p w14:paraId="24EDA410">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2456FF5A">
      <w:pPr>
        <w:topLinePunct/>
        <w:adjustRightInd w:val="0"/>
        <w:snapToGrid w:val="0"/>
        <w:spacing w:line="360" w:lineRule="auto"/>
        <w:outlineLvl w:val="1"/>
        <w:rPr>
          <w:rFonts w:ascii="宋体" w:hAnsi="宋体" w:cs="宋体"/>
          <w:b/>
          <w:snapToGrid w:val="0"/>
          <w:spacing w:val="4"/>
          <w:kern w:val="0"/>
          <w:sz w:val="30"/>
          <w:szCs w:val="30"/>
          <w:highlight w:val="none"/>
        </w:rPr>
      </w:pPr>
      <w:bookmarkStart w:id="84" w:name="_Toc7019447"/>
      <w:bookmarkStart w:id="85" w:name="_Toc14697669"/>
      <w:bookmarkStart w:id="86" w:name="_Toc62134866"/>
      <w:bookmarkStart w:id="87" w:name="_Toc21343"/>
      <w:r>
        <w:rPr>
          <w:rFonts w:hint="eastAsia" w:ascii="宋体" w:hAnsi="宋体" w:cs="宋体"/>
          <w:b/>
          <w:snapToGrid w:val="0"/>
          <w:spacing w:val="4"/>
          <w:kern w:val="0"/>
          <w:sz w:val="30"/>
          <w:szCs w:val="30"/>
          <w:highlight w:val="none"/>
        </w:rPr>
        <w:br w:type="page"/>
      </w:r>
      <w:bookmarkStart w:id="88" w:name="_Toc28432"/>
      <w:bookmarkStart w:id="89" w:name="_Toc25504"/>
      <w:r>
        <w:rPr>
          <w:rFonts w:hint="eastAsia" w:ascii="宋体" w:hAnsi="宋体" w:cs="宋体"/>
          <w:b/>
          <w:snapToGrid w:val="0"/>
          <w:spacing w:val="4"/>
          <w:kern w:val="0"/>
          <w:sz w:val="30"/>
          <w:szCs w:val="30"/>
          <w:highlight w:val="none"/>
        </w:rPr>
        <w:t>二、经济标投标文件格式</w:t>
      </w:r>
      <w:bookmarkEnd w:id="84"/>
      <w:bookmarkEnd w:id="85"/>
      <w:bookmarkEnd w:id="86"/>
      <w:bookmarkEnd w:id="87"/>
      <w:bookmarkEnd w:id="88"/>
      <w:bookmarkEnd w:id="89"/>
    </w:p>
    <w:p w14:paraId="44E1E1B9">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7D878BAD">
      <w:pPr>
        <w:outlineLvl w:val="2"/>
        <w:rPr>
          <w:rFonts w:ascii="宋体" w:hAnsi="宋体" w:cs="宋体"/>
          <w:b/>
          <w:sz w:val="24"/>
          <w:szCs w:val="24"/>
          <w:highlight w:val="none"/>
        </w:rPr>
      </w:pPr>
      <w:bookmarkStart w:id="90" w:name="_Toc295"/>
      <w:bookmarkStart w:id="91" w:name="_Toc16297"/>
      <w:r>
        <w:rPr>
          <w:rFonts w:hint="eastAsia" w:ascii="宋体" w:hAnsi="宋体" w:cs="宋体"/>
          <w:b/>
          <w:sz w:val="24"/>
          <w:szCs w:val="24"/>
          <w:highlight w:val="none"/>
        </w:rPr>
        <w:t>格式一：经济标封面</w:t>
      </w:r>
      <w:bookmarkEnd w:id="90"/>
      <w:bookmarkEnd w:id="91"/>
    </w:p>
    <w:p w14:paraId="5A7C6DDF">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3B6F90EF">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3CC1F777">
      <w:pPr>
        <w:topLinePunct/>
        <w:adjustRightInd w:val="0"/>
        <w:snapToGrid w:val="0"/>
        <w:spacing w:line="360" w:lineRule="auto"/>
        <w:jc w:val="center"/>
        <w:rPr>
          <w:rFonts w:ascii="宋体" w:hAnsi="宋体" w:cs="宋体"/>
          <w:snapToGrid w:val="0"/>
          <w:spacing w:val="4"/>
          <w:kern w:val="0"/>
          <w:sz w:val="36"/>
          <w:szCs w:val="36"/>
          <w:highlight w:val="none"/>
          <w:u w:val="single"/>
        </w:rPr>
      </w:pPr>
      <w:r>
        <w:rPr>
          <w:rFonts w:hint="eastAsia" w:ascii="宋体" w:hAnsi="宋体" w:cs="宋体"/>
          <w:snapToGrid w:val="0"/>
          <w:spacing w:val="4"/>
          <w:kern w:val="0"/>
          <w:sz w:val="36"/>
          <w:szCs w:val="36"/>
          <w:highlight w:val="none"/>
          <w:u w:val="single"/>
        </w:rPr>
        <w:t xml:space="preserve">[工程名称] </w:t>
      </w:r>
    </w:p>
    <w:p w14:paraId="5E501D82">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3D6BB21F">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73A065B4">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6483018E">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47436B0B">
      <w:pPr>
        <w:topLinePunct/>
        <w:adjustRightInd w:val="0"/>
        <w:snapToGrid w:val="0"/>
        <w:spacing w:line="360" w:lineRule="auto"/>
        <w:jc w:val="center"/>
        <w:rPr>
          <w:rFonts w:ascii="宋体" w:hAnsi="宋体" w:cs="宋体"/>
          <w:snapToGrid w:val="0"/>
          <w:spacing w:val="4"/>
          <w:kern w:val="0"/>
          <w:sz w:val="84"/>
          <w:szCs w:val="84"/>
          <w:highlight w:val="none"/>
        </w:rPr>
      </w:pPr>
      <w:r>
        <w:rPr>
          <w:rFonts w:hint="eastAsia" w:ascii="宋体" w:hAnsi="宋体" w:cs="宋体"/>
          <w:snapToGrid w:val="0"/>
          <w:spacing w:val="4"/>
          <w:kern w:val="0"/>
          <w:sz w:val="84"/>
          <w:szCs w:val="84"/>
          <w:highlight w:val="none"/>
        </w:rPr>
        <w:t>投标文件</w:t>
      </w:r>
    </w:p>
    <w:p w14:paraId="370942F6">
      <w:pPr>
        <w:topLinePunct/>
        <w:adjustRightInd w:val="0"/>
        <w:snapToGrid w:val="0"/>
        <w:spacing w:line="360" w:lineRule="auto"/>
        <w:jc w:val="center"/>
        <w:rPr>
          <w:rFonts w:ascii="宋体" w:hAnsi="宋体" w:cs="宋体"/>
          <w:snapToGrid w:val="0"/>
          <w:spacing w:val="4"/>
          <w:kern w:val="0"/>
          <w:sz w:val="36"/>
          <w:szCs w:val="36"/>
          <w:highlight w:val="none"/>
        </w:rPr>
      </w:pPr>
      <w:r>
        <w:rPr>
          <w:rFonts w:hint="eastAsia" w:ascii="宋体" w:hAnsi="宋体" w:cs="宋体"/>
          <w:snapToGrid w:val="0"/>
          <w:spacing w:val="4"/>
          <w:kern w:val="0"/>
          <w:sz w:val="36"/>
          <w:szCs w:val="36"/>
          <w:highlight w:val="none"/>
        </w:rPr>
        <w:t>第二册 （经济标）</w:t>
      </w:r>
    </w:p>
    <w:p w14:paraId="5622733C">
      <w:pPr>
        <w:topLinePunct/>
        <w:adjustRightInd w:val="0"/>
        <w:snapToGrid w:val="0"/>
        <w:spacing w:line="360" w:lineRule="auto"/>
        <w:ind w:firstLine="496" w:firstLineChars="200"/>
        <w:rPr>
          <w:rFonts w:ascii="宋体" w:hAnsi="宋体" w:cs="宋体"/>
          <w:snapToGrid w:val="0"/>
          <w:spacing w:val="4"/>
          <w:kern w:val="0"/>
          <w:sz w:val="24"/>
          <w:szCs w:val="24"/>
          <w:highlight w:val="none"/>
        </w:rPr>
      </w:pPr>
      <w:r>
        <w:rPr>
          <w:rFonts w:hint="eastAsia" w:ascii="宋体" w:hAnsi="宋体" w:cs="宋体"/>
          <w:snapToGrid w:val="0"/>
          <w:spacing w:val="4"/>
          <w:kern w:val="0"/>
          <w:sz w:val="24"/>
          <w:szCs w:val="24"/>
          <w:highlight w:val="none"/>
        </w:rPr>
        <w:t xml:space="preserve">   </w:t>
      </w:r>
    </w:p>
    <w:p w14:paraId="475BAAF3">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048BF458">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279D8A57">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65327EDB">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0674729D">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16D0BB27">
      <w:pPr>
        <w:topLinePunct/>
        <w:adjustRightInd w:val="0"/>
        <w:snapToGrid w:val="0"/>
        <w:spacing w:line="360" w:lineRule="auto"/>
        <w:ind w:firstLine="616" w:firstLineChars="200"/>
        <w:jc w:val="left"/>
        <w:rPr>
          <w:rFonts w:ascii="宋体" w:hAnsi="宋体" w:cs="宋体"/>
          <w:snapToGrid w:val="0"/>
          <w:spacing w:val="4"/>
          <w:kern w:val="0"/>
          <w:sz w:val="30"/>
          <w:szCs w:val="30"/>
          <w:highlight w:val="none"/>
        </w:rPr>
      </w:pPr>
      <w:r>
        <w:rPr>
          <w:rFonts w:hint="eastAsia" w:ascii="宋体" w:hAnsi="宋体" w:cs="宋体"/>
          <w:snapToGrid w:val="0"/>
          <w:spacing w:val="4"/>
          <w:kern w:val="0"/>
          <w:sz w:val="30"/>
          <w:szCs w:val="30"/>
          <w:highlight w:val="none"/>
        </w:rPr>
        <w:t>投标人：</w:t>
      </w:r>
      <w:r>
        <w:rPr>
          <w:rFonts w:hint="eastAsia" w:ascii="宋体" w:hAnsi="宋体" w:cs="宋体"/>
          <w:snapToGrid w:val="0"/>
          <w:spacing w:val="4"/>
          <w:kern w:val="0"/>
          <w:sz w:val="30"/>
          <w:szCs w:val="30"/>
          <w:highlight w:val="none"/>
          <w:u w:val="single"/>
        </w:rPr>
        <w:t xml:space="preserve">       （填写投标人单位名称）       </w:t>
      </w:r>
    </w:p>
    <w:p w14:paraId="04FFBDB7">
      <w:pPr>
        <w:topLinePunct/>
        <w:adjustRightInd w:val="0"/>
        <w:snapToGrid w:val="0"/>
        <w:spacing w:line="360" w:lineRule="auto"/>
        <w:ind w:firstLine="616" w:firstLineChars="200"/>
        <w:jc w:val="left"/>
        <w:rPr>
          <w:rFonts w:ascii="宋体" w:hAnsi="宋体" w:cs="宋体"/>
          <w:snapToGrid w:val="0"/>
          <w:spacing w:val="4"/>
          <w:kern w:val="0"/>
          <w:sz w:val="30"/>
          <w:szCs w:val="30"/>
          <w:highlight w:val="none"/>
        </w:rPr>
      </w:pPr>
    </w:p>
    <w:p w14:paraId="2B69E6DA">
      <w:pPr>
        <w:topLinePunct/>
        <w:adjustRightInd w:val="0"/>
        <w:snapToGrid w:val="0"/>
        <w:spacing w:line="360" w:lineRule="auto"/>
        <w:ind w:firstLine="616" w:firstLineChars="200"/>
        <w:jc w:val="left"/>
        <w:rPr>
          <w:rFonts w:ascii="宋体" w:hAnsi="宋体" w:cs="宋体"/>
          <w:snapToGrid w:val="0"/>
          <w:spacing w:val="4"/>
          <w:kern w:val="0"/>
          <w:sz w:val="30"/>
          <w:szCs w:val="30"/>
          <w:highlight w:val="none"/>
        </w:rPr>
      </w:pPr>
      <w:r>
        <w:rPr>
          <w:rFonts w:hint="eastAsia" w:ascii="宋体" w:hAnsi="宋体" w:cs="宋体"/>
          <w:snapToGrid w:val="0"/>
          <w:spacing w:val="4"/>
          <w:kern w:val="0"/>
          <w:sz w:val="30"/>
          <w:szCs w:val="30"/>
          <w:highlight w:val="none"/>
        </w:rPr>
        <w:t>日  期：</w:t>
      </w:r>
      <w:r>
        <w:rPr>
          <w:rFonts w:hint="eastAsia" w:ascii="宋体" w:hAnsi="宋体" w:cs="宋体"/>
          <w:snapToGrid w:val="0"/>
          <w:spacing w:val="4"/>
          <w:kern w:val="0"/>
          <w:sz w:val="30"/>
          <w:szCs w:val="30"/>
          <w:highlight w:val="none"/>
          <w:u w:val="single"/>
        </w:rPr>
        <w:t xml:space="preserve">                                        </w:t>
      </w:r>
      <w:r>
        <w:rPr>
          <w:rFonts w:hint="eastAsia" w:ascii="宋体" w:hAnsi="宋体" w:cs="宋体"/>
          <w:snapToGrid w:val="0"/>
          <w:spacing w:val="4"/>
          <w:kern w:val="0"/>
          <w:sz w:val="30"/>
          <w:szCs w:val="30"/>
          <w:highlight w:val="none"/>
        </w:rPr>
        <w:t xml:space="preserve"> </w:t>
      </w:r>
    </w:p>
    <w:p w14:paraId="61DBD301">
      <w:pPr>
        <w:outlineLvl w:val="2"/>
        <w:rPr>
          <w:rFonts w:ascii="宋体" w:hAnsi="宋体" w:cs="宋体"/>
          <w:b/>
          <w:sz w:val="24"/>
          <w:szCs w:val="24"/>
          <w:highlight w:val="none"/>
        </w:rPr>
      </w:pPr>
      <w:r>
        <w:rPr>
          <w:rFonts w:hint="eastAsia" w:ascii="宋体" w:hAnsi="宋体" w:cs="宋体"/>
          <w:highlight w:val="none"/>
        </w:rPr>
        <w:br w:type="page"/>
      </w:r>
      <w:bookmarkStart w:id="92" w:name="_Toc29108"/>
      <w:bookmarkStart w:id="93" w:name="_Toc22187"/>
      <w:r>
        <w:rPr>
          <w:rFonts w:hint="eastAsia" w:ascii="宋体" w:hAnsi="宋体" w:cs="宋体"/>
          <w:b/>
          <w:sz w:val="24"/>
          <w:szCs w:val="24"/>
          <w:highlight w:val="none"/>
        </w:rPr>
        <w:t>格式二：工程量清单计价表</w:t>
      </w:r>
      <w:bookmarkEnd w:id="92"/>
      <w:bookmarkEnd w:id="93"/>
    </w:p>
    <w:p w14:paraId="0BB638E4">
      <w:pPr>
        <w:topLinePunct/>
        <w:adjustRightInd w:val="0"/>
        <w:snapToGrid w:val="0"/>
        <w:spacing w:line="360" w:lineRule="auto"/>
        <w:ind w:firstLine="498" w:firstLineChars="200"/>
        <w:rPr>
          <w:rFonts w:ascii="宋体" w:hAnsi="宋体" w:cs="宋体"/>
          <w:b/>
          <w:snapToGrid w:val="0"/>
          <w:spacing w:val="4"/>
          <w:kern w:val="0"/>
          <w:sz w:val="24"/>
          <w:szCs w:val="24"/>
          <w:highlight w:val="none"/>
        </w:rPr>
      </w:pPr>
    </w:p>
    <w:p w14:paraId="4BFAA573">
      <w:pPr>
        <w:topLinePunct/>
        <w:adjustRightInd w:val="0"/>
        <w:snapToGrid w:val="0"/>
        <w:spacing w:before="156" w:after="156" w:line="360" w:lineRule="auto"/>
        <w:ind w:firstLine="617"/>
        <w:jc w:val="center"/>
        <w:rPr>
          <w:rFonts w:ascii="宋体" w:hAnsi="宋体" w:cs="宋体"/>
          <w:b/>
          <w:snapToGrid w:val="0"/>
          <w:spacing w:val="4"/>
          <w:kern w:val="0"/>
          <w:sz w:val="36"/>
          <w:szCs w:val="36"/>
          <w:highlight w:val="none"/>
        </w:rPr>
      </w:pPr>
      <w:r>
        <w:rPr>
          <w:rFonts w:hint="eastAsia" w:ascii="宋体" w:hAnsi="宋体" w:cs="宋体"/>
          <w:b/>
          <w:snapToGrid w:val="0"/>
          <w:spacing w:val="4"/>
          <w:kern w:val="0"/>
          <w:sz w:val="36"/>
          <w:szCs w:val="36"/>
          <w:highlight w:val="none"/>
        </w:rPr>
        <w:t>工程量清单计价表</w:t>
      </w:r>
    </w:p>
    <w:p w14:paraId="3C1CD23A">
      <w:pPr>
        <w:topLinePunct/>
        <w:adjustRightInd w:val="0"/>
        <w:snapToGrid w:val="0"/>
        <w:spacing w:line="360" w:lineRule="auto"/>
        <w:ind w:firstLine="498" w:firstLineChars="200"/>
        <w:rPr>
          <w:rFonts w:ascii="宋体" w:hAnsi="宋体" w:cs="宋体"/>
          <w:b/>
          <w:snapToGrid w:val="0"/>
          <w:spacing w:val="4"/>
          <w:kern w:val="0"/>
          <w:sz w:val="24"/>
          <w:szCs w:val="24"/>
          <w:highlight w:val="none"/>
        </w:rPr>
      </w:pPr>
    </w:p>
    <w:p w14:paraId="23A3D0E6">
      <w:pPr>
        <w:topLinePunct/>
        <w:adjustRightInd w:val="0"/>
        <w:snapToGrid w:val="0"/>
        <w:spacing w:line="360" w:lineRule="auto"/>
        <w:ind w:firstLine="498" w:firstLineChars="200"/>
        <w:rPr>
          <w:rFonts w:ascii="宋体" w:hAnsi="宋体" w:cs="宋体"/>
          <w:b/>
          <w:snapToGrid w:val="0"/>
          <w:spacing w:val="4"/>
          <w:kern w:val="0"/>
          <w:sz w:val="24"/>
          <w:szCs w:val="24"/>
          <w:highlight w:val="none"/>
        </w:rPr>
      </w:pPr>
      <w:r>
        <w:rPr>
          <w:rFonts w:hint="eastAsia" w:ascii="宋体" w:hAnsi="宋体" w:cs="宋体"/>
          <w:b/>
          <w:snapToGrid w:val="0"/>
          <w:spacing w:val="4"/>
          <w:kern w:val="0"/>
          <w:sz w:val="24"/>
          <w:szCs w:val="24"/>
          <w:highlight w:val="none"/>
        </w:rPr>
        <w:t>本部分内容详见招标文件第七章工程量清单。</w:t>
      </w:r>
    </w:p>
    <w:p w14:paraId="79CE86DA">
      <w:pPr>
        <w:pStyle w:val="52"/>
        <w:numPr>
          <w:ilvl w:val="0"/>
          <w:numId w:val="3"/>
        </w:numPr>
        <w:spacing w:line="360" w:lineRule="auto"/>
        <w:ind w:firstLine="480" w:firstLineChars="200"/>
        <w:rPr>
          <w:rFonts w:hint="eastAsia" w:ascii="宋体" w:hAnsi="宋体" w:cs="宋体"/>
          <w:bCs/>
          <w:kern w:val="0"/>
          <w:szCs w:val="24"/>
          <w:highlight w:val="none"/>
        </w:rPr>
      </w:pPr>
      <w:r>
        <w:rPr>
          <w:rFonts w:hint="eastAsia" w:ascii="宋体" w:hAnsi="宋体" w:cs="宋体"/>
          <w:bCs/>
          <w:kern w:val="0"/>
          <w:szCs w:val="24"/>
          <w:highlight w:val="none"/>
        </w:rPr>
        <w:t>所有分项工程应有完整准确的综合单价分析表，所有措施费项目应有实际投入的全面准确的测算资料。</w:t>
      </w:r>
    </w:p>
    <w:p w14:paraId="04BDDA87">
      <w:pPr>
        <w:pStyle w:val="52"/>
        <w:numPr>
          <w:ilvl w:val="0"/>
          <w:numId w:val="3"/>
        </w:numPr>
        <w:spacing w:line="360" w:lineRule="auto"/>
        <w:ind w:firstLine="480" w:firstLineChars="200"/>
        <w:rPr>
          <w:rFonts w:ascii="宋体" w:hAnsi="宋体" w:cs="宋体"/>
          <w:bCs/>
          <w:kern w:val="0"/>
          <w:szCs w:val="24"/>
          <w:highlight w:val="none"/>
        </w:rPr>
      </w:pPr>
      <w:r>
        <w:rPr>
          <w:rFonts w:hint="eastAsia" w:ascii="宋体" w:hAnsi="宋体" w:cs="宋体"/>
          <w:bCs/>
          <w:kern w:val="0"/>
          <w:szCs w:val="24"/>
          <w:highlight w:val="none"/>
          <w:lang w:val="en-US" w:eastAsia="zh-CN"/>
        </w:rPr>
        <w:t>拆除工程单独参考《</w:t>
      </w:r>
      <w:r>
        <w:rPr>
          <w:rFonts w:hint="eastAsia" w:ascii="宋体" w:hAnsi="宋体" w:cs="宋体"/>
          <w:bCs/>
          <w:kern w:val="0"/>
          <w:szCs w:val="24"/>
          <w:highlight w:val="none"/>
        </w:rPr>
        <w:t>拆除工程量估算参考表</w:t>
      </w:r>
      <w:r>
        <w:rPr>
          <w:rFonts w:hint="eastAsia" w:ascii="宋体" w:hAnsi="宋体" w:cs="宋体"/>
          <w:bCs/>
          <w:kern w:val="0"/>
          <w:szCs w:val="24"/>
          <w:highlight w:val="none"/>
          <w:lang w:eastAsia="zh-CN"/>
        </w:rPr>
        <w:t>》</w:t>
      </w:r>
      <w:r>
        <w:rPr>
          <w:rFonts w:hint="eastAsia" w:ascii="宋体" w:hAnsi="宋体" w:cs="宋体"/>
          <w:bCs/>
          <w:kern w:val="0"/>
          <w:szCs w:val="24"/>
          <w:highlight w:val="none"/>
          <w:lang w:val="en-US" w:eastAsia="zh-CN"/>
        </w:rPr>
        <w:t>报价。</w:t>
      </w:r>
    </w:p>
    <w:p w14:paraId="149400D2">
      <w:pPr>
        <w:pStyle w:val="16"/>
        <w:spacing w:line="360" w:lineRule="auto"/>
        <w:ind w:firstLine="480" w:firstLineChars="200"/>
        <w:rPr>
          <w:highlight w:val="none"/>
          <w:lang w:val="en-US"/>
        </w:rPr>
      </w:pPr>
      <w:r>
        <w:rPr>
          <w:rFonts w:hint="eastAsia"/>
          <w:highlight w:val="none"/>
          <w:lang w:val="en-US" w:eastAsia="zh-CN"/>
        </w:rPr>
        <w:t>3.</w:t>
      </w:r>
      <w:r>
        <w:rPr>
          <w:rFonts w:hint="eastAsia"/>
          <w:highlight w:val="none"/>
          <w:lang w:val="en-US"/>
        </w:rPr>
        <w:t>投标人在中标后应提供</w:t>
      </w:r>
      <w:r>
        <w:rPr>
          <w:rFonts w:hint="eastAsia" w:hAnsi="宋体" w:cs="宋体"/>
          <w:highlight w:val="none"/>
        </w:rPr>
        <w:t>绿色施工安全防护措施费</w:t>
      </w:r>
      <w:r>
        <w:rPr>
          <w:rFonts w:hint="eastAsia"/>
          <w:highlight w:val="none"/>
          <w:lang w:val="en-US"/>
        </w:rPr>
        <w:t>明细的费用清单。应以颗粒度最小的可计量的物资和措施为分析对象，如安全帽、安全带等。此部分费用应足额投入，所提供的产品和措施及其价格均应为匹配的，且其价格应完全符合市场合理价格水平。如不能做到实际有效投入，招标人有权从相关费用中扣减。</w:t>
      </w:r>
    </w:p>
    <w:p w14:paraId="0DD68E61">
      <w:pPr>
        <w:topLinePunct/>
        <w:adjustRightInd w:val="0"/>
        <w:snapToGrid w:val="0"/>
        <w:spacing w:line="360" w:lineRule="auto"/>
        <w:ind w:firstLine="498" w:firstLineChars="200"/>
        <w:rPr>
          <w:rFonts w:ascii="宋体" w:hAnsi="宋体" w:cs="宋体"/>
          <w:b/>
          <w:snapToGrid w:val="0"/>
          <w:spacing w:val="4"/>
          <w:kern w:val="0"/>
          <w:sz w:val="24"/>
          <w:szCs w:val="24"/>
          <w:highlight w:val="none"/>
        </w:rPr>
      </w:pPr>
    </w:p>
    <w:p w14:paraId="7732C035">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7CD13ABF">
      <w:pPr>
        <w:outlineLvl w:val="2"/>
        <w:rPr>
          <w:rFonts w:ascii="宋体" w:hAnsi="宋体" w:cs="宋体"/>
          <w:b/>
          <w:sz w:val="24"/>
          <w:szCs w:val="24"/>
          <w:highlight w:val="none"/>
        </w:rPr>
      </w:pPr>
      <w:r>
        <w:rPr>
          <w:rFonts w:hint="eastAsia" w:ascii="宋体" w:hAnsi="宋体" w:cs="宋体"/>
          <w:highlight w:val="none"/>
        </w:rPr>
        <w:br w:type="page"/>
      </w:r>
      <w:bookmarkStart w:id="94" w:name="_Toc1143"/>
      <w:bookmarkStart w:id="95" w:name="_Toc11852"/>
      <w:r>
        <w:rPr>
          <w:rFonts w:hint="eastAsia" w:ascii="宋体" w:hAnsi="宋体" w:cs="宋体"/>
          <w:b/>
          <w:sz w:val="24"/>
          <w:szCs w:val="24"/>
          <w:highlight w:val="none"/>
        </w:rPr>
        <w:t>格式三：参与编制经济标投标文件人员名单</w:t>
      </w:r>
      <w:bookmarkEnd w:id="94"/>
      <w:bookmarkEnd w:id="95"/>
    </w:p>
    <w:p w14:paraId="0FB9801E">
      <w:pPr>
        <w:tabs>
          <w:tab w:val="left" w:pos="720"/>
        </w:tabs>
        <w:snapToGrid w:val="0"/>
        <w:spacing w:line="360" w:lineRule="auto"/>
        <w:jc w:val="center"/>
        <w:rPr>
          <w:rFonts w:ascii="宋体" w:hAnsi="宋体" w:cs="宋体"/>
          <w:sz w:val="24"/>
          <w:highlight w:val="none"/>
        </w:rPr>
      </w:pPr>
    </w:p>
    <w:p w14:paraId="024C5E90">
      <w:pPr>
        <w:topLinePunct/>
        <w:adjustRightInd w:val="0"/>
        <w:snapToGrid w:val="0"/>
        <w:spacing w:before="156" w:after="156" w:line="360" w:lineRule="auto"/>
        <w:ind w:firstLine="617"/>
        <w:jc w:val="center"/>
        <w:rPr>
          <w:rFonts w:ascii="宋体" w:hAnsi="宋体" w:cs="宋体"/>
          <w:b/>
          <w:bCs/>
          <w:snapToGrid w:val="0"/>
          <w:spacing w:val="4"/>
          <w:kern w:val="0"/>
          <w:sz w:val="36"/>
          <w:szCs w:val="36"/>
          <w:highlight w:val="none"/>
        </w:rPr>
      </w:pPr>
      <w:r>
        <w:rPr>
          <w:rFonts w:hint="eastAsia" w:ascii="宋体" w:hAnsi="宋体" w:cs="宋体"/>
          <w:b/>
          <w:bCs/>
          <w:snapToGrid w:val="0"/>
          <w:spacing w:val="4"/>
          <w:kern w:val="0"/>
          <w:sz w:val="36"/>
          <w:szCs w:val="36"/>
          <w:highlight w:val="none"/>
        </w:rPr>
        <w:t>参与编制经济标投标文件人员名单</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8"/>
        <w:gridCol w:w="1354"/>
        <w:gridCol w:w="2296"/>
        <w:gridCol w:w="2201"/>
        <w:gridCol w:w="2268"/>
      </w:tblGrid>
      <w:tr w14:paraId="55C17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000" w:type="pct"/>
            <w:gridSpan w:val="5"/>
            <w:vAlign w:val="center"/>
          </w:tcPr>
          <w:p w14:paraId="77C494B0">
            <w:pPr>
              <w:tabs>
                <w:tab w:val="left" w:pos="720"/>
              </w:tabs>
              <w:snapToGrid w:val="0"/>
              <w:spacing w:line="360" w:lineRule="auto"/>
              <w:jc w:val="center"/>
              <w:rPr>
                <w:rFonts w:ascii="宋体" w:hAnsi="宋体" w:cs="宋体"/>
                <w:sz w:val="24"/>
                <w:highlight w:val="none"/>
              </w:rPr>
            </w:pPr>
            <w:r>
              <w:rPr>
                <w:rFonts w:hint="eastAsia" w:ascii="宋体" w:hAnsi="宋体" w:cs="宋体"/>
                <w:sz w:val="24"/>
                <w:highlight w:val="none"/>
              </w:rPr>
              <w:t>投标单位名称</w:t>
            </w:r>
          </w:p>
        </w:tc>
      </w:tr>
      <w:tr w14:paraId="71088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29" w:type="pct"/>
            <w:vAlign w:val="center"/>
          </w:tcPr>
          <w:p w14:paraId="5E9EE41C">
            <w:pPr>
              <w:tabs>
                <w:tab w:val="left" w:pos="720"/>
              </w:tabs>
              <w:snapToGrid w:val="0"/>
              <w:spacing w:line="360" w:lineRule="auto"/>
              <w:jc w:val="center"/>
              <w:rPr>
                <w:rFonts w:ascii="宋体" w:hAnsi="宋体" w:cs="宋体"/>
                <w:sz w:val="24"/>
                <w:highlight w:val="none"/>
              </w:rPr>
            </w:pPr>
            <w:r>
              <w:rPr>
                <w:rFonts w:hint="eastAsia" w:ascii="宋体" w:hAnsi="宋体" w:cs="宋体"/>
                <w:sz w:val="24"/>
                <w:highlight w:val="none"/>
              </w:rPr>
              <w:t>姓名</w:t>
            </w:r>
          </w:p>
        </w:tc>
        <w:tc>
          <w:tcPr>
            <w:tcW w:w="729" w:type="pct"/>
            <w:vAlign w:val="center"/>
          </w:tcPr>
          <w:p w14:paraId="07B54FE6">
            <w:pPr>
              <w:tabs>
                <w:tab w:val="left" w:pos="720"/>
              </w:tabs>
              <w:snapToGrid w:val="0"/>
              <w:spacing w:line="360" w:lineRule="auto"/>
              <w:jc w:val="center"/>
              <w:rPr>
                <w:rFonts w:ascii="宋体" w:hAnsi="宋体" w:cs="宋体"/>
                <w:sz w:val="24"/>
                <w:highlight w:val="none"/>
              </w:rPr>
            </w:pPr>
            <w:r>
              <w:rPr>
                <w:rFonts w:hint="eastAsia" w:ascii="宋体" w:hAnsi="宋体" w:cs="宋体"/>
                <w:sz w:val="24"/>
                <w:highlight w:val="none"/>
              </w:rPr>
              <w:t>职务</w:t>
            </w:r>
          </w:p>
        </w:tc>
        <w:tc>
          <w:tcPr>
            <w:tcW w:w="1236" w:type="pct"/>
            <w:vAlign w:val="center"/>
          </w:tcPr>
          <w:p w14:paraId="26AF17F4">
            <w:pPr>
              <w:tabs>
                <w:tab w:val="left" w:pos="720"/>
              </w:tabs>
              <w:snapToGrid w:val="0"/>
              <w:spacing w:line="360" w:lineRule="auto"/>
              <w:jc w:val="center"/>
              <w:rPr>
                <w:rFonts w:ascii="宋体" w:hAnsi="宋体" w:cs="宋体"/>
                <w:sz w:val="24"/>
                <w:highlight w:val="none"/>
              </w:rPr>
            </w:pPr>
            <w:r>
              <w:rPr>
                <w:rFonts w:hint="eastAsia" w:ascii="宋体" w:hAnsi="宋体" w:cs="宋体"/>
                <w:sz w:val="24"/>
                <w:highlight w:val="none"/>
              </w:rPr>
              <w:t>所承担工作</w:t>
            </w:r>
          </w:p>
        </w:tc>
        <w:tc>
          <w:tcPr>
            <w:tcW w:w="1185" w:type="pct"/>
            <w:vAlign w:val="center"/>
          </w:tcPr>
          <w:p w14:paraId="5FD6FC74">
            <w:pPr>
              <w:tabs>
                <w:tab w:val="left" w:pos="720"/>
              </w:tabs>
              <w:snapToGrid w:val="0"/>
              <w:spacing w:line="360" w:lineRule="auto"/>
              <w:jc w:val="center"/>
              <w:rPr>
                <w:rFonts w:ascii="宋体" w:hAnsi="宋体" w:cs="宋体"/>
                <w:sz w:val="24"/>
                <w:highlight w:val="none"/>
              </w:rPr>
            </w:pPr>
            <w:r>
              <w:rPr>
                <w:rFonts w:hint="eastAsia" w:ascii="宋体" w:hAnsi="宋体" w:cs="宋体"/>
                <w:sz w:val="24"/>
                <w:highlight w:val="none"/>
              </w:rPr>
              <w:t>身份证号码</w:t>
            </w:r>
          </w:p>
        </w:tc>
        <w:tc>
          <w:tcPr>
            <w:tcW w:w="1218" w:type="pct"/>
            <w:vAlign w:val="center"/>
          </w:tcPr>
          <w:p w14:paraId="237B7564">
            <w:pPr>
              <w:tabs>
                <w:tab w:val="left" w:pos="720"/>
              </w:tabs>
              <w:snapToGrid w:val="0"/>
              <w:spacing w:line="360" w:lineRule="auto"/>
              <w:jc w:val="center"/>
              <w:rPr>
                <w:rFonts w:ascii="宋体" w:hAnsi="宋体" w:cs="宋体"/>
                <w:sz w:val="24"/>
                <w:highlight w:val="none"/>
              </w:rPr>
            </w:pPr>
            <w:r>
              <w:rPr>
                <w:rFonts w:hint="eastAsia" w:ascii="宋体" w:hAnsi="宋体" w:cs="宋体"/>
                <w:sz w:val="24"/>
                <w:highlight w:val="none"/>
              </w:rPr>
              <w:t>本人签名栏</w:t>
            </w:r>
          </w:p>
        </w:tc>
      </w:tr>
      <w:tr w14:paraId="621C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29" w:type="pct"/>
            <w:vAlign w:val="center"/>
          </w:tcPr>
          <w:p w14:paraId="7726627A">
            <w:pPr>
              <w:tabs>
                <w:tab w:val="left" w:pos="720"/>
              </w:tabs>
              <w:snapToGrid w:val="0"/>
              <w:spacing w:line="360" w:lineRule="auto"/>
              <w:jc w:val="center"/>
              <w:rPr>
                <w:rFonts w:ascii="宋体" w:hAnsi="宋体" w:cs="宋体"/>
                <w:sz w:val="24"/>
                <w:highlight w:val="none"/>
              </w:rPr>
            </w:pPr>
          </w:p>
        </w:tc>
        <w:tc>
          <w:tcPr>
            <w:tcW w:w="729" w:type="pct"/>
            <w:vAlign w:val="center"/>
          </w:tcPr>
          <w:p w14:paraId="2EB1B2BE">
            <w:pPr>
              <w:tabs>
                <w:tab w:val="left" w:pos="720"/>
              </w:tabs>
              <w:snapToGrid w:val="0"/>
              <w:spacing w:line="360" w:lineRule="auto"/>
              <w:jc w:val="center"/>
              <w:rPr>
                <w:rFonts w:ascii="宋体" w:hAnsi="宋体" w:cs="宋体"/>
                <w:sz w:val="24"/>
                <w:highlight w:val="none"/>
              </w:rPr>
            </w:pPr>
          </w:p>
        </w:tc>
        <w:tc>
          <w:tcPr>
            <w:tcW w:w="1236" w:type="pct"/>
            <w:vAlign w:val="center"/>
          </w:tcPr>
          <w:p w14:paraId="53DAFFC8">
            <w:pPr>
              <w:tabs>
                <w:tab w:val="left" w:pos="720"/>
              </w:tabs>
              <w:snapToGrid w:val="0"/>
              <w:spacing w:line="360" w:lineRule="auto"/>
              <w:jc w:val="center"/>
              <w:rPr>
                <w:rFonts w:ascii="宋体" w:hAnsi="宋体" w:cs="宋体"/>
                <w:sz w:val="24"/>
                <w:highlight w:val="none"/>
              </w:rPr>
            </w:pPr>
          </w:p>
        </w:tc>
        <w:tc>
          <w:tcPr>
            <w:tcW w:w="1185" w:type="pct"/>
            <w:vAlign w:val="center"/>
          </w:tcPr>
          <w:p w14:paraId="0A60FF0B">
            <w:pPr>
              <w:tabs>
                <w:tab w:val="left" w:pos="720"/>
              </w:tabs>
              <w:snapToGrid w:val="0"/>
              <w:spacing w:line="360" w:lineRule="auto"/>
              <w:jc w:val="center"/>
              <w:rPr>
                <w:rFonts w:ascii="宋体" w:hAnsi="宋体" w:cs="宋体"/>
                <w:sz w:val="24"/>
                <w:highlight w:val="none"/>
              </w:rPr>
            </w:pPr>
          </w:p>
        </w:tc>
        <w:tc>
          <w:tcPr>
            <w:tcW w:w="1218" w:type="pct"/>
            <w:vAlign w:val="center"/>
          </w:tcPr>
          <w:p w14:paraId="74459C28">
            <w:pPr>
              <w:tabs>
                <w:tab w:val="left" w:pos="720"/>
              </w:tabs>
              <w:snapToGrid w:val="0"/>
              <w:spacing w:line="360" w:lineRule="auto"/>
              <w:jc w:val="center"/>
              <w:rPr>
                <w:rFonts w:ascii="宋体" w:hAnsi="宋体" w:cs="宋体"/>
                <w:sz w:val="24"/>
                <w:highlight w:val="none"/>
              </w:rPr>
            </w:pPr>
          </w:p>
        </w:tc>
      </w:tr>
      <w:tr w14:paraId="22452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29" w:type="pct"/>
            <w:vAlign w:val="center"/>
          </w:tcPr>
          <w:p w14:paraId="7EB88CDC">
            <w:pPr>
              <w:tabs>
                <w:tab w:val="left" w:pos="720"/>
              </w:tabs>
              <w:snapToGrid w:val="0"/>
              <w:spacing w:line="360" w:lineRule="auto"/>
              <w:jc w:val="center"/>
              <w:rPr>
                <w:rFonts w:ascii="宋体" w:hAnsi="宋体" w:cs="宋体"/>
                <w:sz w:val="24"/>
                <w:highlight w:val="none"/>
              </w:rPr>
            </w:pPr>
          </w:p>
        </w:tc>
        <w:tc>
          <w:tcPr>
            <w:tcW w:w="729" w:type="pct"/>
            <w:vAlign w:val="center"/>
          </w:tcPr>
          <w:p w14:paraId="037737DE">
            <w:pPr>
              <w:tabs>
                <w:tab w:val="left" w:pos="720"/>
              </w:tabs>
              <w:snapToGrid w:val="0"/>
              <w:spacing w:line="360" w:lineRule="auto"/>
              <w:jc w:val="center"/>
              <w:rPr>
                <w:rFonts w:ascii="宋体" w:hAnsi="宋体" w:cs="宋体"/>
                <w:sz w:val="24"/>
                <w:highlight w:val="none"/>
              </w:rPr>
            </w:pPr>
          </w:p>
        </w:tc>
        <w:tc>
          <w:tcPr>
            <w:tcW w:w="1236" w:type="pct"/>
            <w:vAlign w:val="center"/>
          </w:tcPr>
          <w:p w14:paraId="2804DE9B">
            <w:pPr>
              <w:tabs>
                <w:tab w:val="left" w:pos="720"/>
              </w:tabs>
              <w:snapToGrid w:val="0"/>
              <w:spacing w:line="360" w:lineRule="auto"/>
              <w:jc w:val="center"/>
              <w:rPr>
                <w:rFonts w:ascii="宋体" w:hAnsi="宋体" w:cs="宋体"/>
                <w:sz w:val="24"/>
                <w:highlight w:val="none"/>
              </w:rPr>
            </w:pPr>
          </w:p>
        </w:tc>
        <w:tc>
          <w:tcPr>
            <w:tcW w:w="1185" w:type="pct"/>
            <w:vAlign w:val="center"/>
          </w:tcPr>
          <w:p w14:paraId="2D494ECE">
            <w:pPr>
              <w:tabs>
                <w:tab w:val="left" w:pos="720"/>
              </w:tabs>
              <w:snapToGrid w:val="0"/>
              <w:spacing w:line="360" w:lineRule="auto"/>
              <w:jc w:val="center"/>
              <w:rPr>
                <w:rFonts w:ascii="宋体" w:hAnsi="宋体" w:cs="宋体"/>
                <w:sz w:val="24"/>
                <w:highlight w:val="none"/>
              </w:rPr>
            </w:pPr>
          </w:p>
        </w:tc>
        <w:tc>
          <w:tcPr>
            <w:tcW w:w="1218" w:type="pct"/>
            <w:vAlign w:val="center"/>
          </w:tcPr>
          <w:p w14:paraId="4CDB61EE">
            <w:pPr>
              <w:tabs>
                <w:tab w:val="left" w:pos="720"/>
              </w:tabs>
              <w:snapToGrid w:val="0"/>
              <w:spacing w:line="360" w:lineRule="auto"/>
              <w:jc w:val="center"/>
              <w:rPr>
                <w:rFonts w:ascii="宋体" w:hAnsi="宋体" w:cs="宋体"/>
                <w:sz w:val="24"/>
                <w:highlight w:val="none"/>
              </w:rPr>
            </w:pPr>
          </w:p>
        </w:tc>
      </w:tr>
      <w:tr w14:paraId="3F7F8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29" w:type="pct"/>
            <w:vAlign w:val="center"/>
          </w:tcPr>
          <w:p w14:paraId="02420BAF">
            <w:pPr>
              <w:tabs>
                <w:tab w:val="left" w:pos="720"/>
              </w:tabs>
              <w:snapToGrid w:val="0"/>
              <w:spacing w:line="360" w:lineRule="auto"/>
              <w:jc w:val="center"/>
              <w:rPr>
                <w:rFonts w:ascii="宋体" w:hAnsi="宋体" w:cs="宋体"/>
                <w:sz w:val="24"/>
                <w:highlight w:val="none"/>
              </w:rPr>
            </w:pPr>
          </w:p>
        </w:tc>
        <w:tc>
          <w:tcPr>
            <w:tcW w:w="729" w:type="pct"/>
            <w:vAlign w:val="center"/>
          </w:tcPr>
          <w:p w14:paraId="67856D06">
            <w:pPr>
              <w:tabs>
                <w:tab w:val="left" w:pos="720"/>
              </w:tabs>
              <w:snapToGrid w:val="0"/>
              <w:spacing w:line="360" w:lineRule="auto"/>
              <w:jc w:val="center"/>
              <w:rPr>
                <w:rFonts w:ascii="宋体" w:hAnsi="宋体" w:cs="宋体"/>
                <w:sz w:val="24"/>
                <w:highlight w:val="none"/>
              </w:rPr>
            </w:pPr>
          </w:p>
        </w:tc>
        <w:tc>
          <w:tcPr>
            <w:tcW w:w="1236" w:type="pct"/>
            <w:vAlign w:val="center"/>
          </w:tcPr>
          <w:p w14:paraId="0181A00F">
            <w:pPr>
              <w:tabs>
                <w:tab w:val="left" w:pos="720"/>
              </w:tabs>
              <w:snapToGrid w:val="0"/>
              <w:spacing w:line="360" w:lineRule="auto"/>
              <w:jc w:val="center"/>
              <w:rPr>
                <w:rFonts w:ascii="宋体" w:hAnsi="宋体" w:cs="宋体"/>
                <w:sz w:val="24"/>
                <w:highlight w:val="none"/>
              </w:rPr>
            </w:pPr>
          </w:p>
        </w:tc>
        <w:tc>
          <w:tcPr>
            <w:tcW w:w="1185" w:type="pct"/>
            <w:vAlign w:val="center"/>
          </w:tcPr>
          <w:p w14:paraId="03E066DF">
            <w:pPr>
              <w:tabs>
                <w:tab w:val="left" w:pos="720"/>
              </w:tabs>
              <w:snapToGrid w:val="0"/>
              <w:spacing w:line="360" w:lineRule="auto"/>
              <w:jc w:val="center"/>
              <w:rPr>
                <w:rFonts w:ascii="宋体" w:hAnsi="宋体" w:cs="宋体"/>
                <w:sz w:val="24"/>
                <w:highlight w:val="none"/>
              </w:rPr>
            </w:pPr>
          </w:p>
        </w:tc>
        <w:tc>
          <w:tcPr>
            <w:tcW w:w="1218" w:type="pct"/>
            <w:vAlign w:val="center"/>
          </w:tcPr>
          <w:p w14:paraId="382479CC">
            <w:pPr>
              <w:tabs>
                <w:tab w:val="left" w:pos="720"/>
              </w:tabs>
              <w:snapToGrid w:val="0"/>
              <w:spacing w:line="360" w:lineRule="auto"/>
              <w:jc w:val="center"/>
              <w:rPr>
                <w:rFonts w:ascii="宋体" w:hAnsi="宋体" w:cs="宋体"/>
                <w:sz w:val="24"/>
                <w:highlight w:val="none"/>
              </w:rPr>
            </w:pPr>
          </w:p>
        </w:tc>
      </w:tr>
      <w:tr w14:paraId="50E36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29" w:type="pct"/>
            <w:vAlign w:val="center"/>
          </w:tcPr>
          <w:p w14:paraId="60C827A4">
            <w:pPr>
              <w:tabs>
                <w:tab w:val="left" w:pos="720"/>
              </w:tabs>
              <w:snapToGrid w:val="0"/>
              <w:spacing w:line="360" w:lineRule="auto"/>
              <w:jc w:val="center"/>
              <w:rPr>
                <w:rFonts w:ascii="宋体" w:hAnsi="宋体" w:cs="宋体"/>
                <w:sz w:val="24"/>
                <w:highlight w:val="none"/>
              </w:rPr>
            </w:pPr>
          </w:p>
        </w:tc>
        <w:tc>
          <w:tcPr>
            <w:tcW w:w="729" w:type="pct"/>
            <w:vAlign w:val="center"/>
          </w:tcPr>
          <w:p w14:paraId="3D592B54">
            <w:pPr>
              <w:tabs>
                <w:tab w:val="left" w:pos="720"/>
              </w:tabs>
              <w:snapToGrid w:val="0"/>
              <w:spacing w:line="360" w:lineRule="auto"/>
              <w:jc w:val="center"/>
              <w:rPr>
                <w:rFonts w:ascii="宋体" w:hAnsi="宋体" w:cs="宋体"/>
                <w:sz w:val="24"/>
                <w:highlight w:val="none"/>
              </w:rPr>
            </w:pPr>
          </w:p>
        </w:tc>
        <w:tc>
          <w:tcPr>
            <w:tcW w:w="1236" w:type="pct"/>
            <w:vAlign w:val="center"/>
          </w:tcPr>
          <w:p w14:paraId="371D9A37">
            <w:pPr>
              <w:tabs>
                <w:tab w:val="left" w:pos="720"/>
              </w:tabs>
              <w:snapToGrid w:val="0"/>
              <w:spacing w:line="360" w:lineRule="auto"/>
              <w:jc w:val="center"/>
              <w:rPr>
                <w:rFonts w:ascii="宋体" w:hAnsi="宋体" w:cs="宋体"/>
                <w:sz w:val="24"/>
                <w:highlight w:val="none"/>
              </w:rPr>
            </w:pPr>
          </w:p>
        </w:tc>
        <w:tc>
          <w:tcPr>
            <w:tcW w:w="1185" w:type="pct"/>
            <w:vAlign w:val="center"/>
          </w:tcPr>
          <w:p w14:paraId="3A2721BD">
            <w:pPr>
              <w:tabs>
                <w:tab w:val="left" w:pos="720"/>
              </w:tabs>
              <w:snapToGrid w:val="0"/>
              <w:spacing w:line="360" w:lineRule="auto"/>
              <w:jc w:val="center"/>
              <w:rPr>
                <w:rFonts w:ascii="宋体" w:hAnsi="宋体" w:cs="宋体"/>
                <w:sz w:val="24"/>
                <w:highlight w:val="none"/>
              </w:rPr>
            </w:pPr>
          </w:p>
        </w:tc>
        <w:tc>
          <w:tcPr>
            <w:tcW w:w="1218" w:type="pct"/>
            <w:vAlign w:val="center"/>
          </w:tcPr>
          <w:p w14:paraId="6B4E1EC2">
            <w:pPr>
              <w:tabs>
                <w:tab w:val="left" w:pos="720"/>
              </w:tabs>
              <w:snapToGrid w:val="0"/>
              <w:spacing w:line="360" w:lineRule="auto"/>
              <w:jc w:val="center"/>
              <w:rPr>
                <w:rFonts w:ascii="宋体" w:hAnsi="宋体" w:cs="宋体"/>
                <w:sz w:val="24"/>
                <w:highlight w:val="none"/>
              </w:rPr>
            </w:pPr>
          </w:p>
        </w:tc>
      </w:tr>
      <w:tr w14:paraId="4FD33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29" w:type="pct"/>
            <w:vAlign w:val="center"/>
          </w:tcPr>
          <w:p w14:paraId="0B717F0E">
            <w:pPr>
              <w:tabs>
                <w:tab w:val="left" w:pos="720"/>
              </w:tabs>
              <w:snapToGrid w:val="0"/>
              <w:spacing w:line="360" w:lineRule="auto"/>
              <w:jc w:val="center"/>
              <w:rPr>
                <w:rFonts w:ascii="宋体" w:hAnsi="宋体" w:cs="宋体"/>
                <w:sz w:val="24"/>
                <w:highlight w:val="none"/>
              </w:rPr>
            </w:pPr>
          </w:p>
        </w:tc>
        <w:tc>
          <w:tcPr>
            <w:tcW w:w="729" w:type="pct"/>
            <w:vAlign w:val="center"/>
          </w:tcPr>
          <w:p w14:paraId="2587CB95">
            <w:pPr>
              <w:tabs>
                <w:tab w:val="left" w:pos="720"/>
              </w:tabs>
              <w:snapToGrid w:val="0"/>
              <w:spacing w:line="360" w:lineRule="auto"/>
              <w:jc w:val="center"/>
              <w:rPr>
                <w:rFonts w:ascii="宋体" w:hAnsi="宋体" w:cs="宋体"/>
                <w:sz w:val="24"/>
                <w:highlight w:val="none"/>
              </w:rPr>
            </w:pPr>
          </w:p>
        </w:tc>
        <w:tc>
          <w:tcPr>
            <w:tcW w:w="1236" w:type="pct"/>
            <w:vAlign w:val="center"/>
          </w:tcPr>
          <w:p w14:paraId="526CCA5D">
            <w:pPr>
              <w:tabs>
                <w:tab w:val="left" w:pos="720"/>
              </w:tabs>
              <w:snapToGrid w:val="0"/>
              <w:spacing w:line="360" w:lineRule="auto"/>
              <w:jc w:val="center"/>
              <w:rPr>
                <w:rFonts w:ascii="宋体" w:hAnsi="宋体" w:cs="宋体"/>
                <w:sz w:val="24"/>
                <w:highlight w:val="none"/>
              </w:rPr>
            </w:pPr>
          </w:p>
        </w:tc>
        <w:tc>
          <w:tcPr>
            <w:tcW w:w="1185" w:type="pct"/>
            <w:vAlign w:val="center"/>
          </w:tcPr>
          <w:p w14:paraId="7D07E793">
            <w:pPr>
              <w:tabs>
                <w:tab w:val="left" w:pos="720"/>
              </w:tabs>
              <w:snapToGrid w:val="0"/>
              <w:spacing w:line="360" w:lineRule="auto"/>
              <w:jc w:val="center"/>
              <w:rPr>
                <w:rFonts w:ascii="宋体" w:hAnsi="宋体" w:cs="宋体"/>
                <w:sz w:val="24"/>
                <w:highlight w:val="none"/>
              </w:rPr>
            </w:pPr>
          </w:p>
        </w:tc>
        <w:tc>
          <w:tcPr>
            <w:tcW w:w="1218" w:type="pct"/>
            <w:vAlign w:val="center"/>
          </w:tcPr>
          <w:p w14:paraId="71995325">
            <w:pPr>
              <w:tabs>
                <w:tab w:val="left" w:pos="720"/>
              </w:tabs>
              <w:snapToGrid w:val="0"/>
              <w:spacing w:line="360" w:lineRule="auto"/>
              <w:jc w:val="center"/>
              <w:rPr>
                <w:rFonts w:ascii="宋体" w:hAnsi="宋体" w:cs="宋体"/>
                <w:sz w:val="24"/>
                <w:highlight w:val="none"/>
              </w:rPr>
            </w:pPr>
          </w:p>
        </w:tc>
      </w:tr>
      <w:tr w14:paraId="42A3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29" w:type="pct"/>
            <w:vAlign w:val="center"/>
          </w:tcPr>
          <w:p w14:paraId="6A842AB3">
            <w:pPr>
              <w:tabs>
                <w:tab w:val="left" w:pos="720"/>
              </w:tabs>
              <w:snapToGrid w:val="0"/>
              <w:spacing w:line="360" w:lineRule="auto"/>
              <w:jc w:val="center"/>
              <w:rPr>
                <w:rFonts w:ascii="宋体" w:hAnsi="宋体" w:cs="宋体"/>
                <w:sz w:val="24"/>
                <w:highlight w:val="none"/>
              </w:rPr>
            </w:pPr>
          </w:p>
        </w:tc>
        <w:tc>
          <w:tcPr>
            <w:tcW w:w="729" w:type="pct"/>
            <w:vAlign w:val="center"/>
          </w:tcPr>
          <w:p w14:paraId="09ECD045">
            <w:pPr>
              <w:tabs>
                <w:tab w:val="left" w:pos="720"/>
              </w:tabs>
              <w:snapToGrid w:val="0"/>
              <w:spacing w:line="360" w:lineRule="auto"/>
              <w:jc w:val="center"/>
              <w:rPr>
                <w:rFonts w:ascii="宋体" w:hAnsi="宋体" w:cs="宋体"/>
                <w:sz w:val="24"/>
                <w:highlight w:val="none"/>
              </w:rPr>
            </w:pPr>
          </w:p>
        </w:tc>
        <w:tc>
          <w:tcPr>
            <w:tcW w:w="1236" w:type="pct"/>
            <w:vAlign w:val="center"/>
          </w:tcPr>
          <w:p w14:paraId="79849A1E">
            <w:pPr>
              <w:tabs>
                <w:tab w:val="left" w:pos="720"/>
              </w:tabs>
              <w:snapToGrid w:val="0"/>
              <w:spacing w:line="360" w:lineRule="auto"/>
              <w:jc w:val="center"/>
              <w:rPr>
                <w:rFonts w:ascii="宋体" w:hAnsi="宋体" w:cs="宋体"/>
                <w:sz w:val="24"/>
                <w:highlight w:val="none"/>
              </w:rPr>
            </w:pPr>
          </w:p>
        </w:tc>
        <w:tc>
          <w:tcPr>
            <w:tcW w:w="1185" w:type="pct"/>
            <w:vAlign w:val="center"/>
          </w:tcPr>
          <w:p w14:paraId="19A4E971">
            <w:pPr>
              <w:tabs>
                <w:tab w:val="left" w:pos="720"/>
              </w:tabs>
              <w:snapToGrid w:val="0"/>
              <w:spacing w:line="360" w:lineRule="auto"/>
              <w:jc w:val="center"/>
              <w:rPr>
                <w:rFonts w:ascii="宋体" w:hAnsi="宋体" w:cs="宋体"/>
                <w:sz w:val="24"/>
                <w:highlight w:val="none"/>
              </w:rPr>
            </w:pPr>
          </w:p>
        </w:tc>
        <w:tc>
          <w:tcPr>
            <w:tcW w:w="1218" w:type="pct"/>
            <w:vAlign w:val="center"/>
          </w:tcPr>
          <w:p w14:paraId="71D30BC7">
            <w:pPr>
              <w:tabs>
                <w:tab w:val="left" w:pos="720"/>
              </w:tabs>
              <w:snapToGrid w:val="0"/>
              <w:spacing w:line="360" w:lineRule="auto"/>
              <w:jc w:val="center"/>
              <w:rPr>
                <w:rFonts w:ascii="宋体" w:hAnsi="宋体" w:cs="宋体"/>
                <w:sz w:val="24"/>
                <w:highlight w:val="none"/>
              </w:rPr>
            </w:pPr>
          </w:p>
        </w:tc>
      </w:tr>
      <w:tr w14:paraId="3742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29" w:type="pct"/>
            <w:vAlign w:val="center"/>
          </w:tcPr>
          <w:p w14:paraId="1C239FE3">
            <w:pPr>
              <w:tabs>
                <w:tab w:val="left" w:pos="720"/>
              </w:tabs>
              <w:snapToGrid w:val="0"/>
              <w:spacing w:line="360" w:lineRule="auto"/>
              <w:jc w:val="center"/>
              <w:rPr>
                <w:rFonts w:ascii="宋体" w:hAnsi="宋体" w:cs="宋体"/>
                <w:sz w:val="24"/>
                <w:highlight w:val="none"/>
              </w:rPr>
            </w:pPr>
          </w:p>
        </w:tc>
        <w:tc>
          <w:tcPr>
            <w:tcW w:w="729" w:type="pct"/>
            <w:vAlign w:val="center"/>
          </w:tcPr>
          <w:p w14:paraId="542D8049">
            <w:pPr>
              <w:tabs>
                <w:tab w:val="left" w:pos="720"/>
              </w:tabs>
              <w:snapToGrid w:val="0"/>
              <w:spacing w:line="360" w:lineRule="auto"/>
              <w:jc w:val="center"/>
              <w:rPr>
                <w:rFonts w:ascii="宋体" w:hAnsi="宋体" w:cs="宋体"/>
                <w:sz w:val="24"/>
                <w:highlight w:val="none"/>
              </w:rPr>
            </w:pPr>
          </w:p>
        </w:tc>
        <w:tc>
          <w:tcPr>
            <w:tcW w:w="1236" w:type="pct"/>
            <w:vAlign w:val="center"/>
          </w:tcPr>
          <w:p w14:paraId="7AD6F30D">
            <w:pPr>
              <w:tabs>
                <w:tab w:val="left" w:pos="720"/>
              </w:tabs>
              <w:snapToGrid w:val="0"/>
              <w:spacing w:line="360" w:lineRule="auto"/>
              <w:jc w:val="center"/>
              <w:rPr>
                <w:rFonts w:ascii="宋体" w:hAnsi="宋体" w:cs="宋体"/>
                <w:sz w:val="24"/>
                <w:highlight w:val="none"/>
              </w:rPr>
            </w:pPr>
          </w:p>
        </w:tc>
        <w:tc>
          <w:tcPr>
            <w:tcW w:w="1185" w:type="pct"/>
            <w:vAlign w:val="center"/>
          </w:tcPr>
          <w:p w14:paraId="6BD1C486">
            <w:pPr>
              <w:tabs>
                <w:tab w:val="left" w:pos="720"/>
              </w:tabs>
              <w:snapToGrid w:val="0"/>
              <w:spacing w:line="360" w:lineRule="auto"/>
              <w:jc w:val="center"/>
              <w:rPr>
                <w:rFonts w:ascii="宋体" w:hAnsi="宋体" w:cs="宋体"/>
                <w:sz w:val="24"/>
                <w:highlight w:val="none"/>
              </w:rPr>
            </w:pPr>
          </w:p>
        </w:tc>
        <w:tc>
          <w:tcPr>
            <w:tcW w:w="1218" w:type="pct"/>
            <w:vAlign w:val="center"/>
          </w:tcPr>
          <w:p w14:paraId="764CED4E">
            <w:pPr>
              <w:tabs>
                <w:tab w:val="left" w:pos="720"/>
              </w:tabs>
              <w:snapToGrid w:val="0"/>
              <w:spacing w:line="360" w:lineRule="auto"/>
              <w:jc w:val="center"/>
              <w:rPr>
                <w:rFonts w:ascii="宋体" w:hAnsi="宋体" w:cs="宋体"/>
                <w:sz w:val="24"/>
                <w:highlight w:val="none"/>
              </w:rPr>
            </w:pPr>
          </w:p>
        </w:tc>
      </w:tr>
      <w:tr w14:paraId="1D4F5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29" w:type="pct"/>
            <w:vAlign w:val="center"/>
          </w:tcPr>
          <w:p w14:paraId="137C374B">
            <w:pPr>
              <w:tabs>
                <w:tab w:val="left" w:pos="720"/>
              </w:tabs>
              <w:snapToGrid w:val="0"/>
              <w:spacing w:line="360" w:lineRule="auto"/>
              <w:jc w:val="center"/>
              <w:rPr>
                <w:rFonts w:ascii="宋体" w:hAnsi="宋体" w:cs="宋体"/>
                <w:sz w:val="24"/>
                <w:highlight w:val="none"/>
              </w:rPr>
            </w:pPr>
          </w:p>
        </w:tc>
        <w:tc>
          <w:tcPr>
            <w:tcW w:w="729" w:type="pct"/>
            <w:vAlign w:val="center"/>
          </w:tcPr>
          <w:p w14:paraId="3F7414DE">
            <w:pPr>
              <w:tabs>
                <w:tab w:val="left" w:pos="720"/>
              </w:tabs>
              <w:snapToGrid w:val="0"/>
              <w:spacing w:line="360" w:lineRule="auto"/>
              <w:jc w:val="center"/>
              <w:rPr>
                <w:rFonts w:ascii="宋体" w:hAnsi="宋体" w:cs="宋体"/>
                <w:sz w:val="24"/>
                <w:highlight w:val="none"/>
              </w:rPr>
            </w:pPr>
          </w:p>
        </w:tc>
        <w:tc>
          <w:tcPr>
            <w:tcW w:w="1236" w:type="pct"/>
            <w:vAlign w:val="center"/>
          </w:tcPr>
          <w:p w14:paraId="7A927B18">
            <w:pPr>
              <w:tabs>
                <w:tab w:val="left" w:pos="720"/>
              </w:tabs>
              <w:snapToGrid w:val="0"/>
              <w:spacing w:line="360" w:lineRule="auto"/>
              <w:jc w:val="center"/>
              <w:rPr>
                <w:rFonts w:ascii="宋体" w:hAnsi="宋体" w:cs="宋体"/>
                <w:sz w:val="24"/>
                <w:highlight w:val="none"/>
              </w:rPr>
            </w:pPr>
          </w:p>
        </w:tc>
        <w:tc>
          <w:tcPr>
            <w:tcW w:w="1185" w:type="pct"/>
            <w:vAlign w:val="center"/>
          </w:tcPr>
          <w:p w14:paraId="6FE22E25">
            <w:pPr>
              <w:tabs>
                <w:tab w:val="left" w:pos="720"/>
              </w:tabs>
              <w:snapToGrid w:val="0"/>
              <w:spacing w:line="360" w:lineRule="auto"/>
              <w:jc w:val="center"/>
              <w:rPr>
                <w:rFonts w:ascii="宋体" w:hAnsi="宋体" w:cs="宋体"/>
                <w:sz w:val="24"/>
                <w:highlight w:val="none"/>
              </w:rPr>
            </w:pPr>
          </w:p>
        </w:tc>
        <w:tc>
          <w:tcPr>
            <w:tcW w:w="1218" w:type="pct"/>
            <w:vAlign w:val="center"/>
          </w:tcPr>
          <w:p w14:paraId="25430565">
            <w:pPr>
              <w:tabs>
                <w:tab w:val="left" w:pos="720"/>
              </w:tabs>
              <w:snapToGrid w:val="0"/>
              <w:spacing w:line="360" w:lineRule="auto"/>
              <w:jc w:val="center"/>
              <w:rPr>
                <w:rFonts w:ascii="宋体" w:hAnsi="宋体" w:cs="宋体"/>
                <w:sz w:val="24"/>
                <w:highlight w:val="none"/>
              </w:rPr>
            </w:pPr>
          </w:p>
        </w:tc>
      </w:tr>
    </w:tbl>
    <w:p w14:paraId="7B26E0A1">
      <w:pPr>
        <w:pStyle w:val="4"/>
        <w:spacing w:after="0"/>
        <w:ind w:firstLine="0"/>
        <w:jc w:val="left"/>
        <w:rPr>
          <w:rFonts w:ascii="宋体" w:hAnsi="宋体" w:cs="宋体"/>
          <w:sz w:val="22"/>
          <w:szCs w:val="22"/>
          <w:highlight w:val="none"/>
        </w:rPr>
      </w:pPr>
      <w:r>
        <w:rPr>
          <w:rFonts w:hint="eastAsia" w:ascii="宋体" w:hAnsi="宋体" w:cs="宋体"/>
          <w:sz w:val="22"/>
          <w:szCs w:val="22"/>
          <w:highlight w:val="none"/>
        </w:rPr>
        <w:t xml:space="preserve">注：请填写参与编制经济标的所有人员名单，如：编制各种专业工程量清单投标报价、负责清样校对（如有）、负责打印及复印（如有）等。 </w:t>
      </w:r>
    </w:p>
    <w:p w14:paraId="77CBDD90">
      <w:pPr>
        <w:autoSpaceDE w:val="0"/>
        <w:autoSpaceDN w:val="0"/>
        <w:adjustRightInd w:val="0"/>
        <w:outlineLvl w:val="2"/>
        <w:rPr>
          <w:rFonts w:ascii="宋体" w:hAnsi="宋体" w:cs="宋体"/>
          <w:b/>
          <w:sz w:val="24"/>
          <w:szCs w:val="24"/>
          <w:highlight w:val="none"/>
        </w:rPr>
      </w:pPr>
      <w:r>
        <w:rPr>
          <w:rFonts w:hint="eastAsia" w:ascii="宋体" w:hAnsi="宋体" w:cs="宋体"/>
          <w:sz w:val="24"/>
          <w:highlight w:val="none"/>
        </w:rPr>
        <w:br w:type="page"/>
      </w:r>
      <w:bookmarkStart w:id="96" w:name="_Toc20681"/>
      <w:bookmarkStart w:id="97" w:name="_Toc15104"/>
      <w:r>
        <w:rPr>
          <w:rFonts w:hint="eastAsia" w:ascii="宋体" w:hAnsi="宋体" w:cs="宋体"/>
          <w:b/>
          <w:sz w:val="24"/>
          <w:szCs w:val="24"/>
          <w:highlight w:val="none"/>
        </w:rPr>
        <w:t>格式四：对投标文件编制的承诺</w:t>
      </w:r>
      <w:bookmarkEnd w:id="96"/>
      <w:bookmarkEnd w:id="97"/>
    </w:p>
    <w:p w14:paraId="38269A5D">
      <w:pPr>
        <w:autoSpaceDE w:val="0"/>
        <w:autoSpaceDN w:val="0"/>
        <w:adjustRightInd w:val="0"/>
        <w:rPr>
          <w:rFonts w:ascii="宋体" w:hAnsi="宋体" w:cs="宋体"/>
          <w:szCs w:val="21"/>
          <w:highlight w:val="none"/>
        </w:rPr>
      </w:pPr>
    </w:p>
    <w:p w14:paraId="7C6C6427">
      <w:pPr>
        <w:spacing w:line="360" w:lineRule="auto"/>
        <w:jc w:val="center"/>
        <w:rPr>
          <w:rFonts w:ascii="宋体" w:hAnsi="宋体" w:cs="宋体"/>
          <w:kern w:val="0"/>
          <w:sz w:val="32"/>
          <w:szCs w:val="32"/>
          <w:highlight w:val="none"/>
        </w:rPr>
      </w:pPr>
      <w:r>
        <w:rPr>
          <w:rFonts w:hint="eastAsia" w:ascii="宋体" w:hAnsi="宋体" w:cs="宋体"/>
          <w:b/>
          <w:kern w:val="0"/>
          <w:sz w:val="32"/>
          <w:szCs w:val="32"/>
          <w:highlight w:val="none"/>
        </w:rPr>
        <w:t>对投标文件编制的承诺</w:t>
      </w:r>
    </w:p>
    <w:p w14:paraId="63DF1E8E">
      <w:pPr>
        <w:spacing w:line="360" w:lineRule="auto"/>
        <w:ind w:left="-2" w:leftChars="-1" w:firstLine="540" w:firstLineChars="225"/>
        <w:rPr>
          <w:rFonts w:ascii="宋体" w:hAnsi="宋体" w:cs="宋体"/>
          <w:kern w:val="0"/>
          <w:sz w:val="24"/>
          <w:szCs w:val="20"/>
          <w:highlight w:val="none"/>
        </w:rPr>
      </w:pPr>
      <w:r>
        <w:rPr>
          <w:rFonts w:hint="eastAsia" w:ascii="宋体" w:hAnsi="宋体" w:cs="宋体"/>
          <w:kern w:val="0"/>
          <w:sz w:val="24"/>
          <w:szCs w:val="20"/>
          <w:highlight w:val="none"/>
        </w:rPr>
        <w:t>本公司授权</w:t>
      </w:r>
      <w:r>
        <w:rPr>
          <w:rFonts w:hint="eastAsia" w:ascii="宋体" w:hAnsi="宋体" w:cs="宋体"/>
          <w:kern w:val="0"/>
          <w:sz w:val="24"/>
          <w:szCs w:val="20"/>
          <w:highlight w:val="none"/>
          <w:u w:val="single"/>
        </w:rPr>
        <w:t xml:space="preserve">         （身份证号：               ）</w:t>
      </w:r>
      <w:r>
        <w:rPr>
          <w:rFonts w:hint="eastAsia" w:ascii="宋体" w:hAnsi="宋体" w:cs="宋体"/>
          <w:kern w:val="0"/>
          <w:sz w:val="24"/>
          <w:szCs w:val="20"/>
          <w:highlight w:val="none"/>
        </w:rPr>
        <w:t>负责对投标文件的编制及内容进行解释、说明，并承诺以下事项：</w:t>
      </w:r>
    </w:p>
    <w:p w14:paraId="332BB4C0">
      <w:pPr>
        <w:spacing w:line="360" w:lineRule="auto"/>
        <w:ind w:left="-2" w:leftChars="-1" w:firstLine="540" w:firstLineChars="225"/>
        <w:rPr>
          <w:rFonts w:ascii="宋体" w:hAnsi="宋体" w:cs="宋体"/>
          <w:kern w:val="0"/>
          <w:sz w:val="24"/>
          <w:szCs w:val="20"/>
          <w:highlight w:val="none"/>
        </w:rPr>
      </w:pPr>
      <w:r>
        <w:rPr>
          <w:rFonts w:hint="eastAsia" w:ascii="宋体" w:hAnsi="宋体" w:cs="宋体"/>
          <w:kern w:val="0"/>
          <w:sz w:val="24"/>
          <w:szCs w:val="20"/>
          <w:highlight w:val="none"/>
        </w:rPr>
        <w:t>1.被授权人清楚投标文件编制的具体情况，包括技术方案文件、工程量清单、以及投标文件的加密打包的理解；</w:t>
      </w:r>
    </w:p>
    <w:p w14:paraId="5627DA3D">
      <w:pPr>
        <w:spacing w:line="360" w:lineRule="auto"/>
        <w:ind w:left="-2" w:leftChars="-1" w:firstLine="540" w:firstLineChars="225"/>
        <w:rPr>
          <w:rFonts w:ascii="宋体" w:hAnsi="宋体" w:cs="宋体"/>
          <w:kern w:val="0"/>
          <w:sz w:val="24"/>
          <w:szCs w:val="20"/>
          <w:highlight w:val="none"/>
        </w:rPr>
      </w:pPr>
      <w:r>
        <w:rPr>
          <w:rFonts w:hint="eastAsia" w:ascii="宋体" w:hAnsi="宋体" w:cs="宋体"/>
          <w:kern w:val="0"/>
          <w:sz w:val="24"/>
          <w:szCs w:val="20"/>
          <w:highlight w:val="none"/>
        </w:rPr>
        <w:t>2.在本项目开标至评标结束前，努力确保被授权人在项目评标所在地附近；</w:t>
      </w:r>
    </w:p>
    <w:p w14:paraId="40C3A1BC">
      <w:pPr>
        <w:spacing w:line="360" w:lineRule="auto"/>
        <w:ind w:left="-2" w:leftChars="-1" w:firstLine="540" w:firstLineChars="225"/>
        <w:rPr>
          <w:rFonts w:ascii="宋体" w:hAnsi="宋体" w:cs="宋体"/>
          <w:kern w:val="0"/>
          <w:sz w:val="24"/>
          <w:szCs w:val="20"/>
          <w:highlight w:val="none"/>
        </w:rPr>
      </w:pPr>
      <w:r>
        <w:rPr>
          <w:rFonts w:hint="eastAsia" w:ascii="宋体" w:hAnsi="宋体" w:cs="宋体"/>
          <w:kern w:val="0"/>
          <w:sz w:val="24"/>
          <w:szCs w:val="20"/>
          <w:highlight w:val="none"/>
        </w:rPr>
        <w:t>3.从评标委员会要求澄清起二小时内，被授权人应如实地书面澄清。</w:t>
      </w:r>
    </w:p>
    <w:p w14:paraId="31BAC90C">
      <w:pPr>
        <w:spacing w:line="360" w:lineRule="auto"/>
        <w:ind w:left="-2" w:leftChars="-1" w:firstLine="540" w:firstLineChars="225"/>
        <w:rPr>
          <w:rFonts w:ascii="宋体" w:hAnsi="宋体" w:cs="宋体"/>
          <w:kern w:val="0"/>
          <w:sz w:val="24"/>
          <w:szCs w:val="20"/>
          <w:highlight w:val="none"/>
        </w:rPr>
      </w:pPr>
      <w:r>
        <w:rPr>
          <w:rFonts w:hint="eastAsia" w:ascii="宋体" w:hAnsi="宋体" w:cs="宋体"/>
          <w:kern w:val="0"/>
          <w:sz w:val="24"/>
          <w:szCs w:val="20"/>
          <w:highlight w:val="none"/>
        </w:rPr>
        <w:t xml:space="preserve">如由于未遵守上述承诺内容之一导致无法进行澄清的，我公司认可和接受评标委员会作出的评审结论。                                 </w:t>
      </w:r>
    </w:p>
    <w:p w14:paraId="16821AC5">
      <w:pPr>
        <w:spacing w:line="360" w:lineRule="auto"/>
        <w:ind w:firstLine="360" w:firstLineChars="150"/>
        <w:rPr>
          <w:rFonts w:ascii="宋体" w:hAnsi="宋体" w:cs="宋体"/>
          <w:kern w:val="0"/>
          <w:sz w:val="24"/>
          <w:szCs w:val="20"/>
          <w:highlight w:val="none"/>
        </w:rPr>
      </w:pPr>
      <w:r>
        <w:rPr>
          <w:rFonts w:hint="eastAsia" w:ascii="宋体" w:hAnsi="宋体" w:cs="宋体"/>
          <w:kern w:val="0"/>
          <w:sz w:val="24"/>
          <w:szCs w:val="20"/>
          <w:highlight w:val="none"/>
        </w:rPr>
        <w:t xml:space="preserve"> </w:t>
      </w:r>
    </w:p>
    <w:p w14:paraId="2C9D1FBA">
      <w:pPr>
        <w:spacing w:line="360" w:lineRule="auto"/>
        <w:ind w:firstLine="480" w:firstLineChars="200"/>
        <w:rPr>
          <w:rFonts w:ascii="宋体" w:hAnsi="宋体" w:cs="宋体"/>
          <w:kern w:val="0"/>
          <w:sz w:val="24"/>
          <w:szCs w:val="20"/>
          <w:highlight w:val="none"/>
        </w:rPr>
      </w:pPr>
      <w:r>
        <w:rPr>
          <w:rFonts w:hint="eastAsia" w:ascii="宋体" w:hAnsi="宋体" w:cs="宋体"/>
          <w:kern w:val="0"/>
          <w:sz w:val="24"/>
          <w:szCs w:val="20"/>
          <w:highlight w:val="none"/>
        </w:rPr>
        <w:t>附件：《投标文件编制情况》</w:t>
      </w:r>
    </w:p>
    <w:p w14:paraId="25523984">
      <w:pPr>
        <w:widowControl/>
        <w:spacing w:line="360" w:lineRule="exact"/>
        <w:ind w:firstLine="1980" w:firstLineChars="900"/>
        <w:jc w:val="left"/>
        <w:rPr>
          <w:rFonts w:ascii="宋体" w:hAnsi="宋体" w:cs="宋体"/>
          <w:kern w:val="0"/>
          <w:sz w:val="22"/>
          <w:highlight w:val="none"/>
        </w:rPr>
      </w:pPr>
    </w:p>
    <w:p w14:paraId="47BA2049">
      <w:pPr>
        <w:widowControl/>
        <w:spacing w:line="360" w:lineRule="exact"/>
        <w:ind w:firstLine="2160" w:firstLineChars="900"/>
        <w:jc w:val="center"/>
        <w:rPr>
          <w:rFonts w:ascii="宋体" w:hAnsi="宋体" w:cs="宋体"/>
          <w:highlight w:val="none"/>
        </w:rPr>
      </w:pPr>
      <w:r>
        <w:rPr>
          <w:rFonts w:hint="eastAsia" w:ascii="宋体" w:hAnsi="宋体" w:cs="宋体"/>
          <w:kern w:val="0"/>
          <w:sz w:val="24"/>
          <w:szCs w:val="24"/>
          <w:highlight w:val="none"/>
        </w:rPr>
        <w:t>投标人名称：</w:t>
      </w:r>
      <w:r>
        <w:rPr>
          <w:rFonts w:hint="eastAsia" w:ascii="宋体" w:hAnsi="宋体" w:cs="宋体"/>
          <w:kern w:val="0"/>
          <w:sz w:val="24"/>
          <w:szCs w:val="24"/>
          <w:highlight w:val="none"/>
          <w:u w:val="single"/>
        </w:rPr>
        <w:t xml:space="preserve">                  </w:t>
      </w:r>
    </w:p>
    <w:p w14:paraId="64D40898">
      <w:pPr>
        <w:spacing w:line="360" w:lineRule="auto"/>
        <w:ind w:firstLine="4440" w:firstLineChars="1850"/>
        <w:jc w:val="center"/>
        <w:rPr>
          <w:rFonts w:ascii="宋体" w:hAnsi="宋体" w:cs="宋体"/>
          <w:sz w:val="24"/>
          <w:szCs w:val="24"/>
          <w:highlight w:val="none"/>
        </w:rPr>
      </w:pPr>
      <w:r>
        <w:rPr>
          <w:rFonts w:hint="eastAsia" w:ascii="宋体" w:hAnsi="宋体" w:cs="宋体"/>
          <w:kern w:val="0"/>
          <w:sz w:val="24"/>
          <w:szCs w:val="24"/>
          <w:highlight w:val="none"/>
        </w:rPr>
        <w:t xml:space="preserve">        日期：      年   月   日</w:t>
      </w:r>
      <w:r>
        <w:rPr>
          <w:rFonts w:hint="eastAsia" w:ascii="宋体" w:hAnsi="宋体" w:cs="宋体"/>
          <w:sz w:val="24"/>
          <w:szCs w:val="24"/>
          <w:highlight w:val="none"/>
        </w:rPr>
        <w:t xml:space="preserve">    </w:t>
      </w:r>
    </w:p>
    <w:p w14:paraId="7893FC39">
      <w:pPr>
        <w:spacing w:line="360" w:lineRule="auto"/>
        <w:ind w:firstLine="643" w:firstLineChars="200"/>
        <w:jc w:val="center"/>
        <w:rPr>
          <w:rFonts w:ascii="宋体" w:hAnsi="宋体" w:cs="宋体"/>
          <w:b/>
          <w:kern w:val="0"/>
          <w:sz w:val="32"/>
          <w:szCs w:val="32"/>
          <w:highlight w:val="none"/>
        </w:rPr>
      </w:pPr>
    </w:p>
    <w:p w14:paraId="4E511F02">
      <w:pPr>
        <w:spacing w:line="360" w:lineRule="auto"/>
        <w:ind w:firstLine="643" w:firstLineChars="200"/>
        <w:jc w:val="center"/>
        <w:rPr>
          <w:rFonts w:ascii="宋体" w:hAnsi="宋体" w:cs="宋体"/>
          <w:kern w:val="0"/>
          <w:sz w:val="18"/>
          <w:szCs w:val="18"/>
          <w:highlight w:val="none"/>
        </w:rPr>
      </w:pPr>
      <w:r>
        <w:rPr>
          <w:rFonts w:hint="eastAsia" w:ascii="宋体" w:hAnsi="宋体" w:cs="宋体"/>
          <w:b/>
          <w:kern w:val="0"/>
          <w:sz w:val="32"/>
          <w:szCs w:val="32"/>
          <w:highlight w:val="none"/>
        </w:rPr>
        <w:t>投标文件编制情况</w:t>
      </w:r>
    </w:p>
    <w:tbl>
      <w:tblPr>
        <w:tblStyle w:val="42"/>
        <w:tblW w:w="5000" w:type="pct"/>
        <w:tblInd w:w="0" w:type="dxa"/>
        <w:tblLayout w:type="autofit"/>
        <w:tblCellMar>
          <w:top w:w="0" w:type="dxa"/>
          <w:left w:w="108" w:type="dxa"/>
          <w:bottom w:w="0" w:type="dxa"/>
          <w:right w:w="108" w:type="dxa"/>
        </w:tblCellMar>
      </w:tblPr>
      <w:tblGrid>
        <w:gridCol w:w="9287"/>
      </w:tblGrid>
      <w:tr w14:paraId="58715277">
        <w:tblPrEx>
          <w:tblCellMar>
            <w:top w:w="0" w:type="dxa"/>
            <w:left w:w="108" w:type="dxa"/>
            <w:bottom w:w="0" w:type="dxa"/>
            <w:right w:w="108" w:type="dxa"/>
          </w:tblCellMar>
        </w:tblPrEx>
        <w:trPr>
          <w:trHeight w:val="2819" w:hRule="atLeast"/>
        </w:trPr>
        <w:tc>
          <w:tcPr>
            <w:tcW w:w="5000" w:type="pct"/>
          </w:tcPr>
          <w:p w14:paraId="21DA676E">
            <w:pPr>
              <w:spacing w:line="360" w:lineRule="auto"/>
              <w:ind w:firstLine="480" w:firstLineChars="200"/>
              <w:rPr>
                <w:rFonts w:ascii="宋体" w:hAnsi="宋体" w:cs="宋体"/>
                <w:sz w:val="24"/>
                <w:szCs w:val="20"/>
                <w:highlight w:val="none"/>
              </w:rPr>
            </w:pPr>
            <w:r>
              <w:rPr>
                <w:rFonts w:hint="eastAsia" w:ascii="宋体" w:hAnsi="宋体" w:cs="宋体"/>
                <w:sz w:val="24"/>
                <w:szCs w:val="20"/>
                <w:highlight w:val="none"/>
              </w:rPr>
              <w:t>1.投标文件报价编制方式: □自行编制的，编制的负责人：</w:t>
            </w:r>
            <w:r>
              <w:rPr>
                <w:rFonts w:hint="eastAsia" w:ascii="宋体" w:hAnsi="宋体" w:cs="宋体"/>
                <w:sz w:val="24"/>
                <w:szCs w:val="20"/>
                <w:highlight w:val="none"/>
                <w:u w:val="single"/>
              </w:rPr>
              <w:t xml:space="preserve"> （盖造价工程师执业专用章或全国建设工程造价员章，执业单位应与投标人一致） </w:t>
            </w:r>
            <w:r>
              <w:rPr>
                <w:rFonts w:hint="eastAsia" w:ascii="宋体" w:hAnsi="宋体" w:cs="宋体"/>
                <w:sz w:val="24"/>
                <w:szCs w:val="20"/>
                <w:highlight w:val="none"/>
              </w:rPr>
              <w:t>。□委托编制的，受委托单位</w:t>
            </w:r>
            <w:r>
              <w:rPr>
                <w:rFonts w:hint="eastAsia" w:ascii="宋体" w:hAnsi="宋体" w:cs="宋体"/>
                <w:sz w:val="24"/>
                <w:szCs w:val="20"/>
                <w:highlight w:val="none"/>
                <w:u w:val="single"/>
              </w:rPr>
              <w:t xml:space="preserve">                    </w:t>
            </w:r>
            <w:r>
              <w:rPr>
                <w:rFonts w:hint="eastAsia" w:ascii="宋体" w:hAnsi="宋体" w:cs="宋体"/>
                <w:sz w:val="24"/>
                <w:szCs w:val="20"/>
                <w:highlight w:val="none"/>
              </w:rPr>
              <w:t>，编制的负责人：</w:t>
            </w:r>
            <w:r>
              <w:rPr>
                <w:rFonts w:hint="eastAsia" w:ascii="宋体" w:hAnsi="宋体" w:cs="宋体"/>
                <w:sz w:val="24"/>
                <w:szCs w:val="20"/>
                <w:highlight w:val="none"/>
                <w:u w:val="single"/>
              </w:rPr>
              <w:t xml:space="preserve"> （盖造价工程师执业专用章或全国建设工程造价员章，执业单位应与受委托单位一致） </w:t>
            </w:r>
            <w:r>
              <w:rPr>
                <w:rFonts w:hint="eastAsia" w:ascii="宋体" w:hAnsi="宋体" w:cs="宋体"/>
                <w:sz w:val="24"/>
                <w:szCs w:val="20"/>
                <w:highlight w:val="none"/>
              </w:rPr>
              <w:t>。</w:t>
            </w:r>
          </w:p>
          <w:p w14:paraId="367C3E85">
            <w:pPr>
              <w:spacing w:line="360" w:lineRule="auto"/>
              <w:ind w:firstLine="480" w:firstLineChars="200"/>
              <w:rPr>
                <w:rFonts w:ascii="宋体" w:hAnsi="宋体" w:cs="宋体"/>
                <w:sz w:val="24"/>
                <w:szCs w:val="20"/>
                <w:highlight w:val="none"/>
              </w:rPr>
            </w:pPr>
            <w:r>
              <w:rPr>
                <w:rFonts w:hint="eastAsia" w:ascii="宋体" w:hAnsi="宋体" w:cs="宋体"/>
                <w:sz w:val="24"/>
                <w:szCs w:val="20"/>
                <w:highlight w:val="none"/>
              </w:rPr>
              <w:t xml:space="preserve">2.投标文件加密打包的电脑情况投标文件加密打包的电脑    </w:t>
            </w:r>
          </w:p>
          <w:p w14:paraId="303DFB89">
            <w:pPr>
              <w:spacing w:line="360" w:lineRule="auto"/>
              <w:ind w:firstLine="480" w:firstLineChars="200"/>
              <w:rPr>
                <w:rFonts w:ascii="宋体" w:hAnsi="宋体" w:cs="宋体"/>
                <w:sz w:val="24"/>
                <w:szCs w:val="20"/>
                <w:highlight w:val="none"/>
              </w:rPr>
            </w:pPr>
            <w:r>
              <w:rPr>
                <w:rFonts w:hint="eastAsia" w:ascii="宋体" w:hAnsi="宋体" w:cs="宋体"/>
                <w:sz w:val="24"/>
                <w:szCs w:val="20"/>
                <w:highlight w:val="none"/>
              </w:rPr>
              <w:t xml:space="preserve"> 自有    □      外包    □     其他    □</w:t>
            </w:r>
          </w:p>
          <w:p w14:paraId="44E63644">
            <w:pPr>
              <w:spacing w:line="360" w:lineRule="auto"/>
              <w:rPr>
                <w:rFonts w:ascii="宋体" w:hAnsi="宋体" w:cs="宋体"/>
                <w:sz w:val="24"/>
                <w:szCs w:val="20"/>
                <w:highlight w:val="none"/>
              </w:rPr>
            </w:pPr>
            <w:r>
              <w:rPr>
                <w:rFonts w:hint="eastAsia" w:ascii="宋体" w:hAnsi="宋体" w:cs="宋体"/>
                <w:sz w:val="24"/>
                <w:szCs w:val="20"/>
                <w:highlight w:val="none"/>
              </w:rPr>
              <w:t>电脑类型</w:t>
            </w:r>
          </w:p>
          <w:p w14:paraId="7043CA7D">
            <w:pPr>
              <w:spacing w:line="360" w:lineRule="auto"/>
              <w:rPr>
                <w:rFonts w:ascii="宋体" w:hAnsi="宋体" w:cs="宋体"/>
                <w:sz w:val="24"/>
                <w:szCs w:val="20"/>
                <w:highlight w:val="none"/>
              </w:rPr>
            </w:pPr>
            <w:r>
              <w:rPr>
                <w:rFonts w:hint="eastAsia" w:ascii="宋体" w:hAnsi="宋体" w:cs="宋体"/>
                <w:sz w:val="24"/>
                <w:szCs w:val="20"/>
                <w:highlight w:val="none"/>
              </w:rPr>
              <w:t>电脑所属单位</w:t>
            </w:r>
          </w:p>
          <w:p w14:paraId="1EBFB07C">
            <w:pPr>
              <w:spacing w:line="360" w:lineRule="auto"/>
              <w:rPr>
                <w:rFonts w:ascii="宋体" w:hAnsi="宋体" w:cs="宋体"/>
                <w:sz w:val="24"/>
                <w:szCs w:val="20"/>
                <w:highlight w:val="none"/>
              </w:rPr>
            </w:pPr>
            <w:r>
              <w:rPr>
                <w:rFonts w:hint="eastAsia" w:ascii="宋体" w:hAnsi="宋体" w:cs="宋体"/>
                <w:sz w:val="24"/>
                <w:szCs w:val="20"/>
                <w:highlight w:val="none"/>
              </w:rPr>
              <w:t>电脑所在地址        （如××市××区(县) ××街（路）××号××大厦××房）</w:t>
            </w:r>
          </w:p>
        </w:tc>
      </w:tr>
    </w:tbl>
    <w:p w14:paraId="3621EC46">
      <w:pPr>
        <w:topLinePunct/>
        <w:adjustRightInd w:val="0"/>
        <w:snapToGrid w:val="0"/>
        <w:spacing w:line="360" w:lineRule="auto"/>
        <w:outlineLvl w:val="1"/>
        <w:rPr>
          <w:rFonts w:ascii="宋体" w:hAnsi="宋体" w:cs="宋体"/>
          <w:b/>
          <w:snapToGrid w:val="0"/>
          <w:spacing w:val="4"/>
          <w:kern w:val="0"/>
          <w:sz w:val="30"/>
          <w:szCs w:val="30"/>
          <w:highlight w:val="none"/>
        </w:rPr>
      </w:pPr>
      <w:r>
        <w:rPr>
          <w:rFonts w:hint="eastAsia" w:ascii="宋体" w:hAnsi="宋体" w:cs="宋体"/>
          <w:sz w:val="24"/>
          <w:szCs w:val="24"/>
          <w:highlight w:val="none"/>
        </w:rPr>
        <w:br w:type="page"/>
      </w:r>
      <w:bookmarkStart w:id="98" w:name="_Toc12085"/>
      <w:bookmarkStart w:id="99" w:name="_Toc62134867"/>
      <w:bookmarkStart w:id="100" w:name="_Toc62134868"/>
      <w:r>
        <w:rPr>
          <w:rFonts w:hint="eastAsia" w:ascii="宋体" w:hAnsi="宋体" w:cs="宋体"/>
          <w:b/>
          <w:snapToGrid w:val="0"/>
          <w:spacing w:val="4"/>
          <w:kern w:val="0"/>
          <w:sz w:val="30"/>
          <w:szCs w:val="30"/>
          <w:highlight w:val="none"/>
        </w:rPr>
        <w:t>三、定标文件格式</w:t>
      </w:r>
      <w:bookmarkEnd w:id="98"/>
    </w:p>
    <w:p w14:paraId="0F56658E">
      <w:pPr>
        <w:widowControl/>
        <w:spacing w:before="100" w:beforeAutospacing="1" w:after="100" w:afterAutospacing="1"/>
        <w:jc w:val="left"/>
        <w:outlineLvl w:val="2"/>
        <w:rPr>
          <w:b/>
          <w:kern w:val="0"/>
          <w:sz w:val="24"/>
          <w:szCs w:val="24"/>
          <w:highlight w:val="none"/>
        </w:rPr>
      </w:pPr>
      <w:bookmarkStart w:id="101" w:name="_Toc5684"/>
      <w:r>
        <w:rPr>
          <w:rFonts w:hint="eastAsia"/>
          <w:b/>
          <w:kern w:val="0"/>
          <w:sz w:val="24"/>
          <w:szCs w:val="24"/>
          <w:highlight w:val="none"/>
        </w:rPr>
        <w:t>格式一：定标文件封面</w:t>
      </w:r>
      <w:bookmarkEnd w:id="101"/>
    </w:p>
    <w:p w14:paraId="38AABC85">
      <w:pPr>
        <w:topLinePunct/>
        <w:adjustRightInd w:val="0"/>
        <w:snapToGrid w:val="0"/>
        <w:spacing w:line="360" w:lineRule="auto"/>
        <w:ind w:firstLine="496" w:firstLineChars="200"/>
        <w:rPr>
          <w:snapToGrid w:val="0"/>
          <w:spacing w:val="4"/>
          <w:kern w:val="0"/>
          <w:sz w:val="24"/>
          <w:szCs w:val="24"/>
          <w:highlight w:val="none"/>
        </w:rPr>
      </w:pPr>
    </w:p>
    <w:p w14:paraId="6E2A809B">
      <w:pPr>
        <w:topLinePunct/>
        <w:adjustRightInd w:val="0"/>
        <w:snapToGrid w:val="0"/>
        <w:spacing w:line="360" w:lineRule="auto"/>
        <w:ind w:firstLine="496" w:firstLineChars="200"/>
        <w:rPr>
          <w:snapToGrid w:val="0"/>
          <w:spacing w:val="4"/>
          <w:kern w:val="0"/>
          <w:sz w:val="24"/>
          <w:szCs w:val="24"/>
          <w:highlight w:val="none"/>
        </w:rPr>
      </w:pPr>
    </w:p>
    <w:p w14:paraId="5CB0F27C">
      <w:pPr>
        <w:topLinePunct/>
        <w:adjustRightInd w:val="0"/>
        <w:snapToGrid w:val="0"/>
        <w:spacing w:line="360" w:lineRule="auto"/>
        <w:ind w:firstLine="496" w:firstLineChars="200"/>
        <w:rPr>
          <w:snapToGrid w:val="0"/>
          <w:spacing w:val="4"/>
          <w:kern w:val="0"/>
          <w:sz w:val="24"/>
          <w:szCs w:val="24"/>
          <w:highlight w:val="none"/>
        </w:rPr>
      </w:pPr>
    </w:p>
    <w:p w14:paraId="78D5E5DC">
      <w:pPr>
        <w:topLinePunct/>
        <w:adjustRightInd w:val="0"/>
        <w:snapToGrid w:val="0"/>
        <w:spacing w:line="360" w:lineRule="auto"/>
        <w:jc w:val="center"/>
        <w:rPr>
          <w:snapToGrid w:val="0"/>
          <w:spacing w:val="4"/>
          <w:kern w:val="0"/>
          <w:sz w:val="36"/>
          <w:szCs w:val="36"/>
          <w:highlight w:val="none"/>
          <w:u w:val="single"/>
        </w:rPr>
      </w:pPr>
      <w:r>
        <w:rPr>
          <w:rFonts w:hint="eastAsia"/>
          <w:snapToGrid w:val="0"/>
          <w:spacing w:val="4"/>
          <w:kern w:val="0"/>
          <w:sz w:val="36"/>
          <w:szCs w:val="36"/>
          <w:highlight w:val="none"/>
          <w:u w:val="single"/>
        </w:rPr>
        <w:t>国投健康广州麓湖医养项目-工程施工</w:t>
      </w:r>
    </w:p>
    <w:p w14:paraId="47E08245">
      <w:pPr>
        <w:topLinePunct/>
        <w:adjustRightInd w:val="0"/>
        <w:snapToGrid w:val="0"/>
        <w:spacing w:line="360" w:lineRule="auto"/>
        <w:ind w:firstLine="496" w:firstLineChars="200"/>
        <w:rPr>
          <w:snapToGrid w:val="0"/>
          <w:spacing w:val="4"/>
          <w:kern w:val="0"/>
          <w:sz w:val="24"/>
          <w:szCs w:val="24"/>
          <w:highlight w:val="none"/>
        </w:rPr>
      </w:pPr>
    </w:p>
    <w:p w14:paraId="1E632358">
      <w:pPr>
        <w:topLinePunct/>
        <w:adjustRightInd w:val="0"/>
        <w:snapToGrid w:val="0"/>
        <w:spacing w:line="360" w:lineRule="auto"/>
        <w:ind w:firstLine="496" w:firstLineChars="200"/>
        <w:rPr>
          <w:snapToGrid w:val="0"/>
          <w:spacing w:val="4"/>
          <w:kern w:val="0"/>
          <w:sz w:val="24"/>
          <w:szCs w:val="24"/>
          <w:highlight w:val="none"/>
        </w:rPr>
      </w:pPr>
    </w:p>
    <w:p w14:paraId="4E77E7C6">
      <w:pPr>
        <w:topLinePunct/>
        <w:adjustRightInd w:val="0"/>
        <w:snapToGrid w:val="0"/>
        <w:spacing w:line="360" w:lineRule="auto"/>
        <w:ind w:firstLine="496" w:firstLineChars="200"/>
        <w:rPr>
          <w:snapToGrid w:val="0"/>
          <w:spacing w:val="4"/>
          <w:kern w:val="0"/>
          <w:sz w:val="24"/>
          <w:szCs w:val="24"/>
          <w:highlight w:val="none"/>
        </w:rPr>
      </w:pPr>
    </w:p>
    <w:p w14:paraId="7AC98DDE">
      <w:pPr>
        <w:topLinePunct/>
        <w:adjustRightInd w:val="0"/>
        <w:snapToGrid w:val="0"/>
        <w:spacing w:line="360" w:lineRule="auto"/>
        <w:ind w:firstLine="496" w:firstLineChars="200"/>
        <w:rPr>
          <w:snapToGrid w:val="0"/>
          <w:spacing w:val="4"/>
          <w:kern w:val="0"/>
          <w:sz w:val="24"/>
          <w:szCs w:val="24"/>
          <w:highlight w:val="none"/>
        </w:rPr>
      </w:pPr>
    </w:p>
    <w:p w14:paraId="5B80DEF8">
      <w:pPr>
        <w:topLinePunct/>
        <w:adjustRightInd w:val="0"/>
        <w:snapToGrid w:val="0"/>
        <w:spacing w:line="360" w:lineRule="auto"/>
        <w:jc w:val="center"/>
        <w:rPr>
          <w:snapToGrid w:val="0"/>
          <w:spacing w:val="4"/>
          <w:kern w:val="0"/>
          <w:sz w:val="84"/>
          <w:szCs w:val="84"/>
          <w:highlight w:val="none"/>
        </w:rPr>
      </w:pPr>
      <w:r>
        <w:rPr>
          <w:rFonts w:hint="eastAsia"/>
          <w:snapToGrid w:val="0"/>
          <w:spacing w:val="4"/>
          <w:kern w:val="0"/>
          <w:sz w:val="84"/>
          <w:szCs w:val="84"/>
          <w:highlight w:val="none"/>
        </w:rPr>
        <w:t>定标文件</w:t>
      </w:r>
    </w:p>
    <w:p w14:paraId="1BFF0F67">
      <w:pPr>
        <w:topLinePunct/>
        <w:adjustRightInd w:val="0"/>
        <w:snapToGrid w:val="0"/>
        <w:spacing w:line="360" w:lineRule="auto"/>
        <w:ind w:firstLine="496" w:firstLineChars="200"/>
        <w:rPr>
          <w:snapToGrid w:val="0"/>
          <w:spacing w:val="4"/>
          <w:kern w:val="0"/>
          <w:sz w:val="24"/>
          <w:szCs w:val="24"/>
          <w:highlight w:val="none"/>
        </w:rPr>
      </w:pPr>
    </w:p>
    <w:p w14:paraId="033877A0">
      <w:pPr>
        <w:topLinePunct/>
        <w:adjustRightInd w:val="0"/>
        <w:snapToGrid w:val="0"/>
        <w:spacing w:line="360" w:lineRule="auto"/>
        <w:ind w:firstLine="496" w:firstLineChars="200"/>
        <w:rPr>
          <w:snapToGrid w:val="0"/>
          <w:spacing w:val="4"/>
          <w:kern w:val="0"/>
          <w:sz w:val="24"/>
          <w:szCs w:val="24"/>
          <w:highlight w:val="none"/>
        </w:rPr>
      </w:pPr>
    </w:p>
    <w:p w14:paraId="30E45F7C">
      <w:pPr>
        <w:topLinePunct/>
        <w:adjustRightInd w:val="0"/>
        <w:snapToGrid w:val="0"/>
        <w:spacing w:line="360" w:lineRule="auto"/>
        <w:ind w:firstLine="496" w:firstLineChars="200"/>
        <w:rPr>
          <w:snapToGrid w:val="0"/>
          <w:spacing w:val="4"/>
          <w:kern w:val="0"/>
          <w:sz w:val="24"/>
          <w:szCs w:val="24"/>
          <w:highlight w:val="none"/>
        </w:rPr>
      </w:pPr>
    </w:p>
    <w:p w14:paraId="7B7A2A28">
      <w:pPr>
        <w:topLinePunct/>
        <w:adjustRightInd w:val="0"/>
        <w:snapToGrid w:val="0"/>
        <w:spacing w:line="360" w:lineRule="auto"/>
        <w:ind w:firstLine="496" w:firstLineChars="200"/>
        <w:rPr>
          <w:snapToGrid w:val="0"/>
          <w:spacing w:val="4"/>
          <w:kern w:val="0"/>
          <w:sz w:val="24"/>
          <w:szCs w:val="24"/>
          <w:highlight w:val="none"/>
        </w:rPr>
      </w:pPr>
    </w:p>
    <w:p w14:paraId="618EC7A7">
      <w:pPr>
        <w:topLinePunct/>
        <w:adjustRightInd w:val="0"/>
        <w:snapToGrid w:val="0"/>
        <w:spacing w:line="360" w:lineRule="auto"/>
        <w:ind w:firstLine="496" w:firstLineChars="200"/>
        <w:rPr>
          <w:snapToGrid w:val="0"/>
          <w:spacing w:val="4"/>
          <w:kern w:val="0"/>
          <w:sz w:val="24"/>
          <w:szCs w:val="24"/>
          <w:highlight w:val="none"/>
        </w:rPr>
      </w:pPr>
    </w:p>
    <w:p w14:paraId="3F8DCFD7">
      <w:pPr>
        <w:topLinePunct/>
        <w:adjustRightInd w:val="0"/>
        <w:snapToGrid w:val="0"/>
        <w:spacing w:line="360" w:lineRule="auto"/>
        <w:ind w:firstLine="496" w:firstLineChars="200"/>
        <w:rPr>
          <w:snapToGrid w:val="0"/>
          <w:spacing w:val="4"/>
          <w:kern w:val="0"/>
          <w:sz w:val="24"/>
          <w:szCs w:val="24"/>
          <w:highlight w:val="none"/>
        </w:rPr>
      </w:pPr>
    </w:p>
    <w:p w14:paraId="5536CE03">
      <w:pPr>
        <w:topLinePunct/>
        <w:adjustRightInd w:val="0"/>
        <w:snapToGrid w:val="0"/>
        <w:spacing w:line="360" w:lineRule="auto"/>
        <w:ind w:firstLine="616" w:firstLineChars="200"/>
        <w:jc w:val="left"/>
        <w:rPr>
          <w:snapToGrid w:val="0"/>
          <w:spacing w:val="4"/>
          <w:kern w:val="0"/>
          <w:sz w:val="30"/>
          <w:szCs w:val="30"/>
          <w:highlight w:val="none"/>
        </w:rPr>
      </w:pPr>
      <w:r>
        <w:rPr>
          <w:rFonts w:hint="eastAsia"/>
          <w:snapToGrid w:val="0"/>
          <w:spacing w:val="4"/>
          <w:kern w:val="0"/>
          <w:sz w:val="30"/>
          <w:szCs w:val="30"/>
          <w:highlight w:val="none"/>
        </w:rPr>
        <w:t>投标人：</w:t>
      </w:r>
      <w:r>
        <w:rPr>
          <w:rFonts w:hint="eastAsia"/>
          <w:snapToGrid w:val="0"/>
          <w:spacing w:val="4"/>
          <w:kern w:val="0"/>
          <w:sz w:val="30"/>
          <w:szCs w:val="30"/>
          <w:highlight w:val="none"/>
          <w:u w:val="single"/>
        </w:rPr>
        <w:t xml:space="preserve">    （填写投标人单位名称）    </w:t>
      </w:r>
    </w:p>
    <w:p w14:paraId="64114294">
      <w:pPr>
        <w:topLinePunct/>
        <w:adjustRightInd w:val="0"/>
        <w:snapToGrid w:val="0"/>
        <w:spacing w:line="360" w:lineRule="auto"/>
        <w:ind w:firstLine="616" w:firstLineChars="200"/>
        <w:jc w:val="left"/>
        <w:rPr>
          <w:snapToGrid w:val="0"/>
          <w:spacing w:val="4"/>
          <w:kern w:val="0"/>
          <w:sz w:val="30"/>
          <w:szCs w:val="30"/>
          <w:highlight w:val="none"/>
        </w:rPr>
      </w:pPr>
    </w:p>
    <w:p w14:paraId="47D40B04">
      <w:pPr>
        <w:topLinePunct/>
        <w:adjustRightInd w:val="0"/>
        <w:snapToGrid w:val="0"/>
        <w:spacing w:line="360" w:lineRule="auto"/>
        <w:ind w:firstLine="616" w:firstLineChars="200"/>
        <w:jc w:val="left"/>
        <w:rPr>
          <w:snapToGrid w:val="0"/>
          <w:spacing w:val="4"/>
          <w:kern w:val="0"/>
          <w:sz w:val="24"/>
          <w:szCs w:val="24"/>
          <w:highlight w:val="none"/>
        </w:rPr>
      </w:pPr>
      <w:r>
        <w:rPr>
          <w:rFonts w:hint="eastAsia"/>
          <w:snapToGrid w:val="0"/>
          <w:spacing w:val="4"/>
          <w:kern w:val="0"/>
          <w:sz w:val="30"/>
          <w:szCs w:val="30"/>
          <w:highlight w:val="none"/>
        </w:rPr>
        <w:t>日  期：</w:t>
      </w:r>
      <w:r>
        <w:rPr>
          <w:rFonts w:hint="eastAsia"/>
          <w:snapToGrid w:val="0"/>
          <w:spacing w:val="4"/>
          <w:kern w:val="0"/>
          <w:sz w:val="30"/>
          <w:szCs w:val="30"/>
          <w:highlight w:val="none"/>
          <w:u w:val="single"/>
        </w:rPr>
        <w:t xml:space="preserve">                                            </w:t>
      </w:r>
    </w:p>
    <w:p w14:paraId="577211EF">
      <w:pPr>
        <w:rPr>
          <w:sz w:val="24"/>
          <w:szCs w:val="24"/>
          <w:highlight w:val="none"/>
        </w:rPr>
      </w:pPr>
    </w:p>
    <w:p w14:paraId="59D92AB1">
      <w:pPr>
        <w:outlineLvl w:val="2"/>
        <w:rPr>
          <w:rFonts w:ascii="宋体" w:hAnsi="宋体" w:cs="宋体"/>
          <w:spacing w:val="4"/>
          <w:kern w:val="0"/>
          <w:sz w:val="24"/>
          <w:szCs w:val="24"/>
          <w:highlight w:val="none"/>
        </w:rPr>
      </w:pPr>
      <w:r>
        <w:rPr>
          <w:sz w:val="24"/>
          <w:szCs w:val="24"/>
          <w:highlight w:val="none"/>
        </w:rPr>
        <w:br w:type="page"/>
      </w:r>
      <w:bookmarkStart w:id="102" w:name="_Toc7838"/>
      <w:r>
        <w:rPr>
          <w:rFonts w:hint="eastAsia" w:ascii="宋体" w:hAnsi="宋体" w:cs="宋体"/>
          <w:spacing w:val="4"/>
          <w:kern w:val="0"/>
          <w:sz w:val="24"/>
          <w:szCs w:val="24"/>
          <w:highlight w:val="none"/>
        </w:rPr>
        <w:t>格式二：目录</w:t>
      </w:r>
      <w:bookmarkEnd w:id="102"/>
    </w:p>
    <w:p w14:paraId="4F40CF82">
      <w:pPr>
        <w:autoSpaceDE w:val="0"/>
        <w:autoSpaceDN w:val="0"/>
        <w:adjustRightInd w:val="0"/>
        <w:jc w:val="center"/>
        <w:rPr>
          <w:rFonts w:ascii="宋体" w:hAnsi="宋体" w:cs="宋体"/>
          <w:b/>
          <w:bCs/>
          <w:sz w:val="52"/>
          <w:szCs w:val="52"/>
          <w:highlight w:val="none"/>
        </w:rPr>
      </w:pPr>
      <w:r>
        <w:rPr>
          <w:rFonts w:hint="eastAsia" w:ascii="宋体" w:hAnsi="宋体" w:cs="宋体"/>
          <w:b/>
          <w:bCs/>
          <w:sz w:val="44"/>
          <w:szCs w:val="44"/>
          <w:highlight w:val="none"/>
          <w:lang w:val="zh-CN"/>
        </w:rPr>
        <w:t>目录</w:t>
      </w:r>
    </w:p>
    <w:p w14:paraId="59F85383">
      <w:pPr>
        <w:tabs>
          <w:tab w:val="left" w:pos="720"/>
        </w:tabs>
        <w:snapToGrid w:val="0"/>
        <w:spacing w:line="360" w:lineRule="auto"/>
        <w:jc w:val="center"/>
        <w:rPr>
          <w:rFonts w:ascii="宋体" w:hAnsi="宋体" w:cs="宋体"/>
          <w:sz w:val="24"/>
          <w:szCs w:val="24"/>
          <w:highlight w:val="none"/>
        </w:rPr>
      </w:pPr>
    </w:p>
    <w:p w14:paraId="21E38B5D">
      <w:pPr>
        <w:tabs>
          <w:tab w:val="left" w:pos="720"/>
        </w:tabs>
        <w:snapToGrid w:val="0"/>
        <w:spacing w:line="360" w:lineRule="auto"/>
        <w:jc w:val="center"/>
        <w:rPr>
          <w:rFonts w:ascii="宋体" w:hAnsi="宋体" w:cs="宋体"/>
          <w:sz w:val="24"/>
          <w:szCs w:val="24"/>
          <w:highlight w:val="none"/>
        </w:rPr>
      </w:pPr>
      <w:r>
        <w:rPr>
          <w:rFonts w:hint="eastAsia" w:ascii="宋体" w:hAnsi="宋体" w:cs="宋体"/>
          <w:sz w:val="24"/>
          <w:szCs w:val="24"/>
          <w:highlight w:val="none"/>
        </w:rPr>
        <w:t>（格式自拟，需标明页码）</w:t>
      </w:r>
    </w:p>
    <w:p w14:paraId="31B6D0F0">
      <w:pPr>
        <w:pStyle w:val="38"/>
        <w:ind w:left="0" w:leftChars="0"/>
        <w:rPr>
          <w:rFonts w:ascii="宋体" w:hAnsi="宋体" w:cs="宋体"/>
          <w:sz w:val="24"/>
          <w:highlight w:val="none"/>
        </w:rPr>
      </w:pPr>
    </w:p>
    <w:p w14:paraId="044C9C2C">
      <w:pPr>
        <w:tabs>
          <w:tab w:val="left" w:pos="720"/>
        </w:tabs>
        <w:snapToGrid w:val="0"/>
        <w:spacing w:line="360" w:lineRule="auto"/>
        <w:jc w:val="center"/>
        <w:rPr>
          <w:rFonts w:ascii="宋体" w:hAnsi="宋体" w:cs="宋体"/>
          <w:sz w:val="24"/>
          <w:szCs w:val="24"/>
          <w:highlight w:val="none"/>
        </w:rPr>
      </w:pPr>
      <w:r>
        <w:rPr>
          <w:rFonts w:hint="eastAsia" w:ascii="宋体" w:hAnsi="宋体" w:cs="宋体"/>
          <w:sz w:val="24"/>
          <w:szCs w:val="24"/>
          <w:highlight w:val="none"/>
        </w:rPr>
        <w:t>定标内容由投标人自行编制。</w:t>
      </w:r>
    </w:p>
    <w:p w14:paraId="021D24A8">
      <w:pPr>
        <w:rPr>
          <w:sz w:val="24"/>
          <w:szCs w:val="24"/>
          <w:highlight w:val="none"/>
        </w:rPr>
      </w:pPr>
      <w:r>
        <w:rPr>
          <w:sz w:val="24"/>
          <w:szCs w:val="24"/>
          <w:highlight w:val="none"/>
        </w:rPr>
        <w:br w:type="page"/>
      </w:r>
    </w:p>
    <w:p w14:paraId="6DD95A6C">
      <w:pPr>
        <w:pStyle w:val="111"/>
        <w:spacing w:beforeLines="0" w:afterLines="0" w:line="360" w:lineRule="auto"/>
        <w:rPr>
          <w:rFonts w:ascii="宋体" w:eastAsia="宋体" w:cs="宋体"/>
          <w:bCs/>
          <w:spacing w:val="0"/>
          <w:kern w:val="2"/>
          <w:highlight w:val="none"/>
        </w:rPr>
      </w:pPr>
      <w:r>
        <w:rPr>
          <w:rFonts w:hint="eastAsia" w:ascii="宋体" w:eastAsia="宋体" w:cs="宋体"/>
          <w:bCs/>
          <w:spacing w:val="0"/>
          <w:kern w:val="2"/>
          <w:highlight w:val="none"/>
        </w:rPr>
        <w:t>格式</w:t>
      </w:r>
      <w:r>
        <w:rPr>
          <w:rFonts w:hint="eastAsia" w:ascii="宋体" w:eastAsia="宋体" w:cs="宋体"/>
          <w:bCs/>
          <w:spacing w:val="0"/>
          <w:kern w:val="2"/>
          <w:highlight w:val="none"/>
          <w:lang w:val="en-US" w:eastAsia="zh-CN"/>
        </w:rPr>
        <w:t>一</w:t>
      </w:r>
      <w:r>
        <w:rPr>
          <w:rFonts w:hint="eastAsia" w:ascii="宋体" w:eastAsia="宋体" w:cs="宋体"/>
          <w:bCs/>
          <w:spacing w:val="0"/>
          <w:kern w:val="2"/>
          <w:highlight w:val="none"/>
        </w:rPr>
        <w:t>：投标人的类似项目业绩</w:t>
      </w:r>
    </w:p>
    <w:p w14:paraId="17CC882E">
      <w:pPr>
        <w:spacing w:before="240" w:line="360" w:lineRule="auto"/>
        <w:jc w:val="center"/>
        <w:rPr>
          <w:b/>
          <w:color w:val="000000"/>
          <w:sz w:val="24"/>
          <w:szCs w:val="24"/>
          <w:highlight w:val="none"/>
        </w:rPr>
      </w:pPr>
      <w:r>
        <w:rPr>
          <w:rFonts w:hint="eastAsia"/>
          <w:b/>
          <w:sz w:val="24"/>
          <w:szCs w:val="24"/>
          <w:highlight w:val="none"/>
        </w:rPr>
        <w:t>投标人的类似项目业绩</w:t>
      </w:r>
    </w:p>
    <w:tbl>
      <w:tblPr>
        <w:tblStyle w:val="42"/>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30"/>
        <w:gridCol w:w="2026"/>
        <w:gridCol w:w="1268"/>
        <w:gridCol w:w="1268"/>
        <w:gridCol w:w="1196"/>
        <w:gridCol w:w="1530"/>
        <w:gridCol w:w="743"/>
        <w:gridCol w:w="743"/>
      </w:tblGrid>
      <w:tr w14:paraId="07DDC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4" w:hRule="atLeast"/>
          <w:jc w:val="center"/>
        </w:trPr>
        <w:tc>
          <w:tcPr>
            <w:tcW w:w="530" w:type="dxa"/>
            <w:vAlign w:val="center"/>
          </w:tcPr>
          <w:p w14:paraId="150B49F1">
            <w:pPr>
              <w:pStyle w:val="126"/>
              <w:snapToGrid w:val="0"/>
              <w:spacing w:after="200" w:line="300" w:lineRule="auto"/>
              <w:jc w:val="center"/>
              <w:rPr>
                <w:highlight w:val="none"/>
              </w:rPr>
            </w:pPr>
            <w:r>
              <w:rPr>
                <w:rFonts w:hint="eastAsia"/>
                <w:highlight w:val="none"/>
              </w:rPr>
              <w:t>序号</w:t>
            </w:r>
          </w:p>
        </w:tc>
        <w:tc>
          <w:tcPr>
            <w:tcW w:w="2026" w:type="dxa"/>
            <w:vAlign w:val="center"/>
          </w:tcPr>
          <w:p w14:paraId="011EB6D5">
            <w:pPr>
              <w:pStyle w:val="126"/>
              <w:snapToGrid w:val="0"/>
              <w:spacing w:after="200" w:line="300" w:lineRule="auto"/>
              <w:jc w:val="center"/>
              <w:rPr>
                <w:highlight w:val="none"/>
              </w:rPr>
            </w:pPr>
            <w:r>
              <w:rPr>
                <w:rFonts w:hint="eastAsia"/>
                <w:highlight w:val="none"/>
              </w:rPr>
              <w:t>合同工程名称</w:t>
            </w:r>
          </w:p>
        </w:tc>
        <w:tc>
          <w:tcPr>
            <w:tcW w:w="1268" w:type="dxa"/>
            <w:vAlign w:val="center"/>
          </w:tcPr>
          <w:p w14:paraId="37C10464">
            <w:pPr>
              <w:pStyle w:val="126"/>
              <w:snapToGrid w:val="0"/>
              <w:spacing w:after="200" w:line="300" w:lineRule="auto"/>
              <w:jc w:val="center"/>
              <w:rPr>
                <w:highlight w:val="none"/>
              </w:rPr>
            </w:pPr>
            <w:r>
              <w:rPr>
                <w:rFonts w:hint="eastAsia"/>
                <w:highlight w:val="none"/>
              </w:rPr>
              <w:t>工作内容</w:t>
            </w:r>
          </w:p>
        </w:tc>
        <w:tc>
          <w:tcPr>
            <w:tcW w:w="1268" w:type="dxa"/>
            <w:vAlign w:val="center"/>
          </w:tcPr>
          <w:p w14:paraId="2861A81D">
            <w:pPr>
              <w:pStyle w:val="126"/>
              <w:snapToGrid w:val="0"/>
              <w:spacing w:after="200" w:line="300" w:lineRule="auto"/>
              <w:jc w:val="center"/>
              <w:rPr>
                <w:highlight w:val="none"/>
              </w:rPr>
            </w:pPr>
            <w:r>
              <w:rPr>
                <w:rFonts w:hint="eastAsia"/>
                <w:highlight w:val="none"/>
              </w:rPr>
              <w:t>合同金额</w:t>
            </w:r>
          </w:p>
        </w:tc>
        <w:tc>
          <w:tcPr>
            <w:tcW w:w="1196" w:type="dxa"/>
            <w:vAlign w:val="center"/>
          </w:tcPr>
          <w:p w14:paraId="04CBCB96">
            <w:pPr>
              <w:pStyle w:val="126"/>
              <w:snapToGrid w:val="0"/>
              <w:spacing w:after="200" w:line="300" w:lineRule="auto"/>
              <w:jc w:val="center"/>
              <w:rPr>
                <w:highlight w:val="none"/>
              </w:rPr>
            </w:pPr>
            <w:r>
              <w:rPr>
                <w:rFonts w:hint="eastAsia"/>
                <w:highlight w:val="none"/>
              </w:rPr>
              <w:t>合同签订时间</w:t>
            </w:r>
          </w:p>
        </w:tc>
        <w:tc>
          <w:tcPr>
            <w:tcW w:w="1530" w:type="dxa"/>
            <w:vAlign w:val="center"/>
          </w:tcPr>
          <w:p w14:paraId="64E66BC7">
            <w:pPr>
              <w:pStyle w:val="126"/>
              <w:snapToGrid w:val="0"/>
              <w:spacing w:after="200" w:line="300" w:lineRule="auto"/>
              <w:jc w:val="center"/>
              <w:rPr>
                <w:highlight w:val="none"/>
              </w:rPr>
            </w:pPr>
            <w:r>
              <w:rPr>
                <w:rFonts w:hint="eastAsia"/>
                <w:highlight w:val="none"/>
              </w:rPr>
              <w:t>建设单位及联系方式</w:t>
            </w:r>
          </w:p>
        </w:tc>
        <w:tc>
          <w:tcPr>
            <w:tcW w:w="743" w:type="dxa"/>
            <w:vAlign w:val="center"/>
          </w:tcPr>
          <w:p w14:paraId="3DAAE5C5">
            <w:pPr>
              <w:pStyle w:val="126"/>
              <w:snapToGrid w:val="0"/>
              <w:spacing w:after="200" w:line="300" w:lineRule="auto"/>
              <w:jc w:val="center"/>
              <w:rPr>
                <w:highlight w:val="none"/>
              </w:rPr>
            </w:pPr>
            <w:r>
              <w:rPr>
                <w:rFonts w:hint="eastAsia"/>
                <w:highlight w:val="none"/>
              </w:rPr>
              <w:t>项目业态</w:t>
            </w:r>
          </w:p>
        </w:tc>
        <w:tc>
          <w:tcPr>
            <w:tcW w:w="743" w:type="dxa"/>
            <w:vAlign w:val="center"/>
          </w:tcPr>
          <w:p w14:paraId="2AB51D4E">
            <w:pPr>
              <w:pStyle w:val="126"/>
              <w:snapToGrid w:val="0"/>
              <w:spacing w:after="200" w:line="300" w:lineRule="auto"/>
              <w:jc w:val="center"/>
              <w:rPr>
                <w:highlight w:val="none"/>
              </w:rPr>
            </w:pPr>
            <w:r>
              <w:rPr>
                <w:rFonts w:hint="eastAsia"/>
                <w:highlight w:val="none"/>
              </w:rPr>
              <w:t>备注</w:t>
            </w:r>
          </w:p>
        </w:tc>
      </w:tr>
      <w:tr w14:paraId="4456C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2" w:hRule="atLeast"/>
          <w:jc w:val="center"/>
        </w:trPr>
        <w:tc>
          <w:tcPr>
            <w:tcW w:w="530" w:type="dxa"/>
            <w:vAlign w:val="center"/>
          </w:tcPr>
          <w:p w14:paraId="7F407432">
            <w:pPr>
              <w:pStyle w:val="126"/>
              <w:snapToGrid w:val="0"/>
              <w:spacing w:after="200" w:line="300" w:lineRule="auto"/>
              <w:jc w:val="center"/>
              <w:rPr>
                <w:highlight w:val="none"/>
              </w:rPr>
            </w:pPr>
            <w:r>
              <w:rPr>
                <w:highlight w:val="none"/>
              </w:rPr>
              <w:t>1</w:t>
            </w:r>
          </w:p>
        </w:tc>
        <w:tc>
          <w:tcPr>
            <w:tcW w:w="2026" w:type="dxa"/>
            <w:vAlign w:val="center"/>
          </w:tcPr>
          <w:p w14:paraId="1E2D1668">
            <w:pPr>
              <w:pStyle w:val="126"/>
              <w:snapToGrid w:val="0"/>
              <w:spacing w:after="200" w:line="300" w:lineRule="auto"/>
              <w:jc w:val="center"/>
              <w:rPr>
                <w:highlight w:val="none"/>
              </w:rPr>
            </w:pPr>
          </w:p>
        </w:tc>
        <w:tc>
          <w:tcPr>
            <w:tcW w:w="1268" w:type="dxa"/>
            <w:vAlign w:val="center"/>
          </w:tcPr>
          <w:p w14:paraId="7698F076">
            <w:pPr>
              <w:pStyle w:val="126"/>
              <w:snapToGrid w:val="0"/>
              <w:spacing w:after="200" w:line="300" w:lineRule="auto"/>
              <w:jc w:val="center"/>
              <w:rPr>
                <w:highlight w:val="none"/>
              </w:rPr>
            </w:pPr>
          </w:p>
        </w:tc>
        <w:tc>
          <w:tcPr>
            <w:tcW w:w="1268" w:type="dxa"/>
            <w:vAlign w:val="center"/>
          </w:tcPr>
          <w:p w14:paraId="3FDA2DD0">
            <w:pPr>
              <w:pStyle w:val="126"/>
              <w:snapToGrid w:val="0"/>
              <w:spacing w:after="200" w:line="300" w:lineRule="auto"/>
              <w:jc w:val="center"/>
              <w:rPr>
                <w:highlight w:val="none"/>
              </w:rPr>
            </w:pPr>
          </w:p>
        </w:tc>
        <w:tc>
          <w:tcPr>
            <w:tcW w:w="1196" w:type="dxa"/>
            <w:vAlign w:val="center"/>
          </w:tcPr>
          <w:p w14:paraId="3673061C">
            <w:pPr>
              <w:pStyle w:val="126"/>
              <w:snapToGrid w:val="0"/>
              <w:spacing w:after="200" w:line="300" w:lineRule="auto"/>
              <w:jc w:val="center"/>
              <w:rPr>
                <w:highlight w:val="none"/>
              </w:rPr>
            </w:pPr>
          </w:p>
        </w:tc>
        <w:tc>
          <w:tcPr>
            <w:tcW w:w="1530" w:type="dxa"/>
            <w:vAlign w:val="center"/>
          </w:tcPr>
          <w:p w14:paraId="1A778980">
            <w:pPr>
              <w:pStyle w:val="126"/>
              <w:snapToGrid w:val="0"/>
              <w:spacing w:after="200" w:line="300" w:lineRule="auto"/>
              <w:jc w:val="center"/>
              <w:rPr>
                <w:highlight w:val="none"/>
              </w:rPr>
            </w:pPr>
          </w:p>
        </w:tc>
        <w:tc>
          <w:tcPr>
            <w:tcW w:w="743" w:type="dxa"/>
            <w:vAlign w:val="center"/>
          </w:tcPr>
          <w:p w14:paraId="74700410">
            <w:pPr>
              <w:pStyle w:val="126"/>
              <w:snapToGrid w:val="0"/>
              <w:spacing w:after="200" w:line="300" w:lineRule="auto"/>
              <w:jc w:val="center"/>
              <w:rPr>
                <w:highlight w:val="none"/>
              </w:rPr>
            </w:pPr>
          </w:p>
        </w:tc>
        <w:tc>
          <w:tcPr>
            <w:tcW w:w="743" w:type="dxa"/>
            <w:vAlign w:val="center"/>
          </w:tcPr>
          <w:p w14:paraId="1A1B39EA">
            <w:pPr>
              <w:pStyle w:val="126"/>
              <w:snapToGrid w:val="0"/>
              <w:spacing w:after="200" w:line="300" w:lineRule="auto"/>
              <w:jc w:val="center"/>
              <w:rPr>
                <w:highlight w:val="none"/>
              </w:rPr>
            </w:pPr>
          </w:p>
        </w:tc>
      </w:tr>
      <w:tr w14:paraId="1C62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2" w:hRule="atLeast"/>
          <w:jc w:val="center"/>
        </w:trPr>
        <w:tc>
          <w:tcPr>
            <w:tcW w:w="530" w:type="dxa"/>
            <w:vAlign w:val="center"/>
          </w:tcPr>
          <w:p w14:paraId="6B61B3A9">
            <w:pPr>
              <w:pStyle w:val="126"/>
              <w:snapToGrid w:val="0"/>
              <w:spacing w:after="200" w:line="300" w:lineRule="auto"/>
              <w:jc w:val="center"/>
              <w:rPr>
                <w:highlight w:val="none"/>
              </w:rPr>
            </w:pPr>
            <w:r>
              <w:rPr>
                <w:highlight w:val="none"/>
              </w:rPr>
              <w:t>2</w:t>
            </w:r>
          </w:p>
        </w:tc>
        <w:tc>
          <w:tcPr>
            <w:tcW w:w="2026" w:type="dxa"/>
            <w:vAlign w:val="center"/>
          </w:tcPr>
          <w:p w14:paraId="63606121">
            <w:pPr>
              <w:pStyle w:val="126"/>
              <w:snapToGrid w:val="0"/>
              <w:spacing w:after="200" w:line="300" w:lineRule="auto"/>
              <w:jc w:val="center"/>
              <w:rPr>
                <w:highlight w:val="none"/>
              </w:rPr>
            </w:pPr>
          </w:p>
        </w:tc>
        <w:tc>
          <w:tcPr>
            <w:tcW w:w="1268" w:type="dxa"/>
            <w:vAlign w:val="center"/>
          </w:tcPr>
          <w:p w14:paraId="7FB4F6C5">
            <w:pPr>
              <w:pStyle w:val="126"/>
              <w:snapToGrid w:val="0"/>
              <w:spacing w:after="200" w:line="300" w:lineRule="auto"/>
              <w:jc w:val="center"/>
              <w:rPr>
                <w:highlight w:val="none"/>
              </w:rPr>
            </w:pPr>
          </w:p>
        </w:tc>
        <w:tc>
          <w:tcPr>
            <w:tcW w:w="1268" w:type="dxa"/>
            <w:vAlign w:val="center"/>
          </w:tcPr>
          <w:p w14:paraId="4066E77A">
            <w:pPr>
              <w:pStyle w:val="126"/>
              <w:snapToGrid w:val="0"/>
              <w:spacing w:after="200" w:line="300" w:lineRule="auto"/>
              <w:jc w:val="center"/>
              <w:rPr>
                <w:highlight w:val="none"/>
              </w:rPr>
            </w:pPr>
          </w:p>
        </w:tc>
        <w:tc>
          <w:tcPr>
            <w:tcW w:w="1196" w:type="dxa"/>
            <w:vAlign w:val="center"/>
          </w:tcPr>
          <w:p w14:paraId="66918873">
            <w:pPr>
              <w:pStyle w:val="126"/>
              <w:snapToGrid w:val="0"/>
              <w:spacing w:after="200" w:line="300" w:lineRule="auto"/>
              <w:jc w:val="center"/>
              <w:rPr>
                <w:highlight w:val="none"/>
              </w:rPr>
            </w:pPr>
          </w:p>
        </w:tc>
        <w:tc>
          <w:tcPr>
            <w:tcW w:w="1530" w:type="dxa"/>
            <w:vAlign w:val="center"/>
          </w:tcPr>
          <w:p w14:paraId="3A84FCCD">
            <w:pPr>
              <w:pStyle w:val="126"/>
              <w:snapToGrid w:val="0"/>
              <w:spacing w:after="200" w:line="300" w:lineRule="auto"/>
              <w:jc w:val="center"/>
              <w:rPr>
                <w:highlight w:val="none"/>
              </w:rPr>
            </w:pPr>
          </w:p>
        </w:tc>
        <w:tc>
          <w:tcPr>
            <w:tcW w:w="743" w:type="dxa"/>
            <w:vAlign w:val="center"/>
          </w:tcPr>
          <w:p w14:paraId="6383A24B">
            <w:pPr>
              <w:pStyle w:val="126"/>
              <w:snapToGrid w:val="0"/>
              <w:spacing w:after="200" w:line="300" w:lineRule="auto"/>
              <w:jc w:val="center"/>
              <w:rPr>
                <w:highlight w:val="none"/>
              </w:rPr>
            </w:pPr>
          </w:p>
        </w:tc>
        <w:tc>
          <w:tcPr>
            <w:tcW w:w="743" w:type="dxa"/>
            <w:vAlign w:val="center"/>
          </w:tcPr>
          <w:p w14:paraId="3A130FCD">
            <w:pPr>
              <w:pStyle w:val="126"/>
              <w:snapToGrid w:val="0"/>
              <w:spacing w:after="200" w:line="300" w:lineRule="auto"/>
              <w:jc w:val="center"/>
              <w:rPr>
                <w:highlight w:val="none"/>
              </w:rPr>
            </w:pPr>
          </w:p>
        </w:tc>
      </w:tr>
      <w:tr w14:paraId="6CEC9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2" w:hRule="atLeast"/>
          <w:jc w:val="center"/>
        </w:trPr>
        <w:tc>
          <w:tcPr>
            <w:tcW w:w="530" w:type="dxa"/>
            <w:vAlign w:val="center"/>
          </w:tcPr>
          <w:p w14:paraId="313998BB">
            <w:pPr>
              <w:pStyle w:val="126"/>
              <w:snapToGrid w:val="0"/>
              <w:spacing w:after="200" w:line="300" w:lineRule="auto"/>
              <w:jc w:val="center"/>
              <w:rPr>
                <w:highlight w:val="none"/>
              </w:rPr>
            </w:pPr>
            <w:r>
              <w:rPr>
                <w:highlight w:val="none"/>
              </w:rPr>
              <w:t>3</w:t>
            </w:r>
          </w:p>
        </w:tc>
        <w:tc>
          <w:tcPr>
            <w:tcW w:w="2026" w:type="dxa"/>
            <w:vAlign w:val="center"/>
          </w:tcPr>
          <w:p w14:paraId="1B78B5AC">
            <w:pPr>
              <w:pStyle w:val="126"/>
              <w:snapToGrid w:val="0"/>
              <w:spacing w:after="200" w:line="300" w:lineRule="auto"/>
              <w:jc w:val="center"/>
              <w:rPr>
                <w:highlight w:val="none"/>
              </w:rPr>
            </w:pPr>
          </w:p>
        </w:tc>
        <w:tc>
          <w:tcPr>
            <w:tcW w:w="1268" w:type="dxa"/>
            <w:vAlign w:val="center"/>
          </w:tcPr>
          <w:p w14:paraId="486C4092">
            <w:pPr>
              <w:pStyle w:val="126"/>
              <w:snapToGrid w:val="0"/>
              <w:spacing w:after="200" w:line="300" w:lineRule="auto"/>
              <w:jc w:val="center"/>
              <w:rPr>
                <w:highlight w:val="none"/>
              </w:rPr>
            </w:pPr>
          </w:p>
        </w:tc>
        <w:tc>
          <w:tcPr>
            <w:tcW w:w="1268" w:type="dxa"/>
            <w:vAlign w:val="center"/>
          </w:tcPr>
          <w:p w14:paraId="3AF7879E">
            <w:pPr>
              <w:pStyle w:val="126"/>
              <w:snapToGrid w:val="0"/>
              <w:spacing w:after="200" w:line="300" w:lineRule="auto"/>
              <w:jc w:val="center"/>
              <w:rPr>
                <w:highlight w:val="none"/>
              </w:rPr>
            </w:pPr>
          </w:p>
        </w:tc>
        <w:tc>
          <w:tcPr>
            <w:tcW w:w="1196" w:type="dxa"/>
            <w:vAlign w:val="center"/>
          </w:tcPr>
          <w:p w14:paraId="0CCF5F2B">
            <w:pPr>
              <w:pStyle w:val="126"/>
              <w:snapToGrid w:val="0"/>
              <w:spacing w:after="200" w:line="300" w:lineRule="auto"/>
              <w:jc w:val="center"/>
              <w:rPr>
                <w:highlight w:val="none"/>
              </w:rPr>
            </w:pPr>
          </w:p>
        </w:tc>
        <w:tc>
          <w:tcPr>
            <w:tcW w:w="1530" w:type="dxa"/>
            <w:vAlign w:val="center"/>
          </w:tcPr>
          <w:p w14:paraId="0DBFC6BB">
            <w:pPr>
              <w:pStyle w:val="126"/>
              <w:snapToGrid w:val="0"/>
              <w:spacing w:after="200" w:line="300" w:lineRule="auto"/>
              <w:jc w:val="center"/>
              <w:rPr>
                <w:highlight w:val="none"/>
              </w:rPr>
            </w:pPr>
          </w:p>
        </w:tc>
        <w:tc>
          <w:tcPr>
            <w:tcW w:w="743" w:type="dxa"/>
            <w:vAlign w:val="center"/>
          </w:tcPr>
          <w:p w14:paraId="5E83D0F4">
            <w:pPr>
              <w:pStyle w:val="126"/>
              <w:snapToGrid w:val="0"/>
              <w:spacing w:after="200" w:line="300" w:lineRule="auto"/>
              <w:jc w:val="center"/>
              <w:rPr>
                <w:highlight w:val="none"/>
              </w:rPr>
            </w:pPr>
          </w:p>
        </w:tc>
        <w:tc>
          <w:tcPr>
            <w:tcW w:w="743" w:type="dxa"/>
            <w:vAlign w:val="center"/>
          </w:tcPr>
          <w:p w14:paraId="2E5A9063">
            <w:pPr>
              <w:pStyle w:val="126"/>
              <w:snapToGrid w:val="0"/>
              <w:spacing w:after="200" w:line="300" w:lineRule="auto"/>
              <w:jc w:val="center"/>
              <w:rPr>
                <w:highlight w:val="none"/>
              </w:rPr>
            </w:pPr>
          </w:p>
        </w:tc>
      </w:tr>
      <w:tr w14:paraId="7CA7F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2" w:hRule="atLeast"/>
          <w:jc w:val="center"/>
        </w:trPr>
        <w:tc>
          <w:tcPr>
            <w:tcW w:w="530" w:type="dxa"/>
            <w:vAlign w:val="center"/>
          </w:tcPr>
          <w:p w14:paraId="7228370D">
            <w:pPr>
              <w:pStyle w:val="126"/>
              <w:snapToGrid w:val="0"/>
              <w:spacing w:after="200" w:line="300" w:lineRule="auto"/>
              <w:jc w:val="center"/>
              <w:rPr>
                <w:highlight w:val="none"/>
              </w:rPr>
            </w:pPr>
            <w:r>
              <w:rPr>
                <w:highlight w:val="none"/>
              </w:rPr>
              <w:t>4</w:t>
            </w:r>
          </w:p>
        </w:tc>
        <w:tc>
          <w:tcPr>
            <w:tcW w:w="2026" w:type="dxa"/>
            <w:vAlign w:val="center"/>
          </w:tcPr>
          <w:p w14:paraId="4F66795D">
            <w:pPr>
              <w:pStyle w:val="126"/>
              <w:snapToGrid w:val="0"/>
              <w:spacing w:after="200" w:line="300" w:lineRule="auto"/>
              <w:jc w:val="center"/>
              <w:rPr>
                <w:highlight w:val="none"/>
              </w:rPr>
            </w:pPr>
          </w:p>
        </w:tc>
        <w:tc>
          <w:tcPr>
            <w:tcW w:w="1268" w:type="dxa"/>
            <w:vAlign w:val="center"/>
          </w:tcPr>
          <w:p w14:paraId="0328FE73">
            <w:pPr>
              <w:pStyle w:val="126"/>
              <w:snapToGrid w:val="0"/>
              <w:spacing w:after="200" w:line="300" w:lineRule="auto"/>
              <w:jc w:val="center"/>
              <w:rPr>
                <w:highlight w:val="none"/>
              </w:rPr>
            </w:pPr>
          </w:p>
        </w:tc>
        <w:tc>
          <w:tcPr>
            <w:tcW w:w="1268" w:type="dxa"/>
            <w:vAlign w:val="center"/>
          </w:tcPr>
          <w:p w14:paraId="5296AD25">
            <w:pPr>
              <w:pStyle w:val="126"/>
              <w:snapToGrid w:val="0"/>
              <w:spacing w:after="200" w:line="300" w:lineRule="auto"/>
              <w:jc w:val="center"/>
              <w:rPr>
                <w:highlight w:val="none"/>
              </w:rPr>
            </w:pPr>
          </w:p>
        </w:tc>
        <w:tc>
          <w:tcPr>
            <w:tcW w:w="1196" w:type="dxa"/>
            <w:vAlign w:val="center"/>
          </w:tcPr>
          <w:p w14:paraId="23E99846">
            <w:pPr>
              <w:pStyle w:val="126"/>
              <w:snapToGrid w:val="0"/>
              <w:spacing w:after="200" w:line="300" w:lineRule="auto"/>
              <w:jc w:val="center"/>
              <w:rPr>
                <w:highlight w:val="none"/>
              </w:rPr>
            </w:pPr>
          </w:p>
        </w:tc>
        <w:tc>
          <w:tcPr>
            <w:tcW w:w="1530" w:type="dxa"/>
            <w:vAlign w:val="center"/>
          </w:tcPr>
          <w:p w14:paraId="7EAEC4BE">
            <w:pPr>
              <w:pStyle w:val="126"/>
              <w:snapToGrid w:val="0"/>
              <w:spacing w:after="200" w:line="300" w:lineRule="auto"/>
              <w:jc w:val="center"/>
              <w:rPr>
                <w:highlight w:val="none"/>
              </w:rPr>
            </w:pPr>
          </w:p>
        </w:tc>
        <w:tc>
          <w:tcPr>
            <w:tcW w:w="743" w:type="dxa"/>
            <w:vAlign w:val="center"/>
          </w:tcPr>
          <w:p w14:paraId="72AF3F24">
            <w:pPr>
              <w:pStyle w:val="126"/>
              <w:snapToGrid w:val="0"/>
              <w:spacing w:after="200" w:line="300" w:lineRule="auto"/>
              <w:jc w:val="center"/>
              <w:rPr>
                <w:highlight w:val="none"/>
              </w:rPr>
            </w:pPr>
          </w:p>
        </w:tc>
        <w:tc>
          <w:tcPr>
            <w:tcW w:w="743" w:type="dxa"/>
            <w:vAlign w:val="center"/>
          </w:tcPr>
          <w:p w14:paraId="6198F58A">
            <w:pPr>
              <w:pStyle w:val="126"/>
              <w:snapToGrid w:val="0"/>
              <w:spacing w:after="200" w:line="300" w:lineRule="auto"/>
              <w:jc w:val="center"/>
              <w:rPr>
                <w:highlight w:val="none"/>
              </w:rPr>
            </w:pPr>
          </w:p>
        </w:tc>
      </w:tr>
      <w:tr w14:paraId="0692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2" w:hRule="atLeast"/>
          <w:jc w:val="center"/>
        </w:trPr>
        <w:tc>
          <w:tcPr>
            <w:tcW w:w="530" w:type="dxa"/>
            <w:vAlign w:val="center"/>
          </w:tcPr>
          <w:p w14:paraId="6CB9313B">
            <w:pPr>
              <w:pStyle w:val="126"/>
              <w:snapToGrid w:val="0"/>
              <w:spacing w:after="200" w:line="300" w:lineRule="auto"/>
              <w:jc w:val="center"/>
              <w:rPr>
                <w:highlight w:val="none"/>
              </w:rPr>
            </w:pPr>
            <w:r>
              <w:rPr>
                <w:highlight w:val="none"/>
              </w:rPr>
              <w:t>5</w:t>
            </w:r>
          </w:p>
        </w:tc>
        <w:tc>
          <w:tcPr>
            <w:tcW w:w="2026" w:type="dxa"/>
            <w:vAlign w:val="center"/>
          </w:tcPr>
          <w:p w14:paraId="1019D027">
            <w:pPr>
              <w:pStyle w:val="126"/>
              <w:snapToGrid w:val="0"/>
              <w:spacing w:after="200" w:line="300" w:lineRule="auto"/>
              <w:jc w:val="center"/>
              <w:rPr>
                <w:highlight w:val="none"/>
              </w:rPr>
            </w:pPr>
          </w:p>
        </w:tc>
        <w:tc>
          <w:tcPr>
            <w:tcW w:w="1268" w:type="dxa"/>
            <w:vAlign w:val="center"/>
          </w:tcPr>
          <w:p w14:paraId="0C57D4AB">
            <w:pPr>
              <w:pStyle w:val="126"/>
              <w:snapToGrid w:val="0"/>
              <w:spacing w:after="200" w:line="300" w:lineRule="auto"/>
              <w:jc w:val="center"/>
              <w:rPr>
                <w:highlight w:val="none"/>
              </w:rPr>
            </w:pPr>
          </w:p>
        </w:tc>
        <w:tc>
          <w:tcPr>
            <w:tcW w:w="1268" w:type="dxa"/>
            <w:vAlign w:val="center"/>
          </w:tcPr>
          <w:p w14:paraId="669E707C">
            <w:pPr>
              <w:pStyle w:val="126"/>
              <w:snapToGrid w:val="0"/>
              <w:spacing w:after="200" w:line="300" w:lineRule="auto"/>
              <w:jc w:val="center"/>
              <w:rPr>
                <w:highlight w:val="none"/>
              </w:rPr>
            </w:pPr>
          </w:p>
        </w:tc>
        <w:tc>
          <w:tcPr>
            <w:tcW w:w="1196" w:type="dxa"/>
            <w:vAlign w:val="center"/>
          </w:tcPr>
          <w:p w14:paraId="34EE4129">
            <w:pPr>
              <w:pStyle w:val="126"/>
              <w:snapToGrid w:val="0"/>
              <w:spacing w:after="200" w:line="300" w:lineRule="auto"/>
              <w:jc w:val="center"/>
              <w:rPr>
                <w:highlight w:val="none"/>
              </w:rPr>
            </w:pPr>
          </w:p>
        </w:tc>
        <w:tc>
          <w:tcPr>
            <w:tcW w:w="1530" w:type="dxa"/>
            <w:vAlign w:val="center"/>
          </w:tcPr>
          <w:p w14:paraId="36CFA2BF">
            <w:pPr>
              <w:pStyle w:val="126"/>
              <w:snapToGrid w:val="0"/>
              <w:spacing w:after="200" w:line="300" w:lineRule="auto"/>
              <w:jc w:val="center"/>
              <w:rPr>
                <w:highlight w:val="none"/>
              </w:rPr>
            </w:pPr>
          </w:p>
        </w:tc>
        <w:tc>
          <w:tcPr>
            <w:tcW w:w="743" w:type="dxa"/>
            <w:vAlign w:val="center"/>
          </w:tcPr>
          <w:p w14:paraId="052C265E">
            <w:pPr>
              <w:pStyle w:val="126"/>
              <w:snapToGrid w:val="0"/>
              <w:spacing w:after="200" w:line="300" w:lineRule="auto"/>
              <w:jc w:val="center"/>
              <w:rPr>
                <w:highlight w:val="none"/>
              </w:rPr>
            </w:pPr>
          </w:p>
        </w:tc>
        <w:tc>
          <w:tcPr>
            <w:tcW w:w="743" w:type="dxa"/>
            <w:vAlign w:val="center"/>
          </w:tcPr>
          <w:p w14:paraId="696E5778">
            <w:pPr>
              <w:pStyle w:val="126"/>
              <w:snapToGrid w:val="0"/>
              <w:spacing w:after="200" w:line="300" w:lineRule="auto"/>
              <w:jc w:val="center"/>
              <w:rPr>
                <w:highlight w:val="none"/>
              </w:rPr>
            </w:pPr>
          </w:p>
        </w:tc>
      </w:tr>
      <w:tr w14:paraId="655DD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0" w:hRule="atLeast"/>
          <w:jc w:val="center"/>
        </w:trPr>
        <w:tc>
          <w:tcPr>
            <w:tcW w:w="530" w:type="dxa"/>
            <w:vAlign w:val="center"/>
          </w:tcPr>
          <w:p w14:paraId="1ED94038">
            <w:pPr>
              <w:pStyle w:val="126"/>
              <w:snapToGrid w:val="0"/>
              <w:spacing w:after="200" w:line="300" w:lineRule="auto"/>
              <w:jc w:val="center"/>
              <w:rPr>
                <w:highlight w:val="none"/>
              </w:rPr>
            </w:pPr>
            <w:r>
              <w:rPr>
                <w:rFonts w:hint="eastAsia"/>
                <w:highlight w:val="none"/>
              </w:rPr>
              <w:t>…</w:t>
            </w:r>
          </w:p>
        </w:tc>
        <w:tc>
          <w:tcPr>
            <w:tcW w:w="2026" w:type="dxa"/>
            <w:vAlign w:val="center"/>
          </w:tcPr>
          <w:p w14:paraId="0B8A5599">
            <w:pPr>
              <w:pStyle w:val="126"/>
              <w:snapToGrid w:val="0"/>
              <w:spacing w:after="200" w:line="300" w:lineRule="auto"/>
              <w:jc w:val="center"/>
              <w:rPr>
                <w:highlight w:val="none"/>
              </w:rPr>
            </w:pPr>
          </w:p>
        </w:tc>
        <w:tc>
          <w:tcPr>
            <w:tcW w:w="1268" w:type="dxa"/>
            <w:vAlign w:val="center"/>
          </w:tcPr>
          <w:p w14:paraId="03D6EE41">
            <w:pPr>
              <w:pStyle w:val="126"/>
              <w:snapToGrid w:val="0"/>
              <w:spacing w:after="200" w:line="300" w:lineRule="auto"/>
              <w:jc w:val="center"/>
              <w:rPr>
                <w:highlight w:val="none"/>
              </w:rPr>
            </w:pPr>
          </w:p>
        </w:tc>
        <w:tc>
          <w:tcPr>
            <w:tcW w:w="1268" w:type="dxa"/>
            <w:vAlign w:val="center"/>
          </w:tcPr>
          <w:p w14:paraId="20DC0B34">
            <w:pPr>
              <w:pStyle w:val="126"/>
              <w:snapToGrid w:val="0"/>
              <w:spacing w:after="200" w:line="300" w:lineRule="auto"/>
              <w:jc w:val="center"/>
              <w:rPr>
                <w:highlight w:val="none"/>
              </w:rPr>
            </w:pPr>
          </w:p>
        </w:tc>
        <w:tc>
          <w:tcPr>
            <w:tcW w:w="1196" w:type="dxa"/>
            <w:vAlign w:val="center"/>
          </w:tcPr>
          <w:p w14:paraId="464C98EC">
            <w:pPr>
              <w:pStyle w:val="126"/>
              <w:snapToGrid w:val="0"/>
              <w:spacing w:after="200" w:line="300" w:lineRule="auto"/>
              <w:jc w:val="center"/>
              <w:rPr>
                <w:highlight w:val="none"/>
              </w:rPr>
            </w:pPr>
          </w:p>
        </w:tc>
        <w:tc>
          <w:tcPr>
            <w:tcW w:w="1530" w:type="dxa"/>
            <w:vAlign w:val="center"/>
          </w:tcPr>
          <w:p w14:paraId="5FA4918D">
            <w:pPr>
              <w:pStyle w:val="126"/>
              <w:snapToGrid w:val="0"/>
              <w:spacing w:after="200" w:line="300" w:lineRule="auto"/>
              <w:jc w:val="center"/>
              <w:rPr>
                <w:highlight w:val="none"/>
              </w:rPr>
            </w:pPr>
          </w:p>
        </w:tc>
        <w:tc>
          <w:tcPr>
            <w:tcW w:w="743" w:type="dxa"/>
            <w:vAlign w:val="center"/>
          </w:tcPr>
          <w:p w14:paraId="720DF1CB">
            <w:pPr>
              <w:pStyle w:val="126"/>
              <w:snapToGrid w:val="0"/>
              <w:spacing w:after="200" w:line="300" w:lineRule="auto"/>
              <w:jc w:val="center"/>
              <w:rPr>
                <w:highlight w:val="none"/>
              </w:rPr>
            </w:pPr>
          </w:p>
        </w:tc>
        <w:tc>
          <w:tcPr>
            <w:tcW w:w="743" w:type="dxa"/>
            <w:vAlign w:val="center"/>
          </w:tcPr>
          <w:p w14:paraId="606BDE5F">
            <w:pPr>
              <w:pStyle w:val="126"/>
              <w:snapToGrid w:val="0"/>
              <w:spacing w:after="200" w:line="300" w:lineRule="auto"/>
              <w:jc w:val="center"/>
              <w:rPr>
                <w:highlight w:val="none"/>
              </w:rPr>
            </w:pPr>
          </w:p>
        </w:tc>
      </w:tr>
    </w:tbl>
    <w:p w14:paraId="5783CC46">
      <w:pPr>
        <w:ind w:firstLine="480" w:firstLineChars="200"/>
        <w:jc w:val="left"/>
        <w:rPr>
          <w:rFonts w:ascii="宋体" w:hAnsi="宋体"/>
          <w:sz w:val="24"/>
          <w:szCs w:val="24"/>
          <w:highlight w:val="none"/>
        </w:rPr>
      </w:pPr>
      <w:r>
        <w:rPr>
          <w:rFonts w:hint="eastAsia" w:ascii="宋体" w:hAnsi="宋体"/>
          <w:sz w:val="24"/>
          <w:szCs w:val="24"/>
          <w:highlight w:val="none"/>
        </w:rPr>
        <w:t>注：1.提供合同信息关键页（需体现工作内容、合同金额、合同签订时间、甲乙双方公章等关键信息及项目业态信息）的扫描件；若上述合同信息未能体现的，还需提供竣工验收报告、设计图纸或业主证明等证明材料；</w:t>
      </w:r>
    </w:p>
    <w:p w14:paraId="779DD752">
      <w:pPr>
        <w:ind w:firstLine="480" w:firstLineChars="200"/>
        <w:jc w:val="left"/>
        <w:rPr>
          <w:rFonts w:ascii="宋体" w:hAnsi="宋体"/>
          <w:sz w:val="24"/>
          <w:szCs w:val="24"/>
          <w:highlight w:val="none"/>
        </w:rPr>
      </w:pPr>
      <w:r>
        <w:rPr>
          <w:rFonts w:hint="eastAsia" w:ascii="宋体" w:hAnsi="宋体"/>
          <w:sz w:val="24"/>
          <w:szCs w:val="24"/>
          <w:highlight w:val="none"/>
        </w:rPr>
        <w:t>2.证明文件为非中文文本的，还需同时提供对应的中文译文；</w:t>
      </w:r>
    </w:p>
    <w:p w14:paraId="0C34080E">
      <w:pPr>
        <w:ind w:firstLine="480" w:firstLineChars="200"/>
        <w:jc w:val="left"/>
        <w:rPr>
          <w:rFonts w:ascii="宋体" w:hAnsi="宋体"/>
          <w:sz w:val="24"/>
          <w:szCs w:val="24"/>
          <w:highlight w:val="none"/>
        </w:rPr>
      </w:pPr>
      <w:r>
        <w:rPr>
          <w:rFonts w:hint="eastAsia" w:ascii="宋体" w:hAnsi="宋体"/>
          <w:sz w:val="24"/>
          <w:szCs w:val="24"/>
          <w:highlight w:val="none"/>
        </w:rPr>
        <w:t>3.类似项目业绩指</w:t>
      </w:r>
      <w:r>
        <w:rPr>
          <w:rFonts w:hint="eastAsia" w:ascii="宋体" w:hAnsi="宋体"/>
          <w:sz w:val="24"/>
          <w:szCs w:val="24"/>
          <w:highlight w:val="none"/>
          <w:lang w:bidi="ar"/>
        </w:rPr>
        <w:t>单项合同金额在4000万元及以上的公共建筑工程（承包范围须含装饰装修、加固）施工总承包业绩（非房屋建筑除外）</w:t>
      </w:r>
      <w:r>
        <w:rPr>
          <w:rFonts w:hint="eastAsia" w:ascii="宋体" w:hAnsi="宋体"/>
          <w:sz w:val="24"/>
          <w:szCs w:val="24"/>
          <w:highlight w:val="none"/>
        </w:rPr>
        <w:t>；</w:t>
      </w:r>
    </w:p>
    <w:p w14:paraId="3495C8CA">
      <w:pPr>
        <w:ind w:firstLine="480" w:firstLineChars="200"/>
        <w:jc w:val="left"/>
        <w:rPr>
          <w:rFonts w:ascii="宋体" w:hAnsi="宋体"/>
          <w:sz w:val="24"/>
          <w:szCs w:val="24"/>
          <w:highlight w:val="none"/>
        </w:rPr>
      </w:pPr>
      <w:r>
        <w:rPr>
          <w:rFonts w:hint="eastAsia" w:ascii="宋体" w:hAnsi="宋体"/>
          <w:sz w:val="24"/>
          <w:szCs w:val="24"/>
          <w:highlight w:val="none"/>
        </w:rPr>
        <w:t>4.投标人类似项目业绩多的优于少的（业绩个数最多不超过3个，超过3个的，以证明材料中前3个业绩为准，第4个及以后的业绩不予计取）。</w:t>
      </w:r>
    </w:p>
    <w:p w14:paraId="10762511">
      <w:pPr>
        <w:spacing w:line="360" w:lineRule="auto"/>
        <w:ind w:firstLine="5508" w:firstLineChars="2295"/>
        <w:jc w:val="left"/>
        <w:rPr>
          <w:rFonts w:ascii="宋体" w:hAnsi="宋体"/>
          <w:sz w:val="24"/>
          <w:szCs w:val="24"/>
          <w:highlight w:val="none"/>
        </w:rPr>
      </w:pPr>
    </w:p>
    <w:p w14:paraId="396116BE">
      <w:pPr>
        <w:spacing w:line="360" w:lineRule="auto"/>
        <w:ind w:firstLine="5508" w:firstLineChars="2295"/>
        <w:jc w:val="left"/>
        <w:rPr>
          <w:rFonts w:ascii="宋体" w:hAnsi="宋体"/>
          <w:sz w:val="24"/>
          <w:szCs w:val="24"/>
          <w:highlight w:val="none"/>
        </w:rPr>
      </w:pPr>
    </w:p>
    <w:p w14:paraId="53C7697C">
      <w:pPr>
        <w:spacing w:line="360" w:lineRule="auto"/>
        <w:ind w:firstLine="5508" w:firstLineChars="2295"/>
        <w:jc w:val="left"/>
        <w:rPr>
          <w:rFonts w:ascii="宋体" w:hAnsi="宋体"/>
          <w:sz w:val="24"/>
          <w:szCs w:val="24"/>
          <w:highlight w:val="none"/>
        </w:rPr>
      </w:pPr>
      <w:r>
        <w:rPr>
          <w:rFonts w:hint="eastAsia" w:ascii="宋体" w:hAnsi="宋体"/>
          <w:sz w:val="24"/>
          <w:szCs w:val="24"/>
          <w:highlight w:val="none"/>
        </w:rPr>
        <w:t>投标人：</w:t>
      </w:r>
    </w:p>
    <w:p w14:paraId="0E720478">
      <w:pPr>
        <w:wordWrap w:val="0"/>
        <w:spacing w:line="360" w:lineRule="auto"/>
        <w:ind w:firstLine="5508" w:firstLineChars="2295"/>
        <w:jc w:val="left"/>
        <w:rPr>
          <w:rFonts w:ascii="宋体" w:hAnsi="宋体"/>
          <w:sz w:val="24"/>
          <w:szCs w:val="24"/>
          <w:highlight w:val="none"/>
        </w:rPr>
      </w:pPr>
      <w:r>
        <w:rPr>
          <w:rFonts w:hint="eastAsia" w:ascii="宋体" w:hAnsi="宋体"/>
          <w:sz w:val="24"/>
          <w:szCs w:val="24"/>
          <w:highlight w:val="none"/>
        </w:rPr>
        <w:t>日期：   年   月   日</w:t>
      </w:r>
    </w:p>
    <w:p w14:paraId="54DB79EE">
      <w:pPr>
        <w:pStyle w:val="111"/>
        <w:spacing w:beforeLines="0" w:afterLines="0" w:line="360" w:lineRule="auto"/>
        <w:rPr>
          <w:rFonts w:ascii="宋体" w:eastAsia="宋体" w:cs="宋体"/>
          <w:bCs/>
          <w:spacing w:val="0"/>
          <w:kern w:val="2"/>
          <w:highlight w:val="none"/>
        </w:rPr>
      </w:pPr>
      <w:r>
        <w:rPr>
          <w:rFonts w:hint="eastAsia" w:ascii="宋体"/>
          <w:highlight w:val="none"/>
        </w:rPr>
        <w:br w:type="page"/>
      </w:r>
      <w:r>
        <w:rPr>
          <w:rFonts w:hint="eastAsia" w:ascii="宋体" w:eastAsia="宋体" w:cs="宋体"/>
          <w:bCs/>
          <w:spacing w:val="0"/>
          <w:kern w:val="2"/>
          <w:highlight w:val="none"/>
        </w:rPr>
        <w:t>格式</w:t>
      </w:r>
      <w:r>
        <w:rPr>
          <w:rFonts w:hint="eastAsia" w:ascii="宋体" w:eastAsia="宋体" w:cs="宋体"/>
          <w:bCs/>
          <w:spacing w:val="0"/>
          <w:kern w:val="2"/>
          <w:highlight w:val="none"/>
          <w:lang w:val="en-US" w:eastAsia="zh-CN"/>
        </w:rPr>
        <w:t>二</w:t>
      </w:r>
      <w:r>
        <w:rPr>
          <w:rFonts w:hint="eastAsia" w:ascii="宋体" w:eastAsia="宋体" w:cs="宋体"/>
          <w:bCs/>
          <w:spacing w:val="0"/>
          <w:kern w:val="2"/>
          <w:highlight w:val="none"/>
        </w:rPr>
        <w:t>：项目负责人的类似项目业绩</w:t>
      </w:r>
    </w:p>
    <w:p w14:paraId="79E2840B">
      <w:pPr>
        <w:spacing w:before="240" w:line="360" w:lineRule="auto"/>
        <w:jc w:val="center"/>
        <w:rPr>
          <w:b/>
          <w:color w:val="000000"/>
          <w:sz w:val="24"/>
          <w:szCs w:val="24"/>
          <w:highlight w:val="none"/>
        </w:rPr>
      </w:pPr>
      <w:r>
        <w:rPr>
          <w:rFonts w:hint="eastAsia" w:ascii="宋体" w:hAnsi="宋体" w:cs="宋体"/>
          <w:b/>
          <w:bCs/>
          <w:sz w:val="24"/>
          <w:szCs w:val="24"/>
          <w:highlight w:val="none"/>
        </w:rPr>
        <w:t>项目负责人的类似项目业绩</w:t>
      </w:r>
    </w:p>
    <w:tbl>
      <w:tblPr>
        <w:tblStyle w:val="42"/>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53"/>
        <w:gridCol w:w="2112"/>
        <w:gridCol w:w="1322"/>
        <w:gridCol w:w="1322"/>
        <w:gridCol w:w="1247"/>
        <w:gridCol w:w="1595"/>
        <w:gridCol w:w="717"/>
        <w:gridCol w:w="717"/>
      </w:tblGrid>
      <w:tr w14:paraId="2851B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22" w:hRule="atLeast"/>
          <w:jc w:val="center"/>
        </w:trPr>
        <w:tc>
          <w:tcPr>
            <w:tcW w:w="553" w:type="dxa"/>
            <w:vAlign w:val="center"/>
          </w:tcPr>
          <w:p w14:paraId="4A5E4F74">
            <w:pPr>
              <w:pStyle w:val="126"/>
              <w:snapToGrid w:val="0"/>
              <w:spacing w:after="200" w:line="300" w:lineRule="auto"/>
              <w:jc w:val="center"/>
              <w:rPr>
                <w:highlight w:val="none"/>
              </w:rPr>
            </w:pPr>
            <w:r>
              <w:rPr>
                <w:rFonts w:hint="eastAsia"/>
                <w:highlight w:val="none"/>
              </w:rPr>
              <w:t>序号</w:t>
            </w:r>
          </w:p>
        </w:tc>
        <w:tc>
          <w:tcPr>
            <w:tcW w:w="2112" w:type="dxa"/>
            <w:vAlign w:val="center"/>
          </w:tcPr>
          <w:p w14:paraId="18F42231">
            <w:pPr>
              <w:pStyle w:val="126"/>
              <w:snapToGrid w:val="0"/>
              <w:spacing w:after="200" w:line="300" w:lineRule="auto"/>
              <w:jc w:val="center"/>
              <w:rPr>
                <w:highlight w:val="none"/>
              </w:rPr>
            </w:pPr>
            <w:r>
              <w:rPr>
                <w:rFonts w:hint="eastAsia"/>
                <w:highlight w:val="none"/>
              </w:rPr>
              <w:t>合同工程名称</w:t>
            </w:r>
          </w:p>
        </w:tc>
        <w:tc>
          <w:tcPr>
            <w:tcW w:w="1322" w:type="dxa"/>
            <w:vAlign w:val="center"/>
          </w:tcPr>
          <w:p w14:paraId="7C0A1D57">
            <w:pPr>
              <w:pStyle w:val="126"/>
              <w:snapToGrid w:val="0"/>
              <w:spacing w:after="200" w:line="300" w:lineRule="auto"/>
              <w:jc w:val="center"/>
              <w:rPr>
                <w:highlight w:val="none"/>
              </w:rPr>
            </w:pPr>
            <w:r>
              <w:rPr>
                <w:rFonts w:hint="eastAsia"/>
                <w:highlight w:val="none"/>
              </w:rPr>
              <w:t>工作内容</w:t>
            </w:r>
          </w:p>
        </w:tc>
        <w:tc>
          <w:tcPr>
            <w:tcW w:w="1322" w:type="dxa"/>
            <w:vAlign w:val="center"/>
          </w:tcPr>
          <w:p w14:paraId="6C052799">
            <w:pPr>
              <w:pStyle w:val="126"/>
              <w:snapToGrid w:val="0"/>
              <w:spacing w:after="200" w:line="300" w:lineRule="auto"/>
              <w:jc w:val="center"/>
              <w:rPr>
                <w:highlight w:val="none"/>
              </w:rPr>
            </w:pPr>
            <w:r>
              <w:rPr>
                <w:rFonts w:hint="eastAsia"/>
                <w:highlight w:val="none"/>
              </w:rPr>
              <w:t>合同金额</w:t>
            </w:r>
          </w:p>
        </w:tc>
        <w:tc>
          <w:tcPr>
            <w:tcW w:w="1247" w:type="dxa"/>
            <w:vAlign w:val="center"/>
          </w:tcPr>
          <w:p w14:paraId="65988C7D">
            <w:pPr>
              <w:pStyle w:val="126"/>
              <w:snapToGrid w:val="0"/>
              <w:spacing w:after="200" w:line="300" w:lineRule="auto"/>
              <w:jc w:val="center"/>
              <w:rPr>
                <w:highlight w:val="none"/>
              </w:rPr>
            </w:pPr>
            <w:r>
              <w:rPr>
                <w:rFonts w:hint="eastAsia"/>
                <w:highlight w:val="none"/>
              </w:rPr>
              <w:t>合同签订时间</w:t>
            </w:r>
          </w:p>
        </w:tc>
        <w:tc>
          <w:tcPr>
            <w:tcW w:w="1595" w:type="dxa"/>
            <w:vAlign w:val="center"/>
          </w:tcPr>
          <w:p w14:paraId="340AF42D">
            <w:pPr>
              <w:pStyle w:val="126"/>
              <w:snapToGrid w:val="0"/>
              <w:spacing w:after="200" w:line="300" w:lineRule="auto"/>
              <w:jc w:val="center"/>
              <w:rPr>
                <w:highlight w:val="none"/>
              </w:rPr>
            </w:pPr>
            <w:r>
              <w:rPr>
                <w:rFonts w:hint="eastAsia"/>
                <w:highlight w:val="none"/>
              </w:rPr>
              <w:t>建设单位及联系方式</w:t>
            </w:r>
          </w:p>
        </w:tc>
        <w:tc>
          <w:tcPr>
            <w:tcW w:w="717" w:type="dxa"/>
            <w:vAlign w:val="center"/>
          </w:tcPr>
          <w:p w14:paraId="1EA25C51">
            <w:pPr>
              <w:pStyle w:val="126"/>
              <w:snapToGrid w:val="0"/>
              <w:spacing w:after="200" w:line="300" w:lineRule="auto"/>
              <w:jc w:val="center"/>
              <w:rPr>
                <w:highlight w:val="none"/>
              </w:rPr>
            </w:pPr>
            <w:r>
              <w:rPr>
                <w:rFonts w:hint="eastAsia"/>
                <w:highlight w:val="none"/>
              </w:rPr>
              <w:t>项目业态</w:t>
            </w:r>
          </w:p>
        </w:tc>
        <w:tc>
          <w:tcPr>
            <w:tcW w:w="717" w:type="dxa"/>
            <w:vAlign w:val="center"/>
          </w:tcPr>
          <w:p w14:paraId="2D429F02">
            <w:pPr>
              <w:pStyle w:val="126"/>
              <w:snapToGrid w:val="0"/>
              <w:spacing w:after="200" w:line="300" w:lineRule="auto"/>
              <w:jc w:val="center"/>
              <w:rPr>
                <w:highlight w:val="none"/>
              </w:rPr>
            </w:pPr>
            <w:r>
              <w:rPr>
                <w:rFonts w:hint="eastAsia"/>
                <w:highlight w:val="none"/>
              </w:rPr>
              <w:t>备注</w:t>
            </w:r>
          </w:p>
        </w:tc>
      </w:tr>
      <w:tr w14:paraId="0562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8" w:hRule="atLeast"/>
          <w:jc w:val="center"/>
        </w:trPr>
        <w:tc>
          <w:tcPr>
            <w:tcW w:w="553" w:type="dxa"/>
            <w:vAlign w:val="center"/>
          </w:tcPr>
          <w:p w14:paraId="21643775">
            <w:pPr>
              <w:pStyle w:val="126"/>
              <w:snapToGrid w:val="0"/>
              <w:spacing w:after="200" w:line="300" w:lineRule="auto"/>
              <w:jc w:val="center"/>
              <w:rPr>
                <w:highlight w:val="none"/>
              </w:rPr>
            </w:pPr>
            <w:r>
              <w:rPr>
                <w:highlight w:val="none"/>
              </w:rPr>
              <w:t>1</w:t>
            </w:r>
          </w:p>
        </w:tc>
        <w:tc>
          <w:tcPr>
            <w:tcW w:w="2112" w:type="dxa"/>
            <w:vAlign w:val="center"/>
          </w:tcPr>
          <w:p w14:paraId="69E0C8D6">
            <w:pPr>
              <w:pStyle w:val="126"/>
              <w:snapToGrid w:val="0"/>
              <w:spacing w:after="200" w:line="300" w:lineRule="auto"/>
              <w:jc w:val="center"/>
              <w:rPr>
                <w:highlight w:val="none"/>
              </w:rPr>
            </w:pPr>
          </w:p>
        </w:tc>
        <w:tc>
          <w:tcPr>
            <w:tcW w:w="1322" w:type="dxa"/>
            <w:vAlign w:val="center"/>
          </w:tcPr>
          <w:p w14:paraId="53118BD8">
            <w:pPr>
              <w:pStyle w:val="126"/>
              <w:snapToGrid w:val="0"/>
              <w:spacing w:after="200" w:line="300" w:lineRule="auto"/>
              <w:jc w:val="center"/>
              <w:rPr>
                <w:highlight w:val="none"/>
              </w:rPr>
            </w:pPr>
          </w:p>
        </w:tc>
        <w:tc>
          <w:tcPr>
            <w:tcW w:w="1322" w:type="dxa"/>
            <w:vAlign w:val="center"/>
          </w:tcPr>
          <w:p w14:paraId="66B0C00E">
            <w:pPr>
              <w:pStyle w:val="126"/>
              <w:snapToGrid w:val="0"/>
              <w:spacing w:after="200" w:line="300" w:lineRule="auto"/>
              <w:jc w:val="center"/>
              <w:rPr>
                <w:highlight w:val="none"/>
              </w:rPr>
            </w:pPr>
          </w:p>
        </w:tc>
        <w:tc>
          <w:tcPr>
            <w:tcW w:w="1247" w:type="dxa"/>
            <w:vAlign w:val="center"/>
          </w:tcPr>
          <w:p w14:paraId="1644EB14">
            <w:pPr>
              <w:pStyle w:val="126"/>
              <w:snapToGrid w:val="0"/>
              <w:spacing w:after="200" w:line="300" w:lineRule="auto"/>
              <w:jc w:val="center"/>
              <w:rPr>
                <w:highlight w:val="none"/>
              </w:rPr>
            </w:pPr>
          </w:p>
        </w:tc>
        <w:tc>
          <w:tcPr>
            <w:tcW w:w="1595" w:type="dxa"/>
            <w:vAlign w:val="center"/>
          </w:tcPr>
          <w:p w14:paraId="750EEA55">
            <w:pPr>
              <w:pStyle w:val="126"/>
              <w:snapToGrid w:val="0"/>
              <w:spacing w:after="200" w:line="300" w:lineRule="auto"/>
              <w:jc w:val="center"/>
              <w:rPr>
                <w:highlight w:val="none"/>
              </w:rPr>
            </w:pPr>
          </w:p>
        </w:tc>
        <w:tc>
          <w:tcPr>
            <w:tcW w:w="717" w:type="dxa"/>
            <w:vAlign w:val="center"/>
          </w:tcPr>
          <w:p w14:paraId="0E719B14">
            <w:pPr>
              <w:pStyle w:val="126"/>
              <w:snapToGrid w:val="0"/>
              <w:spacing w:after="200" w:line="300" w:lineRule="auto"/>
              <w:jc w:val="center"/>
              <w:rPr>
                <w:highlight w:val="none"/>
              </w:rPr>
            </w:pPr>
          </w:p>
        </w:tc>
        <w:tc>
          <w:tcPr>
            <w:tcW w:w="717" w:type="dxa"/>
            <w:vAlign w:val="center"/>
          </w:tcPr>
          <w:p w14:paraId="766C0C78">
            <w:pPr>
              <w:pStyle w:val="126"/>
              <w:snapToGrid w:val="0"/>
              <w:spacing w:after="200" w:line="300" w:lineRule="auto"/>
              <w:jc w:val="center"/>
              <w:rPr>
                <w:highlight w:val="none"/>
              </w:rPr>
            </w:pPr>
          </w:p>
        </w:tc>
      </w:tr>
      <w:tr w14:paraId="7B476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8" w:hRule="atLeast"/>
          <w:jc w:val="center"/>
        </w:trPr>
        <w:tc>
          <w:tcPr>
            <w:tcW w:w="553" w:type="dxa"/>
            <w:vAlign w:val="center"/>
          </w:tcPr>
          <w:p w14:paraId="3A93FD9D">
            <w:pPr>
              <w:pStyle w:val="126"/>
              <w:snapToGrid w:val="0"/>
              <w:spacing w:after="200" w:line="300" w:lineRule="auto"/>
              <w:jc w:val="center"/>
              <w:rPr>
                <w:highlight w:val="none"/>
              </w:rPr>
            </w:pPr>
            <w:r>
              <w:rPr>
                <w:highlight w:val="none"/>
              </w:rPr>
              <w:t>2</w:t>
            </w:r>
          </w:p>
        </w:tc>
        <w:tc>
          <w:tcPr>
            <w:tcW w:w="2112" w:type="dxa"/>
            <w:vAlign w:val="center"/>
          </w:tcPr>
          <w:p w14:paraId="15CEDE5B">
            <w:pPr>
              <w:pStyle w:val="126"/>
              <w:snapToGrid w:val="0"/>
              <w:spacing w:after="200" w:line="300" w:lineRule="auto"/>
              <w:jc w:val="center"/>
              <w:rPr>
                <w:highlight w:val="none"/>
              </w:rPr>
            </w:pPr>
          </w:p>
        </w:tc>
        <w:tc>
          <w:tcPr>
            <w:tcW w:w="1322" w:type="dxa"/>
            <w:vAlign w:val="center"/>
          </w:tcPr>
          <w:p w14:paraId="196B83A2">
            <w:pPr>
              <w:pStyle w:val="126"/>
              <w:snapToGrid w:val="0"/>
              <w:spacing w:after="200" w:line="300" w:lineRule="auto"/>
              <w:jc w:val="center"/>
              <w:rPr>
                <w:highlight w:val="none"/>
              </w:rPr>
            </w:pPr>
          </w:p>
        </w:tc>
        <w:tc>
          <w:tcPr>
            <w:tcW w:w="1322" w:type="dxa"/>
            <w:vAlign w:val="center"/>
          </w:tcPr>
          <w:p w14:paraId="5D0FB467">
            <w:pPr>
              <w:pStyle w:val="126"/>
              <w:snapToGrid w:val="0"/>
              <w:spacing w:after="200" w:line="300" w:lineRule="auto"/>
              <w:jc w:val="center"/>
              <w:rPr>
                <w:highlight w:val="none"/>
              </w:rPr>
            </w:pPr>
          </w:p>
        </w:tc>
        <w:tc>
          <w:tcPr>
            <w:tcW w:w="1247" w:type="dxa"/>
            <w:vAlign w:val="center"/>
          </w:tcPr>
          <w:p w14:paraId="4FEAF1FE">
            <w:pPr>
              <w:pStyle w:val="126"/>
              <w:snapToGrid w:val="0"/>
              <w:spacing w:after="200" w:line="300" w:lineRule="auto"/>
              <w:jc w:val="center"/>
              <w:rPr>
                <w:highlight w:val="none"/>
              </w:rPr>
            </w:pPr>
          </w:p>
        </w:tc>
        <w:tc>
          <w:tcPr>
            <w:tcW w:w="1595" w:type="dxa"/>
            <w:vAlign w:val="center"/>
          </w:tcPr>
          <w:p w14:paraId="7E068D70">
            <w:pPr>
              <w:pStyle w:val="126"/>
              <w:snapToGrid w:val="0"/>
              <w:spacing w:after="200" w:line="300" w:lineRule="auto"/>
              <w:jc w:val="center"/>
              <w:rPr>
                <w:highlight w:val="none"/>
              </w:rPr>
            </w:pPr>
          </w:p>
        </w:tc>
        <w:tc>
          <w:tcPr>
            <w:tcW w:w="717" w:type="dxa"/>
            <w:vAlign w:val="center"/>
          </w:tcPr>
          <w:p w14:paraId="715AC60F">
            <w:pPr>
              <w:pStyle w:val="126"/>
              <w:snapToGrid w:val="0"/>
              <w:spacing w:after="200" w:line="300" w:lineRule="auto"/>
              <w:jc w:val="center"/>
              <w:rPr>
                <w:highlight w:val="none"/>
              </w:rPr>
            </w:pPr>
          </w:p>
        </w:tc>
        <w:tc>
          <w:tcPr>
            <w:tcW w:w="717" w:type="dxa"/>
            <w:vAlign w:val="center"/>
          </w:tcPr>
          <w:p w14:paraId="6D16297F">
            <w:pPr>
              <w:pStyle w:val="126"/>
              <w:snapToGrid w:val="0"/>
              <w:spacing w:after="200" w:line="300" w:lineRule="auto"/>
              <w:jc w:val="center"/>
              <w:rPr>
                <w:highlight w:val="none"/>
              </w:rPr>
            </w:pPr>
          </w:p>
        </w:tc>
      </w:tr>
      <w:tr w14:paraId="22C4D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8" w:hRule="atLeast"/>
          <w:jc w:val="center"/>
        </w:trPr>
        <w:tc>
          <w:tcPr>
            <w:tcW w:w="553" w:type="dxa"/>
            <w:vAlign w:val="center"/>
          </w:tcPr>
          <w:p w14:paraId="2C143AA6">
            <w:pPr>
              <w:pStyle w:val="126"/>
              <w:snapToGrid w:val="0"/>
              <w:spacing w:after="200" w:line="300" w:lineRule="auto"/>
              <w:jc w:val="center"/>
              <w:rPr>
                <w:highlight w:val="none"/>
              </w:rPr>
            </w:pPr>
            <w:r>
              <w:rPr>
                <w:highlight w:val="none"/>
              </w:rPr>
              <w:t>3</w:t>
            </w:r>
          </w:p>
        </w:tc>
        <w:tc>
          <w:tcPr>
            <w:tcW w:w="2112" w:type="dxa"/>
            <w:vAlign w:val="center"/>
          </w:tcPr>
          <w:p w14:paraId="5414C478">
            <w:pPr>
              <w:pStyle w:val="126"/>
              <w:snapToGrid w:val="0"/>
              <w:spacing w:after="200" w:line="300" w:lineRule="auto"/>
              <w:jc w:val="center"/>
              <w:rPr>
                <w:highlight w:val="none"/>
              </w:rPr>
            </w:pPr>
          </w:p>
        </w:tc>
        <w:tc>
          <w:tcPr>
            <w:tcW w:w="1322" w:type="dxa"/>
            <w:vAlign w:val="center"/>
          </w:tcPr>
          <w:p w14:paraId="6B94FF67">
            <w:pPr>
              <w:pStyle w:val="126"/>
              <w:snapToGrid w:val="0"/>
              <w:spacing w:after="200" w:line="300" w:lineRule="auto"/>
              <w:jc w:val="center"/>
              <w:rPr>
                <w:highlight w:val="none"/>
              </w:rPr>
            </w:pPr>
          </w:p>
        </w:tc>
        <w:tc>
          <w:tcPr>
            <w:tcW w:w="1322" w:type="dxa"/>
            <w:vAlign w:val="center"/>
          </w:tcPr>
          <w:p w14:paraId="078C3906">
            <w:pPr>
              <w:pStyle w:val="126"/>
              <w:snapToGrid w:val="0"/>
              <w:spacing w:after="200" w:line="300" w:lineRule="auto"/>
              <w:jc w:val="center"/>
              <w:rPr>
                <w:highlight w:val="none"/>
              </w:rPr>
            </w:pPr>
          </w:p>
        </w:tc>
        <w:tc>
          <w:tcPr>
            <w:tcW w:w="1247" w:type="dxa"/>
            <w:vAlign w:val="center"/>
          </w:tcPr>
          <w:p w14:paraId="21CB67AF">
            <w:pPr>
              <w:pStyle w:val="126"/>
              <w:snapToGrid w:val="0"/>
              <w:spacing w:after="200" w:line="300" w:lineRule="auto"/>
              <w:jc w:val="center"/>
              <w:rPr>
                <w:highlight w:val="none"/>
              </w:rPr>
            </w:pPr>
          </w:p>
        </w:tc>
        <w:tc>
          <w:tcPr>
            <w:tcW w:w="1595" w:type="dxa"/>
            <w:vAlign w:val="center"/>
          </w:tcPr>
          <w:p w14:paraId="75FCDCBF">
            <w:pPr>
              <w:pStyle w:val="126"/>
              <w:snapToGrid w:val="0"/>
              <w:spacing w:after="200" w:line="300" w:lineRule="auto"/>
              <w:jc w:val="center"/>
              <w:rPr>
                <w:highlight w:val="none"/>
              </w:rPr>
            </w:pPr>
          </w:p>
        </w:tc>
        <w:tc>
          <w:tcPr>
            <w:tcW w:w="717" w:type="dxa"/>
            <w:vAlign w:val="center"/>
          </w:tcPr>
          <w:p w14:paraId="2EC80761">
            <w:pPr>
              <w:pStyle w:val="126"/>
              <w:snapToGrid w:val="0"/>
              <w:spacing w:after="200" w:line="300" w:lineRule="auto"/>
              <w:jc w:val="center"/>
              <w:rPr>
                <w:highlight w:val="none"/>
              </w:rPr>
            </w:pPr>
          </w:p>
        </w:tc>
        <w:tc>
          <w:tcPr>
            <w:tcW w:w="717" w:type="dxa"/>
            <w:vAlign w:val="center"/>
          </w:tcPr>
          <w:p w14:paraId="73822E42">
            <w:pPr>
              <w:pStyle w:val="126"/>
              <w:snapToGrid w:val="0"/>
              <w:spacing w:after="200" w:line="300" w:lineRule="auto"/>
              <w:jc w:val="center"/>
              <w:rPr>
                <w:highlight w:val="none"/>
              </w:rPr>
            </w:pPr>
          </w:p>
        </w:tc>
      </w:tr>
      <w:tr w14:paraId="7AEDA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8" w:hRule="atLeast"/>
          <w:jc w:val="center"/>
        </w:trPr>
        <w:tc>
          <w:tcPr>
            <w:tcW w:w="553" w:type="dxa"/>
            <w:vAlign w:val="center"/>
          </w:tcPr>
          <w:p w14:paraId="448CD40B">
            <w:pPr>
              <w:pStyle w:val="126"/>
              <w:snapToGrid w:val="0"/>
              <w:spacing w:after="200" w:line="300" w:lineRule="auto"/>
              <w:jc w:val="center"/>
              <w:rPr>
                <w:highlight w:val="none"/>
              </w:rPr>
            </w:pPr>
            <w:r>
              <w:rPr>
                <w:highlight w:val="none"/>
              </w:rPr>
              <w:t>4</w:t>
            </w:r>
          </w:p>
        </w:tc>
        <w:tc>
          <w:tcPr>
            <w:tcW w:w="2112" w:type="dxa"/>
            <w:vAlign w:val="center"/>
          </w:tcPr>
          <w:p w14:paraId="63073D3E">
            <w:pPr>
              <w:pStyle w:val="126"/>
              <w:snapToGrid w:val="0"/>
              <w:spacing w:after="200" w:line="300" w:lineRule="auto"/>
              <w:jc w:val="center"/>
              <w:rPr>
                <w:highlight w:val="none"/>
              </w:rPr>
            </w:pPr>
          </w:p>
        </w:tc>
        <w:tc>
          <w:tcPr>
            <w:tcW w:w="1322" w:type="dxa"/>
            <w:vAlign w:val="center"/>
          </w:tcPr>
          <w:p w14:paraId="627F55F1">
            <w:pPr>
              <w:pStyle w:val="126"/>
              <w:snapToGrid w:val="0"/>
              <w:spacing w:after="200" w:line="300" w:lineRule="auto"/>
              <w:jc w:val="center"/>
              <w:rPr>
                <w:highlight w:val="none"/>
              </w:rPr>
            </w:pPr>
          </w:p>
        </w:tc>
        <w:tc>
          <w:tcPr>
            <w:tcW w:w="1322" w:type="dxa"/>
            <w:vAlign w:val="center"/>
          </w:tcPr>
          <w:p w14:paraId="65BC44FB">
            <w:pPr>
              <w:pStyle w:val="126"/>
              <w:snapToGrid w:val="0"/>
              <w:spacing w:after="200" w:line="300" w:lineRule="auto"/>
              <w:jc w:val="center"/>
              <w:rPr>
                <w:highlight w:val="none"/>
              </w:rPr>
            </w:pPr>
          </w:p>
        </w:tc>
        <w:tc>
          <w:tcPr>
            <w:tcW w:w="1247" w:type="dxa"/>
            <w:vAlign w:val="center"/>
          </w:tcPr>
          <w:p w14:paraId="250243DD">
            <w:pPr>
              <w:pStyle w:val="126"/>
              <w:snapToGrid w:val="0"/>
              <w:spacing w:after="200" w:line="300" w:lineRule="auto"/>
              <w:jc w:val="center"/>
              <w:rPr>
                <w:highlight w:val="none"/>
              </w:rPr>
            </w:pPr>
          </w:p>
        </w:tc>
        <w:tc>
          <w:tcPr>
            <w:tcW w:w="1595" w:type="dxa"/>
            <w:vAlign w:val="center"/>
          </w:tcPr>
          <w:p w14:paraId="0D2586C3">
            <w:pPr>
              <w:pStyle w:val="126"/>
              <w:snapToGrid w:val="0"/>
              <w:spacing w:after="200" w:line="300" w:lineRule="auto"/>
              <w:jc w:val="center"/>
              <w:rPr>
                <w:highlight w:val="none"/>
              </w:rPr>
            </w:pPr>
          </w:p>
        </w:tc>
        <w:tc>
          <w:tcPr>
            <w:tcW w:w="717" w:type="dxa"/>
            <w:vAlign w:val="center"/>
          </w:tcPr>
          <w:p w14:paraId="063F3B6D">
            <w:pPr>
              <w:pStyle w:val="126"/>
              <w:snapToGrid w:val="0"/>
              <w:spacing w:after="200" w:line="300" w:lineRule="auto"/>
              <w:jc w:val="center"/>
              <w:rPr>
                <w:highlight w:val="none"/>
              </w:rPr>
            </w:pPr>
          </w:p>
        </w:tc>
        <w:tc>
          <w:tcPr>
            <w:tcW w:w="717" w:type="dxa"/>
            <w:vAlign w:val="center"/>
          </w:tcPr>
          <w:p w14:paraId="30A585FF">
            <w:pPr>
              <w:pStyle w:val="126"/>
              <w:snapToGrid w:val="0"/>
              <w:spacing w:after="200" w:line="300" w:lineRule="auto"/>
              <w:jc w:val="center"/>
              <w:rPr>
                <w:highlight w:val="none"/>
              </w:rPr>
            </w:pPr>
          </w:p>
        </w:tc>
      </w:tr>
      <w:tr w14:paraId="434B5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8" w:hRule="atLeast"/>
          <w:jc w:val="center"/>
        </w:trPr>
        <w:tc>
          <w:tcPr>
            <w:tcW w:w="553" w:type="dxa"/>
            <w:vAlign w:val="center"/>
          </w:tcPr>
          <w:p w14:paraId="215DE726">
            <w:pPr>
              <w:pStyle w:val="126"/>
              <w:snapToGrid w:val="0"/>
              <w:spacing w:after="200" w:line="300" w:lineRule="auto"/>
              <w:jc w:val="center"/>
              <w:rPr>
                <w:highlight w:val="none"/>
              </w:rPr>
            </w:pPr>
            <w:r>
              <w:rPr>
                <w:highlight w:val="none"/>
              </w:rPr>
              <w:t>5</w:t>
            </w:r>
          </w:p>
        </w:tc>
        <w:tc>
          <w:tcPr>
            <w:tcW w:w="2112" w:type="dxa"/>
            <w:vAlign w:val="center"/>
          </w:tcPr>
          <w:p w14:paraId="0CF88FF8">
            <w:pPr>
              <w:pStyle w:val="126"/>
              <w:snapToGrid w:val="0"/>
              <w:spacing w:after="200" w:line="300" w:lineRule="auto"/>
              <w:jc w:val="center"/>
              <w:rPr>
                <w:highlight w:val="none"/>
              </w:rPr>
            </w:pPr>
          </w:p>
        </w:tc>
        <w:tc>
          <w:tcPr>
            <w:tcW w:w="1322" w:type="dxa"/>
            <w:vAlign w:val="center"/>
          </w:tcPr>
          <w:p w14:paraId="0EC2A03D">
            <w:pPr>
              <w:pStyle w:val="126"/>
              <w:snapToGrid w:val="0"/>
              <w:spacing w:after="200" w:line="300" w:lineRule="auto"/>
              <w:jc w:val="center"/>
              <w:rPr>
                <w:highlight w:val="none"/>
              </w:rPr>
            </w:pPr>
          </w:p>
        </w:tc>
        <w:tc>
          <w:tcPr>
            <w:tcW w:w="1322" w:type="dxa"/>
            <w:vAlign w:val="center"/>
          </w:tcPr>
          <w:p w14:paraId="08849B8D">
            <w:pPr>
              <w:pStyle w:val="126"/>
              <w:snapToGrid w:val="0"/>
              <w:spacing w:after="200" w:line="300" w:lineRule="auto"/>
              <w:jc w:val="center"/>
              <w:rPr>
                <w:highlight w:val="none"/>
              </w:rPr>
            </w:pPr>
          </w:p>
        </w:tc>
        <w:tc>
          <w:tcPr>
            <w:tcW w:w="1247" w:type="dxa"/>
            <w:vAlign w:val="center"/>
          </w:tcPr>
          <w:p w14:paraId="4B3E9F6D">
            <w:pPr>
              <w:pStyle w:val="126"/>
              <w:snapToGrid w:val="0"/>
              <w:spacing w:after="200" w:line="300" w:lineRule="auto"/>
              <w:jc w:val="center"/>
              <w:rPr>
                <w:highlight w:val="none"/>
              </w:rPr>
            </w:pPr>
          </w:p>
        </w:tc>
        <w:tc>
          <w:tcPr>
            <w:tcW w:w="1595" w:type="dxa"/>
            <w:vAlign w:val="center"/>
          </w:tcPr>
          <w:p w14:paraId="02525432">
            <w:pPr>
              <w:pStyle w:val="126"/>
              <w:snapToGrid w:val="0"/>
              <w:spacing w:after="200" w:line="300" w:lineRule="auto"/>
              <w:jc w:val="center"/>
              <w:rPr>
                <w:highlight w:val="none"/>
              </w:rPr>
            </w:pPr>
          </w:p>
        </w:tc>
        <w:tc>
          <w:tcPr>
            <w:tcW w:w="717" w:type="dxa"/>
            <w:vAlign w:val="center"/>
          </w:tcPr>
          <w:p w14:paraId="739F7A8F">
            <w:pPr>
              <w:pStyle w:val="126"/>
              <w:snapToGrid w:val="0"/>
              <w:spacing w:after="200" w:line="300" w:lineRule="auto"/>
              <w:jc w:val="center"/>
              <w:rPr>
                <w:highlight w:val="none"/>
              </w:rPr>
            </w:pPr>
          </w:p>
        </w:tc>
        <w:tc>
          <w:tcPr>
            <w:tcW w:w="717" w:type="dxa"/>
            <w:vAlign w:val="center"/>
          </w:tcPr>
          <w:p w14:paraId="79A767E3">
            <w:pPr>
              <w:pStyle w:val="126"/>
              <w:snapToGrid w:val="0"/>
              <w:spacing w:after="200" w:line="300" w:lineRule="auto"/>
              <w:jc w:val="center"/>
              <w:rPr>
                <w:highlight w:val="none"/>
              </w:rPr>
            </w:pPr>
          </w:p>
        </w:tc>
      </w:tr>
      <w:tr w14:paraId="7F945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553" w:type="dxa"/>
            <w:vAlign w:val="center"/>
          </w:tcPr>
          <w:p w14:paraId="61DC2ECE">
            <w:pPr>
              <w:pStyle w:val="126"/>
              <w:snapToGrid w:val="0"/>
              <w:spacing w:after="200" w:line="300" w:lineRule="auto"/>
              <w:jc w:val="center"/>
              <w:rPr>
                <w:highlight w:val="none"/>
              </w:rPr>
            </w:pPr>
            <w:r>
              <w:rPr>
                <w:rFonts w:hint="eastAsia"/>
                <w:highlight w:val="none"/>
              </w:rPr>
              <w:t>…</w:t>
            </w:r>
          </w:p>
        </w:tc>
        <w:tc>
          <w:tcPr>
            <w:tcW w:w="2112" w:type="dxa"/>
            <w:vAlign w:val="center"/>
          </w:tcPr>
          <w:p w14:paraId="567DA871">
            <w:pPr>
              <w:pStyle w:val="126"/>
              <w:snapToGrid w:val="0"/>
              <w:spacing w:after="200" w:line="300" w:lineRule="auto"/>
              <w:jc w:val="center"/>
              <w:rPr>
                <w:highlight w:val="none"/>
              </w:rPr>
            </w:pPr>
          </w:p>
        </w:tc>
        <w:tc>
          <w:tcPr>
            <w:tcW w:w="1322" w:type="dxa"/>
            <w:vAlign w:val="center"/>
          </w:tcPr>
          <w:p w14:paraId="0A7EA289">
            <w:pPr>
              <w:pStyle w:val="126"/>
              <w:snapToGrid w:val="0"/>
              <w:spacing w:after="200" w:line="300" w:lineRule="auto"/>
              <w:jc w:val="center"/>
              <w:rPr>
                <w:highlight w:val="none"/>
              </w:rPr>
            </w:pPr>
          </w:p>
        </w:tc>
        <w:tc>
          <w:tcPr>
            <w:tcW w:w="1322" w:type="dxa"/>
            <w:vAlign w:val="center"/>
          </w:tcPr>
          <w:p w14:paraId="7D8E6126">
            <w:pPr>
              <w:pStyle w:val="126"/>
              <w:snapToGrid w:val="0"/>
              <w:spacing w:after="200" w:line="300" w:lineRule="auto"/>
              <w:jc w:val="center"/>
              <w:rPr>
                <w:highlight w:val="none"/>
              </w:rPr>
            </w:pPr>
          </w:p>
        </w:tc>
        <w:tc>
          <w:tcPr>
            <w:tcW w:w="1247" w:type="dxa"/>
            <w:vAlign w:val="center"/>
          </w:tcPr>
          <w:p w14:paraId="27E76D78">
            <w:pPr>
              <w:pStyle w:val="126"/>
              <w:snapToGrid w:val="0"/>
              <w:spacing w:after="200" w:line="300" w:lineRule="auto"/>
              <w:jc w:val="center"/>
              <w:rPr>
                <w:highlight w:val="none"/>
              </w:rPr>
            </w:pPr>
          </w:p>
        </w:tc>
        <w:tc>
          <w:tcPr>
            <w:tcW w:w="1595" w:type="dxa"/>
            <w:vAlign w:val="center"/>
          </w:tcPr>
          <w:p w14:paraId="52053283">
            <w:pPr>
              <w:pStyle w:val="126"/>
              <w:snapToGrid w:val="0"/>
              <w:spacing w:after="200" w:line="300" w:lineRule="auto"/>
              <w:jc w:val="center"/>
              <w:rPr>
                <w:highlight w:val="none"/>
              </w:rPr>
            </w:pPr>
          </w:p>
        </w:tc>
        <w:tc>
          <w:tcPr>
            <w:tcW w:w="717" w:type="dxa"/>
            <w:vAlign w:val="center"/>
          </w:tcPr>
          <w:p w14:paraId="2F8ABE74">
            <w:pPr>
              <w:pStyle w:val="126"/>
              <w:snapToGrid w:val="0"/>
              <w:spacing w:after="200" w:line="300" w:lineRule="auto"/>
              <w:jc w:val="center"/>
              <w:rPr>
                <w:highlight w:val="none"/>
              </w:rPr>
            </w:pPr>
          </w:p>
        </w:tc>
        <w:tc>
          <w:tcPr>
            <w:tcW w:w="717" w:type="dxa"/>
            <w:vAlign w:val="center"/>
          </w:tcPr>
          <w:p w14:paraId="35859D10">
            <w:pPr>
              <w:pStyle w:val="126"/>
              <w:snapToGrid w:val="0"/>
              <w:spacing w:after="200" w:line="300" w:lineRule="auto"/>
              <w:jc w:val="center"/>
              <w:rPr>
                <w:highlight w:val="none"/>
              </w:rPr>
            </w:pPr>
          </w:p>
        </w:tc>
      </w:tr>
    </w:tbl>
    <w:p w14:paraId="307FAC62">
      <w:pPr>
        <w:widowControl/>
        <w:ind w:firstLine="480" w:firstLineChars="200"/>
        <w:jc w:val="left"/>
        <w:rPr>
          <w:rFonts w:ascii="宋体" w:hAnsi="宋体" w:cs="宋体"/>
          <w:sz w:val="24"/>
          <w:szCs w:val="24"/>
          <w:highlight w:val="none"/>
        </w:rPr>
      </w:pPr>
      <w:r>
        <w:rPr>
          <w:rFonts w:hint="eastAsia" w:ascii="宋体" w:hAnsi="宋体"/>
          <w:sz w:val="24"/>
          <w:szCs w:val="24"/>
          <w:highlight w:val="none"/>
        </w:rPr>
        <w:t>注：</w:t>
      </w:r>
      <w:r>
        <w:rPr>
          <w:rFonts w:hint="eastAsia" w:ascii="宋体" w:hAnsi="宋体" w:cs="宋体"/>
          <w:sz w:val="24"/>
          <w:szCs w:val="24"/>
          <w:highlight w:val="none"/>
        </w:rPr>
        <w:t>1.提供合同信息关键页（需体现工作内容、合同金额、合同签订时间、项目负责人姓名、甲乙双方公章等关键信息及项目业态信息）的扫描件，若上述合同信息、拟派项目负责人在项目中承担的职务（角色）不能体现的，</w:t>
      </w:r>
      <w:r>
        <w:rPr>
          <w:rFonts w:hint="eastAsia" w:ascii="宋体" w:hAnsi="宋体" w:cs="宋体"/>
          <w:kern w:val="0"/>
          <w:sz w:val="24"/>
          <w:szCs w:val="24"/>
          <w:highlight w:val="none"/>
          <w:lang w:bidi="ar"/>
        </w:rPr>
        <w:t>还需提供竣工验收报告</w:t>
      </w:r>
      <w:r>
        <w:rPr>
          <w:rFonts w:hint="eastAsia" w:ascii="宋体" w:hAnsi="宋体" w:cs="宋体"/>
          <w:sz w:val="24"/>
          <w:szCs w:val="24"/>
          <w:highlight w:val="none"/>
        </w:rPr>
        <w:t>、项目建设单位或项目监理单位盖章文件等证明材料，不受限该人聘用单位；</w:t>
      </w:r>
    </w:p>
    <w:p w14:paraId="407A5759">
      <w:pPr>
        <w:widowControl/>
        <w:ind w:firstLine="480" w:firstLineChars="200"/>
        <w:jc w:val="left"/>
        <w:rPr>
          <w:rFonts w:ascii="宋体" w:hAnsi="宋体" w:cs="宋体"/>
          <w:sz w:val="24"/>
          <w:szCs w:val="24"/>
          <w:highlight w:val="none"/>
        </w:rPr>
      </w:pPr>
      <w:r>
        <w:rPr>
          <w:rFonts w:hint="eastAsia" w:ascii="宋体" w:hAnsi="宋体" w:cs="宋体"/>
          <w:sz w:val="24"/>
          <w:szCs w:val="24"/>
          <w:highlight w:val="none"/>
        </w:rPr>
        <w:t>2.证明文件为非中文文本的，还需同时提供对应的中文译文；</w:t>
      </w:r>
    </w:p>
    <w:p w14:paraId="4CCC92A7">
      <w:pPr>
        <w:widowControl/>
        <w:ind w:firstLine="480" w:firstLineChars="200"/>
        <w:jc w:val="left"/>
        <w:rPr>
          <w:rFonts w:ascii="宋体" w:hAnsi="宋体" w:cs="宋体"/>
          <w:sz w:val="24"/>
          <w:szCs w:val="24"/>
          <w:highlight w:val="none"/>
        </w:rPr>
      </w:pPr>
      <w:r>
        <w:rPr>
          <w:rFonts w:hint="eastAsia" w:ascii="宋体" w:hAnsi="宋体" w:cs="宋体"/>
          <w:sz w:val="24"/>
          <w:szCs w:val="24"/>
          <w:highlight w:val="none"/>
        </w:rPr>
        <w:t>3.</w:t>
      </w:r>
      <w:r>
        <w:rPr>
          <w:rFonts w:hint="eastAsia" w:ascii="宋体" w:hAnsi="宋体"/>
          <w:sz w:val="24"/>
          <w:szCs w:val="24"/>
          <w:highlight w:val="none"/>
        </w:rPr>
        <w:t>类似项目业绩指</w:t>
      </w:r>
      <w:r>
        <w:rPr>
          <w:rFonts w:hint="eastAsia" w:ascii="宋体" w:hAnsi="宋体"/>
          <w:sz w:val="24"/>
          <w:szCs w:val="24"/>
          <w:highlight w:val="none"/>
          <w:lang w:bidi="ar"/>
        </w:rPr>
        <w:t>单项合同金额在4000万元及以上的公共建筑工程（承包范围须含装饰装修、加固）施工总承包业绩（非房屋建筑除外）</w:t>
      </w:r>
      <w:r>
        <w:rPr>
          <w:rFonts w:hint="eastAsia" w:ascii="宋体" w:hAnsi="宋体"/>
          <w:sz w:val="24"/>
          <w:szCs w:val="24"/>
          <w:highlight w:val="none"/>
        </w:rPr>
        <w:t>；</w:t>
      </w:r>
    </w:p>
    <w:p w14:paraId="7BF8B633">
      <w:pPr>
        <w:pStyle w:val="10"/>
        <w:ind w:firstLine="480" w:firstLineChars="200"/>
        <w:jc w:val="left"/>
        <w:rPr>
          <w:highlight w:val="none"/>
        </w:rPr>
      </w:pPr>
      <w:r>
        <w:rPr>
          <w:rFonts w:hint="eastAsia" w:ascii="宋体" w:hAnsi="宋体" w:cs="宋体"/>
          <w:sz w:val="24"/>
          <w:szCs w:val="24"/>
          <w:highlight w:val="none"/>
        </w:rPr>
        <w:t>4.</w:t>
      </w:r>
      <w:r>
        <w:rPr>
          <w:rFonts w:hint="eastAsia" w:ascii="宋体" w:hAnsi="宋体" w:cs="宋体"/>
          <w:kern w:val="0"/>
          <w:sz w:val="24"/>
          <w:szCs w:val="24"/>
          <w:highlight w:val="none"/>
          <w:lang w:bidi="ar"/>
        </w:rPr>
        <w:t>项目负责人类似项目业绩多的优于少的（业绩个数最多不超过3个，超过3个的，以证明材料中前3个业绩为准，第4个及以后的业绩不予计取）。</w:t>
      </w:r>
    </w:p>
    <w:p w14:paraId="5C50ACB2">
      <w:pPr>
        <w:pStyle w:val="10"/>
        <w:spacing w:line="360" w:lineRule="auto"/>
        <w:ind w:firstLine="0"/>
        <w:rPr>
          <w:highlight w:val="none"/>
        </w:rPr>
      </w:pPr>
    </w:p>
    <w:p w14:paraId="29D8020E">
      <w:pPr>
        <w:spacing w:line="360" w:lineRule="auto"/>
        <w:ind w:firstLine="5508" w:firstLineChars="2295"/>
        <w:jc w:val="left"/>
        <w:rPr>
          <w:rFonts w:ascii="宋体" w:hAnsi="宋体"/>
          <w:sz w:val="24"/>
          <w:szCs w:val="24"/>
          <w:highlight w:val="none"/>
        </w:rPr>
      </w:pPr>
    </w:p>
    <w:p w14:paraId="2C0138BC">
      <w:pPr>
        <w:spacing w:line="360" w:lineRule="auto"/>
        <w:ind w:firstLine="5508" w:firstLineChars="2295"/>
        <w:jc w:val="left"/>
        <w:rPr>
          <w:rFonts w:ascii="宋体" w:hAnsi="宋体"/>
          <w:sz w:val="24"/>
          <w:szCs w:val="24"/>
          <w:highlight w:val="none"/>
        </w:rPr>
      </w:pPr>
      <w:r>
        <w:rPr>
          <w:rFonts w:hint="eastAsia" w:ascii="宋体" w:hAnsi="宋体"/>
          <w:sz w:val="24"/>
          <w:szCs w:val="24"/>
          <w:highlight w:val="none"/>
        </w:rPr>
        <w:t>投标人：</w:t>
      </w:r>
    </w:p>
    <w:p w14:paraId="20D4143A">
      <w:pPr>
        <w:wordWrap w:val="0"/>
        <w:spacing w:line="360" w:lineRule="auto"/>
        <w:ind w:firstLine="5508" w:firstLineChars="2295"/>
        <w:jc w:val="left"/>
        <w:rPr>
          <w:rFonts w:ascii="宋体" w:hAnsi="宋体"/>
          <w:sz w:val="24"/>
          <w:szCs w:val="24"/>
          <w:highlight w:val="none"/>
        </w:rPr>
      </w:pPr>
      <w:r>
        <w:rPr>
          <w:rFonts w:hint="eastAsia" w:ascii="宋体" w:hAnsi="宋体"/>
          <w:sz w:val="24"/>
          <w:szCs w:val="24"/>
          <w:highlight w:val="none"/>
        </w:rPr>
        <w:t>日期：   年   月   日</w:t>
      </w:r>
    </w:p>
    <w:p w14:paraId="241CA073">
      <w:pPr>
        <w:rPr>
          <w:sz w:val="24"/>
          <w:szCs w:val="24"/>
          <w:highlight w:val="none"/>
        </w:rPr>
      </w:pPr>
    </w:p>
    <w:p w14:paraId="1555900F">
      <w:pPr>
        <w:keepNext/>
        <w:keepLines/>
        <w:spacing w:line="360" w:lineRule="auto"/>
        <w:jc w:val="center"/>
        <w:outlineLvl w:val="0"/>
        <w:rPr>
          <w:rFonts w:ascii="宋体" w:hAnsi="宋体" w:cs="宋体"/>
          <w:b/>
          <w:kern w:val="44"/>
          <w:sz w:val="28"/>
          <w:szCs w:val="28"/>
          <w:highlight w:val="none"/>
        </w:rPr>
      </w:pPr>
      <w:r>
        <w:rPr>
          <w:rFonts w:hint="eastAsia" w:ascii="宋体" w:hAnsi="宋体" w:cs="宋体"/>
          <w:sz w:val="24"/>
          <w:szCs w:val="24"/>
          <w:highlight w:val="none"/>
        </w:rPr>
        <w:br w:type="page"/>
      </w:r>
      <w:bookmarkStart w:id="103" w:name="_Toc16541"/>
      <w:r>
        <w:rPr>
          <w:rFonts w:hint="eastAsia" w:ascii="宋体" w:hAnsi="宋体" w:cs="宋体"/>
          <w:b/>
          <w:kern w:val="44"/>
          <w:sz w:val="32"/>
          <w:szCs w:val="32"/>
          <w:highlight w:val="none"/>
        </w:rPr>
        <w:t>第五章  技术</w:t>
      </w:r>
      <w:bookmarkEnd w:id="99"/>
      <w:bookmarkEnd w:id="100"/>
      <w:bookmarkEnd w:id="103"/>
      <w:r>
        <w:rPr>
          <w:rFonts w:hint="eastAsia" w:ascii="宋体" w:hAnsi="宋体" w:cs="宋体"/>
          <w:b/>
          <w:kern w:val="44"/>
          <w:sz w:val="32"/>
          <w:szCs w:val="32"/>
          <w:highlight w:val="none"/>
        </w:rPr>
        <w:t>要求</w:t>
      </w:r>
    </w:p>
    <w:p w14:paraId="2677EEF2">
      <w:pPr>
        <w:pStyle w:val="6"/>
        <w:spacing w:line="360" w:lineRule="auto"/>
        <w:jc w:val="both"/>
        <w:rPr>
          <w:rFonts w:ascii="宋体" w:hAnsi="Cambria"/>
          <w:sz w:val="28"/>
          <w:szCs w:val="28"/>
          <w:highlight w:val="none"/>
        </w:rPr>
      </w:pPr>
      <w:bookmarkStart w:id="104" w:name="_Toc24072"/>
      <w:bookmarkStart w:id="105" w:name="_Toc3737"/>
      <w:bookmarkStart w:id="106" w:name="_Toc8464"/>
      <w:bookmarkStart w:id="107" w:name="_Toc62134899"/>
      <w:r>
        <w:rPr>
          <w:rFonts w:ascii="宋体" w:hAnsi="Cambria"/>
          <w:sz w:val="28"/>
          <w:szCs w:val="28"/>
          <w:highlight w:val="none"/>
        </w:rPr>
        <w:t>一、工程范围</w:t>
      </w:r>
      <w:bookmarkEnd w:id="104"/>
      <w:bookmarkEnd w:id="105"/>
      <w:bookmarkEnd w:id="106"/>
      <w:r>
        <w:rPr>
          <w:rFonts w:hint="eastAsia" w:ascii="宋体" w:hAnsi="Cambria"/>
          <w:sz w:val="28"/>
          <w:szCs w:val="28"/>
          <w:highlight w:val="none"/>
        </w:rPr>
        <w:t>和内容</w:t>
      </w:r>
    </w:p>
    <w:p w14:paraId="439FFA33">
      <w:pPr>
        <w:spacing w:line="360" w:lineRule="auto"/>
        <w:ind w:firstLine="537" w:firstLineChars="224"/>
        <w:rPr>
          <w:rFonts w:ascii="宋体" w:hAnsi="宋体" w:cs="宋体"/>
          <w:strike/>
          <w:color w:val="auto"/>
          <w:sz w:val="24"/>
          <w:szCs w:val="24"/>
          <w:highlight w:val="none"/>
          <w:u w:val="single"/>
        </w:rPr>
      </w:pPr>
      <w:r>
        <w:rPr>
          <w:rFonts w:hint="eastAsia" w:ascii="宋体" w:hAnsi="宋体" w:cs="宋体"/>
          <w:color w:val="auto"/>
          <w:sz w:val="24"/>
          <w:szCs w:val="24"/>
          <w:highlight w:val="none"/>
        </w:rPr>
        <w:t>项目改造范围占地面积约23524平方米，总建筑面积16531.37㎡，改造楼栋总建筑面积12841.91㎡，修缮附属用房建筑面积3689.46㎡。主要有五栋主体建筑，包括4#养老综合楼（认知症)、5#医疗康复楼（含辅楼）、6#护理院（含辅楼）、7#公寓楼、8#办公楼；其余辅助用房有变电所、水泵房、辅房、职工宿舍、洗车间、临时建筑、门卫、商铺、污物暂存等20余栋。</w:t>
      </w:r>
    </w:p>
    <w:p w14:paraId="63BE8125">
      <w:pPr>
        <w:widowControl/>
        <w:spacing w:line="360" w:lineRule="auto"/>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lang w:val="zh-CN"/>
        </w:rPr>
        <w:t>项目拟对现有房屋</w:t>
      </w:r>
      <w:r>
        <w:rPr>
          <w:rFonts w:hint="eastAsia" w:ascii="宋体" w:hAnsi="宋体" w:cs="宋体"/>
          <w:color w:val="auto"/>
          <w:sz w:val="24"/>
          <w:szCs w:val="24"/>
          <w:highlight w:val="none"/>
        </w:rPr>
        <w:t>建筑及园区</w:t>
      </w:r>
      <w:r>
        <w:rPr>
          <w:rFonts w:hint="eastAsia" w:ascii="宋体" w:hAnsi="宋体" w:cs="宋体"/>
          <w:color w:val="auto"/>
          <w:sz w:val="24"/>
          <w:szCs w:val="24"/>
          <w:highlight w:val="none"/>
          <w:lang w:val="zh-CN"/>
        </w:rPr>
        <w:t>进行改造（</w:t>
      </w:r>
      <w:r>
        <w:rPr>
          <w:rFonts w:hint="eastAsia" w:ascii="宋体" w:hAnsi="宋体" w:cs="宋体"/>
          <w:color w:val="auto"/>
          <w:sz w:val="24"/>
          <w:szCs w:val="24"/>
          <w:highlight w:val="none"/>
        </w:rPr>
        <w:t xml:space="preserve">包括对园区的树木整理和修剪 </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建设</w:t>
      </w:r>
      <w:r>
        <w:rPr>
          <w:rFonts w:hint="eastAsia" w:ascii="宋体" w:hAnsi="宋体" w:cs="宋体"/>
          <w:color w:val="auto"/>
          <w:sz w:val="24"/>
          <w:szCs w:val="24"/>
          <w:highlight w:val="none"/>
          <w:lang w:val="zh-CN"/>
        </w:rPr>
        <w:t>国投广州·都市医养结合示范中心。项目主要施工内容包括但不限于拆除工程、土方工程、结构工程（涉及建筑结构改造）、电气工程、消防工程、给排水工程、供暖和通风空调工程、装修工程、外立面工程、</w:t>
      </w:r>
      <w:r>
        <w:rPr>
          <w:rFonts w:hint="eastAsia" w:ascii="宋体" w:hAnsi="宋体" w:cs="宋体"/>
          <w:color w:val="auto"/>
          <w:sz w:val="24"/>
          <w:szCs w:val="24"/>
          <w:highlight w:val="none"/>
        </w:rPr>
        <w:t>园林景观工程</w:t>
      </w:r>
      <w:r>
        <w:rPr>
          <w:rFonts w:hint="eastAsia" w:ascii="宋体" w:hAnsi="宋体" w:cs="宋体"/>
          <w:color w:val="auto"/>
          <w:sz w:val="24"/>
          <w:szCs w:val="24"/>
          <w:highlight w:val="none"/>
          <w:lang w:val="zh-CN"/>
        </w:rPr>
        <w:t>以及配套室外附属工程等（具体内容以项目工程图纸、工程量清单和发包人的要求为准）</w:t>
      </w:r>
      <w:r>
        <w:rPr>
          <w:rFonts w:hint="eastAsia" w:ascii="宋体" w:hAnsi="宋体" w:cs="宋体"/>
          <w:color w:val="auto"/>
          <w:sz w:val="24"/>
          <w:szCs w:val="24"/>
          <w:highlight w:val="none"/>
        </w:rPr>
        <w:t>。</w:t>
      </w:r>
    </w:p>
    <w:p w14:paraId="144C6606">
      <w:pPr>
        <w:pStyle w:val="6"/>
        <w:spacing w:line="360" w:lineRule="auto"/>
        <w:jc w:val="both"/>
        <w:rPr>
          <w:rFonts w:ascii="宋体" w:hAnsi="Cambria"/>
          <w:color w:val="auto"/>
          <w:sz w:val="28"/>
          <w:szCs w:val="28"/>
          <w:highlight w:val="none"/>
        </w:rPr>
      </w:pPr>
      <w:bookmarkStart w:id="108" w:name="_Toc6063"/>
      <w:bookmarkStart w:id="109" w:name="_Toc7412"/>
      <w:bookmarkStart w:id="110" w:name="_Toc18674"/>
      <w:r>
        <w:rPr>
          <w:rFonts w:ascii="宋体" w:hAnsi="Cambria"/>
          <w:color w:val="auto"/>
          <w:sz w:val="28"/>
          <w:szCs w:val="28"/>
          <w:highlight w:val="none"/>
        </w:rPr>
        <w:t>二、技术标准、规范</w:t>
      </w:r>
      <w:bookmarkEnd w:id="108"/>
      <w:bookmarkEnd w:id="109"/>
      <w:bookmarkEnd w:id="110"/>
    </w:p>
    <w:p w14:paraId="51F2BE82">
      <w:pPr>
        <w:autoSpaceDE w:val="0"/>
        <w:autoSpaceDN w:val="0"/>
        <w:adjustRightInd w:val="0"/>
        <w:spacing w:line="312" w:lineRule="auto"/>
        <w:ind w:firstLine="480" w:firstLineChars="200"/>
        <w:jc w:val="left"/>
        <w:rPr>
          <w:rFonts w:ascii="宋体" w:hAnsi="宋体" w:cs="宋体-WinCharSetFFFF-H"/>
          <w:color w:val="auto"/>
          <w:sz w:val="24"/>
          <w:szCs w:val="24"/>
          <w:highlight w:val="none"/>
        </w:rPr>
      </w:pPr>
      <w:r>
        <w:rPr>
          <w:rFonts w:hint="eastAsia" w:ascii="宋体" w:hAnsi="宋体" w:cs="宋体-WinCharSetFFFF-H"/>
          <w:color w:val="auto"/>
          <w:sz w:val="24"/>
          <w:szCs w:val="24"/>
          <w:highlight w:val="none"/>
        </w:rPr>
        <w:t>1.本工程的材料、设备、施工须达到设计文件、国家及地方现行相关标准、规范的要求（除另有约定外，所用的规范、标准应采用国家现行最新版本），若不同标准和规范之间要求不一致的，以较高要求为优先。</w:t>
      </w:r>
    </w:p>
    <w:p w14:paraId="68836242">
      <w:pPr>
        <w:autoSpaceDE w:val="0"/>
        <w:autoSpaceDN w:val="0"/>
        <w:adjustRightInd w:val="0"/>
        <w:spacing w:line="312"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2.本工程执行的相关标准、规范包括但不限于以下内容：</w:t>
      </w:r>
      <w:r>
        <w:rPr>
          <w:rFonts w:hint="eastAsia" w:ascii="宋体" w:hAnsi="宋体" w:cs="宋体-WinCharSetFFFF-H"/>
          <w:sz w:val="24"/>
          <w:szCs w:val="24"/>
          <w:highlight w:val="none"/>
        </w:rPr>
        <w:fldChar w:fldCharType="begin"/>
      </w:r>
      <w:r>
        <w:rPr>
          <w:rFonts w:hint="eastAsia" w:ascii="宋体" w:hAnsi="宋体" w:cs="宋体-WinCharSetFFFF-H"/>
          <w:sz w:val="24"/>
          <w:szCs w:val="24"/>
          <w:highlight w:val="none"/>
        </w:rPr>
        <w:instrText xml:space="preserve"> AUTOTEXT  input863 \* MERGEFORMAT </w:instrText>
      </w:r>
      <w:r>
        <w:rPr>
          <w:rFonts w:hint="eastAsia" w:ascii="宋体" w:hAnsi="宋体" w:cs="宋体-WinCharSetFFFF-H"/>
          <w:sz w:val="24"/>
          <w:szCs w:val="24"/>
          <w:highlight w:val="none"/>
        </w:rPr>
        <w:fldChar w:fldCharType="end"/>
      </w:r>
    </w:p>
    <w:p w14:paraId="135D606F">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《建筑拆除工程安全技术规程》JGJ147-2016</w:t>
      </w:r>
    </w:p>
    <w:p w14:paraId="00494FBB">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《工程结构通用规范》GB55001-2021</w:t>
      </w:r>
    </w:p>
    <w:p w14:paraId="17845E67">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《建筑与市政工程抗震通用规范》GB55002-2021</w:t>
      </w:r>
    </w:p>
    <w:p w14:paraId="4C264200">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《混凝土结构通用规范》GB55008-2021</w:t>
      </w:r>
    </w:p>
    <w:p w14:paraId="72BEE520">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《钢结构通用规范》GB55006-2021</w:t>
      </w:r>
    </w:p>
    <w:p w14:paraId="2068FAF5">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《砌体结构通用规范》GB55007-2021</w:t>
      </w:r>
    </w:p>
    <w:p w14:paraId="76704611">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《建筑与市政工程防水通用规范》（GB55030-2022）</w:t>
      </w:r>
    </w:p>
    <w:p w14:paraId="4C3CFBCD">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《建筑与市政地基基础通用规范》GB55003-2021</w:t>
      </w:r>
    </w:p>
    <w:p w14:paraId="5A94CA9A">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《建筑桩基技术规范》JGJ94-2008</w:t>
      </w:r>
    </w:p>
    <w:p w14:paraId="192D5BB3">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《既有建筑地基基础加固技术规范》JGJ123-2012</w:t>
      </w:r>
    </w:p>
    <w:p w14:paraId="7C23AF20">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《建筑结构荷载规范》GB50009-2012</w:t>
      </w:r>
    </w:p>
    <w:p w14:paraId="00025B4F">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《混凝土结构工程施工质量验收规范》GB50204-2015</w:t>
      </w:r>
    </w:p>
    <w:p w14:paraId="7575A2C3">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《高层建筑混凝土结构技术规程》JGJ3-2010</w:t>
      </w:r>
    </w:p>
    <w:p w14:paraId="3CF21478">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 xml:space="preserve">《建筑抗震加固技术规程》JGJ123-2012 </w:t>
      </w:r>
    </w:p>
    <w:p w14:paraId="2E080A26">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《建筑结构加固工程施工质量验收规范》GB 50550-2010</w:t>
      </w:r>
    </w:p>
    <w:p w14:paraId="057A2362">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《水泥基灌浆料应用技术规范》GB/T50448-2015</w:t>
      </w:r>
    </w:p>
    <w:p w14:paraId="39AC1655">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《混凝土结构后锚固技术规程》JGJ 145-2013</w:t>
      </w:r>
    </w:p>
    <w:p w14:paraId="19E18968">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《建筑钢结构防火技术规范》（GB51249-2017）</w:t>
      </w:r>
    </w:p>
    <w:p w14:paraId="7C611C0A">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《建筑钢结构防腐蚀技术规程》JGJ/T251-2011</w:t>
      </w:r>
    </w:p>
    <w:p w14:paraId="347DB3DA">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《既有建筑维护及改造通用规范》（GB55022-2021）</w:t>
      </w:r>
    </w:p>
    <w:p w14:paraId="556994BA">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《建筑防火通用规范》（GB55037-2022）</w:t>
      </w:r>
    </w:p>
    <w:p w14:paraId="4E7B77F0">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《建筑防火封堵应用技术标准》GB/T 51410-2020</w:t>
      </w:r>
    </w:p>
    <w:p w14:paraId="71B52041">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《建筑环境通用规范》GB 55016-2021</w:t>
      </w:r>
    </w:p>
    <w:p w14:paraId="4CA3574C">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《民用建筑工程室内环境污染控制标准》GB 50325-2020</w:t>
      </w:r>
    </w:p>
    <w:p w14:paraId="3158D7DA">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《建筑节能与可再生能源利用通用规范》GB 55015-2021</w:t>
      </w:r>
    </w:p>
    <w:p w14:paraId="76FD170A">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《地下工程防水技术规范》GB 50108—2008</w:t>
      </w:r>
    </w:p>
    <w:p w14:paraId="6669CC39">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《屋面工程技术规范》GB 50345-2012</w:t>
      </w:r>
    </w:p>
    <w:p w14:paraId="03CC8EA3">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《屋面工程质量验收规范》GB 50207-2012</w:t>
      </w:r>
    </w:p>
    <w:p w14:paraId="5988B437">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《种植屋面工程技术规程》JGJ155-2013</w:t>
      </w:r>
    </w:p>
    <w:p w14:paraId="6C769A3D">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《建筑地面工程施工质量验收规范》GB 50209-2010</w:t>
      </w:r>
    </w:p>
    <w:p w14:paraId="1D080475">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《建筑玻璃应用技术规程》JGJ113-2015</w:t>
      </w:r>
    </w:p>
    <w:p w14:paraId="579FBE5D">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《建筑安全玻璃管理规定》发改运行[2003]2116号</w:t>
      </w:r>
    </w:p>
    <w:p w14:paraId="2656E907">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《墙体材料应用统一技术规范》GB50574-2010</w:t>
      </w:r>
    </w:p>
    <w:p w14:paraId="6F3672F4">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《建筑与市政工程无障碍通用规范》（GB55019-2021）</w:t>
      </w:r>
    </w:p>
    <w:p w14:paraId="16E4EA70">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《建筑外门窗气密，水密，抗风压性能分级及检测方法》（GB/T7106-2019）</w:t>
      </w:r>
    </w:p>
    <w:p w14:paraId="67027E76">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《建筑工程施工质量验收统一标准》GB50300-2013；</w:t>
      </w:r>
    </w:p>
    <w:p w14:paraId="65BA6269">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《住宅建筑装饰装修工程施工规范》GB5024-2023；</w:t>
      </w:r>
    </w:p>
    <w:p w14:paraId="3A5E456A">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《建筑室内装饰工程质量验收标准》GB50210-2023；</w:t>
      </w:r>
    </w:p>
    <w:p w14:paraId="4D99C33B">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《建筑类涂料与胶粘剂挥发性有机化合物含量限值标准》（DB11／1983-2022）</w:t>
      </w:r>
    </w:p>
    <w:p w14:paraId="1EE39277">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《园林绿化工程施工及验收规范》CJJ82-2012：</w:t>
      </w:r>
    </w:p>
    <w:p w14:paraId="1B76A584">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《消防给水及消火栓系统技术规范》GB50974－2014</w:t>
      </w:r>
    </w:p>
    <w:p w14:paraId="31B87AF7">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《消防设施通用规范》（GB55036-2022）</w:t>
      </w:r>
    </w:p>
    <w:p w14:paraId="0D52308C">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《建筑给水排水与节水通用规范》GB55020-2021</w:t>
      </w:r>
    </w:p>
    <w:p w14:paraId="251D2408">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 xml:space="preserve">《建筑防烟排烟系统技术标准》GB 51251-2023 </w:t>
      </w:r>
    </w:p>
    <w:p w14:paraId="69FC1115">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《房间空气调节器能效限定值及能效等级》（GB21455—2019）</w:t>
      </w:r>
    </w:p>
    <w:p w14:paraId="06284C17">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《多联机空调系统工程技术规程》（JGJ174-2010）</w:t>
      </w:r>
    </w:p>
    <w:p w14:paraId="52FBD2B0">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《多联式空调(热泵)机组能效限定值及能源效率等级》（GB21454-2021）</w:t>
      </w:r>
    </w:p>
    <w:p w14:paraId="21CE9CF4">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《多联式空调（热泵）机组应用设计与安装要求》（GB/T18837-2015）</w:t>
      </w:r>
    </w:p>
    <w:p w14:paraId="0E680F84">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《通风与空调工程施工质量验收规范》（GB50243-2016）</w:t>
      </w:r>
    </w:p>
    <w:p w14:paraId="4927EA62">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《建筑给水排水与采暖工程施工质量验收规范》（GB50242-2002）</w:t>
      </w:r>
    </w:p>
    <w:p w14:paraId="1B578A9E">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《医用气体工程技术规范》GB50751-2012</w:t>
      </w:r>
    </w:p>
    <w:p w14:paraId="086DA126">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《医用中心供氧系统通用技术条件》YY/T0187-94</w:t>
      </w:r>
    </w:p>
    <w:p w14:paraId="70CBE8CC">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《特种设备安全监察条例》中华人民共和国国务院令第549号</w:t>
      </w:r>
    </w:p>
    <w:p w14:paraId="533B0884">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《工业金属管道工程施工质量验收规范》GB50184-2011</w:t>
      </w:r>
    </w:p>
    <w:p w14:paraId="1AC29E7A">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《烟囱工程技术标准》GB/T 50051-2021</w:t>
      </w:r>
    </w:p>
    <w:p w14:paraId="37465EBA">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《建筑电气与智能化通用规范》(GB55024-2022)</w:t>
      </w:r>
    </w:p>
    <w:p w14:paraId="21ACC616">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《建筑物防雷工程施工与质量验收规范》GB50601-2010；</w:t>
      </w:r>
    </w:p>
    <w:p w14:paraId="7C37FC86">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《建筑物电子信息系统防雷技术规范》GB50343-2012</w:t>
      </w:r>
    </w:p>
    <w:p w14:paraId="0ADFAC46">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《火灾自动报警系统施工及验收标准》GB50166-2019</w:t>
      </w:r>
    </w:p>
    <w:p w14:paraId="41E0BC31">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《社会单位和重点场所消防安全管理规范》养老机构DB11/T 2103.2-2023</w:t>
      </w:r>
    </w:p>
    <w:p w14:paraId="65A07792">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《消防控制室通用技术要求》GB25506-2022</w:t>
      </w:r>
    </w:p>
    <w:p w14:paraId="5817F8B9">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《医用电气设备 第1部分：安全通用要求》GB9706.1-2020</w:t>
      </w:r>
    </w:p>
    <w:p w14:paraId="2AADC57F">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《老年人养护院建设标准》JB144-2010</w:t>
      </w:r>
    </w:p>
    <w:p w14:paraId="677E6F61">
      <w:p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《老年人照料设施建筑设计标准》JGJ 450-2018</w:t>
      </w:r>
    </w:p>
    <w:p w14:paraId="7883B8B2">
      <w:pPr>
        <w:numPr>
          <w:ilvl w:val="255"/>
          <w:numId w:val="0"/>
        </w:num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3.在合同履行期间，若上述标准或规范有修改或重新颁布，承包人应遵照执行。</w:t>
      </w:r>
    </w:p>
    <w:p w14:paraId="70518A69">
      <w:pPr>
        <w:numPr>
          <w:ilvl w:val="255"/>
          <w:numId w:val="0"/>
        </w:num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4.构成合同文件的任何内容与上述规范、标准之间出现矛盾，承包人应书面要求监理人予以澄清，除监理人有特别指示外，承包人应按照其中要求最严格的标准执行。</w:t>
      </w:r>
    </w:p>
    <w:p w14:paraId="0337C0D4">
      <w:pPr>
        <w:numPr>
          <w:ilvl w:val="255"/>
          <w:numId w:val="0"/>
        </w:num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5.承包人需严格执行招标文件中未列出但发包人或发包人上级单位已经发布及合同履约期间发布的相关制度规定及要求。</w:t>
      </w:r>
    </w:p>
    <w:p w14:paraId="7A21F1E4">
      <w:pPr>
        <w:pStyle w:val="6"/>
        <w:spacing w:line="360" w:lineRule="auto"/>
        <w:jc w:val="both"/>
        <w:rPr>
          <w:rFonts w:ascii="宋体" w:hAnsi="Cambria"/>
          <w:sz w:val="28"/>
          <w:szCs w:val="28"/>
          <w:highlight w:val="none"/>
        </w:rPr>
      </w:pPr>
      <w:bookmarkStart w:id="111" w:name="_Toc13948"/>
      <w:bookmarkStart w:id="112" w:name="_Toc12952"/>
      <w:bookmarkStart w:id="113" w:name="_Toc4413"/>
      <w:r>
        <w:rPr>
          <w:rFonts w:ascii="宋体" w:hAnsi="Cambria"/>
          <w:sz w:val="28"/>
          <w:szCs w:val="28"/>
          <w:highlight w:val="none"/>
        </w:rPr>
        <w:t>三、其他有关本工程</w:t>
      </w:r>
      <w:r>
        <w:rPr>
          <w:rFonts w:hint="eastAsia" w:ascii="宋体" w:hAnsi="Cambria"/>
          <w:sz w:val="28"/>
          <w:szCs w:val="28"/>
          <w:highlight w:val="none"/>
        </w:rPr>
        <w:t>要求</w:t>
      </w:r>
      <w:bookmarkEnd w:id="111"/>
      <w:bookmarkEnd w:id="112"/>
      <w:bookmarkEnd w:id="113"/>
    </w:p>
    <w:p w14:paraId="79E43794">
      <w:pPr>
        <w:autoSpaceDE w:val="0"/>
        <w:autoSpaceDN w:val="0"/>
        <w:adjustRightInd w:val="0"/>
        <w:spacing w:line="312" w:lineRule="auto"/>
        <w:ind w:firstLine="482" w:firstLineChars="200"/>
        <w:jc w:val="left"/>
        <w:rPr>
          <w:rFonts w:ascii="宋体" w:hAnsi="宋体" w:cs="宋体-WinCharSetFFFF-H"/>
          <w:b/>
          <w:bCs/>
          <w:sz w:val="24"/>
          <w:szCs w:val="24"/>
          <w:highlight w:val="none"/>
        </w:rPr>
      </w:pPr>
      <w:r>
        <w:rPr>
          <w:rFonts w:hint="eastAsia" w:ascii="宋体" w:hAnsi="宋体" w:cs="宋体-WinCharSetFFFF-H"/>
          <w:b/>
          <w:bCs/>
          <w:sz w:val="24"/>
          <w:szCs w:val="24"/>
          <w:highlight w:val="none"/>
        </w:rPr>
        <w:t>（一）拆除加固工程</w:t>
      </w:r>
    </w:p>
    <w:p w14:paraId="33238DB8">
      <w:pPr>
        <w:numPr>
          <w:ilvl w:val="255"/>
          <w:numId w:val="0"/>
        </w:num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本项目为既有建筑改造工程，改造后建筑为医疗养老设施。原设计标准的抗震设防烈度为7度(0.10g)，改造前未表达相关抗震等级。4#楼改造后建筑结构形式由框架结构变为框架-剪力墙结构，抗震等级剪力墙为二级，框架为三级；5#、6#楼未改变结构形式，均为框架结构，改造后框架为二级。本项目涉及建筑整体抗震性能的加固。</w:t>
      </w:r>
    </w:p>
    <w:p w14:paraId="6BBFEC60">
      <w:pPr>
        <w:numPr>
          <w:ilvl w:val="255"/>
          <w:numId w:val="0"/>
        </w:numPr>
        <w:adjustRightInd w:val="0"/>
        <w:snapToGrid w:val="0"/>
        <w:spacing w:line="360" w:lineRule="auto"/>
        <w:ind w:firstLine="482" w:firstLineChars="200"/>
        <w:jc w:val="left"/>
        <w:rPr>
          <w:rFonts w:ascii="宋体" w:hAnsi="宋体" w:cs="宋体-WinCharSetFFFF-H"/>
          <w:b/>
          <w:bCs/>
          <w:sz w:val="24"/>
          <w:szCs w:val="24"/>
          <w:highlight w:val="none"/>
        </w:rPr>
      </w:pPr>
      <w:r>
        <w:rPr>
          <w:rFonts w:hint="eastAsia" w:ascii="宋体" w:hAnsi="宋体" w:cs="宋体-WinCharSetFFFF-H"/>
          <w:b/>
          <w:bCs/>
          <w:sz w:val="24"/>
          <w:szCs w:val="24"/>
          <w:highlight w:val="none"/>
        </w:rPr>
        <w:t>1.拆除工程要求</w:t>
      </w:r>
    </w:p>
    <w:p w14:paraId="211D029F">
      <w:pPr>
        <w:numPr>
          <w:ilvl w:val="255"/>
          <w:numId w:val="0"/>
        </w:num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1）本项目拆除工程包括室内活动设施（家具、家电等）、室内装饰面层、机电设备设施管线、混凝土面层、砌体面层、外墙面层、部分一次结构、二次结构、楼梯、楼板、基础等的拆除、搬运、储存、垃圾清理外运、采取的技术安全措施；面层包含了表面装修层、抹灰层、找平层和必要时的垫层等，拆除不应对需保留的结构工程造成破坏。</w:t>
      </w:r>
      <w:r>
        <w:rPr>
          <w:rFonts w:hint="eastAsia" w:ascii="宋体" w:hAnsi="宋体" w:cs="宋体-WinCharSetFFFF-H"/>
          <w:color w:val="FF0000"/>
          <w:sz w:val="24"/>
          <w:szCs w:val="24"/>
          <w:highlight w:val="none"/>
        </w:rPr>
        <w:t>拆除工程为总价包干形式</w:t>
      </w:r>
      <w:r>
        <w:rPr>
          <w:rFonts w:hint="eastAsia" w:ascii="宋体" w:hAnsi="宋体" w:cs="宋体-WinCharSetFFFF-H"/>
          <w:sz w:val="24"/>
          <w:szCs w:val="24"/>
          <w:highlight w:val="none"/>
        </w:rPr>
        <w:t>，拆除内容及界面以满足现场各专业施工条件为原则，结算时不再因招标文件、清单描述不完整、缺漏或现场实际拆除需要而调整费用。其中以下几点应特别注意：</w:t>
      </w:r>
    </w:p>
    <w:p w14:paraId="6930D947">
      <w:pPr>
        <w:numPr>
          <w:ilvl w:val="255"/>
          <w:numId w:val="0"/>
        </w:numPr>
        <w:adjustRightInd w:val="0"/>
        <w:snapToGrid w:val="0"/>
        <w:spacing w:line="360" w:lineRule="auto"/>
        <w:ind w:firstLine="480" w:firstLineChars="200"/>
        <w:jc w:val="left"/>
        <w:rPr>
          <w:rFonts w:hint="eastAsia" w:ascii="宋体" w:hAnsi="宋体" w:cs="宋体-WinCharSetFFFF-H"/>
          <w:sz w:val="24"/>
          <w:szCs w:val="24"/>
          <w:highlight w:val="none"/>
        </w:rPr>
      </w:pPr>
      <w:r>
        <w:rPr>
          <w:rFonts w:hint="eastAsia" w:ascii="宋体" w:hAnsi="宋体" w:cs="宋体-WinCharSetFFFF-H"/>
          <w:sz w:val="24"/>
          <w:szCs w:val="24"/>
          <w:highlight w:val="none"/>
        </w:rPr>
        <w:t>①承包人应按照发包人招标要求和实际需求进行拆除工作。承包人在开工日期前应编制拆除方案并报发包人和监理人审核通过后实施。</w:t>
      </w:r>
    </w:p>
    <w:p w14:paraId="120C6F1C">
      <w:pPr>
        <w:numPr>
          <w:ilvl w:val="255"/>
          <w:numId w:val="0"/>
        </w:numPr>
        <w:adjustRightInd w:val="0"/>
        <w:snapToGrid w:val="0"/>
        <w:spacing w:line="360" w:lineRule="auto"/>
        <w:ind w:firstLine="480" w:firstLineChars="200"/>
        <w:jc w:val="left"/>
        <w:rPr>
          <w:rFonts w:hint="eastAsia" w:ascii="宋体" w:hAnsi="宋体" w:cs="宋体-WinCharSetFFFF-H"/>
          <w:sz w:val="24"/>
          <w:szCs w:val="24"/>
          <w:highlight w:val="none"/>
        </w:rPr>
      </w:pPr>
      <w:r>
        <w:rPr>
          <w:rFonts w:hint="eastAsia" w:ascii="宋体" w:hAnsi="宋体" w:cs="宋体-WinCharSetFFFF-H"/>
          <w:sz w:val="24"/>
          <w:szCs w:val="24"/>
          <w:highlight w:val="none"/>
        </w:rPr>
        <w:t>②承包人负责对楼内家具拆除、搬运和处置，相关费用已在投标报价中综合考虑，工程结算时不再计取相关费用。</w:t>
      </w:r>
    </w:p>
    <w:p w14:paraId="714C7968">
      <w:pPr>
        <w:numPr>
          <w:ilvl w:val="255"/>
          <w:numId w:val="0"/>
        </w:num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③装修面层、和机电管线和墙体拆除等拆除后由承包人自行处理，承包人应将处理台账和证明材料留存备查。</w:t>
      </w:r>
    </w:p>
    <w:p w14:paraId="69D63AC2">
      <w:pPr>
        <w:numPr>
          <w:ilvl w:val="255"/>
          <w:numId w:val="0"/>
        </w:numPr>
        <w:adjustRightInd w:val="0"/>
        <w:snapToGrid w:val="0"/>
        <w:spacing w:line="360" w:lineRule="auto"/>
        <w:ind w:firstLine="482" w:firstLineChars="200"/>
        <w:jc w:val="left"/>
        <w:rPr>
          <w:rFonts w:ascii="宋体" w:hAnsi="宋体" w:cs="宋体-WinCharSetFFFF-H"/>
          <w:b/>
          <w:bCs/>
          <w:sz w:val="24"/>
          <w:szCs w:val="24"/>
          <w:highlight w:val="none"/>
        </w:rPr>
      </w:pPr>
      <w:r>
        <w:rPr>
          <w:rFonts w:hint="eastAsia" w:ascii="宋体" w:hAnsi="宋体" w:cs="宋体-WinCharSetFFFF-H"/>
          <w:b/>
          <w:bCs/>
          <w:sz w:val="24"/>
          <w:szCs w:val="24"/>
          <w:highlight w:val="none"/>
        </w:rPr>
        <w:t>2）拆除施工要求</w:t>
      </w:r>
    </w:p>
    <w:p w14:paraId="40B694A3">
      <w:pPr>
        <w:numPr>
          <w:ilvl w:val="255"/>
          <w:numId w:val="0"/>
        </w:num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拆除工程施工中，应对拟拆除物的稳定状态进行监测；当发现事故隐患时，必须停止作业。对局部拆除影响结构安全的，应先加固后再拆除。拆除工程施工作业前，必须对影响作业的管线、设施等的挪移或防护措施等进行复查，确认安全后方可施工。</w:t>
      </w:r>
    </w:p>
    <w:p w14:paraId="742634A8">
      <w:pPr>
        <w:numPr>
          <w:ilvl w:val="255"/>
          <w:numId w:val="0"/>
        </w:num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人工拆除施工应从上至下逐层拆除，并应分段进行，不得垂直交叉作业。当框架结构采用人工拆除施工时，应按楼板、次梁、主梁、结构柱的顺序依次进行。当进行人工拆除作业时，水平构件上严禁人员聚集或集中堆放物料，作业人员应在稳定的结构或脚手架上操作。</w:t>
      </w:r>
    </w:p>
    <w:p w14:paraId="60D00FAF">
      <w:pPr>
        <w:numPr>
          <w:ilvl w:val="255"/>
          <w:numId w:val="0"/>
        </w:num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当采用牵引方式拆除结构柱时，应沿结构柱底部剔凿出钢筋，定向牵引后，保留牵引方向同侧的钢筋，切断结构柱其他钢筋后再进行后续作业。</w:t>
      </w:r>
    </w:p>
    <w:p w14:paraId="47BFBAA7">
      <w:pPr>
        <w:numPr>
          <w:ilvl w:val="255"/>
          <w:numId w:val="0"/>
        </w:num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构件拆除应采用无损静力切割，施工过程中不得扰动或损伤需保留部分原结构。构件拆除时，需保留部分范围人工剔凿，原构件钢筋留头，焊接锚固，保证需保留结构构件的锚固要求。</w:t>
      </w:r>
    </w:p>
    <w:p w14:paraId="2FAE2821">
      <w:pPr>
        <w:numPr>
          <w:ilvl w:val="255"/>
          <w:numId w:val="0"/>
        </w:num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地下部分拆除筏板时，施工阶段需要采取有效降水措施，加强地下防水的处理，防止地面渗水问题。基坑开挖施工前应在施工前召开专题会，确保施工方案安全可靠。</w:t>
      </w:r>
    </w:p>
    <w:p w14:paraId="07003D18">
      <w:pPr>
        <w:numPr>
          <w:ilvl w:val="255"/>
          <w:numId w:val="0"/>
        </w:num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对于危险性较大部分的拆除施工，应制定详细的拆除施工方案，严格按照施工方案执行。拆除严格按《建筑拆除工程安全技术规范》（JGJ147-2016）执行。</w:t>
      </w:r>
    </w:p>
    <w:p w14:paraId="117EDD70">
      <w:pPr>
        <w:autoSpaceDE w:val="0"/>
        <w:autoSpaceDN w:val="0"/>
        <w:adjustRightInd w:val="0"/>
        <w:spacing w:line="312" w:lineRule="auto"/>
        <w:ind w:firstLine="482" w:firstLineChars="200"/>
        <w:jc w:val="left"/>
        <w:rPr>
          <w:rFonts w:ascii="宋体" w:hAnsi="宋体" w:cs="宋体-WinCharSetFFFF-H"/>
          <w:b/>
          <w:bCs/>
          <w:sz w:val="24"/>
          <w:szCs w:val="24"/>
          <w:highlight w:val="none"/>
        </w:rPr>
      </w:pPr>
      <w:r>
        <w:rPr>
          <w:rFonts w:hint="eastAsia" w:ascii="宋体" w:hAnsi="宋体" w:cs="宋体-WinCharSetFFFF-H"/>
          <w:b/>
          <w:bCs/>
          <w:sz w:val="24"/>
          <w:szCs w:val="24"/>
          <w:highlight w:val="none"/>
        </w:rPr>
        <w:t>2.加固工程要求</w:t>
      </w:r>
    </w:p>
    <w:p w14:paraId="7708FFDD">
      <w:pPr>
        <w:numPr>
          <w:ilvl w:val="255"/>
          <w:numId w:val="0"/>
        </w:numPr>
        <w:adjustRightInd w:val="0"/>
        <w:snapToGrid w:val="0"/>
        <w:spacing w:line="360" w:lineRule="auto"/>
        <w:ind w:firstLine="420" w:firstLineChars="200"/>
        <w:jc w:val="left"/>
        <w:rPr>
          <w:rFonts w:ascii="宋体" w:hAnsi="宋体" w:cs="宋体-WinCharSetFFFF-H"/>
          <w:sz w:val="24"/>
          <w:szCs w:val="24"/>
          <w:highlight w:val="none"/>
        </w:rPr>
      </w:pPr>
      <w:r>
        <w:rPr>
          <w:rFonts w:hint="eastAsia" w:ascii="宋体" w:hAnsi="宋体" w:cs="宋体-WinCharSetFFFF-H"/>
          <w:szCs w:val="21"/>
          <w:highlight w:val="none"/>
        </w:rPr>
        <w:t>本</w:t>
      </w:r>
      <w:r>
        <w:rPr>
          <w:rFonts w:hint="eastAsia" w:ascii="宋体" w:hAnsi="宋体" w:cs="宋体-WinCharSetFFFF-H"/>
          <w:sz w:val="24"/>
          <w:szCs w:val="24"/>
          <w:highlight w:val="none"/>
        </w:rPr>
        <w:t>项目建筑改造后使用功能为医疗、养老建筑，按照现行规范、《中华人民共和国国务院第744号令》等规定进行加固。</w:t>
      </w:r>
    </w:p>
    <w:p w14:paraId="092E826E">
      <w:pPr>
        <w:numPr>
          <w:ilvl w:val="255"/>
          <w:numId w:val="0"/>
        </w:num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结构改造加固工程包括拆除、增大截面加固、外包钢加固、粘贴钢板加固、植筋技术、增设钢构件等，其专业性强，技术含量高、施工难度大，投标人应择优选取有资质（特种施工资质-结构补强）、具有类似工程经验的大型结构加固专业公司实施。施工过程严格执行质量检查与验收制度，若需要进行深化设计的加固构造和加固节点，需由专业单位实施并报加固设计单位审查批准后方可施工。施工单位应在施工前认真核对原结构图纸，并与检测鉴定报告、现场实测对比。若检测报告结果不满足原设计要求，应及时通知设计人员，进行核算。所有原结构的布置及尺寸应按现场为准；若出入较大或存在结构隐患，施工单位应立即停止施工，并进行记录、检查结构损坏程度，及时会同加固设计单位采取有效处理措施后方可继续施工。</w:t>
      </w:r>
    </w:p>
    <w:p w14:paraId="4AC70F58">
      <w:pPr>
        <w:numPr>
          <w:ilvl w:val="255"/>
          <w:numId w:val="0"/>
        </w:num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地基基础加固施工因建筑物建筑年代久远，开挖存在较大风险，开挖与支护技术复杂；降水施工期间需注意监测房屋的沉降变形情况，防止施工对附近建筑的不利影响。</w:t>
      </w:r>
    </w:p>
    <w:p w14:paraId="146E177E">
      <w:pPr>
        <w:numPr>
          <w:ilvl w:val="255"/>
          <w:numId w:val="0"/>
        </w:numPr>
        <w:adjustRightInd w:val="0"/>
        <w:snapToGrid w:val="0"/>
        <w:spacing w:line="360" w:lineRule="auto"/>
        <w:ind w:firstLine="482" w:firstLineChars="200"/>
        <w:jc w:val="left"/>
        <w:rPr>
          <w:rFonts w:ascii="宋体" w:hAnsi="宋体" w:cs="宋体-WinCharSetFFFF-H"/>
          <w:b/>
          <w:bCs/>
          <w:sz w:val="24"/>
          <w:szCs w:val="24"/>
          <w:highlight w:val="none"/>
        </w:rPr>
      </w:pPr>
      <w:r>
        <w:rPr>
          <w:rFonts w:hint="eastAsia" w:ascii="宋体" w:hAnsi="宋体" w:cs="宋体-WinCharSetFFFF-H"/>
          <w:b/>
          <w:bCs/>
          <w:sz w:val="24"/>
          <w:szCs w:val="24"/>
          <w:highlight w:val="none"/>
        </w:rPr>
        <w:t>（二）施工现场临时设施要求</w:t>
      </w:r>
    </w:p>
    <w:p w14:paraId="22954C87">
      <w:pPr>
        <w:numPr>
          <w:ilvl w:val="255"/>
          <w:numId w:val="0"/>
        </w:num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承包人应按照发包人要求落实施工现场总平面管理，服从发包人和监理人的统一调度和指挥；施工现场不具备生活住宿条件，承包人不得在施工现场设置住宿生活区，不得允许任何人员在现场住宿；临时办公区应符合规范和属地行政主管部门要求，不得影响周边交通，修建临时设施的费用由承包人自行承担，包含在投标报价内，结算时不予调整。需要临时占地的，承包人自行办理相关行政审批手续并承担相应费用。如出现承包人不服从管理并整改不到位的，发包人将视情节轻重要求承包人支付5000至50000元不等的违约金。</w:t>
      </w:r>
    </w:p>
    <w:p w14:paraId="0921CCCA">
      <w:pPr>
        <w:numPr>
          <w:ilvl w:val="255"/>
          <w:numId w:val="0"/>
        </w:numPr>
        <w:adjustRightInd w:val="0"/>
        <w:snapToGrid w:val="0"/>
        <w:spacing w:line="360"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施工平面布置设计中需综合考虑本项目周边情况，结合实际，规划围蔽范围、道路占用、材料堆场、加工区域布置等，保证周边单位、居民正常通行，降低影响。</w:t>
      </w:r>
    </w:p>
    <w:p w14:paraId="3A626A79">
      <w:pPr>
        <w:numPr>
          <w:ilvl w:val="0"/>
          <w:numId w:val="4"/>
        </w:numPr>
        <w:autoSpaceDE w:val="0"/>
        <w:autoSpaceDN w:val="0"/>
        <w:adjustRightInd w:val="0"/>
        <w:spacing w:line="312" w:lineRule="auto"/>
        <w:ind w:firstLine="482" w:firstLineChars="200"/>
        <w:jc w:val="left"/>
        <w:rPr>
          <w:rFonts w:ascii="宋体" w:hAnsi="宋体" w:cs="宋体-WinCharSetFFFF-H"/>
          <w:b/>
          <w:bCs/>
          <w:sz w:val="24"/>
          <w:szCs w:val="24"/>
          <w:highlight w:val="none"/>
        </w:rPr>
      </w:pPr>
      <w:r>
        <w:rPr>
          <w:rFonts w:hint="eastAsia" w:ascii="宋体" w:hAnsi="宋体" w:cs="宋体-WinCharSetFFFF-H"/>
          <w:b/>
          <w:bCs/>
          <w:sz w:val="24"/>
          <w:szCs w:val="24"/>
          <w:highlight w:val="none"/>
        </w:rPr>
        <w:t>有关安全文明管理及投诉处理要求</w:t>
      </w:r>
    </w:p>
    <w:p w14:paraId="78C9CF8E">
      <w:pPr>
        <w:autoSpaceDE w:val="0"/>
        <w:autoSpaceDN w:val="0"/>
        <w:adjustRightInd w:val="0"/>
        <w:spacing w:line="312"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1.针对数字城管、12345或其他平台、行政部门收到的与承包人、项目施工相关的投诉事项，承包人要指定专人无条件积极配合相关部门并按要求完成整改；否则发包人有权聘请第三方进行整改，因此产生的费用由承包人承担，发包人将视投诉影响程度对承包人进行1000元至50000元的违约金计取。</w:t>
      </w:r>
    </w:p>
    <w:p w14:paraId="3702C3E9">
      <w:pPr>
        <w:autoSpaceDE w:val="0"/>
        <w:autoSpaceDN w:val="0"/>
        <w:adjustRightInd w:val="0"/>
        <w:spacing w:line="312"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2.承包人必须严格落实国家、广东省、广州市行政主管部门以及发包人关于文明施工管理相关规定，施工现场围护要求坚固、稳定、整洁、美观。承包人须办理文明施工相关的交通、环卫和噪音管理等手续，需按照建设工程需要和发包人要求处理好施工对周边社区、住户及商家造成影响的相关事宜，并承担相关费用（如有），相关费用承包人在投标时已考虑在内，发包人不另行支付。重要考试、重大活动期间，承包人应落实属地行政管理要求和发包人要求。承包人负责所有施工场地内的建筑垃圾和生活垃圾清运和处置，发包人不另行支付，承包人不得以任何理由拒绝清运垃圾。因承包人落实文明施工不到位的，工期不予顺延；由此导致发包人环保税缴纳额增加或被处以行政罚款的，由承包人承担所有税费和罚款，发包人有权直接从承包人工程结算款中核减。</w:t>
      </w:r>
    </w:p>
    <w:p w14:paraId="221A67C7">
      <w:pPr>
        <w:autoSpaceDE w:val="0"/>
        <w:autoSpaceDN w:val="0"/>
        <w:adjustRightInd w:val="0"/>
        <w:spacing w:line="312" w:lineRule="auto"/>
        <w:ind w:firstLine="482" w:firstLineChars="200"/>
        <w:jc w:val="left"/>
        <w:rPr>
          <w:rFonts w:ascii="宋体" w:hAnsi="宋体" w:cs="宋体-WinCharSetFFFF-H"/>
          <w:sz w:val="24"/>
          <w:szCs w:val="24"/>
          <w:highlight w:val="none"/>
        </w:rPr>
      </w:pPr>
      <w:r>
        <w:rPr>
          <w:rFonts w:hint="eastAsia" w:ascii="宋体" w:hAnsi="宋体" w:cs="宋体-WinCharSetFFFF-H"/>
          <w:b/>
          <w:bCs/>
          <w:sz w:val="24"/>
          <w:szCs w:val="24"/>
          <w:highlight w:val="none"/>
        </w:rPr>
        <w:t>（四）脚手架说明及要求</w:t>
      </w:r>
    </w:p>
    <w:p w14:paraId="42928F81">
      <w:pPr>
        <w:autoSpaceDE w:val="0"/>
        <w:autoSpaceDN w:val="0"/>
        <w:adjustRightInd w:val="0"/>
        <w:spacing w:line="312"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除安装工程以外的其他所有工程（包括但不限于结构加固、砌筑、内装饰、拆除、外立面、临街防护等）脚手架费用以综合脚手架的方式计取，其中外立面脚手架需采用盘扣式脚手架，密闭防护，搭设方案应符合环保、安全及施工需求，投标人投标报价时应充分考虑现场实际情况及风险，脚手架费用结算时不再调整。</w:t>
      </w:r>
    </w:p>
    <w:p w14:paraId="185BF632">
      <w:pPr>
        <w:autoSpaceDE w:val="0"/>
        <w:autoSpaceDN w:val="0"/>
        <w:adjustRightInd w:val="0"/>
        <w:spacing w:line="312" w:lineRule="auto"/>
        <w:ind w:firstLine="482" w:firstLineChars="200"/>
        <w:jc w:val="left"/>
        <w:rPr>
          <w:rFonts w:ascii="宋体" w:hAnsi="宋体" w:cs="宋体-WinCharSetFFFF-H"/>
          <w:sz w:val="24"/>
          <w:szCs w:val="24"/>
          <w:highlight w:val="none"/>
        </w:rPr>
      </w:pPr>
      <w:r>
        <w:rPr>
          <w:rFonts w:hint="eastAsia" w:ascii="宋体" w:hAnsi="宋体" w:cs="宋体-WinCharSetFFFF-H"/>
          <w:b/>
          <w:bCs/>
          <w:sz w:val="24"/>
          <w:szCs w:val="24"/>
          <w:highlight w:val="none"/>
        </w:rPr>
        <w:t>（五）总承包服务费</w:t>
      </w:r>
    </w:p>
    <w:p w14:paraId="0E997E17">
      <w:pPr>
        <w:autoSpaceDE w:val="0"/>
        <w:autoSpaceDN w:val="0"/>
        <w:adjustRightInd w:val="0"/>
        <w:spacing w:line="312"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1.总包范围外的</w:t>
      </w:r>
      <w:r>
        <w:rPr>
          <w:rFonts w:hint="eastAsia" w:ascii="宋体" w:hAnsi="宋体" w:eastAsia="宋体" w:cs="宋体-WinCharSetFFFF-H"/>
          <w:sz w:val="24"/>
          <w:szCs w:val="24"/>
          <w:highlight w:val="none"/>
        </w:rPr>
        <w:t>专业工程（包括厨房设备、标识标牌、智慧养老设备及其他列入暂估价的甲指分包项目），</w:t>
      </w:r>
      <w:r>
        <w:rPr>
          <w:rFonts w:hint="eastAsia" w:ascii="宋体" w:hAnsi="宋体" w:cs="宋体-WinCharSetFFFF-H"/>
          <w:sz w:val="24"/>
          <w:szCs w:val="24"/>
          <w:highlight w:val="none"/>
        </w:rPr>
        <w:t>总包配合费费率由各投标人自行报价但比例不得超过</w:t>
      </w:r>
      <w:r>
        <w:rPr>
          <w:rFonts w:ascii="宋体" w:hAnsi="宋体" w:cs="宋体-WinCharSetFFFF-H"/>
          <w:sz w:val="24"/>
          <w:szCs w:val="24"/>
          <w:highlight w:val="none"/>
        </w:rPr>
        <w:t>1.5%；</w:t>
      </w:r>
    </w:p>
    <w:p w14:paraId="009AD505">
      <w:pPr>
        <w:autoSpaceDE w:val="0"/>
        <w:autoSpaceDN w:val="0"/>
        <w:adjustRightInd w:val="0"/>
        <w:spacing w:line="312"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2.承包人必须积极配合市政供电、自来水、燃气等主管部门和相关承包商（含发包人直接签署合同的分包人和供应商）的工作，做好交叉施工管理，确保施工方案和工序不发生矛盾，各分包单位和供应商进场后，仍然由承包人负责施工现场的安全文明施工管理和日常秩序管理，承包人不得以任何理由拒绝配合其工程内容的实施，因承包人原因影响各分包单位和供应商工程进度的，发包人有权从承包人合同款中扣除相应费用以用于分包单位和供应商的工程。</w:t>
      </w:r>
    </w:p>
    <w:p w14:paraId="29CB9281">
      <w:pPr>
        <w:autoSpaceDE w:val="0"/>
        <w:autoSpaceDN w:val="0"/>
        <w:adjustRightInd w:val="0"/>
        <w:spacing w:line="312"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3.承包人不得以其他任何名义要求分包人（含发包人直接签署合同的分包人和供应商）支付或承担除总承包服务费以外的额外费用，否则发包人有权从承包人应得工程款中扣除相关费用，同时，每发生一次，承包人承担10000元违约金。</w:t>
      </w:r>
    </w:p>
    <w:p w14:paraId="22150287">
      <w:pPr>
        <w:autoSpaceDE w:val="0"/>
        <w:autoSpaceDN w:val="0"/>
        <w:adjustRightInd w:val="0"/>
        <w:spacing w:line="312" w:lineRule="auto"/>
        <w:ind w:firstLine="482" w:firstLineChars="200"/>
        <w:jc w:val="left"/>
        <w:rPr>
          <w:rFonts w:ascii="宋体" w:hAnsi="宋体" w:cs="宋体-WinCharSetFFFF-H"/>
          <w:color w:val="FF0000"/>
          <w:sz w:val="24"/>
          <w:szCs w:val="24"/>
          <w:highlight w:val="none"/>
        </w:rPr>
      </w:pPr>
      <w:r>
        <w:rPr>
          <w:rFonts w:hint="eastAsia" w:ascii="宋体" w:hAnsi="宋体" w:cs="宋体-WinCharSetFFFF-H"/>
          <w:b/>
          <w:bCs/>
          <w:color w:val="FF0000"/>
          <w:sz w:val="24"/>
          <w:szCs w:val="24"/>
          <w:highlight w:val="none"/>
        </w:rPr>
        <w:t>（六）</w:t>
      </w:r>
      <w:r>
        <w:rPr>
          <w:rFonts w:hint="eastAsia" w:ascii="宋体" w:hAnsi="宋体" w:cs="宋体"/>
          <w:b/>
          <w:bCs/>
          <w:color w:val="FF0000"/>
          <w:kern w:val="0"/>
          <w:sz w:val="24"/>
          <w:szCs w:val="24"/>
          <w:highlight w:val="none"/>
        </w:rPr>
        <w:t>主要设备材料要求</w:t>
      </w:r>
    </w:p>
    <w:p w14:paraId="716D7AAB">
      <w:pPr>
        <w:widowControl/>
        <w:adjustRightInd w:val="0"/>
        <w:snapToGrid w:val="0"/>
        <w:spacing w:line="360" w:lineRule="auto"/>
        <w:ind w:firstLine="480" w:firstLineChars="200"/>
        <w:jc w:val="left"/>
        <w:rPr>
          <w:rFonts w:ascii="宋体" w:hAnsi="宋体"/>
          <w:sz w:val="24"/>
          <w:szCs w:val="24"/>
          <w:highlight w:val="none"/>
          <w:u w:val="single"/>
        </w:rPr>
      </w:pPr>
      <w:r>
        <w:rPr>
          <w:rFonts w:hint="eastAsia" w:ascii="宋体" w:hAnsi="宋体"/>
          <w:color w:val="FF0000"/>
          <w:sz w:val="24"/>
          <w:szCs w:val="24"/>
          <w:highlight w:val="none"/>
          <w:u w:val="single"/>
        </w:rPr>
        <w:t>1.所使用的材料和部品部件均应不低于国产优质产品。下表为发包人为保证工程质量提供的相关品牌参考，同时应使用这些品牌中的中档、主流系列产品。这些参考不具有指定或唯一使用的意思表示，承包人应当参考所列品牌的材料和工程设备，采购相当于或高于所列品牌中档产品技术标准的材料和工程设备。同时，所选取的品牌和产品系列应与原系统兼容。</w:t>
      </w:r>
    </w:p>
    <w:p w14:paraId="6112A29E">
      <w:pPr>
        <w:widowControl/>
        <w:adjustRightInd w:val="0"/>
        <w:snapToGrid w:val="0"/>
        <w:spacing w:line="360" w:lineRule="auto"/>
        <w:ind w:firstLine="480" w:firstLineChars="200"/>
        <w:jc w:val="left"/>
        <w:rPr>
          <w:rFonts w:ascii="宋体" w:hAnsi="宋体"/>
          <w:sz w:val="24"/>
          <w:szCs w:val="24"/>
          <w:highlight w:val="none"/>
          <w:u w:val="single"/>
        </w:rPr>
      </w:pPr>
      <w:r>
        <w:rPr>
          <w:rFonts w:hint="eastAsia" w:ascii="宋体" w:hAnsi="宋体"/>
          <w:sz w:val="24"/>
          <w:szCs w:val="24"/>
          <w:highlight w:val="none"/>
          <w:u w:val="single"/>
        </w:rPr>
        <w:t>2.改造过程中，承包人应做好对相关区域的成品保护，如果改造过程中由承包人造成的损坏，由承包人负责恢复。在约定的工程范围内，承包人应完成相关区域的全面排查，并在便利的前提下进行修复。</w:t>
      </w:r>
    </w:p>
    <w:p w14:paraId="2A9F7FD4">
      <w:pPr>
        <w:widowControl/>
        <w:adjustRightInd w:val="0"/>
        <w:snapToGrid w:val="0"/>
        <w:spacing w:line="360" w:lineRule="auto"/>
        <w:ind w:firstLine="480" w:firstLineChars="200"/>
        <w:jc w:val="left"/>
        <w:rPr>
          <w:rFonts w:ascii="宋体" w:hAnsi="宋体"/>
          <w:sz w:val="24"/>
          <w:szCs w:val="24"/>
          <w:highlight w:val="none"/>
          <w:u w:val="single"/>
        </w:rPr>
      </w:pPr>
    </w:p>
    <w:tbl>
      <w:tblPr>
        <w:tblStyle w:val="130"/>
        <w:tblW w:w="9499" w:type="dxa"/>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6"/>
        <w:gridCol w:w="2501"/>
        <w:gridCol w:w="1837"/>
        <w:gridCol w:w="1070"/>
        <w:gridCol w:w="969"/>
        <w:gridCol w:w="969"/>
        <w:gridCol w:w="1777"/>
      </w:tblGrid>
      <w:tr w14:paraId="0247B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76" w:type="dxa"/>
            <w:vAlign w:val="center"/>
          </w:tcPr>
          <w:p w14:paraId="20CA1A0B">
            <w:pPr>
              <w:jc w:val="center"/>
              <w:rPr>
                <w:rFonts w:ascii="Arial"/>
                <w:highlight w:val="none"/>
              </w:rPr>
            </w:pPr>
          </w:p>
        </w:tc>
        <w:tc>
          <w:tcPr>
            <w:tcW w:w="9123" w:type="dxa"/>
            <w:gridSpan w:val="6"/>
            <w:vAlign w:val="center"/>
          </w:tcPr>
          <w:p w14:paraId="5EE44396">
            <w:pPr>
              <w:pStyle w:val="131"/>
              <w:spacing w:before="128" w:line="219" w:lineRule="auto"/>
              <w:jc w:val="center"/>
              <w:rPr>
                <w:sz w:val="20"/>
                <w:szCs w:val="20"/>
                <w:highlight w:val="none"/>
                <w:lang w:eastAsia="zh-CN"/>
              </w:rPr>
            </w:pPr>
            <w:r>
              <w:rPr>
                <w:b/>
                <w:bCs/>
                <w:spacing w:val="-12"/>
                <w:sz w:val="20"/>
                <w:szCs w:val="20"/>
                <w:highlight w:val="none"/>
                <w:lang w:eastAsia="zh-CN"/>
              </w:rPr>
              <w:t>主要材料、设备品牌推荐表</w:t>
            </w:r>
          </w:p>
        </w:tc>
      </w:tr>
      <w:tr w14:paraId="1E3F1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76" w:type="dxa"/>
            <w:vMerge w:val="restart"/>
            <w:tcBorders>
              <w:bottom w:val="nil"/>
            </w:tcBorders>
            <w:textDirection w:val="tbRlV"/>
            <w:vAlign w:val="center"/>
          </w:tcPr>
          <w:p w14:paraId="2E4148C9">
            <w:pPr>
              <w:pStyle w:val="131"/>
              <w:spacing w:before="107" w:line="199" w:lineRule="auto"/>
              <w:ind w:left="113"/>
              <w:jc w:val="center"/>
              <w:rPr>
                <w:highlight w:val="none"/>
              </w:rPr>
            </w:pPr>
            <w:r>
              <w:rPr>
                <w:b/>
                <w:bCs/>
                <w:highlight w:val="none"/>
              </w:rPr>
              <w:t>序号</w:t>
            </w:r>
          </w:p>
        </w:tc>
        <w:tc>
          <w:tcPr>
            <w:tcW w:w="2501" w:type="dxa"/>
            <w:vMerge w:val="restart"/>
            <w:tcBorders>
              <w:bottom w:val="nil"/>
            </w:tcBorders>
            <w:vAlign w:val="center"/>
          </w:tcPr>
          <w:p w14:paraId="4309E6FF">
            <w:pPr>
              <w:pStyle w:val="131"/>
              <w:spacing w:before="253" w:line="219" w:lineRule="auto"/>
              <w:jc w:val="center"/>
              <w:rPr>
                <w:highlight w:val="none"/>
              </w:rPr>
            </w:pPr>
            <w:r>
              <w:rPr>
                <w:b/>
                <w:bCs/>
                <w:spacing w:val="-3"/>
                <w:highlight w:val="none"/>
              </w:rPr>
              <w:t>材料设备名称</w:t>
            </w:r>
          </w:p>
        </w:tc>
        <w:tc>
          <w:tcPr>
            <w:tcW w:w="1837" w:type="dxa"/>
            <w:vMerge w:val="restart"/>
            <w:tcBorders>
              <w:bottom w:val="nil"/>
            </w:tcBorders>
            <w:vAlign w:val="center"/>
          </w:tcPr>
          <w:p w14:paraId="1C44FB3D">
            <w:pPr>
              <w:pStyle w:val="131"/>
              <w:spacing w:before="254" w:line="219" w:lineRule="auto"/>
              <w:jc w:val="center"/>
              <w:rPr>
                <w:highlight w:val="none"/>
                <w:lang w:eastAsia="zh-CN"/>
              </w:rPr>
            </w:pPr>
            <w:r>
              <w:rPr>
                <w:b/>
                <w:bCs/>
                <w:spacing w:val="-3"/>
                <w:highlight w:val="none"/>
                <w:lang w:eastAsia="zh-CN"/>
              </w:rPr>
              <w:t>规格、型号、技术参数</w:t>
            </w:r>
          </w:p>
        </w:tc>
        <w:tc>
          <w:tcPr>
            <w:tcW w:w="4785" w:type="dxa"/>
            <w:gridSpan w:val="4"/>
            <w:vAlign w:val="center"/>
          </w:tcPr>
          <w:p w14:paraId="78906457">
            <w:pPr>
              <w:pStyle w:val="131"/>
              <w:spacing w:before="84" w:line="219" w:lineRule="auto"/>
              <w:jc w:val="center"/>
              <w:rPr>
                <w:rFonts w:hint="default" w:eastAsia="宋体"/>
                <w:highlight w:val="none"/>
                <w:lang w:val="en-US" w:eastAsia="zh-CN"/>
              </w:rPr>
            </w:pPr>
            <w:r>
              <w:rPr>
                <w:b/>
                <w:bCs/>
                <w:spacing w:val="-3"/>
                <w:highlight w:val="none"/>
              </w:rPr>
              <w:t>参考品牌</w:t>
            </w:r>
            <w:r>
              <w:rPr>
                <w:rFonts w:hint="eastAsia"/>
                <w:b/>
                <w:bCs/>
                <w:spacing w:val="-3"/>
                <w:highlight w:val="none"/>
                <w:lang w:val="en-US" w:eastAsia="zh-CN"/>
              </w:rPr>
              <w:t>或相当于</w:t>
            </w:r>
          </w:p>
        </w:tc>
      </w:tr>
      <w:tr w14:paraId="26CC5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376" w:type="dxa"/>
            <w:vMerge w:val="continue"/>
            <w:tcBorders>
              <w:top w:val="nil"/>
            </w:tcBorders>
            <w:textDirection w:val="tbRlV"/>
            <w:vAlign w:val="center"/>
          </w:tcPr>
          <w:p w14:paraId="2C1692B8">
            <w:pPr>
              <w:jc w:val="center"/>
              <w:rPr>
                <w:rFonts w:ascii="Arial"/>
                <w:highlight w:val="none"/>
              </w:rPr>
            </w:pPr>
          </w:p>
        </w:tc>
        <w:tc>
          <w:tcPr>
            <w:tcW w:w="2501" w:type="dxa"/>
            <w:vMerge w:val="continue"/>
            <w:tcBorders>
              <w:top w:val="nil"/>
            </w:tcBorders>
            <w:vAlign w:val="center"/>
          </w:tcPr>
          <w:p w14:paraId="42B7B1DA">
            <w:pPr>
              <w:jc w:val="center"/>
              <w:rPr>
                <w:rFonts w:ascii="Arial"/>
                <w:highlight w:val="none"/>
              </w:rPr>
            </w:pPr>
          </w:p>
        </w:tc>
        <w:tc>
          <w:tcPr>
            <w:tcW w:w="1837" w:type="dxa"/>
            <w:vMerge w:val="continue"/>
            <w:tcBorders>
              <w:top w:val="nil"/>
            </w:tcBorders>
            <w:vAlign w:val="center"/>
          </w:tcPr>
          <w:p w14:paraId="1AA081B7">
            <w:pPr>
              <w:jc w:val="center"/>
              <w:rPr>
                <w:rFonts w:ascii="Arial"/>
                <w:highlight w:val="none"/>
              </w:rPr>
            </w:pPr>
          </w:p>
        </w:tc>
        <w:tc>
          <w:tcPr>
            <w:tcW w:w="1070" w:type="dxa"/>
            <w:vAlign w:val="center"/>
          </w:tcPr>
          <w:p w14:paraId="5E3C78DE">
            <w:pPr>
              <w:pStyle w:val="131"/>
              <w:spacing w:before="96" w:line="219" w:lineRule="auto"/>
              <w:ind w:left="295"/>
              <w:jc w:val="center"/>
              <w:rPr>
                <w:b/>
                <w:bCs/>
                <w:highlight w:val="none"/>
              </w:rPr>
            </w:pPr>
            <w:r>
              <w:rPr>
                <w:b/>
                <w:bCs/>
                <w:spacing w:val="4"/>
                <w:highlight w:val="none"/>
              </w:rPr>
              <w:t>品牌1</w:t>
            </w:r>
          </w:p>
        </w:tc>
        <w:tc>
          <w:tcPr>
            <w:tcW w:w="969" w:type="dxa"/>
            <w:vAlign w:val="center"/>
          </w:tcPr>
          <w:p w14:paraId="55A870B5">
            <w:pPr>
              <w:pStyle w:val="131"/>
              <w:spacing w:before="94" w:line="219" w:lineRule="auto"/>
              <w:ind w:left="248"/>
              <w:jc w:val="center"/>
              <w:rPr>
                <w:b/>
                <w:bCs/>
                <w:highlight w:val="none"/>
              </w:rPr>
            </w:pPr>
            <w:r>
              <w:rPr>
                <w:b/>
                <w:bCs/>
                <w:highlight w:val="none"/>
              </w:rPr>
              <w:t>品牌2</w:t>
            </w:r>
          </w:p>
        </w:tc>
        <w:tc>
          <w:tcPr>
            <w:tcW w:w="969" w:type="dxa"/>
            <w:vAlign w:val="center"/>
          </w:tcPr>
          <w:p w14:paraId="15818CC2">
            <w:pPr>
              <w:pStyle w:val="131"/>
              <w:spacing w:before="96" w:line="219" w:lineRule="auto"/>
              <w:ind w:left="248"/>
              <w:jc w:val="center"/>
              <w:rPr>
                <w:b/>
                <w:bCs/>
                <w:highlight w:val="none"/>
              </w:rPr>
            </w:pPr>
            <w:r>
              <w:rPr>
                <w:b/>
                <w:bCs/>
                <w:spacing w:val="2"/>
                <w:highlight w:val="none"/>
              </w:rPr>
              <w:t>品牌3</w:t>
            </w:r>
          </w:p>
        </w:tc>
        <w:tc>
          <w:tcPr>
            <w:tcW w:w="1777" w:type="dxa"/>
            <w:vAlign w:val="center"/>
          </w:tcPr>
          <w:p w14:paraId="16B1792F">
            <w:pPr>
              <w:pStyle w:val="131"/>
              <w:spacing w:before="94" w:line="219" w:lineRule="auto"/>
              <w:ind w:left="500"/>
              <w:jc w:val="center"/>
              <w:rPr>
                <w:b/>
                <w:bCs/>
                <w:highlight w:val="none"/>
              </w:rPr>
            </w:pPr>
            <w:r>
              <w:rPr>
                <w:b/>
                <w:bCs/>
                <w:spacing w:val="-3"/>
                <w:highlight w:val="none"/>
              </w:rPr>
              <w:t>备注说明</w:t>
            </w:r>
          </w:p>
        </w:tc>
      </w:tr>
      <w:tr w14:paraId="45EBB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9499" w:type="dxa"/>
            <w:gridSpan w:val="7"/>
            <w:vAlign w:val="center"/>
          </w:tcPr>
          <w:p w14:paraId="26D408C0">
            <w:pPr>
              <w:pStyle w:val="131"/>
              <w:spacing w:line="194" w:lineRule="auto"/>
              <w:jc w:val="center"/>
              <w:rPr>
                <w:sz w:val="18"/>
                <w:szCs w:val="18"/>
                <w:highlight w:val="none"/>
              </w:rPr>
            </w:pPr>
            <w:r>
              <w:rPr>
                <w:b/>
                <w:bCs/>
                <w:spacing w:val="-4"/>
                <w:sz w:val="21"/>
                <w:szCs w:val="21"/>
                <w:highlight w:val="none"/>
              </w:rPr>
              <w:t>水电工程</w:t>
            </w:r>
          </w:p>
        </w:tc>
      </w:tr>
      <w:tr w14:paraId="3A1D2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76" w:type="dxa"/>
            <w:vAlign w:val="center"/>
          </w:tcPr>
          <w:p w14:paraId="781FF97D">
            <w:pPr>
              <w:pStyle w:val="131"/>
              <w:spacing w:before="120" w:line="241" w:lineRule="auto"/>
              <w:jc w:val="center"/>
              <w:rPr>
                <w:highlight w:val="none"/>
              </w:rPr>
            </w:pPr>
            <w:r>
              <w:rPr>
                <w:highlight w:val="none"/>
              </w:rPr>
              <w:t>1</w:t>
            </w:r>
          </w:p>
        </w:tc>
        <w:tc>
          <w:tcPr>
            <w:tcW w:w="2501" w:type="dxa"/>
            <w:vAlign w:val="center"/>
          </w:tcPr>
          <w:p w14:paraId="21A13114">
            <w:pPr>
              <w:pStyle w:val="131"/>
              <w:spacing w:before="8" w:line="232" w:lineRule="auto"/>
              <w:ind w:left="733" w:right="50" w:hanging="700"/>
              <w:jc w:val="center"/>
              <w:rPr>
                <w:spacing w:val="-1"/>
                <w:highlight w:val="none"/>
              </w:rPr>
            </w:pPr>
            <w:r>
              <w:rPr>
                <w:spacing w:val="-1"/>
                <w:highlight w:val="none"/>
              </w:rPr>
              <w:t>启动柜</w:t>
            </w:r>
          </w:p>
        </w:tc>
        <w:tc>
          <w:tcPr>
            <w:tcW w:w="1837" w:type="dxa"/>
            <w:vAlign w:val="center"/>
          </w:tcPr>
          <w:p w14:paraId="629806B1">
            <w:pPr>
              <w:pStyle w:val="131"/>
              <w:spacing w:before="7" w:line="210" w:lineRule="auto"/>
              <w:ind w:left="723" w:right="50" w:hanging="690"/>
              <w:jc w:val="center"/>
              <w:rPr>
                <w:spacing w:val="-1"/>
                <w:highlight w:val="none"/>
                <w:lang w:eastAsia="zh-CN"/>
              </w:rPr>
            </w:pPr>
            <w:r>
              <w:rPr>
                <w:spacing w:val="-1"/>
                <w:highlight w:val="none"/>
                <w:lang w:eastAsia="zh-CN"/>
              </w:rPr>
              <w:t>按设计要求及甲方定样为准</w:t>
            </w:r>
          </w:p>
        </w:tc>
        <w:tc>
          <w:tcPr>
            <w:tcW w:w="1070" w:type="dxa"/>
            <w:vAlign w:val="center"/>
          </w:tcPr>
          <w:p w14:paraId="07915BAF">
            <w:pPr>
              <w:pStyle w:val="131"/>
              <w:spacing w:before="7" w:line="210" w:lineRule="auto"/>
              <w:ind w:left="723" w:right="50" w:hanging="690"/>
              <w:jc w:val="center"/>
              <w:rPr>
                <w:spacing w:val="-1"/>
                <w:highlight w:val="none"/>
              </w:rPr>
            </w:pPr>
            <w:r>
              <w:rPr>
                <w:spacing w:val="-1"/>
                <w:highlight w:val="none"/>
              </w:rPr>
              <w:t>正泰</w:t>
            </w:r>
          </w:p>
        </w:tc>
        <w:tc>
          <w:tcPr>
            <w:tcW w:w="969" w:type="dxa"/>
            <w:vAlign w:val="center"/>
          </w:tcPr>
          <w:p w14:paraId="008C1F5C">
            <w:pPr>
              <w:pStyle w:val="131"/>
              <w:spacing w:before="7" w:line="210" w:lineRule="auto"/>
              <w:ind w:left="723" w:right="50" w:hanging="690"/>
              <w:jc w:val="center"/>
              <w:rPr>
                <w:spacing w:val="-1"/>
                <w:highlight w:val="none"/>
              </w:rPr>
            </w:pPr>
            <w:r>
              <w:rPr>
                <w:spacing w:val="-1"/>
                <w:highlight w:val="none"/>
              </w:rPr>
              <w:t>人正</w:t>
            </w:r>
          </w:p>
        </w:tc>
        <w:tc>
          <w:tcPr>
            <w:tcW w:w="969" w:type="dxa"/>
            <w:vAlign w:val="center"/>
          </w:tcPr>
          <w:p w14:paraId="417EECFE">
            <w:pPr>
              <w:pStyle w:val="131"/>
              <w:spacing w:before="7" w:line="210" w:lineRule="auto"/>
              <w:ind w:left="723" w:right="50" w:hanging="690"/>
              <w:jc w:val="center"/>
              <w:rPr>
                <w:spacing w:val="-1"/>
                <w:highlight w:val="none"/>
              </w:rPr>
            </w:pPr>
            <w:r>
              <w:rPr>
                <w:spacing w:val="-1"/>
                <w:highlight w:val="none"/>
              </w:rPr>
              <w:t>人民电器</w:t>
            </w:r>
          </w:p>
        </w:tc>
        <w:tc>
          <w:tcPr>
            <w:tcW w:w="1777" w:type="dxa"/>
            <w:vAlign w:val="center"/>
          </w:tcPr>
          <w:p w14:paraId="210B81C7">
            <w:pPr>
              <w:pStyle w:val="131"/>
              <w:spacing w:before="7" w:line="210" w:lineRule="auto"/>
              <w:ind w:left="723" w:right="50" w:hanging="690"/>
              <w:jc w:val="center"/>
              <w:rPr>
                <w:spacing w:val="-1"/>
                <w:highlight w:val="none"/>
              </w:rPr>
            </w:pPr>
            <w:r>
              <w:rPr>
                <w:spacing w:val="-1"/>
                <w:highlight w:val="none"/>
              </w:rPr>
              <w:t>具有3C认证成套厂</w:t>
            </w:r>
          </w:p>
        </w:tc>
      </w:tr>
      <w:tr w14:paraId="22ACC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376" w:type="dxa"/>
            <w:vAlign w:val="center"/>
          </w:tcPr>
          <w:p w14:paraId="0F7E29D3">
            <w:pPr>
              <w:pStyle w:val="131"/>
              <w:spacing w:before="46" w:line="241" w:lineRule="auto"/>
              <w:jc w:val="center"/>
              <w:rPr>
                <w:highlight w:val="none"/>
              </w:rPr>
            </w:pPr>
            <w:r>
              <w:rPr>
                <w:highlight w:val="none"/>
              </w:rPr>
              <w:t>2</w:t>
            </w:r>
          </w:p>
        </w:tc>
        <w:tc>
          <w:tcPr>
            <w:tcW w:w="2501" w:type="dxa"/>
            <w:vAlign w:val="center"/>
          </w:tcPr>
          <w:p w14:paraId="47F560E9">
            <w:pPr>
              <w:pStyle w:val="131"/>
              <w:spacing w:before="8" w:line="232" w:lineRule="auto"/>
              <w:ind w:left="733" w:right="50" w:hanging="700"/>
              <w:jc w:val="center"/>
              <w:rPr>
                <w:spacing w:val="-1"/>
                <w:highlight w:val="none"/>
                <w:lang w:eastAsia="zh-CN"/>
              </w:rPr>
            </w:pPr>
            <w:r>
              <w:rPr>
                <w:spacing w:val="-1"/>
                <w:highlight w:val="none"/>
                <w:lang w:eastAsia="zh-CN"/>
              </w:rPr>
              <w:t>低压配电开关(配电室部分)</w:t>
            </w:r>
          </w:p>
        </w:tc>
        <w:tc>
          <w:tcPr>
            <w:tcW w:w="1837" w:type="dxa"/>
            <w:vAlign w:val="center"/>
          </w:tcPr>
          <w:p w14:paraId="4FAD05CE">
            <w:pPr>
              <w:pStyle w:val="131"/>
              <w:spacing w:before="7" w:line="210" w:lineRule="auto"/>
              <w:ind w:left="723" w:right="50" w:hanging="690"/>
              <w:jc w:val="center"/>
              <w:rPr>
                <w:spacing w:val="-1"/>
                <w:highlight w:val="none"/>
                <w:lang w:eastAsia="zh-CN"/>
              </w:rPr>
            </w:pPr>
            <w:r>
              <w:rPr>
                <w:spacing w:val="-1"/>
                <w:highlight w:val="none"/>
                <w:lang w:eastAsia="zh-CN"/>
              </w:rPr>
              <w:t>按设计要求及甲方定样为准</w:t>
            </w:r>
          </w:p>
        </w:tc>
        <w:tc>
          <w:tcPr>
            <w:tcW w:w="1070" w:type="dxa"/>
            <w:vAlign w:val="center"/>
          </w:tcPr>
          <w:p w14:paraId="13C1284E">
            <w:pPr>
              <w:pStyle w:val="131"/>
              <w:spacing w:before="7" w:line="210" w:lineRule="auto"/>
              <w:ind w:left="723" w:right="50" w:hanging="690"/>
              <w:jc w:val="center"/>
              <w:rPr>
                <w:spacing w:val="-1"/>
                <w:highlight w:val="none"/>
              </w:rPr>
            </w:pPr>
            <w:r>
              <w:rPr>
                <w:spacing w:val="-1"/>
                <w:highlight w:val="none"/>
              </w:rPr>
              <w:t>上海华通</w:t>
            </w:r>
          </w:p>
        </w:tc>
        <w:tc>
          <w:tcPr>
            <w:tcW w:w="969" w:type="dxa"/>
            <w:vAlign w:val="center"/>
          </w:tcPr>
          <w:p w14:paraId="293AEDA2">
            <w:pPr>
              <w:pStyle w:val="131"/>
              <w:spacing w:before="7" w:line="210" w:lineRule="auto"/>
              <w:ind w:left="723" w:right="50" w:hanging="690"/>
              <w:jc w:val="center"/>
              <w:rPr>
                <w:spacing w:val="-1"/>
                <w:highlight w:val="none"/>
              </w:rPr>
            </w:pPr>
            <w:r>
              <w:rPr>
                <w:spacing w:val="-1"/>
                <w:highlight w:val="none"/>
              </w:rPr>
              <w:t>正泰</w:t>
            </w:r>
          </w:p>
        </w:tc>
        <w:tc>
          <w:tcPr>
            <w:tcW w:w="969" w:type="dxa"/>
            <w:vAlign w:val="center"/>
          </w:tcPr>
          <w:p w14:paraId="417EAFD6">
            <w:pPr>
              <w:pStyle w:val="131"/>
              <w:spacing w:before="7" w:line="210" w:lineRule="auto"/>
              <w:ind w:left="723" w:right="50" w:hanging="690"/>
              <w:jc w:val="center"/>
              <w:rPr>
                <w:spacing w:val="-1"/>
                <w:highlight w:val="none"/>
              </w:rPr>
            </w:pPr>
            <w:r>
              <w:rPr>
                <w:spacing w:val="-1"/>
                <w:highlight w:val="none"/>
              </w:rPr>
              <w:t>人民电器</w:t>
            </w:r>
          </w:p>
        </w:tc>
        <w:tc>
          <w:tcPr>
            <w:tcW w:w="1777" w:type="dxa"/>
            <w:vAlign w:val="center"/>
          </w:tcPr>
          <w:p w14:paraId="1EF2116C">
            <w:pPr>
              <w:pStyle w:val="131"/>
              <w:spacing w:before="137" w:line="220" w:lineRule="auto"/>
              <w:jc w:val="center"/>
              <w:rPr>
                <w:highlight w:val="none"/>
                <w:lang w:eastAsia="zh-CN"/>
              </w:rPr>
            </w:pPr>
            <w:r>
              <w:rPr>
                <w:spacing w:val="-1"/>
                <w:highlight w:val="none"/>
                <w:lang w:eastAsia="zh-CN"/>
              </w:rPr>
              <w:t>具有3C认证成套厂(柜</w:t>
            </w:r>
            <w:r>
              <w:rPr>
                <w:spacing w:val="-6"/>
                <w:highlight w:val="none"/>
                <w:lang w:eastAsia="zh-CN"/>
              </w:rPr>
              <w:t>内的开关、断路器等需选</w:t>
            </w:r>
            <w:r>
              <w:rPr>
                <w:spacing w:val="-1"/>
                <w:highlight w:val="none"/>
                <w:lang w:eastAsia="zh-CN"/>
              </w:rPr>
              <w:t>用选用ABB、施耐德、西</w:t>
            </w:r>
            <w:r>
              <w:rPr>
                <w:spacing w:val="3"/>
                <w:highlight w:val="none"/>
                <w:lang w:eastAsia="zh-CN"/>
              </w:rPr>
              <w:t>门子等高品质组件)</w:t>
            </w:r>
          </w:p>
        </w:tc>
      </w:tr>
      <w:tr w14:paraId="71DB7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76" w:type="dxa"/>
            <w:vAlign w:val="center"/>
          </w:tcPr>
          <w:p w14:paraId="10B0FF33">
            <w:pPr>
              <w:pStyle w:val="131"/>
              <w:spacing w:before="121"/>
              <w:jc w:val="center"/>
              <w:rPr>
                <w:highlight w:val="none"/>
              </w:rPr>
            </w:pPr>
            <w:r>
              <w:rPr>
                <w:highlight w:val="none"/>
              </w:rPr>
              <w:t>3</w:t>
            </w:r>
          </w:p>
        </w:tc>
        <w:tc>
          <w:tcPr>
            <w:tcW w:w="2501" w:type="dxa"/>
            <w:vAlign w:val="center"/>
          </w:tcPr>
          <w:p w14:paraId="308E0189">
            <w:pPr>
              <w:pStyle w:val="131"/>
              <w:spacing w:before="8" w:line="232" w:lineRule="auto"/>
              <w:ind w:left="733" w:right="50" w:hanging="700"/>
              <w:jc w:val="center"/>
              <w:rPr>
                <w:spacing w:val="-1"/>
                <w:highlight w:val="none"/>
              </w:rPr>
            </w:pPr>
            <w:r>
              <w:rPr>
                <w:spacing w:val="-1"/>
                <w:highlight w:val="none"/>
              </w:rPr>
              <w:t>配电箱</w:t>
            </w:r>
          </w:p>
        </w:tc>
        <w:tc>
          <w:tcPr>
            <w:tcW w:w="1837" w:type="dxa"/>
            <w:vAlign w:val="center"/>
          </w:tcPr>
          <w:p w14:paraId="20325A35">
            <w:pPr>
              <w:pStyle w:val="131"/>
              <w:spacing w:before="7" w:line="210" w:lineRule="auto"/>
              <w:ind w:left="723" w:right="50" w:hanging="690"/>
              <w:jc w:val="center"/>
              <w:rPr>
                <w:spacing w:val="-1"/>
                <w:highlight w:val="none"/>
                <w:lang w:eastAsia="zh-CN"/>
              </w:rPr>
            </w:pPr>
            <w:r>
              <w:rPr>
                <w:spacing w:val="-1"/>
                <w:highlight w:val="none"/>
                <w:lang w:eastAsia="zh-CN"/>
              </w:rPr>
              <w:t>按设计要求及甲方定样为准</w:t>
            </w:r>
          </w:p>
        </w:tc>
        <w:tc>
          <w:tcPr>
            <w:tcW w:w="1070" w:type="dxa"/>
            <w:vAlign w:val="center"/>
          </w:tcPr>
          <w:p w14:paraId="43EFB57B">
            <w:pPr>
              <w:pStyle w:val="131"/>
              <w:spacing w:before="7" w:line="210" w:lineRule="auto"/>
              <w:ind w:left="723" w:right="50" w:hanging="690"/>
              <w:jc w:val="center"/>
              <w:rPr>
                <w:spacing w:val="-1"/>
                <w:highlight w:val="none"/>
              </w:rPr>
            </w:pPr>
            <w:r>
              <w:rPr>
                <w:spacing w:val="-1"/>
                <w:highlight w:val="none"/>
              </w:rPr>
              <w:t>ABB</w:t>
            </w:r>
          </w:p>
        </w:tc>
        <w:tc>
          <w:tcPr>
            <w:tcW w:w="969" w:type="dxa"/>
            <w:vAlign w:val="center"/>
          </w:tcPr>
          <w:p w14:paraId="07F1BEA2">
            <w:pPr>
              <w:pStyle w:val="131"/>
              <w:spacing w:before="7" w:line="210" w:lineRule="auto"/>
              <w:ind w:left="723" w:right="50" w:hanging="690"/>
              <w:jc w:val="center"/>
              <w:rPr>
                <w:spacing w:val="-1"/>
                <w:highlight w:val="none"/>
              </w:rPr>
            </w:pPr>
            <w:r>
              <w:rPr>
                <w:spacing w:val="-1"/>
                <w:highlight w:val="none"/>
              </w:rPr>
              <w:t>施耐德</w:t>
            </w:r>
          </w:p>
        </w:tc>
        <w:tc>
          <w:tcPr>
            <w:tcW w:w="969" w:type="dxa"/>
            <w:vAlign w:val="center"/>
          </w:tcPr>
          <w:p w14:paraId="564F9B0A">
            <w:pPr>
              <w:pStyle w:val="131"/>
              <w:spacing w:before="7" w:line="210" w:lineRule="auto"/>
              <w:ind w:left="723" w:right="50" w:hanging="690"/>
              <w:jc w:val="center"/>
              <w:rPr>
                <w:spacing w:val="-1"/>
                <w:highlight w:val="none"/>
              </w:rPr>
            </w:pPr>
            <w:r>
              <w:rPr>
                <w:spacing w:val="-1"/>
                <w:highlight w:val="none"/>
              </w:rPr>
              <w:t>西门子</w:t>
            </w:r>
          </w:p>
        </w:tc>
        <w:tc>
          <w:tcPr>
            <w:tcW w:w="1777" w:type="dxa"/>
            <w:vAlign w:val="center"/>
          </w:tcPr>
          <w:p w14:paraId="04C62B42">
            <w:pPr>
              <w:pStyle w:val="131"/>
              <w:spacing w:before="7" w:line="210" w:lineRule="auto"/>
              <w:ind w:left="723" w:right="50" w:hanging="690"/>
              <w:jc w:val="center"/>
              <w:rPr>
                <w:spacing w:val="-1"/>
                <w:highlight w:val="none"/>
              </w:rPr>
            </w:pPr>
            <w:r>
              <w:rPr>
                <w:spacing w:val="-1"/>
                <w:highlight w:val="none"/>
              </w:rPr>
              <w:t>具有3C认证</w:t>
            </w:r>
          </w:p>
        </w:tc>
      </w:tr>
      <w:tr w14:paraId="4EEFA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76" w:type="dxa"/>
            <w:vAlign w:val="center"/>
          </w:tcPr>
          <w:p w14:paraId="51D77750">
            <w:pPr>
              <w:pStyle w:val="131"/>
              <w:spacing w:before="131" w:line="241" w:lineRule="auto"/>
              <w:jc w:val="center"/>
              <w:rPr>
                <w:highlight w:val="none"/>
              </w:rPr>
            </w:pPr>
            <w:r>
              <w:rPr>
                <w:highlight w:val="none"/>
              </w:rPr>
              <w:t>4</w:t>
            </w:r>
          </w:p>
        </w:tc>
        <w:tc>
          <w:tcPr>
            <w:tcW w:w="2501" w:type="dxa"/>
            <w:vAlign w:val="center"/>
          </w:tcPr>
          <w:p w14:paraId="4DD13293">
            <w:pPr>
              <w:pStyle w:val="131"/>
              <w:spacing w:before="8" w:line="232" w:lineRule="auto"/>
              <w:ind w:left="733" w:right="50" w:hanging="700"/>
              <w:jc w:val="center"/>
              <w:rPr>
                <w:spacing w:val="-1"/>
                <w:highlight w:val="none"/>
              </w:rPr>
            </w:pPr>
            <w:r>
              <w:rPr>
                <w:spacing w:val="-1"/>
                <w:highlight w:val="none"/>
              </w:rPr>
              <w:t>漏电开关</w:t>
            </w:r>
          </w:p>
        </w:tc>
        <w:tc>
          <w:tcPr>
            <w:tcW w:w="1837" w:type="dxa"/>
            <w:vAlign w:val="center"/>
          </w:tcPr>
          <w:p w14:paraId="5EDC0219">
            <w:pPr>
              <w:pStyle w:val="131"/>
              <w:spacing w:before="7" w:line="210" w:lineRule="auto"/>
              <w:ind w:left="723" w:right="50" w:hanging="690"/>
              <w:jc w:val="center"/>
              <w:rPr>
                <w:spacing w:val="-1"/>
                <w:highlight w:val="none"/>
                <w:lang w:eastAsia="zh-CN"/>
              </w:rPr>
            </w:pPr>
            <w:r>
              <w:rPr>
                <w:spacing w:val="-1"/>
                <w:highlight w:val="none"/>
                <w:lang w:eastAsia="zh-CN"/>
              </w:rPr>
              <w:t>按设计要求及甲方定样为准</w:t>
            </w:r>
          </w:p>
        </w:tc>
        <w:tc>
          <w:tcPr>
            <w:tcW w:w="1070" w:type="dxa"/>
            <w:vAlign w:val="center"/>
          </w:tcPr>
          <w:p w14:paraId="31537F58">
            <w:pPr>
              <w:pStyle w:val="131"/>
              <w:spacing w:before="7" w:line="210" w:lineRule="auto"/>
              <w:ind w:left="723" w:right="50" w:hanging="690"/>
              <w:jc w:val="center"/>
              <w:rPr>
                <w:spacing w:val="-1"/>
                <w:highlight w:val="none"/>
              </w:rPr>
            </w:pPr>
            <w:r>
              <w:rPr>
                <w:spacing w:val="-1"/>
                <w:highlight w:val="none"/>
              </w:rPr>
              <w:t>罗格朗</w:t>
            </w:r>
          </w:p>
        </w:tc>
        <w:tc>
          <w:tcPr>
            <w:tcW w:w="969" w:type="dxa"/>
            <w:vAlign w:val="center"/>
          </w:tcPr>
          <w:p w14:paraId="12FDF640">
            <w:pPr>
              <w:pStyle w:val="131"/>
              <w:spacing w:before="7" w:line="210" w:lineRule="auto"/>
              <w:ind w:left="723" w:right="50" w:hanging="690"/>
              <w:jc w:val="center"/>
              <w:rPr>
                <w:spacing w:val="-1"/>
                <w:highlight w:val="none"/>
              </w:rPr>
            </w:pPr>
            <w:r>
              <w:rPr>
                <w:spacing w:val="-1"/>
                <w:highlight w:val="none"/>
              </w:rPr>
              <w:t>西门子</w:t>
            </w:r>
          </w:p>
        </w:tc>
        <w:tc>
          <w:tcPr>
            <w:tcW w:w="969" w:type="dxa"/>
            <w:vAlign w:val="center"/>
          </w:tcPr>
          <w:p w14:paraId="4AF5B645">
            <w:pPr>
              <w:pStyle w:val="131"/>
              <w:spacing w:before="7" w:line="210" w:lineRule="auto"/>
              <w:ind w:left="723" w:right="50" w:hanging="690"/>
              <w:jc w:val="center"/>
              <w:rPr>
                <w:spacing w:val="-1"/>
                <w:highlight w:val="none"/>
              </w:rPr>
            </w:pPr>
            <w:r>
              <w:rPr>
                <w:spacing w:val="-1"/>
                <w:highlight w:val="none"/>
              </w:rPr>
              <w:t>施耐德</w:t>
            </w:r>
          </w:p>
        </w:tc>
        <w:tc>
          <w:tcPr>
            <w:tcW w:w="1777" w:type="dxa"/>
            <w:vAlign w:val="center"/>
          </w:tcPr>
          <w:p w14:paraId="72EB1DF0">
            <w:pPr>
              <w:pStyle w:val="131"/>
              <w:spacing w:before="7" w:line="210" w:lineRule="auto"/>
              <w:ind w:left="723" w:right="50" w:hanging="690"/>
              <w:jc w:val="center"/>
              <w:rPr>
                <w:spacing w:val="-1"/>
                <w:highlight w:val="none"/>
              </w:rPr>
            </w:pPr>
            <w:r>
              <w:rPr>
                <w:spacing w:val="-1"/>
                <w:highlight w:val="none"/>
              </w:rPr>
              <w:t>具有3C认证</w:t>
            </w:r>
          </w:p>
        </w:tc>
      </w:tr>
      <w:tr w14:paraId="67451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376" w:type="dxa"/>
            <w:vAlign w:val="center"/>
          </w:tcPr>
          <w:p w14:paraId="64406975">
            <w:pPr>
              <w:pStyle w:val="131"/>
              <w:spacing w:before="161"/>
              <w:jc w:val="center"/>
              <w:rPr>
                <w:highlight w:val="none"/>
              </w:rPr>
            </w:pPr>
            <w:r>
              <w:rPr>
                <w:highlight w:val="none"/>
              </w:rPr>
              <w:t>5</w:t>
            </w:r>
          </w:p>
        </w:tc>
        <w:tc>
          <w:tcPr>
            <w:tcW w:w="2501" w:type="dxa"/>
            <w:vAlign w:val="center"/>
          </w:tcPr>
          <w:p w14:paraId="7AA6AD47">
            <w:pPr>
              <w:pStyle w:val="131"/>
              <w:spacing w:before="8" w:line="232" w:lineRule="auto"/>
              <w:ind w:left="13" w:right="50" w:firstLine="20"/>
              <w:jc w:val="center"/>
              <w:rPr>
                <w:spacing w:val="-1"/>
                <w:highlight w:val="none"/>
                <w:lang w:eastAsia="zh-CN"/>
              </w:rPr>
            </w:pPr>
            <w:r>
              <w:rPr>
                <w:spacing w:val="-1"/>
                <w:highlight w:val="none"/>
                <w:lang w:eastAsia="zh-CN"/>
              </w:rPr>
              <w:t>电线、电缆、预制分支电缆(含预分支连接器、固定支架及配件)</w:t>
            </w:r>
          </w:p>
        </w:tc>
        <w:tc>
          <w:tcPr>
            <w:tcW w:w="1837" w:type="dxa"/>
            <w:vAlign w:val="center"/>
          </w:tcPr>
          <w:p w14:paraId="30BC9B89">
            <w:pPr>
              <w:pStyle w:val="131"/>
              <w:spacing w:before="7" w:line="210" w:lineRule="auto"/>
              <w:ind w:left="723" w:right="50" w:hanging="690"/>
              <w:jc w:val="center"/>
              <w:rPr>
                <w:spacing w:val="-1"/>
                <w:highlight w:val="none"/>
                <w:lang w:eastAsia="zh-CN"/>
              </w:rPr>
            </w:pPr>
            <w:r>
              <w:rPr>
                <w:spacing w:val="-1"/>
                <w:highlight w:val="none"/>
                <w:lang w:eastAsia="zh-CN"/>
              </w:rPr>
              <w:t>按设计要求及甲方定样为准</w:t>
            </w:r>
          </w:p>
        </w:tc>
        <w:tc>
          <w:tcPr>
            <w:tcW w:w="1070" w:type="dxa"/>
            <w:vAlign w:val="center"/>
          </w:tcPr>
          <w:p w14:paraId="3BF4F1A6">
            <w:pPr>
              <w:pStyle w:val="131"/>
              <w:spacing w:before="7" w:line="210" w:lineRule="auto"/>
              <w:ind w:left="723" w:right="50" w:hanging="690"/>
              <w:jc w:val="center"/>
              <w:rPr>
                <w:spacing w:val="-1"/>
                <w:highlight w:val="none"/>
              </w:rPr>
            </w:pPr>
            <w:r>
              <w:rPr>
                <w:spacing w:val="-1"/>
                <w:highlight w:val="none"/>
              </w:rPr>
              <w:t>江西太平洋</w:t>
            </w:r>
          </w:p>
        </w:tc>
        <w:tc>
          <w:tcPr>
            <w:tcW w:w="969" w:type="dxa"/>
            <w:vAlign w:val="center"/>
          </w:tcPr>
          <w:p w14:paraId="56AF674C">
            <w:pPr>
              <w:pStyle w:val="131"/>
              <w:spacing w:before="7" w:line="210" w:lineRule="auto"/>
              <w:ind w:left="723" w:right="50" w:hanging="690"/>
              <w:jc w:val="center"/>
              <w:rPr>
                <w:spacing w:val="-1"/>
                <w:highlight w:val="none"/>
              </w:rPr>
            </w:pPr>
            <w:r>
              <w:rPr>
                <w:spacing w:val="-1"/>
                <w:highlight w:val="none"/>
              </w:rPr>
              <w:t>远东</w:t>
            </w:r>
          </w:p>
        </w:tc>
        <w:tc>
          <w:tcPr>
            <w:tcW w:w="969" w:type="dxa"/>
            <w:vAlign w:val="center"/>
          </w:tcPr>
          <w:p w14:paraId="406B972C">
            <w:pPr>
              <w:pStyle w:val="131"/>
              <w:spacing w:before="7" w:line="210" w:lineRule="auto"/>
              <w:ind w:left="723" w:right="50" w:hanging="690"/>
              <w:jc w:val="center"/>
              <w:rPr>
                <w:spacing w:val="-1"/>
                <w:highlight w:val="none"/>
              </w:rPr>
            </w:pPr>
            <w:r>
              <w:rPr>
                <w:spacing w:val="-1"/>
                <w:highlight w:val="none"/>
              </w:rPr>
              <w:t>深圳深缆</w:t>
            </w:r>
          </w:p>
        </w:tc>
        <w:tc>
          <w:tcPr>
            <w:tcW w:w="1777" w:type="dxa"/>
            <w:vAlign w:val="center"/>
          </w:tcPr>
          <w:p w14:paraId="60AE7E8A">
            <w:pPr>
              <w:pStyle w:val="131"/>
              <w:spacing w:before="7" w:line="210" w:lineRule="auto"/>
              <w:ind w:left="723" w:right="50" w:hanging="690"/>
              <w:jc w:val="center"/>
              <w:rPr>
                <w:spacing w:val="-1"/>
                <w:highlight w:val="none"/>
              </w:rPr>
            </w:pPr>
            <w:r>
              <w:rPr>
                <w:spacing w:val="-1"/>
                <w:highlight w:val="none"/>
              </w:rPr>
              <w:t>纯铜，满足防火新规</w:t>
            </w:r>
          </w:p>
        </w:tc>
      </w:tr>
      <w:tr w14:paraId="207A8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76" w:type="dxa"/>
            <w:vAlign w:val="center"/>
          </w:tcPr>
          <w:p w14:paraId="0B2B7830">
            <w:pPr>
              <w:pStyle w:val="131"/>
              <w:spacing w:before="121"/>
              <w:jc w:val="center"/>
              <w:rPr>
                <w:highlight w:val="none"/>
              </w:rPr>
            </w:pPr>
            <w:r>
              <w:rPr>
                <w:highlight w:val="none"/>
              </w:rPr>
              <w:t>6</w:t>
            </w:r>
          </w:p>
        </w:tc>
        <w:tc>
          <w:tcPr>
            <w:tcW w:w="2501" w:type="dxa"/>
            <w:vAlign w:val="center"/>
          </w:tcPr>
          <w:p w14:paraId="3E1A7C2C">
            <w:pPr>
              <w:pStyle w:val="131"/>
              <w:spacing w:before="8" w:line="232" w:lineRule="auto"/>
              <w:ind w:left="733" w:right="50" w:hanging="700"/>
              <w:jc w:val="center"/>
              <w:rPr>
                <w:spacing w:val="-1"/>
                <w:highlight w:val="none"/>
              </w:rPr>
            </w:pPr>
            <w:r>
              <w:rPr>
                <w:spacing w:val="-1"/>
                <w:highlight w:val="none"/>
              </w:rPr>
              <w:t>JDG穿线管</w:t>
            </w:r>
          </w:p>
        </w:tc>
        <w:tc>
          <w:tcPr>
            <w:tcW w:w="1837" w:type="dxa"/>
            <w:vAlign w:val="center"/>
          </w:tcPr>
          <w:p w14:paraId="4917D23D">
            <w:pPr>
              <w:pStyle w:val="131"/>
              <w:spacing w:before="7" w:line="210" w:lineRule="auto"/>
              <w:ind w:left="723" w:right="50" w:hanging="690"/>
              <w:jc w:val="center"/>
              <w:rPr>
                <w:spacing w:val="-1"/>
                <w:highlight w:val="none"/>
                <w:lang w:eastAsia="zh-CN"/>
              </w:rPr>
            </w:pPr>
            <w:r>
              <w:rPr>
                <w:spacing w:val="-1"/>
                <w:highlight w:val="none"/>
                <w:lang w:eastAsia="zh-CN"/>
              </w:rPr>
              <w:t>按设计要求及甲方定样为准</w:t>
            </w:r>
          </w:p>
        </w:tc>
        <w:tc>
          <w:tcPr>
            <w:tcW w:w="1070" w:type="dxa"/>
            <w:vAlign w:val="center"/>
          </w:tcPr>
          <w:p w14:paraId="01C22649">
            <w:pPr>
              <w:pStyle w:val="131"/>
              <w:spacing w:before="7" w:line="210" w:lineRule="auto"/>
              <w:ind w:left="723" w:right="50" w:hanging="690"/>
              <w:jc w:val="center"/>
              <w:rPr>
                <w:spacing w:val="-1"/>
                <w:highlight w:val="none"/>
              </w:rPr>
            </w:pPr>
            <w:r>
              <w:rPr>
                <w:spacing w:val="-1"/>
                <w:highlight w:val="none"/>
              </w:rPr>
              <w:t>兴宏</w:t>
            </w:r>
          </w:p>
        </w:tc>
        <w:tc>
          <w:tcPr>
            <w:tcW w:w="969" w:type="dxa"/>
            <w:vAlign w:val="center"/>
          </w:tcPr>
          <w:p w14:paraId="247AD4E9">
            <w:pPr>
              <w:pStyle w:val="131"/>
              <w:spacing w:before="7" w:line="210" w:lineRule="auto"/>
              <w:ind w:left="723" w:right="50" w:hanging="690"/>
              <w:jc w:val="center"/>
              <w:rPr>
                <w:spacing w:val="-1"/>
                <w:highlight w:val="none"/>
              </w:rPr>
            </w:pPr>
            <w:r>
              <w:rPr>
                <w:spacing w:val="-1"/>
                <w:highlight w:val="none"/>
              </w:rPr>
              <w:t>凯必吉</w:t>
            </w:r>
          </w:p>
        </w:tc>
        <w:tc>
          <w:tcPr>
            <w:tcW w:w="969" w:type="dxa"/>
            <w:vAlign w:val="center"/>
          </w:tcPr>
          <w:p w14:paraId="1A89A93F">
            <w:pPr>
              <w:pStyle w:val="131"/>
              <w:spacing w:before="7" w:line="210" w:lineRule="auto"/>
              <w:ind w:left="723" w:right="50" w:hanging="690"/>
              <w:jc w:val="center"/>
              <w:rPr>
                <w:spacing w:val="-1"/>
                <w:highlight w:val="none"/>
              </w:rPr>
            </w:pPr>
            <w:r>
              <w:rPr>
                <w:spacing w:val="-1"/>
                <w:highlight w:val="none"/>
              </w:rPr>
              <w:t>盛超凯越</w:t>
            </w:r>
          </w:p>
        </w:tc>
        <w:tc>
          <w:tcPr>
            <w:tcW w:w="1777" w:type="dxa"/>
            <w:vAlign w:val="center"/>
          </w:tcPr>
          <w:p w14:paraId="2EA4919C">
            <w:pPr>
              <w:pStyle w:val="131"/>
              <w:spacing w:before="7" w:line="210" w:lineRule="auto"/>
              <w:ind w:left="723" w:right="50" w:hanging="690"/>
              <w:jc w:val="center"/>
              <w:rPr>
                <w:spacing w:val="-1"/>
                <w:highlight w:val="none"/>
              </w:rPr>
            </w:pPr>
            <w:r>
              <w:rPr>
                <w:spacing w:val="-1"/>
                <w:highlight w:val="none"/>
              </w:rPr>
              <w:t>国标，满足防火新规</w:t>
            </w:r>
          </w:p>
        </w:tc>
      </w:tr>
      <w:tr w14:paraId="3C2BD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76" w:type="dxa"/>
            <w:vAlign w:val="center"/>
          </w:tcPr>
          <w:p w14:paraId="2B66F682">
            <w:pPr>
              <w:pStyle w:val="131"/>
              <w:spacing w:before="121"/>
              <w:jc w:val="center"/>
              <w:rPr>
                <w:highlight w:val="none"/>
              </w:rPr>
            </w:pPr>
            <w:r>
              <w:rPr>
                <w:highlight w:val="none"/>
              </w:rPr>
              <w:t>7</w:t>
            </w:r>
          </w:p>
        </w:tc>
        <w:tc>
          <w:tcPr>
            <w:tcW w:w="2501" w:type="dxa"/>
            <w:vAlign w:val="center"/>
          </w:tcPr>
          <w:p w14:paraId="25355898">
            <w:pPr>
              <w:pStyle w:val="131"/>
              <w:spacing w:before="8" w:line="232" w:lineRule="auto"/>
              <w:ind w:left="733" w:right="50" w:hanging="700"/>
              <w:jc w:val="center"/>
              <w:rPr>
                <w:spacing w:val="-1"/>
                <w:highlight w:val="none"/>
              </w:rPr>
            </w:pPr>
            <w:r>
              <w:rPr>
                <w:spacing w:val="-1"/>
                <w:highlight w:val="none"/>
              </w:rPr>
              <w:t>灯具及光源</w:t>
            </w:r>
          </w:p>
        </w:tc>
        <w:tc>
          <w:tcPr>
            <w:tcW w:w="1837" w:type="dxa"/>
            <w:vAlign w:val="center"/>
          </w:tcPr>
          <w:p w14:paraId="674C9121">
            <w:pPr>
              <w:pStyle w:val="131"/>
              <w:spacing w:before="7" w:line="210" w:lineRule="auto"/>
              <w:ind w:left="723" w:right="50" w:hanging="690"/>
              <w:jc w:val="center"/>
              <w:rPr>
                <w:spacing w:val="-1"/>
                <w:highlight w:val="none"/>
                <w:lang w:eastAsia="zh-CN"/>
              </w:rPr>
            </w:pPr>
            <w:r>
              <w:rPr>
                <w:spacing w:val="-1"/>
                <w:highlight w:val="none"/>
                <w:lang w:eastAsia="zh-CN"/>
              </w:rPr>
              <w:t>按设计要求及甲方定样为准</w:t>
            </w:r>
          </w:p>
        </w:tc>
        <w:tc>
          <w:tcPr>
            <w:tcW w:w="1070" w:type="dxa"/>
            <w:vAlign w:val="center"/>
          </w:tcPr>
          <w:p w14:paraId="17EC878E">
            <w:pPr>
              <w:pStyle w:val="131"/>
              <w:spacing w:before="7" w:line="210" w:lineRule="auto"/>
              <w:ind w:left="723" w:right="50" w:hanging="690"/>
              <w:jc w:val="center"/>
              <w:rPr>
                <w:spacing w:val="-1"/>
                <w:highlight w:val="none"/>
              </w:rPr>
            </w:pPr>
            <w:r>
              <w:rPr>
                <w:spacing w:val="-1"/>
                <w:highlight w:val="none"/>
              </w:rPr>
              <w:t>西顿</w:t>
            </w:r>
          </w:p>
        </w:tc>
        <w:tc>
          <w:tcPr>
            <w:tcW w:w="969" w:type="dxa"/>
            <w:vAlign w:val="center"/>
          </w:tcPr>
          <w:p w14:paraId="3F91ED3B">
            <w:pPr>
              <w:pStyle w:val="131"/>
              <w:spacing w:before="7" w:line="210" w:lineRule="auto"/>
              <w:ind w:left="723" w:right="50" w:hanging="690"/>
              <w:jc w:val="center"/>
              <w:rPr>
                <w:spacing w:val="-1"/>
                <w:highlight w:val="none"/>
              </w:rPr>
            </w:pPr>
            <w:r>
              <w:rPr>
                <w:spacing w:val="-1"/>
                <w:highlight w:val="none"/>
              </w:rPr>
              <w:t>飞利浦</w:t>
            </w:r>
          </w:p>
        </w:tc>
        <w:tc>
          <w:tcPr>
            <w:tcW w:w="969" w:type="dxa"/>
            <w:vAlign w:val="center"/>
          </w:tcPr>
          <w:p w14:paraId="17339B71">
            <w:pPr>
              <w:pStyle w:val="131"/>
              <w:spacing w:before="7" w:line="210" w:lineRule="auto"/>
              <w:ind w:left="723" w:right="50" w:hanging="690"/>
              <w:jc w:val="center"/>
              <w:rPr>
                <w:spacing w:val="-1"/>
                <w:highlight w:val="none"/>
              </w:rPr>
            </w:pPr>
            <w:r>
              <w:rPr>
                <w:spacing w:val="-1"/>
                <w:highlight w:val="none"/>
              </w:rPr>
              <w:t>松下</w:t>
            </w:r>
          </w:p>
        </w:tc>
        <w:tc>
          <w:tcPr>
            <w:tcW w:w="1777" w:type="dxa"/>
            <w:vAlign w:val="center"/>
          </w:tcPr>
          <w:p w14:paraId="09748FFC">
            <w:pPr>
              <w:pStyle w:val="131"/>
              <w:spacing w:before="7" w:line="210" w:lineRule="auto"/>
              <w:ind w:left="723" w:right="50" w:hanging="690"/>
              <w:jc w:val="center"/>
              <w:rPr>
                <w:spacing w:val="-1"/>
                <w:highlight w:val="none"/>
              </w:rPr>
            </w:pPr>
            <w:r>
              <w:rPr>
                <w:spacing w:val="-1"/>
                <w:highlight w:val="none"/>
              </w:rPr>
              <w:t>LED节能型</w:t>
            </w:r>
          </w:p>
        </w:tc>
      </w:tr>
      <w:tr w14:paraId="76A98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376" w:type="dxa"/>
            <w:vAlign w:val="center"/>
          </w:tcPr>
          <w:p w14:paraId="23C76619">
            <w:pPr>
              <w:pStyle w:val="131"/>
              <w:spacing w:before="111"/>
              <w:jc w:val="center"/>
              <w:rPr>
                <w:highlight w:val="none"/>
              </w:rPr>
            </w:pPr>
            <w:r>
              <w:rPr>
                <w:highlight w:val="none"/>
              </w:rPr>
              <w:t>8</w:t>
            </w:r>
          </w:p>
        </w:tc>
        <w:tc>
          <w:tcPr>
            <w:tcW w:w="2501" w:type="dxa"/>
            <w:vAlign w:val="center"/>
          </w:tcPr>
          <w:p w14:paraId="4148A220">
            <w:pPr>
              <w:pStyle w:val="131"/>
              <w:spacing w:before="8" w:line="232" w:lineRule="auto"/>
              <w:ind w:left="733" w:right="50" w:hanging="700"/>
              <w:jc w:val="center"/>
              <w:rPr>
                <w:spacing w:val="-1"/>
                <w:highlight w:val="none"/>
              </w:rPr>
            </w:pPr>
            <w:r>
              <w:rPr>
                <w:spacing w:val="-1"/>
                <w:highlight w:val="none"/>
              </w:rPr>
              <w:t>空气开关</w:t>
            </w:r>
          </w:p>
        </w:tc>
        <w:tc>
          <w:tcPr>
            <w:tcW w:w="1837" w:type="dxa"/>
            <w:vAlign w:val="center"/>
          </w:tcPr>
          <w:p w14:paraId="4E56E4B4">
            <w:pPr>
              <w:pStyle w:val="131"/>
              <w:spacing w:before="7" w:line="210" w:lineRule="auto"/>
              <w:ind w:left="723" w:right="50" w:hanging="690"/>
              <w:jc w:val="center"/>
              <w:rPr>
                <w:spacing w:val="-1"/>
                <w:highlight w:val="none"/>
                <w:lang w:eastAsia="zh-CN"/>
              </w:rPr>
            </w:pPr>
            <w:r>
              <w:rPr>
                <w:spacing w:val="-1"/>
                <w:highlight w:val="none"/>
                <w:lang w:eastAsia="zh-CN"/>
              </w:rPr>
              <w:t>按设计要求及甲方定样为准</w:t>
            </w:r>
          </w:p>
        </w:tc>
        <w:tc>
          <w:tcPr>
            <w:tcW w:w="1070" w:type="dxa"/>
            <w:vAlign w:val="center"/>
          </w:tcPr>
          <w:p w14:paraId="328CD35A">
            <w:pPr>
              <w:pStyle w:val="131"/>
              <w:spacing w:before="7" w:line="210" w:lineRule="auto"/>
              <w:ind w:left="723" w:right="50" w:hanging="690"/>
              <w:jc w:val="center"/>
              <w:rPr>
                <w:spacing w:val="-1"/>
                <w:highlight w:val="none"/>
              </w:rPr>
            </w:pPr>
            <w:r>
              <w:rPr>
                <w:spacing w:val="-1"/>
                <w:highlight w:val="none"/>
              </w:rPr>
              <w:t>正泰</w:t>
            </w:r>
          </w:p>
        </w:tc>
        <w:tc>
          <w:tcPr>
            <w:tcW w:w="969" w:type="dxa"/>
            <w:vAlign w:val="center"/>
          </w:tcPr>
          <w:p w14:paraId="2C247D52">
            <w:pPr>
              <w:pStyle w:val="131"/>
              <w:spacing w:before="7" w:line="210" w:lineRule="auto"/>
              <w:ind w:left="723" w:right="50" w:hanging="690"/>
              <w:jc w:val="center"/>
              <w:rPr>
                <w:spacing w:val="-1"/>
                <w:highlight w:val="none"/>
              </w:rPr>
            </w:pPr>
            <w:r>
              <w:rPr>
                <w:spacing w:val="-1"/>
                <w:highlight w:val="none"/>
              </w:rPr>
              <w:t>德力西</w:t>
            </w:r>
          </w:p>
        </w:tc>
        <w:tc>
          <w:tcPr>
            <w:tcW w:w="969" w:type="dxa"/>
            <w:vAlign w:val="center"/>
          </w:tcPr>
          <w:p w14:paraId="5DF0220D">
            <w:pPr>
              <w:pStyle w:val="131"/>
              <w:spacing w:before="7" w:line="210" w:lineRule="auto"/>
              <w:ind w:left="723" w:right="50" w:hanging="690"/>
              <w:jc w:val="center"/>
              <w:rPr>
                <w:spacing w:val="-1"/>
                <w:highlight w:val="none"/>
              </w:rPr>
            </w:pPr>
            <w:r>
              <w:rPr>
                <w:spacing w:val="-1"/>
                <w:highlight w:val="none"/>
              </w:rPr>
              <w:t>公牛</w:t>
            </w:r>
          </w:p>
        </w:tc>
        <w:tc>
          <w:tcPr>
            <w:tcW w:w="1777" w:type="dxa"/>
            <w:vAlign w:val="center"/>
          </w:tcPr>
          <w:p w14:paraId="61A830CD">
            <w:pPr>
              <w:pStyle w:val="131"/>
              <w:spacing w:before="7" w:line="210" w:lineRule="auto"/>
              <w:ind w:left="723" w:right="50" w:hanging="690"/>
              <w:jc w:val="center"/>
              <w:rPr>
                <w:spacing w:val="-1"/>
                <w:highlight w:val="none"/>
              </w:rPr>
            </w:pPr>
            <w:r>
              <w:rPr>
                <w:spacing w:val="-1"/>
                <w:highlight w:val="none"/>
              </w:rPr>
              <w:t>具有3C认证</w:t>
            </w:r>
          </w:p>
        </w:tc>
      </w:tr>
      <w:tr w14:paraId="0FCB1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76" w:type="dxa"/>
            <w:vAlign w:val="center"/>
          </w:tcPr>
          <w:p w14:paraId="5BC2B474">
            <w:pPr>
              <w:pStyle w:val="131"/>
              <w:spacing w:before="122"/>
              <w:jc w:val="center"/>
              <w:rPr>
                <w:highlight w:val="none"/>
              </w:rPr>
            </w:pPr>
            <w:r>
              <w:rPr>
                <w:highlight w:val="none"/>
              </w:rPr>
              <w:t>9</w:t>
            </w:r>
          </w:p>
        </w:tc>
        <w:tc>
          <w:tcPr>
            <w:tcW w:w="2501" w:type="dxa"/>
            <w:vAlign w:val="center"/>
          </w:tcPr>
          <w:p w14:paraId="471A3196">
            <w:pPr>
              <w:pStyle w:val="131"/>
              <w:spacing w:before="8" w:line="232" w:lineRule="auto"/>
              <w:ind w:left="733" w:right="50" w:hanging="700"/>
              <w:jc w:val="center"/>
              <w:rPr>
                <w:spacing w:val="-1"/>
                <w:highlight w:val="none"/>
              </w:rPr>
            </w:pPr>
            <w:r>
              <w:rPr>
                <w:spacing w:val="-1"/>
                <w:highlight w:val="none"/>
              </w:rPr>
              <w:t>LPS(机柜)</w:t>
            </w:r>
          </w:p>
        </w:tc>
        <w:tc>
          <w:tcPr>
            <w:tcW w:w="1837" w:type="dxa"/>
            <w:vAlign w:val="center"/>
          </w:tcPr>
          <w:p w14:paraId="035ED02B">
            <w:pPr>
              <w:pStyle w:val="131"/>
              <w:spacing w:before="7" w:line="210" w:lineRule="auto"/>
              <w:ind w:left="723" w:right="50" w:hanging="690"/>
              <w:jc w:val="center"/>
              <w:rPr>
                <w:spacing w:val="-1"/>
                <w:highlight w:val="none"/>
                <w:lang w:eastAsia="zh-CN"/>
              </w:rPr>
            </w:pPr>
            <w:r>
              <w:rPr>
                <w:spacing w:val="-1"/>
                <w:highlight w:val="none"/>
                <w:lang w:eastAsia="zh-CN"/>
              </w:rPr>
              <w:t>按设计要求及甲方定样为准</w:t>
            </w:r>
          </w:p>
        </w:tc>
        <w:tc>
          <w:tcPr>
            <w:tcW w:w="1070" w:type="dxa"/>
            <w:vAlign w:val="center"/>
          </w:tcPr>
          <w:p w14:paraId="3BFF26C3">
            <w:pPr>
              <w:pStyle w:val="131"/>
              <w:spacing w:before="7" w:line="210" w:lineRule="auto"/>
              <w:ind w:left="723" w:right="50" w:hanging="690"/>
              <w:jc w:val="center"/>
              <w:rPr>
                <w:spacing w:val="-1"/>
                <w:highlight w:val="none"/>
              </w:rPr>
            </w:pPr>
            <w:r>
              <w:rPr>
                <w:spacing w:val="-1"/>
                <w:highlight w:val="none"/>
              </w:rPr>
              <w:t>山特</w:t>
            </w:r>
          </w:p>
        </w:tc>
        <w:tc>
          <w:tcPr>
            <w:tcW w:w="969" w:type="dxa"/>
            <w:vAlign w:val="center"/>
          </w:tcPr>
          <w:p w14:paraId="488D6BA6">
            <w:pPr>
              <w:pStyle w:val="131"/>
              <w:spacing w:before="7" w:line="210" w:lineRule="auto"/>
              <w:ind w:left="723" w:right="50" w:hanging="690"/>
              <w:jc w:val="center"/>
              <w:rPr>
                <w:spacing w:val="-1"/>
                <w:highlight w:val="none"/>
              </w:rPr>
            </w:pPr>
            <w:r>
              <w:rPr>
                <w:spacing w:val="-1"/>
                <w:highlight w:val="none"/>
              </w:rPr>
              <w:t>科士达</w:t>
            </w:r>
          </w:p>
        </w:tc>
        <w:tc>
          <w:tcPr>
            <w:tcW w:w="969" w:type="dxa"/>
            <w:vAlign w:val="center"/>
          </w:tcPr>
          <w:p w14:paraId="674A716A">
            <w:pPr>
              <w:pStyle w:val="131"/>
              <w:spacing w:before="7" w:line="210" w:lineRule="auto"/>
              <w:ind w:left="723" w:right="50" w:hanging="690"/>
              <w:jc w:val="center"/>
              <w:rPr>
                <w:spacing w:val="-1"/>
                <w:highlight w:val="none"/>
              </w:rPr>
            </w:pPr>
            <w:r>
              <w:rPr>
                <w:spacing w:val="-1"/>
                <w:highlight w:val="none"/>
              </w:rPr>
              <w:t>APC</w:t>
            </w:r>
          </w:p>
        </w:tc>
        <w:tc>
          <w:tcPr>
            <w:tcW w:w="1777" w:type="dxa"/>
            <w:vAlign w:val="center"/>
          </w:tcPr>
          <w:p w14:paraId="2E14C16B">
            <w:pPr>
              <w:pStyle w:val="131"/>
              <w:spacing w:before="7" w:line="210" w:lineRule="auto"/>
              <w:ind w:left="723" w:right="50" w:hanging="690"/>
              <w:jc w:val="center"/>
              <w:rPr>
                <w:spacing w:val="-1"/>
                <w:highlight w:val="none"/>
              </w:rPr>
            </w:pPr>
            <w:r>
              <w:rPr>
                <w:spacing w:val="-1"/>
                <w:highlight w:val="none"/>
              </w:rPr>
              <w:t>具有3C认证</w:t>
            </w:r>
          </w:p>
        </w:tc>
      </w:tr>
      <w:tr w14:paraId="3AC07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76" w:type="dxa"/>
            <w:vAlign w:val="center"/>
          </w:tcPr>
          <w:p w14:paraId="409F939B">
            <w:pPr>
              <w:pStyle w:val="131"/>
              <w:spacing w:before="112"/>
              <w:jc w:val="center"/>
              <w:rPr>
                <w:highlight w:val="none"/>
              </w:rPr>
            </w:pPr>
            <w:r>
              <w:rPr>
                <w:spacing w:val="-4"/>
                <w:highlight w:val="none"/>
              </w:rPr>
              <w:t>10</w:t>
            </w:r>
          </w:p>
        </w:tc>
        <w:tc>
          <w:tcPr>
            <w:tcW w:w="2501" w:type="dxa"/>
            <w:vAlign w:val="center"/>
          </w:tcPr>
          <w:p w14:paraId="70799376">
            <w:pPr>
              <w:pStyle w:val="131"/>
              <w:spacing w:before="7" w:line="210" w:lineRule="auto"/>
              <w:ind w:left="723" w:right="50" w:hanging="690"/>
              <w:jc w:val="center"/>
              <w:rPr>
                <w:spacing w:val="-1"/>
                <w:highlight w:val="none"/>
              </w:rPr>
            </w:pPr>
            <w:r>
              <w:rPr>
                <w:spacing w:val="-1"/>
                <w:highlight w:val="none"/>
              </w:rPr>
              <w:t>门禁</w:t>
            </w:r>
          </w:p>
        </w:tc>
        <w:tc>
          <w:tcPr>
            <w:tcW w:w="1837" w:type="dxa"/>
            <w:vAlign w:val="center"/>
          </w:tcPr>
          <w:p w14:paraId="163BB028">
            <w:pPr>
              <w:pStyle w:val="131"/>
              <w:spacing w:before="7" w:line="210" w:lineRule="auto"/>
              <w:ind w:left="723" w:right="50" w:hanging="690"/>
              <w:jc w:val="center"/>
              <w:rPr>
                <w:spacing w:val="-1"/>
                <w:highlight w:val="none"/>
                <w:lang w:eastAsia="zh-CN"/>
              </w:rPr>
            </w:pPr>
            <w:r>
              <w:rPr>
                <w:spacing w:val="-1"/>
                <w:highlight w:val="none"/>
                <w:lang w:eastAsia="zh-CN"/>
              </w:rPr>
              <w:t>按设计要求及甲方定样为准</w:t>
            </w:r>
          </w:p>
        </w:tc>
        <w:tc>
          <w:tcPr>
            <w:tcW w:w="1070" w:type="dxa"/>
            <w:vAlign w:val="center"/>
          </w:tcPr>
          <w:p w14:paraId="2946E527">
            <w:pPr>
              <w:pStyle w:val="131"/>
              <w:spacing w:before="7" w:line="210" w:lineRule="auto"/>
              <w:ind w:left="723" w:right="50" w:hanging="690"/>
              <w:jc w:val="center"/>
              <w:rPr>
                <w:spacing w:val="-1"/>
                <w:highlight w:val="none"/>
              </w:rPr>
            </w:pPr>
            <w:r>
              <w:rPr>
                <w:spacing w:val="-1"/>
                <w:highlight w:val="none"/>
              </w:rPr>
              <w:t>海康威</w:t>
            </w:r>
          </w:p>
        </w:tc>
        <w:tc>
          <w:tcPr>
            <w:tcW w:w="969" w:type="dxa"/>
            <w:vAlign w:val="center"/>
          </w:tcPr>
          <w:p w14:paraId="389EF10F">
            <w:pPr>
              <w:pStyle w:val="131"/>
              <w:spacing w:before="7" w:line="210" w:lineRule="auto"/>
              <w:ind w:left="723" w:right="50" w:hanging="690"/>
              <w:jc w:val="center"/>
              <w:rPr>
                <w:spacing w:val="-1"/>
                <w:highlight w:val="none"/>
              </w:rPr>
            </w:pPr>
            <w:r>
              <w:rPr>
                <w:spacing w:val="-1"/>
                <w:highlight w:val="none"/>
              </w:rPr>
              <w:t>BM</w:t>
            </w:r>
          </w:p>
        </w:tc>
        <w:tc>
          <w:tcPr>
            <w:tcW w:w="969" w:type="dxa"/>
            <w:vAlign w:val="center"/>
          </w:tcPr>
          <w:p w14:paraId="28D44F97">
            <w:pPr>
              <w:pStyle w:val="131"/>
              <w:spacing w:before="7" w:line="210" w:lineRule="auto"/>
              <w:ind w:left="723" w:right="50" w:hanging="690"/>
              <w:jc w:val="center"/>
              <w:rPr>
                <w:spacing w:val="-1"/>
                <w:highlight w:val="none"/>
              </w:rPr>
            </w:pPr>
            <w:r>
              <w:rPr>
                <w:spacing w:val="-1"/>
                <w:highlight w:val="none"/>
              </w:rPr>
              <w:t>XIL</w:t>
            </w:r>
          </w:p>
        </w:tc>
        <w:tc>
          <w:tcPr>
            <w:tcW w:w="1777" w:type="dxa"/>
            <w:vAlign w:val="center"/>
          </w:tcPr>
          <w:p w14:paraId="1722DA71">
            <w:pPr>
              <w:pStyle w:val="131"/>
              <w:spacing w:before="7" w:line="210" w:lineRule="auto"/>
              <w:ind w:left="723" w:right="50" w:hanging="690"/>
              <w:jc w:val="center"/>
              <w:rPr>
                <w:spacing w:val="-1"/>
                <w:highlight w:val="none"/>
                <w:lang w:eastAsia="zh-CN"/>
              </w:rPr>
            </w:pPr>
            <w:r>
              <w:rPr>
                <w:spacing w:val="-1"/>
                <w:highlight w:val="none"/>
                <w:lang w:eastAsia="zh-CN"/>
              </w:rPr>
              <w:t>具备：指纹锁、密码锁、感应卡</w:t>
            </w:r>
          </w:p>
        </w:tc>
      </w:tr>
      <w:tr w14:paraId="1332E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76" w:type="dxa"/>
            <w:vAlign w:val="center"/>
          </w:tcPr>
          <w:p w14:paraId="4BB78BB0">
            <w:pPr>
              <w:pStyle w:val="131"/>
              <w:spacing w:before="112"/>
              <w:jc w:val="center"/>
              <w:rPr>
                <w:spacing w:val="-4"/>
                <w:highlight w:val="none"/>
                <w:lang w:eastAsia="zh-CN"/>
              </w:rPr>
            </w:pPr>
            <w:r>
              <w:rPr>
                <w:rFonts w:hint="eastAsia"/>
                <w:spacing w:val="-4"/>
                <w:highlight w:val="none"/>
                <w:lang w:eastAsia="zh-CN"/>
              </w:rPr>
              <w:t>11</w:t>
            </w:r>
          </w:p>
        </w:tc>
        <w:tc>
          <w:tcPr>
            <w:tcW w:w="2501" w:type="dxa"/>
            <w:vAlign w:val="center"/>
          </w:tcPr>
          <w:p w14:paraId="2C4452B2">
            <w:pPr>
              <w:pStyle w:val="131"/>
              <w:spacing w:before="7" w:line="210" w:lineRule="auto"/>
              <w:ind w:left="723" w:right="50" w:hanging="690"/>
              <w:jc w:val="center"/>
              <w:rPr>
                <w:spacing w:val="-1"/>
                <w:highlight w:val="none"/>
                <w:lang w:eastAsia="zh-CN"/>
              </w:rPr>
            </w:pPr>
            <w:r>
              <w:rPr>
                <w:color w:val="auto"/>
                <w:spacing w:val="-1"/>
                <w:kern w:val="2"/>
                <w:sz w:val="14"/>
                <w:szCs w:val="14"/>
                <w:highlight w:val="none"/>
                <w:lang w:eastAsia="zh-CN"/>
              </w:rPr>
              <w:t>PVC线管及线盒管件</w:t>
            </w:r>
          </w:p>
        </w:tc>
        <w:tc>
          <w:tcPr>
            <w:tcW w:w="1837" w:type="dxa"/>
            <w:vAlign w:val="center"/>
          </w:tcPr>
          <w:p w14:paraId="4B1E6856">
            <w:pPr>
              <w:pStyle w:val="131"/>
              <w:spacing w:before="7" w:line="210" w:lineRule="auto"/>
              <w:ind w:left="723" w:right="50" w:hanging="690"/>
              <w:jc w:val="center"/>
              <w:rPr>
                <w:spacing w:val="-1"/>
                <w:highlight w:val="none"/>
                <w:lang w:eastAsia="zh-CN"/>
              </w:rPr>
            </w:pPr>
            <w:r>
              <w:rPr>
                <w:spacing w:val="-1"/>
                <w:highlight w:val="none"/>
                <w:lang w:eastAsia="zh-CN"/>
              </w:rPr>
              <w:t>按设计要求及甲方定样为准</w:t>
            </w:r>
          </w:p>
        </w:tc>
        <w:tc>
          <w:tcPr>
            <w:tcW w:w="1070" w:type="dxa"/>
            <w:vAlign w:val="center"/>
          </w:tcPr>
          <w:p w14:paraId="1F2B5F66">
            <w:pPr>
              <w:pStyle w:val="131"/>
              <w:spacing w:before="7" w:line="210" w:lineRule="auto"/>
              <w:ind w:left="723" w:right="50" w:hanging="690"/>
              <w:jc w:val="center"/>
              <w:rPr>
                <w:spacing w:val="-1"/>
                <w:highlight w:val="none"/>
              </w:rPr>
            </w:pPr>
            <w:r>
              <w:rPr>
                <w:rFonts w:hint="eastAsia"/>
                <w:color w:val="auto"/>
                <w:spacing w:val="-1"/>
                <w:kern w:val="2"/>
                <w:sz w:val="14"/>
                <w:szCs w:val="14"/>
                <w:highlight w:val="none"/>
              </w:rPr>
              <w:t>金牛</w:t>
            </w:r>
          </w:p>
        </w:tc>
        <w:tc>
          <w:tcPr>
            <w:tcW w:w="969" w:type="dxa"/>
            <w:vAlign w:val="center"/>
          </w:tcPr>
          <w:p w14:paraId="13FFB592">
            <w:pPr>
              <w:pStyle w:val="131"/>
              <w:spacing w:before="7" w:line="210" w:lineRule="auto"/>
              <w:ind w:left="723" w:right="50" w:hanging="690"/>
              <w:jc w:val="center"/>
              <w:rPr>
                <w:spacing w:val="-1"/>
                <w:highlight w:val="none"/>
              </w:rPr>
            </w:pPr>
            <w:r>
              <w:rPr>
                <w:rFonts w:hint="eastAsia"/>
                <w:color w:val="auto"/>
                <w:spacing w:val="-1"/>
                <w:kern w:val="2"/>
                <w:sz w:val="14"/>
                <w:szCs w:val="14"/>
                <w:highlight w:val="none"/>
              </w:rPr>
              <w:t>联塑</w:t>
            </w:r>
          </w:p>
        </w:tc>
        <w:tc>
          <w:tcPr>
            <w:tcW w:w="969" w:type="dxa"/>
            <w:vAlign w:val="center"/>
          </w:tcPr>
          <w:p w14:paraId="20F7F4C6">
            <w:pPr>
              <w:pStyle w:val="131"/>
              <w:spacing w:before="7" w:line="210" w:lineRule="auto"/>
              <w:ind w:left="723" w:right="50" w:hanging="690"/>
              <w:jc w:val="center"/>
              <w:rPr>
                <w:spacing w:val="-1"/>
                <w:highlight w:val="none"/>
              </w:rPr>
            </w:pPr>
            <w:r>
              <w:rPr>
                <w:rFonts w:hint="eastAsia"/>
                <w:color w:val="auto"/>
                <w:spacing w:val="-1"/>
                <w:kern w:val="2"/>
                <w:sz w:val="14"/>
                <w:szCs w:val="14"/>
                <w:highlight w:val="none"/>
              </w:rPr>
              <w:t>伟星</w:t>
            </w:r>
          </w:p>
        </w:tc>
        <w:tc>
          <w:tcPr>
            <w:tcW w:w="1777" w:type="dxa"/>
            <w:vAlign w:val="center"/>
          </w:tcPr>
          <w:p w14:paraId="34AF0C5B">
            <w:pPr>
              <w:pStyle w:val="131"/>
              <w:spacing w:before="7" w:line="210" w:lineRule="auto"/>
              <w:ind w:left="723" w:right="50" w:hanging="690"/>
              <w:jc w:val="center"/>
              <w:rPr>
                <w:spacing w:val="-1"/>
                <w:highlight w:val="none"/>
              </w:rPr>
            </w:pPr>
          </w:p>
        </w:tc>
      </w:tr>
      <w:tr w14:paraId="7A425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76" w:type="dxa"/>
            <w:vAlign w:val="center"/>
          </w:tcPr>
          <w:p w14:paraId="0DD97D2A">
            <w:pPr>
              <w:pStyle w:val="131"/>
              <w:spacing w:before="112"/>
              <w:jc w:val="center"/>
              <w:rPr>
                <w:spacing w:val="-4"/>
                <w:highlight w:val="none"/>
                <w:lang w:eastAsia="zh-CN"/>
              </w:rPr>
            </w:pPr>
            <w:r>
              <w:rPr>
                <w:rFonts w:hint="eastAsia"/>
                <w:spacing w:val="-4"/>
                <w:highlight w:val="none"/>
                <w:lang w:eastAsia="zh-CN"/>
              </w:rPr>
              <w:t>12</w:t>
            </w:r>
          </w:p>
        </w:tc>
        <w:tc>
          <w:tcPr>
            <w:tcW w:w="2501" w:type="dxa"/>
            <w:vAlign w:val="center"/>
          </w:tcPr>
          <w:p w14:paraId="50D546FF">
            <w:pPr>
              <w:pStyle w:val="131"/>
              <w:spacing w:before="8" w:line="232" w:lineRule="auto"/>
              <w:ind w:left="733" w:right="50" w:hanging="700"/>
              <w:jc w:val="center"/>
              <w:rPr>
                <w:spacing w:val="-1"/>
                <w:highlight w:val="none"/>
                <w:lang w:eastAsia="zh-CN"/>
              </w:rPr>
            </w:pPr>
            <w:r>
              <w:rPr>
                <w:rFonts w:hint="eastAsia"/>
                <w:color w:val="auto"/>
                <w:spacing w:val="-1"/>
                <w:kern w:val="2"/>
                <w:sz w:val="14"/>
                <w:szCs w:val="14"/>
                <w:highlight w:val="none"/>
                <w:lang w:eastAsia="zh-CN"/>
              </w:rPr>
              <w:t>镀锌钢管、焊接钢管、电线钢管及配件</w:t>
            </w:r>
          </w:p>
        </w:tc>
        <w:tc>
          <w:tcPr>
            <w:tcW w:w="1837" w:type="dxa"/>
            <w:vAlign w:val="center"/>
          </w:tcPr>
          <w:p w14:paraId="7E5C3B49">
            <w:pPr>
              <w:pStyle w:val="131"/>
              <w:spacing w:before="8" w:line="232" w:lineRule="auto"/>
              <w:ind w:left="733" w:right="50" w:hanging="700"/>
              <w:jc w:val="center"/>
              <w:rPr>
                <w:spacing w:val="-1"/>
                <w:highlight w:val="none"/>
                <w:lang w:eastAsia="zh-CN"/>
              </w:rPr>
            </w:pPr>
            <w:r>
              <w:rPr>
                <w:spacing w:val="-1"/>
                <w:highlight w:val="none"/>
                <w:lang w:eastAsia="zh-CN"/>
              </w:rPr>
              <w:t>按设计要求及甲方定样为准</w:t>
            </w:r>
          </w:p>
        </w:tc>
        <w:tc>
          <w:tcPr>
            <w:tcW w:w="1070" w:type="dxa"/>
            <w:vAlign w:val="center"/>
          </w:tcPr>
          <w:p w14:paraId="5B519FBE">
            <w:pPr>
              <w:pStyle w:val="131"/>
              <w:spacing w:before="8" w:line="232" w:lineRule="auto"/>
              <w:ind w:left="733" w:right="50" w:hanging="700"/>
              <w:jc w:val="center"/>
              <w:rPr>
                <w:spacing w:val="-1"/>
                <w:highlight w:val="none"/>
              </w:rPr>
            </w:pPr>
            <w:r>
              <w:rPr>
                <w:rFonts w:hint="eastAsia"/>
                <w:color w:val="auto"/>
                <w:spacing w:val="-1"/>
                <w:kern w:val="2"/>
                <w:sz w:val="14"/>
                <w:szCs w:val="14"/>
                <w:highlight w:val="none"/>
              </w:rPr>
              <w:t>天津友发</w:t>
            </w:r>
          </w:p>
        </w:tc>
        <w:tc>
          <w:tcPr>
            <w:tcW w:w="969" w:type="dxa"/>
            <w:vAlign w:val="center"/>
          </w:tcPr>
          <w:p w14:paraId="1818FD96">
            <w:pPr>
              <w:pStyle w:val="131"/>
              <w:spacing w:before="8" w:line="232" w:lineRule="auto"/>
              <w:ind w:left="733" w:right="50" w:hanging="700"/>
              <w:jc w:val="center"/>
              <w:rPr>
                <w:spacing w:val="-1"/>
                <w:highlight w:val="none"/>
              </w:rPr>
            </w:pPr>
            <w:r>
              <w:rPr>
                <w:rFonts w:hint="eastAsia"/>
                <w:color w:val="auto"/>
                <w:spacing w:val="-1"/>
                <w:kern w:val="2"/>
                <w:sz w:val="14"/>
                <w:szCs w:val="14"/>
                <w:highlight w:val="none"/>
              </w:rPr>
              <w:t>新兴铸管</w:t>
            </w:r>
          </w:p>
        </w:tc>
        <w:tc>
          <w:tcPr>
            <w:tcW w:w="969" w:type="dxa"/>
            <w:vAlign w:val="center"/>
          </w:tcPr>
          <w:p w14:paraId="0BC4F348">
            <w:pPr>
              <w:pStyle w:val="131"/>
              <w:spacing w:before="8" w:line="232" w:lineRule="auto"/>
              <w:ind w:left="733" w:right="50" w:hanging="700"/>
              <w:jc w:val="center"/>
              <w:rPr>
                <w:spacing w:val="-1"/>
                <w:highlight w:val="none"/>
              </w:rPr>
            </w:pPr>
            <w:r>
              <w:rPr>
                <w:rFonts w:hint="eastAsia"/>
                <w:color w:val="auto"/>
                <w:spacing w:val="-1"/>
                <w:kern w:val="2"/>
                <w:sz w:val="14"/>
                <w:szCs w:val="14"/>
                <w:highlight w:val="none"/>
              </w:rPr>
              <w:t>新冶钢</w:t>
            </w:r>
          </w:p>
        </w:tc>
        <w:tc>
          <w:tcPr>
            <w:tcW w:w="1777" w:type="dxa"/>
            <w:vAlign w:val="center"/>
          </w:tcPr>
          <w:p w14:paraId="2182A212">
            <w:pPr>
              <w:pStyle w:val="131"/>
              <w:spacing w:before="8" w:line="232" w:lineRule="auto"/>
              <w:ind w:left="733" w:right="50" w:hanging="700"/>
              <w:jc w:val="center"/>
              <w:rPr>
                <w:spacing w:val="-1"/>
                <w:highlight w:val="none"/>
              </w:rPr>
            </w:pPr>
          </w:p>
        </w:tc>
      </w:tr>
      <w:tr w14:paraId="13425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499" w:type="dxa"/>
            <w:gridSpan w:val="7"/>
            <w:vAlign w:val="center"/>
          </w:tcPr>
          <w:p w14:paraId="1BBF2D0F">
            <w:pPr>
              <w:pStyle w:val="131"/>
              <w:spacing w:before="18" w:line="186" w:lineRule="auto"/>
              <w:jc w:val="center"/>
              <w:rPr>
                <w:sz w:val="21"/>
                <w:szCs w:val="21"/>
                <w:highlight w:val="none"/>
              </w:rPr>
            </w:pPr>
            <w:r>
              <w:rPr>
                <w:b/>
                <w:bCs/>
                <w:spacing w:val="-7"/>
                <w:sz w:val="21"/>
                <w:szCs w:val="21"/>
                <w:highlight w:val="none"/>
              </w:rPr>
              <w:t>给排</w:t>
            </w:r>
            <w:r>
              <w:rPr>
                <w:b/>
                <w:bCs/>
                <w:spacing w:val="-4"/>
                <w:sz w:val="21"/>
                <w:szCs w:val="21"/>
                <w:highlight w:val="none"/>
              </w:rPr>
              <w:t>水工程</w:t>
            </w:r>
          </w:p>
        </w:tc>
      </w:tr>
      <w:tr w14:paraId="626B8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76" w:type="dxa"/>
            <w:vAlign w:val="center"/>
          </w:tcPr>
          <w:p w14:paraId="2FF4BB35">
            <w:pPr>
              <w:pStyle w:val="131"/>
              <w:spacing w:before="112" w:line="241" w:lineRule="auto"/>
              <w:jc w:val="center"/>
              <w:rPr>
                <w:highlight w:val="none"/>
              </w:rPr>
            </w:pPr>
            <w:r>
              <w:rPr>
                <w:highlight w:val="none"/>
              </w:rPr>
              <w:t>1</w:t>
            </w:r>
          </w:p>
        </w:tc>
        <w:tc>
          <w:tcPr>
            <w:tcW w:w="2501" w:type="dxa"/>
            <w:vAlign w:val="center"/>
          </w:tcPr>
          <w:p w14:paraId="01504DDA">
            <w:pPr>
              <w:pStyle w:val="131"/>
              <w:spacing w:before="7" w:line="210" w:lineRule="auto"/>
              <w:ind w:left="723" w:right="50" w:hanging="690"/>
              <w:jc w:val="center"/>
              <w:rPr>
                <w:spacing w:val="-1"/>
                <w:highlight w:val="none"/>
              </w:rPr>
            </w:pPr>
            <w:r>
              <w:rPr>
                <w:spacing w:val="-1"/>
                <w:highlight w:val="none"/>
              </w:rPr>
              <w:t>排水管</w:t>
            </w:r>
          </w:p>
        </w:tc>
        <w:tc>
          <w:tcPr>
            <w:tcW w:w="1837" w:type="dxa"/>
            <w:vAlign w:val="center"/>
          </w:tcPr>
          <w:p w14:paraId="1CA74ADE">
            <w:pPr>
              <w:pStyle w:val="131"/>
              <w:spacing w:before="7" w:line="210" w:lineRule="auto"/>
              <w:ind w:left="723" w:right="50" w:hanging="690"/>
              <w:jc w:val="center"/>
              <w:rPr>
                <w:spacing w:val="-1"/>
                <w:highlight w:val="none"/>
                <w:lang w:eastAsia="zh-CN"/>
              </w:rPr>
            </w:pPr>
            <w:r>
              <w:rPr>
                <w:spacing w:val="-1"/>
                <w:highlight w:val="none"/>
                <w:lang w:eastAsia="zh-CN"/>
              </w:rPr>
              <w:t>按设计要求及甲方定样为准</w:t>
            </w:r>
          </w:p>
        </w:tc>
        <w:tc>
          <w:tcPr>
            <w:tcW w:w="1070" w:type="dxa"/>
            <w:vAlign w:val="center"/>
          </w:tcPr>
          <w:p w14:paraId="276A873E">
            <w:pPr>
              <w:pStyle w:val="131"/>
              <w:spacing w:before="98" w:line="219" w:lineRule="auto"/>
              <w:jc w:val="center"/>
              <w:rPr>
                <w:highlight w:val="none"/>
              </w:rPr>
            </w:pPr>
            <w:r>
              <w:rPr>
                <w:spacing w:val="-2"/>
                <w:highlight w:val="none"/>
              </w:rPr>
              <w:t>公元管道</w:t>
            </w:r>
          </w:p>
        </w:tc>
        <w:tc>
          <w:tcPr>
            <w:tcW w:w="969" w:type="dxa"/>
            <w:vAlign w:val="center"/>
          </w:tcPr>
          <w:p w14:paraId="4E057D1A">
            <w:pPr>
              <w:pStyle w:val="131"/>
              <w:spacing w:before="98" w:line="219" w:lineRule="auto"/>
              <w:jc w:val="center"/>
              <w:rPr>
                <w:highlight w:val="none"/>
              </w:rPr>
            </w:pPr>
            <w:r>
              <w:rPr>
                <w:spacing w:val="1"/>
                <w:highlight w:val="none"/>
              </w:rPr>
              <w:t>四川川路</w:t>
            </w:r>
          </w:p>
        </w:tc>
        <w:tc>
          <w:tcPr>
            <w:tcW w:w="969" w:type="dxa"/>
            <w:vAlign w:val="center"/>
          </w:tcPr>
          <w:p w14:paraId="25B33EE2">
            <w:pPr>
              <w:pStyle w:val="131"/>
              <w:spacing w:before="99" w:line="220" w:lineRule="auto"/>
              <w:jc w:val="center"/>
              <w:rPr>
                <w:highlight w:val="none"/>
              </w:rPr>
            </w:pPr>
            <w:r>
              <w:rPr>
                <w:spacing w:val="-2"/>
                <w:highlight w:val="none"/>
              </w:rPr>
              <w:t>沈阳金德</w:t>
            </w:r>
          </w:p>
        </w:tc>
        <w:tc>
          <w:tcPr>
            <w:tcW w:w="1777" w:type="dxa"/>
            <w:vAlign w:val="center"/>
          </w:tcPr>
          <w:p w14:paraId="616B243E">
            <w:pPr>
              <w:pStyle w:val="131"/>
              <w:spacing w:before="98" w:line="219" w:lineRule="auto"/>
              <w:jc w:val="center"/>
              <w:rPr>
                <w:highlight w:val="none"/>
              </w:rPr>
            </w:pPr>
            <w:r>
              <w:rPr>
                <w:spacing w:val="1"/>
                <w:highlight w:val="none"/>
              </w:rPr>
              <w:t>国标，按设计</w:t>
            </w:r>
          </w:p>
        </w:tc>
      </w:tr>
      <w:tr w14:paraId="1D131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76" w:type="dxa"/>
            <w:vAlign w:val="center"/>
          </w:tcPr>
          <w:p w14:paraId="4EFE9AB4">
            <w:pPr>
              <w:pStyle w:val="131"/>
              <w:spacing w:before="112" w:line="241" w:lineRule="auto"/>
              <w:jc w:val="center"/>
              <w:rPr>
                <w:highlight w:val="none"/>
              </w:rPr>
            </w:pPr>
            <w:r>
              <w:rPr>
                <w:highlight w:val="none"/>
              </w:rPr>
              <w:t>2</w:t>
            </w:r>
          </w:p>
        </w:tc>
        <w:tc>
          <w:tcPr>
            <w:tcW w:w="2501" w:type="dxa"/>
            <w:vAlign w:val="center"/>
          </w:tcPr>
          <w:p w14:paraId="5D4BCA79">
            <w:pPr>
              <w:pStyle w:val="131"/>
              <w:spacing w:before="7" w:line="210" w:lineRule="auto"/>
              <w:ind w:left="723" w:right="50" w:hanging="690"/>
              <w:jc w:val="center"/>
              <w:rPr>
                <w:spacing w:val="-1"/>
                <w:highlight w:val="none"/>
              </w:rPr>
            </w:pPr>
            <w:r>
              <w:rPr>
                <w:spacing w:val="-1"/>
                <w:highlight w:val="none"/>
              </w:rPr>
              <w:t>给水管及管件</w:t>
            </w:r>
          </w:p>
        </w:tc>
        <w:tc>
          <w:tcPr>
            <w:tcW w:w="1837" w:type="dxa"/>
            <w:vAlign w:val="center"/>
          </w:tcPr>
          <w:p w14:paraId="51D7C89E">
            <w:pPr>
              <w:pStyle w:val="131"/>
              <w:spacing w:before="7" w:line="210" w:lineRule="auto"/>
              <w:ind w:left="723" w:right="50" w:hanging="690"/>
              <w:jc w:val="center"/>
              <w:rPr>
                <w:spacing w:val="-1"/>
                <w:highlight w:val="none"/>
                <w:lang w:eastAsia="zh-CN"/>
              </w:rPr>
            </w:pPr>
            <w:r>
              <w:rPr>
                <w:spacing w:val="-1"/>
                <w:highlight w:val="none"/>
                <w:lang w:eastAsia="zh-CN"/>
              </w:rPr>
              <w:t>按设计要求及甲方定样为准</w:t>
            </w:r>
          </w:p>
        </w:tc>
        <w:tc>
          <w:tcPr>
            <w:tcW w:w="1070" w:type="dxa"/>
            <w:vAlign w:val="center"/>
          </w:tcPr>
          <w:p w14:paraId="35C0BC1E">
            <w:pPr>
              <w:pStyle w:val="131"/>
              <w:spacing w:before="119" w:line="221" w:lineRule="auto"/>
              <w:ind w:left="325"/>
              <w:rPr>
                <w:highlight w:val="none"/>
              </w:rPr>
            </w:pPr>
            <w:r>
              <w:rPr>
                <w:spacing w:val="6"/>
                <w:highlight w:val="none"/>
              </w:rPr>
              <w:t>日丰</w:t>
            </w:r>
          </w:p>
        </w:tc>
        <w:tc>
          <w:tcPr>
            <w:tcW w:w="969" w:type="dxa"/>
            <w:vAlign w:val="center"/>
          </w:tcPr>
          <w:p w14:paraId="39A5F76D">
            <w:pPr>
              <w:pStyle w:val="131"/>
              <w:spacing w:before="121" w:line="222" w:lineRule="auto"/>
              <w:ind w:left="286"/>
              <w:rPr>
                <w:highlight w:val="none"/>
              </w:rPr>
            </w:pPr>
            <w:r>
              <w:rPr>
                <w:spacing w:val="-2"/>
                <w:highlight w:val="none"/>
              </w:rPr>
              <w:t>金德</w:t>
            </w:r>
          </w:p>
        </w:tc>
        <w:tc>
          <w:tcPr>
            <w:tcW w:w="969" w:type="dxa"/>
            <w:vAlign w:val="center"/>
          </w:tcPr>
          <w:p w14:paraId="3E460FEE">
            <w:pPr>
              <w:pStyle w:val="131"/>
              <w:spacing w:before="118" w:line="219" w:lineRule="auto"/>
              <w:ind w:left="287"/>
              <w:rPr>
                <w:highlight w:val="none"/>
              </w:rPr>
            </w:pPr>
            <w:r>
              <w:rPr>
                <w:spacing w:val="-2"/>
                <w:highlight w:val="none"/>
              </w:rPr>
              <w:t>伟星</w:t>
            </w:r>
          </w:p>
        </w:tc>
        <w:tc>
          <w:tcPr>
            <w:tcW w:w="1777" w:type="dxa"/>
            <w:vAlign w:val="center"/>
          </w:tcPr>
          <w:p w14:paraId="0420E637">
            <w:pPr>
              <w:pStyle w:val="131"/>
              <w:spacing w:before="118" w:line="219" w:lineRule="auto"/>
              <w:jc w:val="center"/>
              <w:rPr>
                <w:highlight w:val="none"/>
              </w:rPr>
            </w:pPr>
            <w:r>
              <w:rPr>
                <w:spacing w:val="1"/>
                <w:highlight w:val="none"/>
              </w:rPr>
              <w:t>国标，按设计</w:t>
            </w:r>
          </w:p>
        </w:tc>
      </w:tr>
      <w:tr w14:paraId="255CF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376" w:type="dxa"/>
            <w:vAlign w:val="center"/>
          </w:tcPr>
          <w:p w14:paraId="55CDD816">
            <w:pPr>
              <w:pStyle w:val="131"/>
              <w:spacing w:before="112" w:line="241" w:lineRule="auto"/>
              <w:jc w:val="center"/>
              <w:rPr>
                <w:highlight w:val="none"/>
              </w:rPr>
            </w:pPr>
            <w:r>
              <w:rPr>
                <w:highlight w:val="none"/>
              </w:rPr>
              <w:t>3</w:t>
            </w:r>
          </w:p>
        </w:tc>
        <w:tc>
          <w:tcPr>
            <w:tcW w:w="2501" w:type="dxa"/>
            <w:vAlign w:val="center"/>
          </w:tcPr>
          <w:p w14:paraId="33541016">
            <w:pPr>
              <w:pStyle w:val="131"/>
              <w:spacing w:before="7" w:line="210" w:lineRule="auto"/>
              <w:ind w:right="50"/>
              <w:jc w:val="center"/>
              <w:rPr>
                <w:spacing w:val="-1"/>
                <w:highlight w:val="none"/>
                <w:lang w:eastAsia="zh-CN"/>
              </w:rPr>
            </w:pPr>
            <w:r>
              <w:rPr>
                <w:spacing w:val="-1"/>
                <w:highlight w:val="none"/>
                <w:lang w:eastAsia="zh-CN"/>
              </w:rPr>
              <w:t>阀门DV&gt;50(闸阀、蝶阀、止回阀、过滤器、截止阀、信号阀、电磁阀、浮球阀、自动排气阀、倒流防止器等)</w:t>
            </w:r>
          </w:p>
        </w:tc>
        <w:tc>
          <w:tcPr>
            <w:tcW w:w="1837" w:type="dxa"/>
            <w:vAlign w:val="center"/>
          </w:tcPr>
          <w:p w14:paraId="407BDBA1">
            <w:pPr>
              <w:pStyle w:val="131"/>
              <w:spacing w:before="7" w:line="210" w:lineRule="auto"/>
              <w:ind w:left="723" w:right="50" w:hanging="690"/>
              <w:jc w:val="center"/>
              <w:rPr>
                <w:spacing w:val="-1"/>
                <w:highlight w:val="none"/>
                <w:lang w:eastAsia="zh-CN"/>
              </w:rPr>
            </w:pPr>
            <w:r>
              <w:rPr>
                <w:spacing w:val="-1"/>
                <w:highlight w:val="none"/>
                <w:lang w:eastAsia="zh-CN"/>
              </w:rPr>
              <w:t>按设计要求及甲方定样为准</w:t>
            </w:r>
          </w:p>
        </w:tc>
        <w:tc>
          <w:tcPr>
            <w:tcW w:w="1070" w:type="dxa"/>
            <w:vAlign w:val="center"/>
          </w:tcPr>
          <w:p w14:paraId="13869D7E">
            <w:pPr>
              <w:pStyle w:val="131"/>
              <w:spacing w:before="119" w:line="221" w:lineRule="auto"/>
              <w:jc w:val="center"/>
              <w:rPr>
                <w:spacing w:val="6"/>
                <w:highlight w:val="none"/>
              </w:rPr>
            </w:pPr>
            <w:r>
              <w:rPr>
                <w:spacing w:val="6"/>
                <w:highlight w:val="none"/>
              </w:rPr>
              <w:t>上海冠龙</w:t>
            </w:r>
          </w:p>
        </w:tc>
        <w:tc>
          <w:tcPr>
            <w:tcW w:w="969" w:type="dxa"/>
            <w:vAlign w:val="center"/>
          </w:tcPr>
          <w:p w14:paraId="4A964015">
            <w:pPr>
              <w:pStyle w:val="131"/>
              <w:spacing w:before="119" w:line="221" w:lineRule="auto"/>
              <w:jc w:val="center"/>
              <w:rPr>
                <w:spacing w:val="6"/>
                <w:highlight w:val="none"/>
              </w:rPr>
            </w:pPr>
            <w:r>
              <w:rPr>
                <w:spacing w:val="6"/>
                <w:highlight w:val="none"/>
              </w:rPr>
              <w:t>山东莱德</w:t>
            </w:r>
          </w:p>
        </w:tc>
        <w:tc>
          <w:tcPr>
            <w:tcW w:w="969" w:type="dxa"/>
            <w:vAlign w:val="center"/>
          </w:tcPr>
          <w:p w14:paraId="09FB7923">
            <w:pPr>
              <w:pStyle w:val="131"/>
              <w:spacing w:before="119" w:line="221" w:lineRule="auto"/>
              <w:jc w:val="center"/>
              <w:rPr>
                <w:spacing w:val="6"/>
                <w:highlight w:val="none"/>
              </w:rPr>
            </w:pPr>
            <w:r>
              <w:rPr>
                <w:spacing w:val="6"/>
                <w:highlight w:val="none"/>
              </w:rPr>
              <w:t>上海远桥</w:t>
            </w:r>
          </w:p>
        </w:tc>
        <w:tc>
          <w:tcPr>
            <w:tcW w:w="1777" w:type="dxa"/>
            <w:vAlign w:val="center"/>
          </w:tcPr>
          <w:p w14:paraId="3E06F0E9">
            <w:pPr>
              <w:pStyle w:val="131"/>
              <w:spacing w:before="119" w:line="221" w:lineRule="auto"/>
              <w:jc w:val="center"/>
              <w:rPr>
                <w:spacing w:val="6"/>
                <w:highlight w:val="none"/>
              </w:rPr>
            </w:pPr>
            <w:r>
              <w:rPr>
                <w:spacing w:val="6"/>
                <w:highlight w:val="none"/>
              </w:rPr>
              <w:t>铸钢</w:t>
            </w:r>
          </w:p>
        </w:tc>
      </w:tr>
      <w:tr w14:paraId="0D779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376" w:type="dxa"/>
            <w:vAlign w:val="center"/>
          </w:tcPr>
          <w:p w14:paraId="339733F0">
            <w:pPr>
              <w:pStyle w:val="131"/>
              <w:spacing w:before="112" w:line="241" w:lineRule="auto"/>
              <w:jc w:val="center"/>
              <w:rPr>
                <w:highlight w:val="none"/>
              </w:rPr>
            </w:pPr>
            <w:r>
              <w:rPr>
                <w:highlight w:val="none"/>
              </w:rPr>
              <w:t>4</w:t>
            </w:r>
          </w:p>
        </w:tc>
        <w:tc>
          <w:tcPr>
            <w:tcW w:w="2501" w:type="dxa"/>
            <w:vAlign w:val="center"/>
          </w:tcPr>
          <w:p w14:paraId="4F600423">
            <w:pPr>
              <w:pStyle w:val="131"/>
              <w:spacing w:before="7" w:line="210" w:lineRule="auto"/>
              <w:ind w:right="50"/>
              <w:jc w:val="center"/>
              <w:rPr>
                <w:spacing w:val="-1"/>
                <w:highlight w:val="none"/>
                <w:lang w:eastAsia="zh-CN"/>
              </w:rPr>
            </w:pPr>
            <w:r>
              <w:rPr>
                <w:spacing w:val="-1"/>
                <w:highlight w:val="none"/>
                <w:lang w:eastAsia="zh-CN"/>
              </w:rPr>
              <w:t>阀门DN≤50(闸阀、蝶阀、止回阀、过滤器、角阀、截止阀、信号阀、电磁阀、浮球阀、自动排气阀、倒流防止器等)</w:t>
            </w:r>
          </w:p>
        </w:tc>
        <w:tc>
          <w:tcPr>
            <w:tcW w:w="1837" w:type="dxa"/>
            <w:vAlign w:val="center"/>
          </w:tcPr>
          <w:p w14:paraId="14B0B7AA">
            <w:pPr>
              <w:pStyle w:val="131"/>
              <w:spacing w:before="7" w:line="210" w:lineRule="auto"/>
              <w:ind w:left="723" w:right="50" w:hanging="690"/>
              <w:jc w:val="center"/>
              <w:rPr>
                <w:spacing w:val="-1"/>
                <w:highlight w:val="none"/>
                <w:lang w:eastAsia="zh-CN"/>
              </w:rPr>
            </w:pPr>
            <w:r>
              <w:rPr>
                <w:spacing w:val="-1"/>
                <w:highlight w:val="none"/>
                <w:lang w:eastAsia="zh-CN"/>
              </w:rPr>
              <w:t>按设计要求及甲方定样为准</w:t>
            </w:r>
          </w:p>
        </w:tc>
        <w:tc>
          <w:tcPr>
            <w:tcW w:w="1070" w:type="dxa"/>
            <w:vAlign w:val="center"/>
          </w:tcPr>
          <w:p w14:paraId="011F6F6B">
            <w:pPr>
              <w:pStyle w:val="131"/>
              <w:spacing w:before="48" w:line="212" w:lineRule="auto"/>
              <w:ind w:left="743" w:right="50" w:hanging="710"/>
              <w:jc w:val="center"/>
              <w:rPr>
                <w:spacing w:val="-1"/>
                <w:highlight w:val="none"/>
              </w:rPr>
            </w:pPr>
            <w:r>
              <w:rPr>
                <w:spacing w:val="-1"/>
                <w:highlight w:val="none"/>
              </w:rPr>
              <w:t>上海冠龙</w:t>
            </w:r>
          </w:p>
        </w:tc>
        <w:tc>
          <w:tcPr>
            <w:tcW w:w="969" w:type="dxa"/>
            <w:vAlign w:val="center"/>
          </w:tcPr>
          <w:p w14:paraId="1B6ECC47">
            <w:pPr>
              <w:pStyle w:val="131"/>
              <w:spacing w:before="48" w:line="212" w:lineRule="auto"/>
              <w:ind w:left="743" w:right="50" w:hanging="710"/>
              <w:jc w:val="center"/>
              <w:rPr>
                <w:spacing w:val="-1"/>
                <w:highlight w:val="none"/>
              </w:rPr>
            </w:pPr>
            <w:r>
              <w:rPr>
                <w:spacing w:val="-1"/>
                <w:highlight w:val="none"/>
              </w:rPr>
              <w:t>山东莱德</w:t>
            </w:r>
          </w:p>
        </w:tc>
        <w:tc>
          <w:tcPr>
            <w:tcW w:w="969" w:type="dxa"/>
            <w:vAlign w:val="center"/>
          </w:tcPr>
          <w:p w14:paraId="3A96105D">
            <w:pPr>
              <w:pStyle w:val="131"/>
              <w:spacing w:before="48" w:line="212" w:lineRule="auto"/>
              <w:ind w:left="743" w:right="50" w:hanging="710"/>
              <w:jc w:val="center"/>
              <w:rPr>
                <w:spacing w:val="-1"/>
                <w:highlight w:val="none"/>
              </w:rPr>
            </w:pPr>
            <w:r>
              <w:rPr>
                <w:spacing w:val="-1"/>
                <w:highlight w:val="none"/>
              </w:rPr>
              <w:t>上海远桥</w:t>
            </w:r>
          </w:p>
        </w:tc>
        <w:tc>
          <w:tcPr>
            <w:tcW w:w="1777" w:type="dxa"/>
            <w:vAlign w:val="center"/>
          </w:tcPr>
          <w:p w14:paraId="748D40C5">
            <w:pPr>
              <w:pStyle w:val="131"/>
              <w:spacing w:before="48" w:line="212" w:lineRule="auto"/>
              <w:ind w:left="743" w:right="50" w:hanging="710"/>
              <w:jc w:val="center"/>
              <w:rPr>
                <w:spacing w:val="-1"/>
                <w:highlight w:val="none"/>
              </w:rPr>
            </w:pPr>
            <w:r>
              <w:rPr>
                <w:spacing w:val="-1"/>
                <w:highlight w:val="none"/>
              </w:rPr>
              <w:t>角阀：全铜陶瓷阀芯</w:t>
            </w:r>
          </w:p>
        </w:tc>
      </w:tr>
      <w:tr w14:paraId="7CECA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76" w:type="dxa"/>
            <w:vAlign w:val="center"/>
          </w:tcPr>
          <w:p w14:paraId="77E97516">
            <w:pPr>
              <w:pStyle w:val="131"/>
              <w:spacing w:before="112" w:line="241" w:lineRule="auto"/>
              <w:jc w:val="center"/>
              <w:rPr>
                <w:highlight w:val="none"/>
              </w:rPr>
            </w:pPr>
            <w:r>
              <w:rPr>
                <w:highlight w:val="none"/>
              </w:rPr>
              <w:t>5</w:t>
            </w:r>
          </w:p>
        </w:tc>
        <w:tc>
          <w:tcPr>
            <w:tcW w:w="2501" w:type="dxa"/>
            <w:vAlign w:val="center"/>
          </w:tcPr>
          <w:p w14:paraId="46650344">
            <w:pPr>
              <w:pStyle w:val="131"/>
              <w:spacing w:before="110" w:line="219" w:lineRule="auto"/>
              <w:ind w:left="750"/>
              <w:rPr>
                <w:highlight w:val="none"/>
              </w:rPr>
            </w:pPr>
            <w:r>
              <w:rPr>
                <w:spacing w:val="-2"/>
                <w:highlight w:val="none"/>
              </w:rPr>
              <w:t>不锈钢水箱</w:t>
            </w:r>
          </w:p>
        </w:tc>
        <w:tc>
          <w:tcPr>
            <w:tcW w:w="1837" w:type="dxa"/>
            <w:vAlign w:val="center"/>
          </w:tcPr>
          <w:p w14:paraId="16CB7DC4">
            <w:pPr>
              <w:pStyle w:val="131"/>
              <w:spacing w:before="39" w:line="198" w:lineRule="auto"/>
              <w:ind w:left="723" w:right="50" w:hanging="690"/>
              <w:jc w:val="center"/>
              <w:rPr>
                <w:highlight w:val="none"/>
                <w:lang w:eastAsia="zh-CN"/>
              </w:rPr>
            </w:pPr>
            <w:r>
              <w:rPr>
                <w:spacing w:val="-1"/>
                <w:highlight w:val="none"/>
                <w:lang w:eastAsia="zh-CN"/>
              </w:rPr>
              <w:t>按设计要求及甲方定样为</w:t>
            </w:r>
            <w:r>
              <w:rPr>
                <w:highlight w:val="none"/>
                <w:lang w:eastAsia="zh-CN"/>
              </w:rPr>
              <w:t>准</w:t>
            </w:r>
          </w:p>
        </w:tc>
        <w:tc>
          <w:tcPr>
            <w:tcW w:w="1070" w:type="dxa"/>
            <w:vAlign w:val="center"/>
          </w:tcPr>
          <w:p w14:paraId="350A2383">
            <w:pPr>
              <w:pStyle w:val="131"/>
              <w:spacing w:before="109" w:line="219" w:lineRule="auto"/>
              <w:ind w:left="256"/>
              <w:rPr>
                <w:highlight w:val="none"/>
              </w:rPr>
            </w:pPr>
            <w:r>
              <w:rPr>
                <w:spacing w:val="-2"/>
                <w:highlight w:val="none"/>
              </w:rPr>
              <w:t>实刚科</w:t>
            </w:r>
          </w:p>
        </w:tc>
        <w:tc>
          <w:tcPr>
            <w:tcW w:w="969" w:type="dxa"/>
            <w:vAlign w:val="center"/>
          </w:tcPr>
          <w:p w14:paraId="2D9266CD">
            <w:pPr>
              <w:pStyle w:val="131"/>
              <w:spacing w:before="112" w:line="222" w:lineRule="auto"/>
              <w:ind w:left="217"/>
              <w:rPr>
                <w:highlight w:val="none"/>
              </w:rPr>
            </w:pPr>
            <w:r>
              <w:rPr>
                <w:spacing w:val="-2"/>
                <w:highlight w:val="none"/>
              </w:rPr>
              <w:t>宝加石</w:t>
            </w:r>
          </w:p>
        </w:tc>
        <w:tc>
          <w:tcPr>
            <w:tcW w:w="969" w:type="dxa"/>
            <w:vAlign w:val="center"/>
          </w:tcPr>
          <w:p w14:paraId="0401D49B">
            <w:pPr>
              <w:pStyle w:val="131"/>
              <w:spacing w:before="110" w:line="219" w:lineRule="auto"/>
              <w:ind w:left="287"/>
              <w:rPr>
                <w:highlight w:val="none"/>
              </w:rPr>
            </w:pPr>
            <w:r>
              <w:rPr>
                <w:spacing w:val="-2"/>
                <w:highlight w:val="none"/>
              </w:rPr>
              <w:t>翰狼</w:t>
            </w:r>
          </w:p>
        </w:tc>
        <w:tc>
          <w:tcPr>
            <w:tcW w:w="1777" w:type="dxa"/>
            <w:vAlign w:val="center"/>
          </w:tcPr>
          <w:p w14:paraId="3737434A">
            <w:pPr>
              <w:pStyle w:val="131"/>
              <w:spacing w:before="109" w:line="219" w:lineRule="auto"/>
              <w:ind w:left="538"/>
              <w:rPr>
                <w:highlight w:val="none"/>
              </w:rPr>
            </w:pPr>
            <w:r>
              <w:rPr>
                <w:spacing w:val="3"/>
                <w:highlight w:val="none"/>
              </w:rPr>
              <w:t>304材质</w:t>
            </w:r>
          </w:p>
        </w:tc>
      </w:tr>
      <w:tr w14:paraId="62E87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76" w:type="dxa"/>
            <w:vAlign w:val="center"/>
          </w:tcPr>
          <w:p w14:paraId="70A3940D">
            <w:pPr>
              <w:pStyle w:val="131"/>
              <w:spacing w:before="112" w:line="241" w:lineRule="auto"/>
              <w:jc w:val="center"/>
              <w:rPr>
                <w:highlight w:val="none"/>
              </w:rPr>
            </w:pPr>
            <w:r>
              <w:rPr>
                <w:highlight w:val="none"/>
              </w:rPr>
              <w:t>6</w:t>
            </w:r>
          </w:p>
        </w:tc>
        <w:tc>
          <w:tcPr>
            <w:tcW w:w="2501" w:type="dxa"/>
            <w:vAlign w:val="center"/>
          </w:tcPr>
          <w:p w14:paraId="31883987">
            <w:pPr>
              <w:pStyle w:val="131"/>
              <w:spacing w:before="100" w:line="219" w:lineRule="auto"/>
              <w:ind w:left="820"/>
              <w:rPr>
                <w:highlight w:val="none"/>
              </w:rPr>
            </w:pPr>
            <w:r>
              <w:rPr>
                <w:spacing w:val="-2"/>
                <w:highlight w:val="none"/>
              </w:rPr>
              <w:t>不锈钢管</w:t>
            </w:r>
          </w:p>
        </w:tc>
        <w:tc>
          <w:tcPr>
            <w:tcW w:w="1837" w:type="dxa"/>
            <w:vAlign w:val="center"/>
          </w:tcPr>
          <w:p w14:paraId="068D3268">
            <w:pPr>
              <w:pStyle w:val="131"/>
              <w:spacing w:before="20" w:line="204" w:lineRule="auto"/>
              <w:ind w:left="713" w:right="50" w:hanging="680"/>
              <w:jc w:val="center"/>
              <w:rPr>
                <w:highlight w:val="none"/>
                <w:lang w:eastAsia="zh-CN"/>
              </w:rPr>
            </w:pPr>
            <w:r>
              <w:rPr>
                <w:spacing w:val="-1"/>
                <w:highlight w:val="none"/>
                <w:lang w:eastAsia="zh-CN"/>
              </w:rPr>
              <w:t>按设计要求及甲方定样为</w:t>
            </w:r>
            <w:r>
              <w:rPr>
                <w:rFonts w:hint="eastAsia"/>
                <w:spacing w:val="-1"/>
                <w:highlight w:val="none"/>
                <w:lang w:eastAsia="zh-CN"/>
              </w:rPr>
              <w:t>准</w:t>
            </w:r>
          </w:p>
        </w:tc>
        <w:tc>
          <w:tcPr>
            <w:tcW w:w="1070" w:type="dxa"/>
            <w:vAlign w:val="center"/>
          </w:tcPr>
          <w:p w14:paraId="67BC3A2B">
            <w:pPr>
              <w:pStyle w:val="131"/>
              <w:spacing w:before="101" w:line="220" w:lineRule="auto"/>
              <w:ind w:left="325"/>
              <w:rPr>
                <w:highlight w:val="none"/>
              </w:rPr>
            </w:pPr>
            <w:r>
              <w:rPr>
                <w:color w:val="000000"/>
                <w:spacing w:val="-2"/>
                <w:highlight w:val="none"/>
              </w:rPr>
              <w:t>美亚</w:t>
            </w:r>
          </w:p>
        </w:tc>
        <w:tc>
          <w:tcPr>
            <w:tcW w:w="969" w:type="dxa"/>
            <w:vAlign w:val="center"/>
          </w:tcPr>
          <w:p w14:paraId="7DAB5EC4">
            <w:pPr>
              <w:pStyle w:val="131"/>
              <w:spacing w:before="101" w:line="221" w:lineRule="auto"/>
              <w:ind w:left="286"/>
              <w:rPr>
                <w:highlight w:val="none"/>
              </w:rPr>
            </w:pPr>
            <w:r>
              <w:rPr>
                <w:spacing w:val="-2"/>
                <w:highlight w:val="none"/>
              </w:rPr>
              <w:t>道成</w:t>
            </w:r>
          </w:p>
        </w:tc>
        <w:tc>
          <w:tcPr>
            <w:tcW w:w="969" w:type="dxa"/>
            <w:vAlign w:val="center"/>
          </w:tcPr>
          <w:p w14:paraId="3F27901C">
            <w:pPr>
              <w:pStyle w:val="131"/>
              <w:spacing w:before="101" w:line="221" w:lineRule="auto"/>
              <w:ind w:left="287"/>
              <w:rPr>
                <w:highlight w:val="none"/>
              </w:rPr>
            </w:pPr>
            <w:r>
              <w:rPr>
                <w:spacing w:val="-2"/>
                <w:highlight w:val="none"/>
              </w:rPr>
              <w:t>双兴</w:t>
            </w:r>
          </w:p>
        </w:tc>
        <w:tc>
          <w:tcPr>
            <w:tcW w:w="1777" w:type="dxa"/>
            <w:vAlign w:val="center"/>
          </w:tcPr>
          <w:p w14:paraId="59CCA216">
            <w:pPr>
              <w:pStyle w:val="131"/>
              <w:spacing w:before="99" w:line="219" w:lineRule="auto"/>
              <w:ind w:left="538"/>
              <w:rPr>
                <w:highlight w:val="none"/>
              </w:rPr>
            </w:pPr>
            <w:r>
              <w:rPr>
                <w:spacing w:val="3"/>
                <w:highlight w:val="none"/>
              </w:rPr>
              <w:t>304材质</w:t>
            </w:r>
          </w:p>
        </w:tc>
      </w:tr>
      <w:tr w14:paraId="44145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76" w:type="dxa"/>
            <w:vAlign w:val="center"/>
          </w:tcPr>
          <w:p w14:paraId="799304DD">
            <w:pPr>
              <w:pStyle w:val="131"/>
              <w:spacing w:before="20" w:line="204" w:lineRule="auto"/>
              <w:ind w:left="713" w:right="50" w:hanging="680"/>
              <w:jc w:val="center"/>
              <w:rPr>
                <w:spacing w:val="-1"/>
                <w:highlight w:val="none"/>
                <w:lang w:eastAsia="zh-CN"/>
              </w:rPr>
            </w:pPr>
            <w:r>
              <w:rPr>
                <w:spacing w:val="-1"/>
                <w:highlight w:val="none"/>
                <w:lang w:eastAsia="zh-CN"/>
              </w:rPr>
              <w:t>7</w:t>
            </w:r>
          </w:p>
        </w:tc>
        <w:tc>
          <w:tcPr>
            <w:tcW w:w="2501" w:type="dxa"/>
            <w:vAlign w:val="center"/>
          </w:tcPr>
          <w:p w14:paraId="3C70B198">
            <w:pPr>
              <w:pStyle w:val="131"/>
              <w:spacing w:before="20" w:line="204" w:lineRule="auto"/>
              <w:ind w:left="713" w:right="50" w:hanging="680"/>
              <w:jc w:val="center"/>
              <w:rPr>
                <w:spacing w:val="-1"/>
                <w:highlight w:val="none"/>
              </w:rPr>
            </w:pPr>
            <w:r>
              <w:rPr>
                <w:rFonts w:hint="eastAsia"/>
                <w:color w:val="auto"/>
                <w:spacing w:val="-1"/>
                <w:kern w:val="2"/>
                <w:sz w:val="14"/>
                <w:szCs w:val="14"/>
                <w:highlight w:val="none"/>
              </w:rPr>
              <w:t>水箱</w:t>
            </w:r>
          </w:p>
        </w:tc>
        <w:tc>
          <w:tcPr>
            <w:tcW w:w="1837" w:type="dxa"/>
            <w:vAlign w:val="center"/>
          </w:tcPr>
          <w:p w14:paraId="75B558F8">
            <w:pPr>
              <w:pStyle w:val="131"/>
              <w:spacing w:before="20" w:line="204" w:lineRule="auto"/>
              <w:ind w:left="713" w:right="50" w:hanging="680"/>
              <w:jc w:val="center"/>
              <w:rPr>
                <w:spacing w:val="-1"/>
                <w:highlight w:val="none"/>
                <w:lang w:eastAsia="zh-CN"/>
              </w:rPr>
            </w:pPr>
            <w:r>
              <w:rPr>
                <w:spacing w:val="-1"/>
                <w:highlight w:val="none"/>
                <w:lang w:eastAsia="zh-CN"/>
              </w:rPr>
              <w:t>按设计要求及甲方定样为</w:t>
            </w:r>
            <w:r>
              <w:rPr>
                <w:rFonts w:hint="eastAsia"/>
                <w:spacing w:val="-1"/>
                <w:highlight w:val="none"/>
                <w:lang w:eastAsia="zh-CN"/>
              </w:rPr>
              <w:t>准</w:t>
            </w:r>
          </w:p>
        </w:tc>
        <w:tc>
          <w:tcPr>
            <w:tcW w:w="1070" w:type="dxa"/>
            <w:vAlign w:val="center"/>
          </w:tcPr>
          <w:p w14:paraId="6FBDC3DC">
            <w:pPr>
              <w:pStyle w:val="131"/>
              <w:spacing w:before="20" w:line="204" w:lineRule="auto"/>
              <w:ind w:left="713" w:right="50" w:hanging="680"/>
              <w:jc w:val="center"/>
              <w:rPr>
                <w:color w:val="auto"/>
                <w:spacing w:val="-1"/>
                <w:highlight w:val="none"/>
                <w:lang w:eastAsia="zh-CN"/>
              </w:rPr>
            </w:pPr>
          </w:p>
        </w:tc>
        <w:tc>
          <w:tcPr>
            <w:tcW w:w="969" w:type="dxa"/>
            <w:vAlign w:val="center"/>
          </w:tcPr>
          <w:p w14:paraId="675DEB5B">
            <w:pPr>
              <w:pStyle w:val="131"/>
              <w:spacing w:before="20" w:line="204" w:lineRule="auto"/>
              <w:ind w:left="713" w:right="50" w:hanging="680"/>
              <w:jc w:val="center"/>
              <w:rPr>
                <w:spacing w:val="-1"/>
                <w:highlight w:val="none"/>
                <w:lang w:eastAsia="zh-CN"/>
              </w:rPr>
            </w:pPr>
          </w:p>
        </w:tc>
        <w:tc>
          <w:tcPr>
            <w:tcW w:w="969" w:type="dxa"/>
            <w:vAlign w:val="center"/>
          </w:tcPr>
          <w:p w14:paraId="0D70DF13">
            <w:pPr>
              <w:pStyle w:val="131"/>
              <w:spacing w:before="20" w:line="204" w:lineRule="auto"/>
              <w:ind w:left="713" w:right="50" w:hanging="680"/>
              <w:jc w:val="center"/>
              <w:rPr>
                <w:spacing w:val="-1"/>
                <w:highlight w:val="none"/>
                <w:lang w:eastAsia="zh-CN"/>
              </w:rPr>
            </w:pPr>
          </w:p>
        </w:tc>
        <w:tc>
          <w:tcPr>
            <w:tcW w:w="1777" w:type="dxa"/>
            <w:vAlign w:val="center"/>
          </w:tcPr>
          <w:p w14:paraId="795E0552">
            <w:pPr>
              <w:pStyle w:val="131"/>
              <w:spacing w:before="20" w:line="204" w:lineRule="auto"/>
              <w:ind w:left="713" w:right="50" w:hanging="680"/>
              <w:jc w:val="center"/>
              <w:rPr>
                <w:spacing w:val="-1"/>
                <w:highlight w:val="none"/>
              </w:rPr>
            </w:pPr>
            <w:r>
              <w:rPr>
                <w:rFonts w:hint="eastAsia"/>
                <w:color w:val="auto"/>
                <w:spacing w:val="-1"/>
                <w:kern w:val="2"/>
                <w:sz w:val="14"/>
                <w:szCs w:val="14"/>
                <w:highlight w:val="none"/>
              </w:rPr>
              <w:t>国产优质品牌</w:t>
            </w:r>
          </w:p>
        </w:tc>
      </w:tr>
      <w:tr w14:paraId="30B64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76" w:type="dxa"/>
            <w:vAlign w:val="center"/>
          </w:tcPr>
          <w:p w14:paraId="084CD161">
            <w:pPr>
              <w:pStyle w:val="131"/>
              <w:spacing w:before="20" w:line="204" w:lineRule="auto"/>
              <w:ind w:left="713" w:right="50" w:hanging="680"/>
              <w:jc w:val="center"/>
              <w:rPr>
                <w:spacing w:val="-1"/>
                <w:highlight w:val="none"/>
                <w:lang w:eastAsia="zh-CN"/>
              </w:rPr>
            </w:pPr>
            <w:r>
              <w:rPr>
                <w:spacing w:val="-1"/>
                <w:highlight w:val="none"/>
                <w:lang w:eastAsia="zh-CN"/>
              </w:rPr>
              <w:t>8</w:t>
            </w:r>
          </w:p>
        </w:tc>
        <w:tc>
          <w:tcPr>
            <w:tcW w:w="2501" w:type="dxa"/>
            <w:vAlign w:val="center"/>
          </w:tcPr>
          <w:p w14:paraId="466D2470">
            <w:pPr>
              <w:pStyle w:val="131"/>
              <w:spacing w:before="20" w:line="204" w:lineRule="auto"/>
              <w:ind w:left="713" w:right="50" w:hanging="680"/>
              <w:jc w:val="center"/>
              <w:rPr>
                <w:spacing w:val="-1"/>
                <w:highlight w:val="none"/>
                <w:lang w:eastAsia="zh-CN"/>
              </w:rPr>
            </w:pPr>
            <w:r>
              <w:rPr>
                <w:rFonts w:hint="eastAsia"/>
                <w:color w:val="auto"/>
                <w:spacing w:val="-1"/>
                <w:kern w:val="2"/>
                <w:sz w:val="14"/>
                <w:szCs w:val="14"/>
                <w:highlight w:val="none"/>
                <w:lang w:eastAsia="zh-CN"/>
              </w:rPr>
              <w:t>成品天沟及落水管系统</w:t>
            </w:r>
          </w:p>
        </w:tc>
        <w:tc>
          <w:tcPr>
            <w:tcW w:w="1837" w:type="dxa"/>
            <w:vAlign w:val="center"/>
          </w:tcPr>
          <w:p w14:paraId="2E0ED626">
            <w:pPr>
              <w:pStyle w:val="131"/>
              <w:spacing w:before="20" w:line="204" w:lineRule="auto"/>
              <w:ind w:left="713" w:right="50" w:hanging="680"/>
              <w:jc w:val="center"/>
              <w:rPr>
                <w:spacing w:val="-1"/>
                <w:highlight w:val="none"/>
                <w:lang w:eastAsia="zh-CN"/>
              </w:rPr>
            </w:pPr>
            <w:r>
              <w:rPr>
                <w:spacing w:val="-1"/>
                <w:highlight w:val="none"/>
                <w:lang w:eastAsia="zh-CN"/>
              </w:rPr>
              <w:t>按设计要求及甲方定样为</w:t>
            </w:r>
            <w:r>
              <w:rPr>
                <w:rFonts w:hint="eastAsia"/>
                <w:spacing w:val="-1"/>
                <w:highlight w:val="none"/>
                <w:lang w:eastAsia="zh-CN"/>
              </w:rPr>
              <w:t>准</w:t>
            </w:r>
          </w:p>
        </w:tc>
        <w:tc>
          <w:tcPr>
            <w:tcW w:w="1070" w:type="dxa"/>
            <w:vAlign w:val="center"/>
          </w:tcPr>
          <w:p w14:paraId="76743A37">
            <w:pPr>
              <w:pStyle w:val="131"/>
              <w:spacing w:before="20" w:line="204" w:lineRule="auto"/>
              <w:ind w:left="713" w:right="50" w:hanging="680"/>
              <w:jc w:val="center"/>
              <w:rPr>
                <w:spacing w:val="-1"/>
                <w:highlight w:val="none"/>
              </w:rPr>
            </w:pPr>
            <w:r>
              <w:rPr>
                <w:rFonts w:hint="eastAsia"/>
                <w:color w:val="auto"/>
                <w:spacing w:val="-1"/>
                <w:kern w:val="2"/>
                <w:sz w:val="14"/>
                <w:szCs w:val="14"/>
                <w:highlight w:val="none"/>
              </w:rPr>
              <w:t>金牛</w:t>
            </w:r>
          </w:p>
        </w:tc>
        <w:tc>
          <w:tcPr>
            <w:tcW w:w="969" w:type="dxa"/>
            <w:vAlign w:val="center"/>
          </w:tcPr>
          <w:p w14:paraId="7E1972BB">
            <w:pPr>
              <w:pStyle w:val="131"/>
              <w:spacing w:before="20" w:line="204" w:lineRule="auto"/>
              <w:ind w:left="713" w:right="50" w:hanging="680"/>
              <w:jc w:val="center"/>
              <w:rPr>
                <w:spacing w:val="-1"/>
                <w:highlight w:val="none"/>
              </w:rPr>
            </w:pPr>
            <w:r>
              <w:rPr>
                <w:rFonts w:hint="eastAsia"/>
                <w:color w:val="auto"/>
                <w:spacing w:val="-1"/>
                <w:kern w:val="2"/>
                <w:sz w:val="14"/>
                <w:szCs w:val="14"/>
                <w:highlight w:val="none"/>
              </w:rPr>
              <w:t>联塑</w:t>
            </w:r>
          </w:p>
        </w:tc>
        <w:tc>
          <w:tcPr>
            <w:tcW w:w="969" w:type="dxa"/>
            <w:vAlign w:val="center"/>
          </w:tcPr>
          <w:p w14:paraId="74788863">
            <w:pPr>
              <w:pStyle w:val="131"/>
              <w:spacing w:before="20" w:line="204" w:lineRule="auto"/>
              <w:ind w:left="713" w:right="50" w:hanging="680"/>
              <w:jc w:val="center"/>
              <w:rPr>
                <w:spacing w:val="-1"/>
                <w:highlight w:val="none"/>
              </w:rPr>
            </w:pPr>
            <w:r>
              <w:rPr>
                <w:rFonts w:hint="eastAsia"/>
                <w:color w:val="auto"/>
                <w:spacing w:val="-1"/>
                <w:kern w:val="2"/>
                <w:sz w:val="14"/>
                <w:szCs w:val="14"/>
                <w:highlight w:val="none"/>
              </w:rPr>
              <w:t>伟星</w:t>
            </w:r>
          </w:p>
        </w:tc>
        <w:tc>
          <w:tcPr>
            <w:tcW w:w="1777" w:type="dxa"/>
            <w:vAlign w:val="center"/>
          </w:tcPr>
          <w:p w14:paraId="1D51F858">
            <w:pPr>
              <w:pStyle w:val="131"/>
              <w:spacing w:before="20" w:line="204" w:lineRule="auto"/>
              <w:ind w:left="713" w:right="50" w:hanging="680"/>
              <w:jc w:val="center"/>
              <w:rPr>
                <w:spacing w:val="-1"/>
                <w:highlight w:val="none"/>
              </w:rPr>
            </w:pPr>
            <w:r>
              <w:rPr>
                <w:spacing w:val="-1"/>
                <w:highlight w:val="none"/>
              </w:rPr>
              <w:t>国产优质品牌</w:t>
            </w:r>
          </w:p>
        </w:tc>
      </w:tr>
      <w:tr w14:paraId="02175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9499" w:type="dxa"/>
            <w:gridSpan w:val="7"/>
            <w:vAlign w:val="center"/>
          </w:tcPr>
          <w:p w14:paraId="2AD44508">
            <w:pPr>
              <w:pStyle w:val="131"/>
              <w:spacing w:before="20" w:line="204" w:lineRule="auto"/>
              <w:ind w:left="713" w:right="50" w:hanging="680"/>
              <w:jc w:val="center"/>
              <w:rPr>
                <w:spacing w:val="-1"/>
                <w:highlight w:val="none"/>
              </w:rPr>
            </w:pPr>
            <w:r>
              <w:rPr>
                <w:b w:val="0"/>
                <w:bCs w:val="0"/>
                <w:spacing w:val="-1"/>
                <w:sz w:val="14"/>
                <w:szCs w:val="14"/>
                <w:highlight w:val="none"/>
              </w:rPr>
              <w:t>消防工程</w:t>
            </w:r>
          </w:p>
        </w:tc>
      </w:tr>
      <w:tr w14:paraId="0934E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76" w:type="dxa"/>
            <w:vAlign w:val="center"/>
          </w:tcPr>
          <w:p w14:paraId="796904CE">
            <w:pPr>
              <w:pStyle w:val="131"/>
              <w:spacing w:before="112" w:line="241" w:lineRule="auto"/>
              <w:jc w:val="center"/>
              <w:rPr>
                <w:highlight w:val="none"/>
              </w:rPr>
            </w:pPr>
            <w:r>
              <w:rPr>
                <w:highlight w:val="none"/>
              </w:rPr>
              <w:t>1</w:t>
            </w:r>
          </w:p>
        </w:tc>
        <w:tc>
          <w:tcPr>
            <w:tcW w:w="2501" w:type="dxa"/>
            <w:vAlign w:val="center"/>
          </w:tcPr>
          <w:p w14:paraId="220548BF">
            <w:pPr>
              <w:pStyle w:val="131"/>
              <w:spacing w:before="79" w:line="219" w:lineRule="auto"/>
              <w:ind w:left="820"/>
              <w:rPr>
                <w:highlight w:val="none"/>
              </w:rPr>
            </w:pPr>
            <w:r>
              <w:rPr>
                <w:spacing w:val="-2"/>
                <w:highlight w:val="none"/>
              </w:rPr>
              <w:t>消防主机</w:t>
            </w:r>
          </w:p>
        </w:tc>
        <w:tc>
          <w:tcPr>
            <w:tcW w:w="1837" w:type="dxa"/>
            <w:vAlign w:val="center"/>
          </w:tcPr>
          <w:p w14:paraId="3DFE0104">
            <w:pPr>
              <w:pStyle w:val="131"/>
              <w:spacing w:before="80" w:line="219" w:lineRule="auto"/>
              <w:jc w:val="center"/>
              <w:rPr>
                <w:highlight w:val="none"/>
                <w:lang w:eastAsia="zh-CN"/>
              </w:rPr>
            </w:pPr>
            <w:r>
              <w:rPr>
                <w:spacing w:val="-1"/>
                <w:highlight w:val="none"/>
                <w:lang w:eastAsia="zh-CN"/>
              </w:rPr>
              <w:t>按设计要求及甲方定样为</w:t>
            </w:r>
            <w:r>
              <w:rPr>
                <w:rFonts w:hint="eastAsia"/>
                <w:spacing w:val="-1"/>
                <w:highlight w:val="none"/>
                <w:lang w:eastAsia="zh-CN"/>
              </w:rPr>
              <w:t>准</w:t>
            </w:r>
          </w:p>
        </w:tc>
        <w:tc>
          <w:tcPr>
            <w:tcW w:w="1070" w:type="dxa"/>
            <w:vAlign w:val="center"/>
          </w:tcPr>
          <w:p w14:paraId="6C5C882B">
            <w:pPr>
              <w:pStyle w:val="131"/>
              <w:spacing w:before="81" w:line="221" w:lineRule="auto"/>
              <w:jc w:val="center"/>
              <w:rPr>
                <w:highlight w:val="none"/>
              </w:rPr>
            </w:pPr>
            <w:r>
              <w:rPr>
                <w:spacing w:val="-2"/>
                <w:highlight w:val="none"/>
              </w:rPr>
              <w:t>海湾</w:t>
            </w:r>
          </w:p>
        </w:tc>
        <w:tc>
          <w:tcPr>
            <w:tcW w:w="969" w:type="dxa"/>
            <w:vAlign w:val="center"/>
          </w:tcPr>
          <w:p w14:paraId="096D7728">
            <w:pPr>
              <w:pStyle w:val="131"/>
              <w:spacing w:before="79" w:line="219" w:lineRule="auto"/>
              <w:jc w:val="center"/>
              <w:rPr>
                <w:highlight w:val="none"/>
              </w:rPr>
            </w:pPr>
            <w:r>
              <w:rPr>
                <w:spacing w:val="-2"/>
                <w:highlight w:val="none"/>
              </w:rPr>
              <w:t>北大青鸟</w:t>
            </w:r>
          </w:p>
        </w:tc>
        <w:tc>
          <w:tcPr>
            <w:tcW w:w="969" w:type="dxa"/>
            <w:vAlign w:val="center"/>
          </w:tcPr>
          <w:p w14:paraId="4666809F">
            <w:pPr>
              <w:pStyle w:val="131"/>
              <w:spacing w:before="80" w:line="219" w:lineRule="auto"/>
              <w:jc w:val="center"/>
              <w:rPr>
                <w:highlight w:val="none"/>
              </w:rPr>
            </w:pPr>
            <w:r>
              <w:rPr>
                <w:spacing w:val="-2"/>
                <w:highlight w:val="none"/>
              </w:rPr>
              <w:t>北京利达</w:t>
            </w:r>
          </w:p>
        </w:tc>
        <w:tc>
          <w:tcPr>
            <w:tcW w:w="1777" w:type="dxa"/>
            <w:vAlign w:val="center"/>
          </w:tcPr>
          <w:p w14:paraId="6403823B">
            <w:pPr>
              <w:pStyle w:val="131"/>
              <w:spacing w:before="80" w:line="219" w:lineRule="auto"/>
              <w:jc w:val="center"/>
              <w:rPr>
                <w:spacing w:val="-2"/>
                <w:highlight w:val="none"/>
              </w:rPr>
            </w:pPr>
            <w:r>
              <w:rPr>
                <w:spacing w:val="-2"/>
                <w:highlight w:val="none"/>
              </w:rPr>
              <w:t>符合消防认证</w:t>
            </w:r>
          </w:p>
        </w:tc>
      </w:tr>
      <w:tr w14:paraId="6986F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76" w:type="dxa"/>
            <w:vAlign w:val="center"/>
          </w:tcPr>
          <w:p w14:paraId="6DFA75A8">
            <w:pPr>
              <w:pStyle w:val="131"/>
              <w:spacing w:before="112" w:line="241" w:lineRule="auto"/>
              <w:jc w:val="center"/>
              <w:rPr>
                <w:highlight w:val="none"/>
              </w:rPr>
            </w:pPr>
            <w:r>
              <w:rPr>
                <w:highlight w:val="none"/>
              </w:rPr>
              <w:t>2</w:t>
            </w:r>
          </w:p>
        </w:tc>
        <w:tc>
          <w:tcPr>
            <w:tcW w:w="2501" w:type="dxa"/>
            <w:vAlign w:val="center"/>
          </w:tcPr>
          <w:p w14:paraId="46427A55">
            <w:pPr>
              <w:pStyle w:val="131"/>
              <w:spacing w:before="41" w:line="236" w:lineRule="auto"/>
              <w:ind w:left="10" w:right="80" w:firstLine="70"/>
              <w:jc w:val="center"/>
              <w:rPr>
                <w:highlight w:val="none"/>
                <w:lang w:eastAsia="zh-CN"/>
              </w:rPr>
            </w:pPr>
            <w:r>
              <w:rPr>
                <w:spacing w:val="1"/>
                <w:highlight w:val="none"/>
                <w:lang w:eastAsia="zh-CN"/>
              </w:rPr>
              <w:t>铜阀门(过滤器、铜闸阀、铜止回</w:t>
            </w:r>
            <w:r>
              <w:rPr>
                <w:highlight w:val="none"/>
                <w:lang w:eastAsia="zh-CN"/>
              </w:rPr>
              <w:t>阀、末端试水阀等)≤DN50</w:t>
            </w:r>
          </w:p>
        </w:tc>
        <w:tc>
          <w:tcPr>
            <w:tcW w:w="1837" w:type="dxa"/>
            <w:vAlign w:val="center"/>
          </w:tcPr>
          <w:p w14:paraId="4DBDC50C">
            <w:pPr>
              <w:pStyle w:val="131"/>
              <w:spacing w:before="80" w:line="219" w:lineRule="auto"/>
              <w:jc w:val="center"/>
              <w:rPr>
                <w:spacing w:val="-1"/>
                <w:highlight w:val="none"/>
                <w:lang w:eastAsia="zh-CN"/>
              </w:rPr>
            </w:pPr>
            <w:r>
              <w:rPr>
                <w:spacing w:val="-1"/>
                <w:highlight w:val="none"/>
                <w:lang w:eastAsia="zh-CN"/>
              </w:rPr>
              <w:t>按设计要求及甲方定样为准</w:t>
            </w:r>
          </w:p>
        </w:tc>
        <w:tc>
          <w:tcPr>
            <w:tcW w:w="1070" w:type="dxa"/>
            <w:vAlign w:val="center"/>
          </w:tcPr>
          <w:p w14:paraId="23278472">
            <w:pPr>
              <w:pStyle w:val="131"/>
              <w:spacing w:before="81" w:line="221" w:lineRule="auto"/>
              <w:jc w:val="center"/>
              <w:rPr>
                <w:spacing w:val="-2"/>
                <w:highlight w:val="none"/>
              </w:rPr>
            </w:pPr>
            <w:r>
              <w:rPr>
                <w:spacing w:val="-2"/>
                <w:highlight w:val="none"/>
              </w:rPr>
              <w:t>上海冠龙</w:t>
            </w:r>
          </w:p>
        </w:tc>
        <w:tc>
          <w:tcPr>
            <w:tcW w:w="969" w:type="dxa"/>
            <w:vAlign w:val="center"/>
          </w:tcPr>
          <w:p w14:paraId="4B8A2B62">
            <w:pPr>
              <w:pStyle w:val="131"/>
              <w:spacing w:before="81" w:line="221" w:lineRule="auto"/>
              <w:jc w:val="center"/>
              <w:rPr>
                <w:spacing w:val="-2"/>
                <w:highlight w:val="none"/>
              </w:rPr>
            </w:pPr>
            <w:r>
              <w:rPr>
                <w:spacing w:val="-2"/>
                <w:highlight w:val="none"/>
              </w:rPr>
              <w:t>山东莱德</w:t>
            </w:r>
          </w:p>
        </w:tc>
        <w:tc>
          <w:tcPr>
            <w:tcW w:w="969" w:type="dxa"/>
            <w:vAlign w:val="center"/>
          </w:tcPr>
          <w:p w14:paraId="0B8EBDD5">
            <w:pPr>
              <w:pStyle w:val="131"/>
              <w:spacing w:before="81" w:line="221" w:lineRule="auto"/>
              <w:jc w:val="center"/>
              <w:rPr>
                <w:spacing w:val="-2"/>
                <w:highlight w:val="none"/>
              </w:rPr>
            </w:pPr>
            <w:r>
              <w:rPr>
                <w:spacing w:val="-2"/>
                <w:highlight w:val="none"/>
              </w:rPr>
              <w:t>上海远桥</w:t>
            </w:r>
          </w:p>
        </w:tc>
        <w:tc>
          <w:tcPr>
            <w:tcW w:w="1777" w:type="dxa"/>
            <w:vAlign w:val="center"/>
          </w:tcPr>
          <w:p w14:paraId="6BD3F7FD">
            <w:pPr>
              <w:pStyle w:val="131"/>
              <w:spacing w:before="80" w:line="219" w:lineRule="auto"/>
              <w:jc w:val="center"/>
              <w:rPr>
                <w:spacing w:val="-2"/>
                <w:highlight w:val="none"/>
              </w:rPr>
            </w:pPr>
            <w:r>
              <w:rPr>
                <w:spacing w:val="-2"/>
                <w:highlight w:val="none"/>
              </w:rPr>
              <w:t>全铜(非合金)</w:t>
            </w:r>
          </w:p>
        </w:tc>
      </w:tr>
      <w:tr w14:paraId="6433B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376" w:type="dxa"/>
            <w:vAlign w:val="center"/>
          </w:tcPr>
          <w:p w14:paraId="1337850E">
            <w:pPr>
              <w:pStyle w:val="131"/>
              <w:spacing w:before="112" w:line="241" w:lineRule="auto"/>
              <w:jc w:val="center"/>
              <w:rPr>
                <w:highlight w:val="none"/>
              </w:rPr>
            </w:pPr>
            <w:r>
              <w:rPr>
                <w:highlight w:val="none"/>
              </w:rPr>
              <w:t>3</w:t>
            </w:r>
          </w:p>
        </w:tc>
        <w:tc>
          <w:tcPr>
            <w:tcW w:w="2501" w:type="dxa"/>
            <w:vAlign w:val="center"/>
          </w:tcPr>
          <w:p w14:paraId="4DEC741D">
            <w:pPr>
              <w:pStyle w:val="131"/>
              <w:spacing w:before="91" w:line="231" w:lineRule="auto"/>
              <w:ind w:left="50" w:right="50"/>
              <w:jc w:val="center"/>
              <w:rPr>
                <w:highlight w:val="none"/>
                <w:lang w:eastAsia="zh-CN"/>
              </w:rPr>
            </w:pPr>
            <w:r>
              <w:rPr>
                <w:highlight w:val="none"/>
                <w:lang w:eastAsia="zh-CN"/>
              </w:rPr>
              <w:t>阀门DN&gt;50(过滤器、蝶阀、水位控</w:t>
            </w:r>
            <w:r>
              <w:rPr>
                <w:spacing w:val="-1"/>
                <w:highlight w:val="none"/>
                <w:lang w:eastAsia="zh-CN"/>
              </w:rPr>
              <w:t>制电动阀、闸阀、止回阀、水锤防</w:t>
            </w:r>
            <w:r>
              <w:rPr>
                <w:spacing w:val="3"/>
                <w:highlight w:val="none"/>
                <w:lang w:eastAsia="zh-CN"/>
              </w:rPr>
              <w:t>止器、电动阀、减压阀、泄压阀、</w:t>
            </w:r>
            <w:r>
              <w:rPr>
                <w:spacing w:val="2"/>
                <w:highlight w:val="none"/>
                <w:lang w:eastAsia="zh-CN"/>
              </w:rPr>
              <w:t>旋流防止器、自动排气阀等)</w:t>
            </w:r>
          </w:p>
        </w:tc>
        <w:tc>
          <w:tcPr>
            <w:tcW w:w="1837" w:type="dxa"/>
            <w:vAlign w:val="center"/>
          </w:tcPr>
          <w:p w14:paraId="01451FC5">
            <w:pPr>
              <w:pStyle w:val="131"/>
              <w:spacing w:before="80" w:line="219" w:lineRule="auto"/>
              <w:jc w:val="center"/>
              <w:rPr>
                <w:spacing w:val="-1"/>
                <w:highlight w:val="none"/>
                <w:lang w:eastAsia="zh-CN"/>
              </w:rPr>
            </w:pPr>
            <w:r>
              <w:rPr>
                <w:spacing w:val="-1"/>
                <w:highlight w:val="none"/>
                <w:lang w:eastAsia="zh-CN"/>
              </w:rPr>
              <w:t>按设计要求及甲方定样为准</w:t>
            </w:r>
          </w:p>
        </w:tc>
        <w:tc>
          <w:tcPr>
            <w:tcW w:w="1070" w:type="dxa"/>
            <w:vAlign w:val="center"/>
          </w:tcPr>
          <w:p w14:paraId="726383ED">
            <w:pPr>
              <w:pStyle w:val="131"/>
              <w:spacing w:before="81" w:line="221" w:lineRule="auto"/>
              <w:jc w:val="center"/>
              <w:rPr>
                <w:spacing w:val="-2"/>
                <w:highlight w:val="none"/>
              </w:rPr>
            </w:pPr>
            <w:r>
              <w:rPr>
                <w:spacing w:val="-2"/>
                <w:highlight w:val="none"/>
              </w:rPr>
              <w:t>上海冠龙</w:t>
            </w:r>
          </w:p>
        </w:tc>
        <w:tc>
          <w:tcPr>
            <w:tcW w:w="969" w:type="dxa"/>
            <w:vAlign w:val="center"/>
          </w:tcPr>
          <w:p w14:paraId="1CEBE041">
            <w:pPr>
              <w:pStyle w:val="131"/>
              <w:spacing w:before="81" w:line="221" w:lineRule="auto"/>
              <w:jc w:val="center"/>
              <w:rPr>
                <w:spacing w:val="-2"/>
                <w:highlight w:val="none"/>
              </w:rPr>
            </w:pPr>
            <w:r>
              <w:rPr>
                <w:spacing w:val="-2"/>
                <w:highlight w:val="none"/>
              </w:rPr>
              <w:t>山东莱德</w:t>
            </w:r>
          </w:p>
        </w:tc>
        <w:tc>
          <w:tcPr>
            <w:tcW w:w="969" w:type="dxa"/>
            <w:vAlign w:val="center"/>
          </w:tcPr>
          <w:p w14:paraId="12DFFFC1">
            <w:pPr>
              <w:pStyle w:val="131"/>
              <w:spacing w:before="81" w:line="221" w:lineRule="auto"/>
              <w:jc w:val="center"/>
              <w:rPr>
                <w:spacing w:val="-2"/>
                <w:highlight w:val="none"/>
              </w:rPr>
            </w:pPr>
            <w:r>
              <w:rPr>
                <w:spacing w:val="-2"/>
                <w:highlight w:val="none"/>
              </w:rPr>
              <w:t>上海远桥</w:t>
            </w:r>
          </w:p>
        </w:tc>
        <w:tc>
          <w:tcPr>
            <w:tcW w:w="1777" w:type="dxa"/>
            <w:vAlign w:val="center"/>
          </w:tcPr>
          <w:p w14:paraId="09D482EA">
            <w:pPr>
              <w:pStyle w:val="131"/>
              <w:spacing w:before="80" w:line="219" w:lineRule="auto"/>
              <w:jc w:val="center"/>
              <w:rPr>
                <w:spacing w:val="-2"/>
                <w:highlight w:val="none"/>
              </w:rPr>
            </w:pPr>
            <w:r>
              <w:rPr>
                <w:spacing w:val="-2"/>
                <w:highlight w:val="none"/>
              </w:rPr>
              <w:t>标配</w:t>
            </w:r>
          </w:p>
        </w:tc>
      </w:tr>
      <w:tr w14:paraId="673AC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376" w:type="dxa"/>
            <w:vAlign w:val="center"/>
          </w:tcPr>
          <w:p w14:paraId="23D56378">
            <w:pPr>
              <w:pStyle w:val="131"/>
              <w:spacing w:before="112" w:line="241" w:lineRule="auto"/>
              <w:jc w:val="center"/>
              <w:rPr>
                <w:highlight w:val="none"/>
              </w:rPr>
            </w:pPr>
            <w:r>
              <w:rPr>
                <w:highlight w:val="none"/>
              </w:rPr>
              <w:t>4</w:t>
            </w:r>
          </w:p>
        </w:tc>
        <w:tc>
          <w:tcPr>
            <w:tcW w:w="2501" w:type="dxa"/>
            <w:vAlign w:val="center"/>
          </w:tcPr>
          <w:p w14:paraId="429DA259">
            <w:pPr>
              <w:pStyle w:val="131"/>
              <w:spacing w:before="12" w:line="219" w:lineRule="auto"/>
              <w:ind w:left="80"/>
              <w:rPr>
                <w:highlight w:val="none"/>
                <w:lang w:eastAsia="zh-CN"/>
              </w:rPr>
            </w:pPr>
            <w:r>
              <w:rPr>
                <w:highlight w:val="none"/>
                <w:lang w:eastAsia="zh-CN"/>
              </w:rPr>
              <w:t>阀门DN≤50(过滤器、蝶阀、水位</w:t>
            </w:r>
            <w:r>
              <w:rPr>
                <w:spacing w:val="-1"/>
                <w:highlight w:val="none"/>
                <w:lang w:eastAsia="zh-CN"/>
              </w:rPr>
              <w:t>控制电动阀、闸阀、止回阀、水锤</w:t>
            </w:r>
            <w:r>
              <w:rPr>
                <w:spacing w:val="-3"/>
                <w:highlight w:val="none"/>
                <w:lang w:eastAsia="zh-CN"/>
              </w:rPr>
              <w:t>防止器、电动阀、减压阀、泄压阀、</w:t>
            </w:r>
            <w:r>
              <w:rPr>
                <w:spacing w:val="-1"/>
                <w:highlight w:val="none"/>
                <w:lang w:eastAsia="zh-CN"/>
              </w:rPr>
              <w:t>旋流防止器、自动排气阀、末端试</w:t>
            </w:r>
            <w:r>
              <w:rPr>
                <w:spacing w:val="7"/>
                <w:highlight w:val="none"/>
                <w:lang w:eastAsia="zh-CN"/>
              </w:rPr>
              <w:t>水阀等)</w:t>
            </w:r>
          </w:p>
        </w:tc>
        <w:tc>
          <w:tcPr>
            <w:tcW w:w="1837" w:type="dxa"/>
            <w:vAlign w:val="center"/>
          </w:tcPr>
          <w:p w14:paraId="2EEB41F3">
            <w:pPr>
              <w:pStyle w:val="131"/>
              <w:spacing w:before="80" w:line="219" w:lineRule="auto"/>
              <w:jc w:val="center"/>
              <w:rPr>
                <w:spacing w:val="-1"/>
                <w:highlight w:val="none"/>
                <w:lang w:eastAsia="zh-CN"/>
              </w:rPr>
            </w:pPr>
            <w:r>
              <w:rPr>
                <w:spacing w:val="-1"/>
                <w:highlight w:val="none"/>
                <w:lang w:eastAsia="zh-CN"/>
              </w:rPr>
              <w:t>按设计要求及甲方定样为准</w:t>
            </w:r>
          </w:p>
        </w:tc>
        <w:tc>
          <w:tcPr>
            <w:tcW w:w="1070" w:type="dxa"/>
            <w:vAlign w:val="center"/>
          </w:tcPr>
          <w:p w14:paraId="13DF4986">
            <w:pPr>
              <w:pStyle w:val="131"/>
              <w:spacing w:before="81" w:line="221" w:lineRule="auto"/>
              <w:jc w:val="center"/>
              <w:rPr>
                <w:spacing w:val="-2"/>
                <w:highlight w:val="none"/>
              </w:rPr>
            </w:pPr>
            <w:r>
              <w:rPr>
                <w:spacing w:val="-2"/>
                <w:highlight w:val="none"/>
              </w:rPr>
              <w:t>上海冠龙</w:t>
            </w:r>
          </w:p>
        </w:tc>
        <w:tc>
          <w:tcPr>
            <w:tcW w:w="969" w:type="dxa"/>
            <w:vAlign w:val="center"/>
          </w:tcPr>
          <w:p w14:paraId="07DEB98A">
            <w:pPr>
              <w:pStyle w:val="131"/>
              <w:spacing w:before="81" w:line="221" w:lineRule="auto"/>
              <w:jc w:val="center"/>
              <w:rPr>
                <w:spacing w:val="-2"/>
                <w:highlight w:val="none"/>
              </w:rPr>
            </w:pPr>
            <w:r>
              <w:rPr>
                <w:spacing w:val="-2"/>
                <w:highlight w:val="none"/>
              </w:rPr>
              <w:t>山东莱德</w:t>
            </w:r>
          </w:p>
        </w:tc>
        <w:tc>
          <w:tcPr>
            <w:tcW w:w="969" w:type="dxa"/>
            <w:vAlign w:val="center"/>
          </w:tcPr>
          <w:p w14:paraId="059249E1">
            <w:pPr>
              <w:pStyle w:val="131"/>
              <w:spacing w:before="81" w:line="221" w:lineRule="auto"/>
              <w:jc w:val="center"/>
              <w:rPr>
                <w:spacing w:val="-2"/>
                <w:highlight w:val="none"/>
              </w:rPr>
            </w:pPr>
            <w:r>
              <w:rPr>
                <w:spacing w:val="-2"/>
                <w:highlight w:val="none"/>
              </w:rPr>
              <w:t>上海远桥</w:t>
            </w:r>
          </w:p>
        </w:tc>
        <w:tc>
          <w:tcPr>
            <w:tcW w:w="1777" w:type="dxa"/>
            <w:vAlign w:val="center"/>
          </w:tcPr>
          <w:p w14:paraId="2328482A">
            <w:pPr>
              <w:pStyle w:val="131"/>
              <w:spacing w:before="80" w:line="219" w:lineRule="auto"/>
              <w:jc w:val="center"/>
              <w:rPr>
                <w:spacing w:val="-2"/>
                <w:highlight w:val="none"/>
              </w:rPr>
            </w:pPr>
            <w:r>
              <w:rPr>
                <w:spacing w:val="-2"/>
                <w:highlight w:val="none"/>
              </w:rPr>
              <w:t>标配</w:t>
            </w:r>
          </w:p>
        </w:tc>
      </w:tr>
      <w:tr w14:paraId="20EEE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76" w:type="dxa"/>
            <w:vAlign w:val="center"/>
          </w:tcPr>
          <w:p w14:paraId="00B87444">
            <w:pPr>
              <w:pStyle w:val="131"/>
              <w:spacing w:before="112" w:line="241" w:lineRule="auto"/>
              <w:jc w:val="center"/>
              <w:rPr>
                <w:highlight w:val="none"/>
              </w:rPr>
            </w:pPr>
            <w:r>
              <w:rPr>
                <w:highlight w:val="none"/>
              </w:rPr>
              <w:t>5</w:t>
            </w:r>
          </w:p>
        </w:tc>
        <w:tc>
          <w:tcPr>
            <w:tcW w:w="2501" w:type="dxa"/>
            <w:vAlign w:val="center"/>
          </w:tcPr>
          <w:p w14:paraId="5798DDC5">
            <w:pPr>
              <w:pStyle w:val="131"/>
              <w:spacing w:before="112" w:line="219" w:lineRule="auto"/>
              <w:ind w:left="680"/>
              <w:rPr>
                <w:highlight w:val="none"/>
              </w:rPr>
            </w:pPr>
            <w:r>
              <w:rPr>
                <w:spacing w:val="4"/>
                <w:highlight w:val="none"/>
              </w:rPr>
              <w:t>水泵(带电机)</w:t>
            </w:r>
          </w:p>
        </w:tc>
        <w:tc>
          <w:tcPr>
            <w:tcW w:w="1837" w:type="dxa"/>
            <w:vAlign w:val="center"/>
          </w:tcPr>
          <w:p w14:paraId="19B6BAA1">
            <w:pPr>
              <w:pStyle w:val="131"/>
              <w:spacing w:before="80" w:line="219" w:lineRule="auto"/>
              <w:jc w:val="center"/>
              <w:rPr>
                <w:spacing w:val="-1"/>
                <w:highlight w:val="none"/>
                <w:lang w:eastAsia="zh-CN"/>
              </w:rPr>
            </w:pPr>
            <w:r>
              <w:rPr>
                <w:spacing w:val="-1"/>
                <w:highlight w:val="none"/>
                <w:lang w:eastAsia="zh-CN"/>
              </w:rPr>
              <w:t>按设计要求及甲方定样为</w:t>
            </w:r>
            <w:r>
              <w:rPr>
                <w:rFonts w:hint="eastAsia"/>
                <w:spacing w:val="-1"/>
                <w:highlight w:val="none"/>
                <w:lang w:eastAsia="zh-CN"/>
              </w:rPr>
              <w:t>准</w:t>
            </w:r>
          </w:p>
        </w:tc>
        <w:tc>
          <w:tcPr>
            <w:tcW w:w="1070" w:type="dxa"/>
            <w:vAlign w:val="center"/>
          </w:tcPr>
          <w:p w14:paraId="6636922A">
            <w:pPr>
              <w:pStyle w:val="131"/>
              <w:spacing w:before="81" w:line="221" w:lineRule="auto"/>
              <w:jc w:val="center"/>
              <w:rPr>
                <w:spacing w:val="-2"/>
                <w:highlight w:val="none"/>
              </w:rPr>
            </w:pPr>
            <w:r>
              <w:rPr>
                <w:spacing w:val="-2"/>
                <w:highlight w:val="none"/>
              </w:rPr>
              <w:t>格兰富合资</w:t>
            </w:r>
          </w:p>
        </w:tc>
        <w:tc>
          <w:tcPr>
            <w:tcW w:w="969" w:type="dxa"/>
            <w:vAlign w:val="center"/>
          </w:tcPr>
          <w:p w14:paraId="7E595DE2">
            <w:pPr>
              <w:pStyle w:val="131"/>
              <w:spacing w:before="81" w:line="221" w:lineRule="auto"/>
              <w:jc w:val="center"/>
              <w:rPr>
                <w:spacing w:val="-2"/>
                <w:highlight w:val="none"/>
              </w:rPr>
            </w:pPr>
            <w:r>
              <w:rPr>
                <w:rFonts w:hint="eastAsia" w:ascii="宋体" w:hAnsi="宋体" w:eastAsia="宋体" w:cs="宋体"/>
                <w:spacing w:val="-2"/>
                <w:sz w:val="14"/>
                <w:szCs w:val="14"/>
                <w:highlight w:val="none"/>
                <w:shd w:val="clear" w:color="auto" w:fill="auto"/>
              </w:rPr>
              <w:t>凯泉</w:t>
            </w:r>
          </w:p>
        </w:tc>
        <w:tc>
          <w:tcPr>
            <w:tcW w:w="969" w:type="dxa"/>
            <w:shd w:val="clear" w:color="auto" w:fill="auto"/>
            <w:vAlign w:val="center"/>
          </w:tcPr>
          <w:p w14:paraId="53392C04">
            <w:pPr>
              <w:pStyle w:val="131"/>
              <w:spacing w:before="81" w:line="221" w:lineRule="auto"/>
              <w:ind w:left="0"/>
              <w:jc w:val="center"/>
              <w:rPr>
                <w:snapToGrid/>
                <w:color w:val="auto"/>
                <w:spacing w:val="-2"/>
                <w:kern w:val="2"/>
                <w:highlight w:val="none"/>
                <w:lang w:eastAsia="zh"/>
              </w:rPr>
            </w:pPr>
            <w:r>
              <w:rPr>
                <w:rFonts w:hint="eastAsia" w:ascii="宋体" w:hAnsi="宋体" w:eastAsia="宋体" w:cs="宋体"/>
                <w:spacing w:val="-2"/>
                <w:sz w:val="14"/>
                <w:szCs w:val="14"/>
                <w:highlight w:val="none"/>
                <w:shd w:val="clear" w:color="auto" w:fill="auto"/>
              </w:rPr>
              <w:t>南方泵业</w:t>
            </w:r>
          </w:p>
        </w:tc>
        <w:tc>
          <w:tcPr>
            <w:tcW w:w="1777" w:type="dxa"/>
            <w:vAlign w:val="center"/>
          </w:tcPr>
          <w:p w14:paraId="7F28997C">
            <w:pPr>
              <w:pStyle w:val="131"/>
              <w:spacing w:before="80" w:line="219" w:lineRule="auto"/>
              <w:jc w:val="center"/>
              <w:rPr>
                <w:spacing w:val="-2"/>
                <w:highlight w:val="none"/>
              </w:rPr>
            </w:pPr>
            <w:r>
              <w:rPr>
                <w:spacing w:val="-2"/>
                <w:highlight w:val="none"/>
              </w:rPr>
              <w:t>国产，标配机型</w:t>
            </w:r>
          </w:p>
        </w:tc>
      </w:tr>
      <w:tr w14:paraId="511F2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76" w:type="dxa"/>
            <w:vAlign w:val="center"/>
          </w:tcPr>
          <w:p w14:paraId="50304A66">
            <w:pPr>
              <w:pStyle w:val="131"/>
              <w:spacing w:before="112" w:line="241" w:lineRule="auto"/>
              <w:jc w:val="center"/>
              <w:rPr>
                <w:highlight w:val="none"/>
              </w:rPr>
            </w:pPr>
            <w:r>
              <w:rPr>
                <w:rFonts w:hint="eastAsia"/>
                <w:highlight w:val="none"/>
                <w:lang w:eastAsia="zh-CN"/>
              </w:rPr>
              <w:t>6</w:t>
            </w:r>
          </w:p>
        </w:tc>
        <w:tc>
          <w:tcPr>
            <w:tcW w:w="2501" w:type="dxa"/>
            <w:vAlign w:val="center"/>
          </w:tcPr>
          <w:p w14:paraId="24725766">
            <w:pPr>
              <w:pStyle w:val="131"/>
              <w:spacing w:before="112" w:line="241" w:lineRule="auto"/>
              <w:jc w:val="center"/>
              <w:rPr>
                <w:highlight w:val="none"/>
                <w:lang w:eastAsia="zh-CN"/>
              </w:rPr>
            </w:pPr>
            <w:r>
              <w:rPr>
                <w:rFonts w:hint="eastAsia"/>
                <w:highlight w:val="none"/>
                <w:lang w:eastAsia="zh-CN"/>
              </w:rPr>
              <w:t>安全出口灯、疏散指示灯、应急灯</w:t>
            </w:r>
          </w:p>
        </w:tc>
        <w:tc>
          <w:tcPr>
            <w:tcW w:w="1837" w:type="dxa"/>
            <w:vAlign w:val="center"/>
          </w:tcPr>
          <w:p w14:paraId="409AAAF1">
            <w:pPr>
              <w:pStyle w:val="131"/>
              <w:spacing w:before="112" w:line="241" w:lineRule="auto"/>
              <w:jc w:val="center"/>
              <w:rPr>
                <w:highlight w:val="none"/>
                <w:lang w:eastAsia="zh-CN"/>
              </w:rPr>
            </w:pPr>
            <w:r>
              <w:rPr>
                <w:highlight w:val="none"/>
                <w:lang w:eastAsia="zh-CN"/>
              </w:rPr>
              <w:t>按设计要求及甲方确定</w:t>
            </w:r>
          </w:p>
        </w:tc>
        <w:tc>
          <w:tcPr>
            <w:tcW w:w="1070" w:type="dxa"/>
            <w:vAlign w:val="center"/>
          </w:tcPr>
          <w:p w14:paraId="1C5F1B08">
            <w:pPr>
              <w:pStyle w:val="131"/>
              <w:spacing w:before="112" w:line="241" w:lineRule="auto"/>
              <w:jc w:val="center"/>
              <w:rPr>
                <w:highlight w:val="none"/>
                <w:lang w:eastAsia="zh-CN"/>
              </w:rPr>
            </w:pPr>
          </w:p>
        </w:tc>
        <w:tc>
          <w:tcPr>
            <w:tcW w:w="969" w:type="dxa"/>
            <w:vAlign w:val="center"/>
          </w:tcPr>
          <w:p w14:paraId="42BCD6B2">
            <w:pPr>
              <w:pStyle w:val="131"/>
              <w:spacing w:before="112" w:line="241" w:lineRule="auto"/>
              <w:jc w:val="center"/>
              <w:rPr>
                <w:highlight w:val="none"/>
                <w:lang w:eastAsia="zh-CN"/>
              </w:rPr>
            </w:pPr>
          </w:p>
        </w:tc>
        <w:tc>
          <w:tcPr>
            <w:tcW w:w="969" w:type="dxa"/>
            <w:shd w:val="clear" w:color="auto" w:fill="auto"/>
            <w:vAlign w:val="center"/>
          </w:tcPr>
          <w:p w14:paraId="0A294755">
            <w:pPr>
              <w:pStyle w:val="131"/>
              <w:spacing w:before="112" w:line="241" w:lineRule="auto"/>
              <w:jc w:val="center"/>
              <w:rPr>
                <w:highlight w:val="none"/>
                <w:lang w:eastAsia="zh"/>
              </w:rPr>
            </w:pPr>
          </w:p>
        </w:tc>
        <w:tc>
          <w:tcPr>
            <w:tcW w:w="1777" w:type="dxa"/>
            <w:vAlign w:val="center"/>
          </w:tcPr>
          <w:p w14:paraId="6CA48416">
            <w:pPr>
              <w:pStyle w:val="131"/>
              <w:spacing w:before="112" w:line="241" w:lineRule="auto"/>
              <w:jc w:val="center"/>
              <w:rPr>
                <w:highlight w:val="none"/>
              </w:rPr>
            </w:pPr>
            <w:r>
              <w:rPr>
                <w:rFonts w:hint="eastAsia"/>
                <w:highlight w:val="none"/>
              </w:rPr>
              <w:t>国产优质品牌</w:t>
            </w:r>
          </w:p>
        </w:tc>
      </w:tr>
      <w:tr w14:paraId="021C1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76" w:type="dxa"/>
            <w:vAlign w:val="center"/>
          </w:tcPr>
          <w:p w14:paraId="3F31E15B">
            <w:pPr>
              <w:pStyle w:val="131"/>
              <w:spacing w:before="112" w:line="241" w:lineRule="auto"/>
              <w:jc w:val="center"/>
              <w:rPr>
                <w:highlight w:val="none"/>
              </w:rPr>
            </w:pPr>
            <w:r>
              <w:rPr>
                <w:rFonts w:hint="eastAsia"/>
                <w:highlight w:val="none"/>
                <w:lang w:eastAsia="zh-CN"/>
              </w:rPr>
              <w:t>7</w:t>
            </w:r>
          </w:p>
        </w:tc>
        <w:tc>
          <w:tcPr>
            <w:tcW w:w="2501" w:type="dxa"/>
            <w:vAlign w:val="center"/>
          </w:tcPr>
          <w:p w14:paraId="0D6135D8">
            <w:pPr>
              <w:pStyle w:val="131"/>
              <w:spacing w:before="112" w:line="241" w:lineRule="auto"/>
              <w:jc w:val="center"/>
              <w:rPr>
                <w:highlight w:val="none"/>
                <w:lang w:eastAsia="zh-CN"/>
              </w:rPr>
            </w:pPr>
            <w:r>
              <w:rPr>
                <w:rFonts w:hint="eastAsia"/>
                <w:highlight w:val="none"/>
                <w:lang w:eastAsia="zh-CN"/>
              </w:rPr>
              <w:t>消防报警系统、火灾漏电、监控系统</w:t>
            </w:r>
          </w:p>
        </w:tc>
        <w:tc>
          <w:tcPr>
            <w:tcW w:w="1837" w:type="dxa"/>
            <w:vAlign w:val="center"/>
          </w:tcPr>
          <w:p w14:paraId="0F6C45D1">
            <w:pPr>
              <w:pStyle w:val="131"/>
              <w:spacing w:before="112" w:line="241" w:lineRule="auto"/>
              <w:jc w:val="center"/>
              <w:rPr>
                <w:highlight w:val="none"/>
                <w:lang w:eastAsia="zh-CN"/>
              </w:rPr>
            </w:pPr>
            <w:r>
              <w:rPr>
                <w:highlight w:val="none"/>
                <w:lang w:eastAsia="zh-CN"/>
              </w:rPr>
              <w:t>按设计要求及甲方确定</w:t>
            </w:r>
          </w:p>
        </w:tc>
        <w:tc>
          <w:tcPr>
            <w:tcW w:w="1070" w:type="dxa"/>
            <w:vAlign w:val="center"/>
          </w:tcPr>
          <w:p w14:paraId="6C3F0CD7">
            <w:pPr>
              <w:pStyle w:val="131"/>
              <w:spacing w:before="112" w:line="241" w:lineRule="auto"/>
              <w:jc w:val="center"/>
              <w:rPr>
                <w:highlight w:val="none"/>
              </w:rPr>
            </w:pPr>
            <w:r>
              <w:rPr>
                <w:rFonts w:hint="eastAsia"/>
                <w:highlight w:val="none"/>
              </w:rPr>
              <w:t>海湾</w:t>
            </w:r>
          </w:p>
        </w:tc>
        <w:tc>
          <w:tcPr>
            <w:tcW w:w="969" w:type="dxa"/>
            <w:vAlign w:val="center"/>
          </w:tcPr>
          <w:p w14:paraId="71B539A1">
            <w:pPr>
              <w:pStyle w:val="131"/>
              <w:spacing w:before="112" w:line="241" w:lineRule="auto"/>
              <w:jc w:val="center"/>
              <w:rPr>
                <w:highlight w:val="none"/>
              </w:rPr>
            </w:pPr>
            <w:r>
              <w:rPr>
                <w:rFonts w:hint="eastAsia"/>
                <w:highlight w:val="none"/>
              </w:rPr>
              <w:t>北大青鸟</w:t>
            </w:r>
          </w:p>
        </w:tc>
        <w:tc>
          <w:tcPr>
            <w:tcW w:w="969" w:type="dxa"/>
            <w:shd w:val="clear" w:color="auto" w:fill="auto"/>
            <w:vAlign w:val="center"/>
          </w:tcPr>
          <w:p w14:paraId="340C7AA7">
            <w:pPr>
              <w:pStyle w:val="131"/>
              <w:spacing w:before="112" w:line="241" w:lineRule="auto"/>
              <w:jc w:val="center"/>
              <w:rPr>
                <w:highlight w:val="none"/>
                <w:lang w:eastAsia="zh"/>
              </w:rPr>
            </w:pPr>
            <w:r>
              <w:rPr>
                <w:rFonts w:hint="eastAsia"/>
                <w:highlight w:val="none"/>
              </w:rPr>
              <w:t>利达</w:t>
            </w:r>
          </w:p>
        </w:tc>
        <w:tc>
          <w:tcPr>
            <w:tcW w:w="1777" w:type="dxa"/>
            <w:vAlign w:val="center"/>
          </w:tcPr>
          <w:p w14:paraId="64156F26">
            <w:pPr>
              <w:pStyle w:val="131"/>
              <w:spacing w:before="112" w:line="241" w:lineRule="auto"/>
              <w:jc w:val="center"/>
              <w:rPr>
                <w:highlight w:val="none"/>
              </w:rPr>
            </w:pPr>
            <w:r>
              <w:rPr>
                <w:rFonts w:hint="eastAsia"/>
                <w:highlight w:val="none"/>
              </w:rPr>
              <w:t>国产优质品牌/厂家</w:t>
            </w:r>
          </w:p>
        </w:tc>
      </w:tr>
      <w:tr w14:paraId="10567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76" w:type="dxa"/>
            <w:vAlign w:val="center"/>
          </w:tcPr>
          <w:p w14:paraId="10CA8D5A">
            <w:pPr>
              <w:pStyle w:val="131"/>
              <w:spacing w:before="112" w:line="241" w:lineRule="auto"/>
              <w:jc w:val="center"/>
              <w:rPr>
                <w:highlight w:val="none"/>
              </w:rPr>
            </w:pPr>
            <w:r>
              <w:rPr>
                <w:rFonts w:hint="eastAsia"/>
                <w:highlight w:val="none"/>
                <w:lang w:eastAsia="zh-CN"/>
              </w:rPr>
              <w:t>8</w:t>
            </w:r>
          </w:p>
        </w:tc>
        <w:tc>
          <w:tcPr>
            <w:tcW w:w="2501" w:type="dxa"/>
            <w:vAlign w:val="center"/>
          </w:tcPr>
          <w:p w14:paraId="57D9222A">
            <w:pPr>
              <w:pStyle w:val="131"/>
              <w:spacing w:before="112" w:line="241" w:lineRule="auto"/>
              <w:jc w:val="center"/>
              <w:rPr>
                <w:highlight w:val="none"/>
              </w:rPr>
            </w:pPr>
            <w:r>
              <w:rPr>
                <w:rFonts w:hint="eastAsia"/>
                <w:highlight w:val="none"/>
              </w:rPr>
              <w:t>自动喷淋头</w:t>
            </w:r>
          </w:p>
        </w:tc>
        <w:tc>
          <w:tcPr>
            <w:tcW w:w="1837" w:type="dxa"/>
            <w:vAlign w:val="center"/>
          </w:tcPr>
          <w:p w14:paraId="11B3C3FE">
            <w:pPr>
              <w:pStyle w:val="131"/>
              <w:spacing w:before="112" w:line="241" w:lineRule="auto"/>
              <w:jc w:val="center"/>
              <w:rPr>
                <w:highlight w:val="none"/>
                <w:lang w:eastAsia="zh-CN"/>
              </w:rPr>
            </w:pPr>
            <w:r>
              <w:rPr>
                <w:rFonts w:hint="eastAsia"/>
                <w:highlight w:val="none"/>
                <w:lang w:eastAsia="zh-CN"/>
              </w:rPr>
              <w:t>按设计要求及甲方确定</w:t>
            </w:r>
          </w:p>
        </w:tc>
        <w:tc>
          <w:tcPr>
            <w:tcW w:w="1070" w:type="dxa"/>
            <w:vAlign w:val="center"/>
          </w:tcPr>
          <w:p w14:paraId="3F32524D">
            <w:pPr>
              <w:pStyle w:val="131"/>
              <w:spacing w:before="112" w:line="241" w:lineRule="auto"/>
              <w:jc w:val="center"/>
              <w:rPr>
                <w:highlight w:val="none"/>
              </w:rPr>
            </w:pPr>
            <w:r>
              <w:rPr>
                <w:rFonts w:hint="eastAsia"/>
                <w:highlight w:val="none"/>
              </w:rPr>
              <w:t>金盾</w:t>
            </w:r>
          </w:p>
        </w:tc>
        <w:tc>
          <w:tcPr>
            <w:tcW w:w="969" w:type="dxa"/>
            <w:vAlign w:val="center"/>
          </w:tcPr>
          <w:p w14:paraId="21A694FB">
            <w:pPr>
              <w:pStyle w:val="131"/>
              <w:spacing w:before="112" w:line="241" w:lineRule="auto"/>
              <w:jc w:val="center"/>
              <w:rPr>
                <w:highlight w:val="none"/>
              </w:rPr>
            </w:pPr>
            <w:r>
              <w:rPr>
                <w:rFonts w:hint="eastAsia"/>
                <w:highlight w:val="none"/>
              </w:rPr>
              <w:t>川消</w:t>
            </w:r>
          </w:p>
        </w:tc>
        <w:tc>
          <w:tcPr>
            <w:tcW w:w="969" w:type="dxa"/>
            <w:shd w:val="clear" w:color="auto" w:fill="auto"/>
            <w:vAlign w:val="center"/>
          </w:tcPr>
          <w:p w14:paraId="5D40FF92">
            <w:pPr>
              <w:pStyle w:val="131"/>
              <w:spacing w:before="112" w:line="241" w:lineRule="auto"/>
              <w:jc w:val="center"/>
              <w:rPr>
                <w:highlight w:val="none"/>
                <w:lang w:eastAsia="zh"/>
              </w:rPr>
            </w:pPr>
            <w:r>
              <w:rPr>
                <w:rFonts w:hint="eastAsia"/>
                <w:highlight w:val="none"/>
              </w:rPr>
              <w:t>南消</w:t>
            </w:r>
          </w:p>
        </w:tc>
        <w:tc>
          <w:tcPr>
            <w:tcW w:w="1777" w:type="dxa"/>
            <w:vAlign w:val="center"/>
          </w:tcPr>
          <w:p w14:paraId="34BAB3D3">
            <w:pPr>
              <w:pStyle w:val="131"/>
              <w:spacing w:before="112" w:line="241" w:lineRule="auto"/>
              <w:jc w:val="center"/>
              <w:rPr>
                <w:highlight w:val="none"/>
              </w:rPr>
            </w:pPr>
            <w:r>
              <w:rPr>
                <w:rFonts w:hint="eastAsia"/>
                <w:highlight w:val="none"/>
              </w:rPr>
              <w:t>国产优质品牌/厂家</w:t>
            </w:r>
          </w:p>
        </w:tc>
      </w:tr>
      <w:tr w14:paraId="0460D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76" w:type="dxa"/>
            <w:vAlign w:val="center"/>
          </w:tcPr>
          <w:p w14:paraId="3C2239EB">
            <w:pPr>
              <w:pStyle w:val="131"/>
              <w:spacing w:before="112" w:line="241" w:lineRule="auto"/>
              <w:jc w:val="center"/>
              <w:rPr>
                <w:highlight w:val="none"/>
                <w:lang w:eastAsia="zh-CN"/>
              </w:rPr>
            </w:pPr>
            <w:r>
              <w:rPr>
                <w:rFonts w:hint="eastAsia"/>
                <w:highlight w:val="none"/>
                <w:lang w:eastAsia="zh-CN"/>
              </w:rPr>
              <w:t>9</w:t>
            </w:r>
          </w:p>
        </w:tc>
        <w:tc>
          <w:tcPr>
            <w:tcW w:w="2501" w:type="dxa"/>
            <w:vAlign w:val="center"/>
          </w:tcPr>
          <w:p w14:paraId="0196A8D3">
            <w:pPr>
              <w:pStyle w:val="131"/>
              <w:spacing w:before="112" w:line="241" w:lineRule="auto"/>
              <w:jc w:val="center"/>
              <w:rPr>
                <w:highlight w:val="none"/>
              </w:rPr>
            </w:pPr>
            <w:r>
              <w:rPr>
                <w:rFonts w:hint="eastAsia"/>
                <w:color w:val="auto"/>
                <w:kern w:val="2"/>
                <w:sz w:val="14"/>
                <w:szCs w:val="14"/>
                <w:highlight w:val="none"/>
              </w:rPr>
              <w:t>多功能电力仪表</w:t>
            </w:r>
          </w:p>
        </w:tc>
        <w:tc>
          <w:tcPr>
            <w:tcW w:w="1837" w:type="dxa"/>
            <w:vAlign w:val="center"/>
          </w:tcPr>
          <w:p w14:paraId="3ADA2320">
            <w:pPr>
              <w:pStyle w:val="131"/>
              <w:spacing w:before="112" w:line="241" w:lineRule="auto"/>
              <w:jc w:val="center"/>
              <w:rPr>
                <w:highlight w:val="none"/>
                <w:lang w:eastAsia="zh-CN"/>
              </w:rPr>
            </w:pPr>
            <w:r>
              <w:rPr>
                <w:rFonts w:hint="eastAsia"/>
                <w:highlight w:val="none"/>
                <w:lang w:eastAsia="zh-CN"/>
              </w:rPr>
              <w:t>按设计要求及甲方确定</w:t>
            </w:r>
          </w:p>
        </w:tc>
        <w:tc>
          <w:tcPr>
            <w:tcW w:w="1070" w:type="dxa"/>
            <w:vAlign w:val="center"/>
          </w:tcPr>
          <w:p w14:paraId="5A1969E9">
            <w:pPr>
              <w:pStyle w:val="131"/>
              <w:spacing w:before="112" w:line="241" w:lineRule="auto"/>
              <w:jc w:val="center"/>
              <w:rPr>
                <w:highlight w:val="none"/>
              </w:rPr>
            </w:pPr>
            <w:r>
              <w:rPr>
                <w:rFonts w:hint="eastAsia"/>
                <w:color w:val="auto"/>
                <w:kern w:val="2"/>
                <w:sz w:val="14"/>
                <w:szCs w:val="14"/>
                <w:highlight w:val="none"/>
              </w:rPr>
              <w:t>海湾</w:t>
            </w:r>
          </w:p>
        </w:tc>
        <w:tc>
          <w:tcPr>
            <w:tcW w:w="969" w:type="dxa"/>
            <w:vAlign w:val="center"/>
          </w:tcPr>
          <w:p w14:paraId="3E6890F4">
            <w:pPr>
              <w:pStyle w:val="131"/>
              <w:spacing w:before="112" w:line="241" w:lineRule="auto"/>
              <w:jc w:val="center"/>
              <w:rPr>
                <w:highlight w:val="none"/>
              </w:rPr>
            </w:pPr>
            <w:r>
              <w:rPr>
                <w:rFonts w:hint="eastAsia"/>
                <w:color w:val="auto"/>
                <w:kern w:val="2"/>
                <w:sz w:val="14"/>
                <w:szCs w:val="14"/>
                <w:highlight w:val="none"/>
              </w:rPr>
              <w:t>北大青鸟</w:t>
            </w:r>
          </w:p>
        </w:tc>
        <w:tc>
          <w:tcPr>
            <w:tcW w:w="969" w:type="dxa"/>
            <w:shd w:val="clear" w:color="auto" w:fill="auto"/>
            <w:vAlign w:val="center"/>
          </w:tcPr>
          <w:p w14:paraId="26496A35">
            <w:pPr>
              <w:pStyle w:val="131"/>
              <w:spacing w:before="112" w:line="241" w:lineRule="auto"/>
              <w:jc w:val="center"/>
              <w:rPr>
                <w:highlight w:val="none"/>
              </w:rPr>
            </w:pPr>
            <w:r>
              <w:rPr>
                <w:rFonts w:hint="eastAsia"/>
                <w:color w:val="auto"/>
                <w:kern w:val="2"/>
                <w:sz w:val="14"/>
                <w:szCs w:val="14"/>
                <w:highlight w:val="none"/>
              </w:rPr>
              <w:t>利达</w:t>
            </w:r>
          </w:p>
        </w:tc>
        <w:tc>
          <w:tcPr>
            <w:tcW w:w="1777" w:type="dxa"/>
            <w:vAlign w:val="center"/>
          </w:tcPr>
          <w:p w14:paraId="2F897172">
            <w:pPr>
              <w:pStyle w:val="131"/>
              <w:spacing w:before="112" w:line="241" w:lineRule="auto"/>
              <w:jc w:val="center"/>
              <w:rPr>
                <w:highlight w:val="none"/>
              </w:rPr>
            </w:pPr>
            <w:r>
              <w:rPr>
                <w:rFonts w:hint="eastAsia"/>
                <w:highlight w:val="none"/>
              </w:rPr>
              <w:t>国产优质品牌/厂家</w:t>
            </w:r>
          </w:p>
        </w:tc>
      </w:tr>
      <w:tr w14:paraId="1EB44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76" w:type="dxa"/>
            <w:vAlign w:val="center"/>
          </w:tcPr>
          <w:p w14:paraId="7621A09F">
            <w:pPr>
              <w:pStyle w:val="131"/>
              <w:spacing w:before="112" w:line="241" w:lineRule="auto"/>
              <w:jc w:val="center"/>
              <w:rPr>
                <w:highlight w:val="none"/>
                <w:lang w:eastAsia="zh-CN"/>
              </w:rPr>
            </w:pPr>
            <w:r>
              <w:rPr>
                <w:rFonts w:hint="eastAsia"/>
                <w:highlight w:val="none"/>
                <w:lang w:eastAsia="zh-CN"/>
              </w:rPr>
              <w:t>10</w:t>
            </w:r>
          </w:p>
        </w:tc>
        <w:tc>
          <w:tcPr>
            <w:tcW w:w="2501" w:type="dxa"/>
            <w:vAlign w:val="center"/>
          </w:tcPr>
          <w:p w14:paraId="64615A90">
            <w:pPr>
              <w:pStyle w:val="131"/>
              <w:spacing w:before="112" w:line="241" w:lineRule="auto"/>
              <w:jc w:val="center"/>
              <w:rPr>
                <w:highlight w:val="none"/>
                <w:lang w:eastAsia="zh-CN"/>
              </w:rPr>
            </w:pPr>
            <w:r>
              <w:rPr>
                <w:rFonts w:hint="eastAsia"/>
                <w:color w:val="auto"/>
                <w:kern w:val="2"/>
                <w:sz w:val="14"/>
                <w:szCs w:val="14"/>
                <w:highlight w:val="none"/>
                <w:lang w:eastAsia="zh-CN"/>
              </w:rPr>
              <w:t>柔性抗震排水铸铁管及管配件</w:t>
            </w:r>
          </w:p>
        </w:tc>
        <w:tc>
          <w:tcPr>
            <w:tcW w:w="1837" w:type="dxa"/>
            <w:vAlign w:val="center"/>
          </w:tcPr>
          <w:p w14:paraId="31805AFB">
            <w:pPr>
              <w:pStyle w:val="131"/>
              <w:spacing w:before="112" w:line="241" w:lineRule="auto"/>
              <w:jc w:val="center"/>
              <w:rPr>
                <w:highlight w:val="none"/>
                <w:lang w:eastAsia="zh-CN"/>
              </w:rPr>
            </w:pPr>
            <w:r>
              <w:rPr>
                <w:rFonts w:hint="eastAsia"/>
                <w:highlight w:val="none"/>
                <w:lang w:eastAsia="zh-CN"/>
              </w:rPr>
              <w:t>按设计要求及甲方确定</w:t>
            </w:r>
          </w:p>
        </w:tc>
        <w:tc>
          <w:tcPr>
            <w:tcW w:w="1070" w:type="dxa"/>
            <w:vAlign w:val="center"/>
          </w:tcPr>
          <w:p w14:paraId="21841CB0">
            <w:pPr>
              <w:pStyle w:val="131"/>
              <w:spacing w:before="112" w:line="241" w:lineRule="auto"/>
              <w:jc w:val="center"/>
              <w:rPr>
                <w:highlight w:val="none"/>
              </w:rPr>
            </w:pPr>
            <w:r>
              <w:rPr>
                <w:rFonts w:hint="eastAsia"/>
                <w:color w:val="auto"/>
                <w:kern w:val="2"/>
                <w:sz w:val="14"/>
                <w:szCs w:val="14"/>
                <w:highlight w:val="none"/>
              </w:rPr>
              <w:t>上海申利</w:t>
            </w:r>
          </w:p>
        </w:tc>
        <w:tc>
          <w:tcPr>
            <w:tcW w:w="969" w:type="dxa"/>
            <w:vAlign w:val="center"/>
          </w:tcPr>
          <w:p w14:paraId="67B86202">
            <w:pPr>
              <w:pStyle w:val="131"/>
              <w:spacing w:before="112" w:line="241" w:lineRule="auto"/>
              <w:jc w:val="center"/>
              <w:rPr>
                <w:highlight w:val="none"/>
              </w:rPr>
            </w:pPr>
            <w:r>
              <w:rPr>
                <w:rFonts w:hint="eastAsia"/>
                <w:color w:val="auto"/>
                <w:kern w:val="2"/>
                <w:sz w:val="14"/>
                <w:szCs w:val="14"/>
                <w:highlight w:val="none"/>
              </w:rPr>
              <w:t>北京玉占新兴</w:t>
            </w:r>
          </w:p>
        </w:tc>
        <w:tc>
          <w:tcPr>
            <w:tcW w:w="969" w:type="dxa"/>
            <w:shd w:val="clear" w:color="auto" w:fill="auto"/>
            <w:vAlign w:val="center"/>
          </w:tcPr>
          <w:p w14:paraId="51946A28">
            <w:pPr>
              <w:pStyle w:val="131"/>
              <w:spacing w:before="112" w:line="241" w:lineRule="auto"/>
              <w:jc w:val="center"/>
              <w:rPr>
                <w:highlight w:val="none"/>
              </w:rPr>
            </w:pPr>
            <w:r>
              <w:rPr>
                <w:rFonts w:hint="eastAsia"/>
                <w:color w:val="auto"/>
                <w:kern w:val="2"/>
                <w:sz w:val="14"/>
                <w:szCs w:val="14"/>
                <w:highlight w:val="none"/>
              </w:rPr>
              <w:t>邯郸新兴铸管</w:t>
            </w:r>
          </w:p>
        </w:tc>
        <w:tc>
          <w:tcPr>
            <w:tcW w:w="1777" w:type="dxa"/>
            <w:vAlign w:val="center"/>
          </w:tcPr>
          <w:p w14:paraId="6FBB1C60">
            <w:pPr>
              <w:pStyle w:val="131"/>
              <w:spacing w:before="112" w:line="241" w:lineRule="auto"/>
              <w:jc w:val="center"/>
              <w:rPr>
                <w:highlight w:val="none"/>
              </w:rPr>
            </w:pPr>
            <w:r>
              <w:rPr>
                <w:rFonts w:hint="eastAsia"/>
                <w:highlight w:val="none"/>
              </w:rPr>
              <w:t>国产优质品牌/厂家</w:t>
            </w:r>
          </w:p>
        </w:tc>
      </w:tr>
      <w:tr w14:paraId="551BA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76" w:type="dxa"/>
            <w:vAlign w:val="center"/>
          </w:tcPr>
          <w:p w14:paraId="23FDC3CF">
            <w:pPr>
              <w:pStyle w:val="131"/>
              <w:spacing w:before="112" w:line="241" w:lineRule="auto"/>
              <w:jc w:val="center"/>
              <w:rPr>
                <w:highlight w:val="none"/>
                <w:lang w:eastAsia="zh-CN"/>
              </w:rPr>
            </w:pPr>
            <w:r>
              <w:rPr>
                <w:rFonts w:hint="eastAsia"/>
                <w:highlight w:val="none"/>
                <w:lang w:eastAsia="zh-CN"/>
              </w:rPr>
              <w:t>11</w:t>
            </w:r>
          </w:p>
        </w:tc>
        <w:tc>
          <w:tcPr>
            <w:tcW w:w="2501" w:type="dxa"/>
            <w:vAlign w:val="center"/>
          </w:tcPr>
          <w:p w14:paraId="5E637DEB">
            <w:pPr>
              <w:pStyle w:val="131"/>
              <w:spacing w:before="112" w:line="241" w:lineRule="auto"/>
              <w:jc w:val="center"/>
              <w:rPr>
                <w:highlight w:val="none"/>
              </w:rPr>
            </w:pPr>
            <w:r>
              <w:rPr>
                <w:rFonts w:hint="eastAsia"/>
                <w:color w:val="auto"/>
                <w:kern w:val="2"/>
                <w:sz w:val="14"/>
                <w:szCs w:val="14"/>
                <w:highlight w:val="none"/>
              </w:rPr>
              <w:t>消火栓</w:t>
            </w:r>
          </w:p>
        </w:tc>
        <w:tc>
          <w:tcPr>
            <w:tcW w:w="1837" w:type="dxa"/>
            <w:vAlign w:val="center"/>
          </w:tcPr>
          <w:p w14:paraId="6B606D62">
            <w:pPr>
              <w:pStyle w:val="131"/>
              <w:spacing w:before="112" w:line="241" w:lineRule="auto"/>
              <w:jc w:val="center"/>
              <w:rPr>
                <w:highlight w:val="none"/>
                <w:lang w:eastAsia="zh-CN"/>
              </w:rPr>
            </w:pPr>
            <w:r>
              <w:rPr>
                <w:rFonts w:hint="eastAsia"/>
                <w:highlight w:val="none"/>
                <w:lang w:eastAsia="zh-CN"/>
              </w:rPr>
              <w:t>按设计要求及甲方确定</w:t>
            </w:r>
          </w:p>
        </w:tc>
        <w:tc>
          <w:tcPr>
            <w:tcW w:w="1070" w:type="dxa"/>
            <w:vAlign w:val="center"/>
          </w:tcPr>
          <w:p w14:paraId="600473ED">
            <w:pPr>
              <w:pStyle w:val="131"/>
              <w:spacing w:before="112" w:line="241" w:lineRule="auto"/>
              <w:jc w:val="center"/>
              <w:rPr>
                <w:highlight w:val="none"/>
              </w:rPr>
            </w:pPr>
            <w:r>
              <w:rPr>
                <w:rFonts w:hint="eastAsia"/>
                <w:color w:val="auto"/>
                <w:kern w:val="2"/>
                <w:sz w:val="14"/>
                <w:szCs w:val="14"/>
                <w:highlight w:val="none"/>
              </w:rPr>
              <w:t>金盾</w:t>
            </w:r>
          </w:p>
        </w:tc>
        <w:tc>
          <w:tcPr>
            <w:tcW w:w="969" w:type="dxa"/>
            <w:vAlign w:val="center"/>
          </w:tcPr>
          <w:p w14:paraId="6F0E3BD8">
            <w:pPr>
              <w:pStyle w:val="131"/>
              <w:spacing w:before="112" w:line="241" w:lineRule="auto"/>
              <w:jc w:val="center"/>
              <w:rPr>
                <w:highlight w:val="none"/>
              </w:rPr>
            </w:pPr>
            <w:r>
              <w:rPr>
                <w:rFonts w:hint="eastAsia"/>
                <w:color w:val="auto"/>
                <w:kern w:val="2"/>
                <w:sz w:val="14"/>
                <w:szCs w:val="14"/>
                <w:highlight w:val="none"/>
              </w:rPr>
              <w:t>信达</w:t>
            </w:r>
          </w:p>
        </w:tc>
        <w:tc>
          <w:tcPr>
            <w:tcW w:w="969" w:type="dxa"/>
            <w:shd w:val="clear" w:color="auto" w:fill="auto"/>
            <w:vAlign w:val="center"/>
          </w:tcPr>
          <w:p w14:paraId="29978ECD">
            <w:pPr>
              <w:pStyle w:val="131"/>
              <w:spacing w:before="112" w:line="241" w:lineRule="auto"/>
              <w:jc w:val="center"/>
              <w:rPr>
                <w:highlight w:val="none"/>
              </w:rPr>
            </w:pPr>
            <w:r>
              <w:rPr>
                <w:rFonts w:hint="eastAsia"/>
                <w:color w:val="auto"/>
                <w:kern w:val="2"/>
                <w:sz w:val="14"/>
                <w:szCs w:val="14"/>
                <w:highlight w:val="none"/>
              </w:rPr>
              <w:t>杭州三顺</w:t>
            </w:r>
          </w:p>
        </w:tc>
        <w:tc>
          <w:tcPr>
            <w:tcW w:w="1777" w:type="dxa"/>
            <w:vAlign w:val="center"/>
          </w:tcPr>
          <w:p w14:paraId="5423CED6">
            <w:pPr>
              <w:pStyle w:val="131"/>
              <w:spacing w:before="112" w:line="241" w:lineRule="auto"/>
              <w:jc w:val="center"/>
              <w:rPr>
                <w:highlight w:val="none"/>
              </w:rPr>
            </w:pPr>
            <w:r>
              <w:rPr>
                <w:rFonts w:hint="eastAsia"/>
                <w:highlight w:val="none"/>
              </w:rPr>
              <w:t>国产优质品牌/厂家</w:t>
            </w:r>
          </w:p>
        </w:tc>
      </w:tr>
      <w:tr w14:paraId="2D5B1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76" w:type="dxa"/>
            <w:vAlign w:val="center"/>
          </w:tcPr>
          <w:p w14:paraId="11AC5135">
            <w:pPr>
              <w:pStyle w:val="131"/>
              <w:spacing w:before="112" w:line="241" w:lineRule="auto"/>
              <w:jc w:val="center"/>
              <w:rPr>
                <w:highlight w:val="none"/>
                <w:lang w:eastAsia="zh-CN"/>
              </w:rPr>
            </w:pPr>
            <w:r>
              <w:rPr>
                <w:rFonts w:hint="eastAsia"/>
                <w:highlight w:val="none"/>
                <w:lang w:eastAsia="zh-CN"/>
              </w:rPr>
              <w:t>12</w:t>
            </w:r>
          </w:p>
        </w:tc>
        <w:tc>
          <w:tcPr>
            <w:tcW w:w="2501" w:type="dxa"/>
            <w:vAlign w:val="center"/>
          </w:tcPr>
          <w:p w14:paraId="4517090B">
            <w:pPr>
              <w:pStyle w:val="131"/>
              <w:spacing w:before="112" w:line="241" w:lineRule="auto"/>
              <w:jc w:val="center"/>
              <w:rPr>
                <w:highlight w:val="none"/>
              </w:rPr>
            </w:pPr>
            <w:r>
              <w:rPr>
                <w:rFonts w:hint="eastAsia"/>
                <w:color w:val="auto"/>
                <w:kern w:val="2"/>
                <w:sz w:val="14"/>
                <w:szCs w:val="14"/>
                <w:highlight w:val="none"/>
              </w:rPr>
              <w:t>喷头、湿式报警阀</w:t>
            </w:r>
          </w:p>
        </w:tc>
        <w:tc>
          <w:tcPr>
            <w:tcW w:w="1837" w:type="dxa"/>
            <w:vAlign w:val="center"/>
          </w:tcPr>
          <w:p w14:paraId="00367328">
            <w:pPr>
              <w:pStyle w:val="131"/>
              <w:spacing w:before="112" w:line="241" w:lineRule="auto"/>
              <w:jc w:val="center"/>
              <w:rPr>
                <w:highlight w:val="none"/>
                <w:lang w:eastAsia="zh-CN"/>
              </w:rPr>
            </w:pPr>
            <w:r>
              <w:rPr>
                <w:rFonts w:hint="eastAsia"/>
                <w:highlight w:val="none"/>
                <w:lang w:eastAsia="zh-CN"/>
              </w:rPr>
              <w:t>按设计要求及甲方确定</w:t>
            </w:r>
          </w:p>
        </w:tc>
        <w:tc>
          <w:tcPr>
            <w:tcW w:w="1070" w:type="dxa"/>
            <w:vAlign w:val="center"/>
          </w:tcPr>
          <w:p w14:paraId="48DE134A">
            <w:pPr>
              <w:pStyle w:val="131"/>
              <w:spacing w:before="112" w:line="241" w:lineRule="auto"/>
              <w:jc w:val="center"/>
              <w:rPr>
                <w:highlight w:val="none"/>
              </w:rPr>
            </w:pPr>
            <w:r>
              <w:rPr>
                <w:rFonts w:hint="eastAsia"/>
                <w:color w:val="auto"/>
                <w:kern w:val="2"/>
                <w:sz w:val="14"/>
                <w:szCs w:val="14"/>
                <w:highlight w:val="none"/>
              </w:rPr>
              <w:t>建安</w:t>
            </w:r>
          </w:p>
        </w:tc>
        <w:tc>
          <w:tcPr>
            <w:tcW w:w="969" w:type="dxa"/>
            <w:vAlign w:val="center"/>
          </w:tcPr>
          <w:p w14:paraId="2DCDDD25">
            <w:pPr>
              <w:pStyle w:val="131"/>
              <w:spacing w:before="112" w:line="241" w:lineRule="auto"/>
              <w:jc w:val="center"/>
              <w:rPr>
                <w:highlight w:val="none"/>
              </w:rPr>
            </w:pPr>
            <w:r>
              <w:rPr>
                <w:rFonts w:hint="eastAsia"/>
                <w:color w:val="auto"/>
                <w:kern w:val="2"/>
                <w:sz w:val="14"/>
                <w:szCs w:val="14"/>
                <w:highlight w:val="none"/>
              </w:rPr>
              <w:t>浙江恒安</w:t>
            </w:r>
          </w:p>
        </w:tc>
        <w:tc>
          <w:tcPr>
            <w:tcW w:w="969" w:type="dxa"/>
            <w:shd w:val="clear" w:color="auto" w:fill="auto"/>
            <w:vAlign w:val="center"/>
          </w:tcPr>
          <w:p w14:paraId="7489A6B1">
            <w:pPr>
              <w:pStyle w:val="131"/>
              <w:spacing w:before="112" w:line="241" w:lineRule="auto"/>
              <w:jc w:val="center"/>
              <w:rPr>
                <w:highlight w:val="none"/>
              </w:rPr>
            </w:pPr>
            <w:r>
              <w:rPr>
                <w:rFonts w:hint="eastAsia"/>
                <w:color w:val="auto"/>
                <w:kern w:val="2"/>
                <w:sz w:val="14"/>
                <w:szCs w:val="14"/>
                <w:highlight w:val="none"/>
              </w:rPr>
              <w:t>奇杰</w:t>
            </w:r>
          </w:p>
        </w:tc>
        <w:tc>
          <w:tcPr>
            <w:tcW w:w="1777" w:type="dxa"/>
            <w:vAlign w:val="center"/>
          </w:tcPr>
          <w:p w14:paraId="499ADFB5">
            <w:pPr>
              <w:pStyle w:val="131"/>
              <w:spacing w:before="112" w:line="241" w:lineRule="auto"/>
              <w:jc w:val="center"/>
              <w:rPr>
                <w:highlight w:val="none"/>
              </w:rPr>
            </w:pPr>
            <w:r>
              <w:rPr>
                <w:rFonts w:hint="eastAsia"/>
                <w:highlight w:val="none"/>
              </w:rPr>
              <w:t>国产优质品牌/厂家</w:t>
            </w:r>
          </w:p>
        </w:tc>
      </w:tr>
      <w:tr w14:paraId="148F3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76" w:type="dxa"/>
            <w:vAlign w:val="center"/>
          </w:tcPr>
          <w:p w14:paraId="30B9061F">
            <w:pPr>
              <w:pStyle w:val="131"/>
              <w:spacing w:before="112" w:line="241" w:lineRule="auto"/>
              <w:jc w:val="center"/>
              <w:rPr>
                <w:highlight w:val="none"/>
                <w:lang w:eastAsia="zh-CN"/>
              </w:rPr>
            </w:pPr>
            <w:r>
              <w:rPr>
                <w:rFonts w:hint="eastAsia"/>
                <w:highlight w:val="none"/>
                <w:lang w:eastAsia="zh-CN"/>
              </w:rPr>
              <w:t>13</w:t>
            </w:r>
          </w:p>
        </w:tc>
        <w:tc>
          <w:tcPr>
            <w:tcW w:w="2501" w:type="dxa"/>
            <w:vAlign w:val="center"/>
          </w:tcPr>
          <w:p w14:paraId="05EE8CFC">
            <w:pPr>
              <w:pStyle w:val="131"/>
              <w:spacing w:before="112" w:line="241" w:lineRule="auto"/>
              <w:jc w:val="center"/>
              <w:rPr>
                <w:highlight w:val="none"/>
              </w:rPr>
            </w:pPr>
            <w:r>
              <w:rPr>
                <w:rFonts w:hint="eastAsia"/>
                <w:color w:val="auto"/>
                <w:kern w:val="2"/>
                <w:sz w:val="14"/>
                <w:szCs w:val="14"/>
                <w:highlight w:val="none"/>
              </w:rPr>
              <w:t>散热器</w:t>
            </w:r>
          </w:p>
        </w:tc>
        <w:tc>
          <w:tcPr>
            <w:tcW w:w="1837" w:type="dxa"/>
            <w:vAlign w:val="center"/>
          </w:tcPr>
          <w:p w14:paraId="2A0120D8">
            <w:pPr>
              <w:pStyle w:val="131"/>
              <w:spacing w:before="112" w:line="241" w:lineRule="auto"/>
              <w:jc w:val="center"/>
              <w:rPr>
                <w:highlight w:val="none"/>
                <w:lang w:eastAsia="zh-CN"/>
              </w:rPr>
            </w:pPr>
            <w:r>
              <w:rPr>
                <w:rFonts w:hint="eastAsia"/>
                <w:highlight w:val="none"/>
                <w:lang w:eastAsia="zh-CN"/>
              </w:rPr>
              <w:t>按设计要求及甲方确定</w:t>
            </w:r>
          </w:p>
        </w:tc>
        <w:tc>
          <w:tcPr>
            <w:tcW w:w="1070" w:type="dxa"/>
            <w:vAlign w:val="center"/>
          </w:tcPr>
          <w:p w14:paraId="73BAD4D8">
            <w:pPr>
              <w:pStyle w:val="131"/>
              <w:spacing w:before="112" w:line="241" w:lineRule="auto"/>
              <w:jc w:val="center"/>
              <w:rPr>
                <w:highlight w:val="none"/>
              </w:rPr>
            </w:pPr>
            <w:r>
              <w:rPr>
                <w:rFonts w:hint="eastAsia"/>
                <w:color w:val="auto"/>
                <w:kern w:val="2"/>
                <w:sz w:val="14"/>
                <w:szCs w:val="14"/>
                <w:highlight w:val="none"/>
              </w:rPr>
              <w:t>森德</w:t>
            </w:r>
          </w:p>
        </w:tc>
        <w:tc>
          <w:tcPr>
            <w:tcW w:w="969" w:type="dxa"/>
            <w:vAlign w:val="center"/>
          </w:tcPr>
          <w:p w14:paraId="445B60B6">
            <w:pPr>
              <w:pStyle w:val="131"/>
              <w:spacing w:before="112" w:line="241" w:lineRule="auto"/>
              <w:jc w:val="center"/>
              <w:rPr>
                <w:highlight w:val="none"/>
              </w:rPr>
            </w:pPr>
            <w:r>
              <w:rPr>
                <w:rFonts w:hint="eastAsia"/>
                <w:color w:val="auto"/>
                <w:kern w:val="2"/>
                <w:sz w:val="14"/>
                <w:szCs w:val="14"/>
                <w:highlight w:val="none"/>
              </w:rPr>
              <w:t>瑞特格</w:t>
            </w:r>
          </w:p>
        </w:tc>
        <w:tc>
          <w:tcPr>
            <w:tcW w:w="969" w:type="dxa"/>
            <w:shd w:val="clear" w:color="auto" w:fill="auto"/>
            <w:vAlign w:val="center"/>
          </w:tcPr>
          <w:p w14:paraId="505E18BC">
            <w:pPr>
              <w:pStyle w:val="131"/>
              <w:spacing w:before="112" w:line="241" w:lineRule="auto"/>
              <w:jc w:val="center"/>
              <w:rPr>
                <w:highlight w:val="none"/>
              </w:rPr>
            </w:pPr>
            <w:r>
              <w:rPr>
                <w:rFonts w:hint="eastAsia"/>
                <w:color w:val="auto"/>
                <w:kern w:val="2"/>
                <w:sz w:val="14"/>
                <w:szCs w:val="14"/>
                <w:highlight w:val="none"/>
              </w:rPr>
              <w:t>意乐</w:t>
            </w:r>
          </w:p>
        </w:tc>
        <w:tc>
          <w:tcPr>
            <w:tcW w:w="1777" w:type="dxa"/>
            <w:vAlign w:val="center"/>
          </w:tcPr>
          <w:p w14:paraId="5CD60548">
            <w:pPr>
              <w:pStyle w:val="131"/>
              <w:spacing w:before="112" w:line="241" w:lineRule="auto"/>
              <w:jc w:val="center"/>
              <w:rPr>
                <w:highlight w:val="none"/>
              </w:rPr>
            </w:pPr>
            <w:r>
              <w:rPr>
                <w:rFonts w:hint="eastAsia"/>
                <w:highlight w:val="none"/>
              </w:rPr>
              <w:t>国产优质品牌/厂家</w:t>
            </w:r>
          </w:p>
        </w:tc>
      </w:tr>
      <w:tr w14:paraId="56246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76" w:type="dxa"/>
            <w:vAlign w:val="center"/>
          </w:tcPr>
          <w:p w14:paraId="57A9F78C">
            <w:pPr>
              <w:pStyle w:val="131"/>
              <w:spacing w:before="112" w:line="241" w:lineRule="auto"/>
              <w:jc w:val="center"/>
              <w:rPr>
                <w:highlight w:val="none"/>
                <w:lang w:eastAsia="zh-CN"/>
              </w:rPr>
            </w:pPr>
            <w:r>
              <w:rPr>
                <w:rFonts w:hint="eastAsia"/>
                <w:highlight w:val="none"/>
                <w:lang w:eastAsia="zh-CN"/>
              </w:rPr>
              <w:t>14</w:t>
            </w:r>
          </w:p>
        </w:tc>
        <w:tc>
          <w:tcPr>
            <w:tcW w:w="2501" w:type="dxa"/>
            <w:vAlign w:val="center"/>
          </w:tcPr>
          <w:p w14:paraId="1FE5E565">
            <w:pPr>
              <w:pStyle w:val="131"/>
              <w:spacing w:before="112" w:line="241" w:lineRule="auto"/>
              <w:jc w:val="center"/>
              <w:rPr>
                <w:highlight w:val="none"/>
                <w:lang w:eastAsia="zh-CN"/>
              </w:rPr>
            </w:pPr>
            <w:r>
              <w:rPr>
                <w:rFonts w:hint="eastAsia"/>
                <w:color w:val="auto"/>
                <w:kern w:val="2"/>
                <w:sz w:val="14"/>
                <w:szCs w:val="14"/>
                <w:highlight w:val="none"/>
                <w:lang w:eastAsia="zh-CN"/>
              </w:rPr>
              <w:t>风机、防火阀、排烟口、风量调节阀、风管止回阀、余压阀、消声器、消声弯头、静压箱、送风口、排烟口、风口散流器、新风换气机组</w:t>
            </w:r>
          </w:p>
        </w:tc>
        <w:tc>
          <w:tcPr>
            <w:tcW w:w="1837" w:type="dxa"/>
            <w:vAlign w:val="center"/>
          </w:tcPr>
          <w:p w14:paraId="7E0F89D6">
            <w:pPr>
              <w:pStyle w:val="131"/>
              <w:spacing w:before="112" w:line="241" w:lineRule="auto"/>
              <w:jc w:val="center"/>
              <w:rPr>
                <w:highlight w:val="none"/>
                <w:lang w:eastAsia="zh-CN"/>
              </w:rPr>
            </w:pPr>
            <w:r>
              <w:rPr>
                <w:rFonts w:hint="eastAsia"/>
                <w:highlight w:val="none"/>
                <w:lang w:eastAsia="zh-CN"/>
              </w:rPr>
              <w:t>按设计要求及甲方确定</w:t>
            </w:r>
          </w:p>
        </w:tc>
        <w:tc>
          <w:tcPr>
            <w:tcW w:w="1070" w:type="dxa"/>
            <w:vAlign w:val="center"/>
          </w:tcPr>
          <w:p w14:paraId="16E005DB">
            <w:pPr>
              <w:pStyle w:val="131"/>
              <w:spacing w:before="112" w:line="241" w:lineRule="auto"/>
              <w:jc w:val="center"/>
              <w:rPr>
                <w:highlight w:val="none"/>
              </w:rPr>
            </w:pPr>
            <w:r>
              <w:rPr>
                <w:rFonts w:hint="eastAsia"/>
                <w:color w:val="auto"/>
                <w:kern w:val="2"/>
                <w:sz w:val="14"/>
                <w:szCs w:val="14"/>
                <w:highlight w:val="none"/>
              </w:rPr>
              <w:t>联创</w:t>
            </w:r>
          </w:p>
        </w:tc>
        <w:tc>
          <w:tcPr>
            <w:tcW w:w="969" w:type="dxa"/>
            <w:vAlign w:val="center"/>
          </w:tcPr>
          <w:p w14:paraId="5EB71122">
            <w:pPr>
              <w:pStyle w:val="131"/>
              <w:spacing w:before="112" w:line="241" w:lineRule="auto"/>
              <w:jc w:val="center"/>
              <w:rPr>
                <w:highlight w:val="none"/>
              </w:rPr>
            </w:pPr>
            <w:r>
              <w:rPr>
                <w:rFonts w:hint="eastAsia"/>
                <w:color w:val="auto"/>
                <w:kern w:val="2"/>
                <w:sz w:val="14"/>
                <w:szCs w:val="14"/>
                <w:highlight w:val="none"/>
              </w:rPr>
              <w:t>皇家动力</w:t>
            </w:r>
          </w:p>
        </w:tc>
        <w:tc>
          <w:tcPr>
            <w:tcW w:w="969" w:type="dxa"/>
            <w:shd w:val="clear" w:color="auto" w:fill="auto"/>
            <w:vAlign w:val="center"/>
          </w:tcPr>
          <w:p w14:paraId="58B327D2">
            <w:pPr>
              <w:pStyle w:val="131"/>
              <w:spacing w:before="112" w:line="241" w:lineRule="auto"/>
              <w:jc w:val="center"/>
              <w:rPr>
                <w:highlight w:val="none"/>
              </w:rPr>
            </w:pPr>
            <w:r>
              <w:rPr>
                <w:rFonts w:hint="eastAsia"/>
                <w:color w:val="auto"/>
                <w:kern w:val="2"/>
                <w:sz w:val="14"/>
                <w:szCs w:val="14"/>
                <w:highlight w:val="none"/>
              </w:rPr>
              <w:t>空研</w:t>
            </w:r>
          </w:p>
        </w:tc>
        <w:tc>
          <w:tcPr>
            <w:tcW w:w="1777" w:type="dxa"/>
            <w:vAlign w:val="center"/>
          </w:tcPr>
          <w:p w14:paraId="54EBC39E">
            <w:pPr>
              <w:pStyle w:val="131"/>
              <w:spacing w:before="112" w:line="241" w:lineRule="auto"/>
              <w:jc w:val="center"/>
              <w:rPr>
                <w:highlight w:val="none"/>
              </w:rPr>
            </w:pPr>
            <w:r>
              <w:rPr>
                <w:rFonts w:hint="eastAsia"/>
                <w:highlight w:val="none"/>
              </w:rPr>
              <w:t>国产优质品牌/厂家</w:t>
            </w:r>
          </w:p>
        </w:tc>
      </w:tr>
      <w:tr w14:paraId="77A76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99" w:type="dxa"/>
            <w:gridSpan w:val="7"/>
            <w:vAlign w:val="center"/>
          </w:tcPr>
          <w:p w14:paraId="171E7D55">
            <w:pPr>
              <w:pStyle w:val="131"/>
              <w:spacing w:before="21" w:line="165" w:lineRule="auto"/>
              <w:jc w:val="center"/>
              <w:rPr>
                <w:sz w:val="18"/>
                <w:szCs w:val="18"/>
                <w:highlight w:val="none"/>
              </w:rPr>
            </w:pPr>
            <w:r>
              <w:rPr>
                <w:b/>
                <w:bCs/>
                <w:spacing w:val="-7"/>
                <w:sz w:val="21"/>
                <w:szCs w:val="21"/>
                <w:highlight w:val="none"/>
              </w:rPr>
              <w:t>暖通工程</w:t>
            </w:r>
          </w:p>
        </w:tc>
      </w:tr>
      <w:tr w14:paraId="2FA6F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376" w:type="dxa"/>
            <w:vAlign w:val="center"/>
          </w:tcPr>
          <w:p w14:paraId="1DBAF8BA">
            <w:pPr>
              <w:pStyle w:val="131"/>
              <w:spacing w:before="112" w:line="241" w:lineRule="auto"/>
              <w:jc w:val="center"/>
              <w:rPr>
                <w:highlight w:val="none"/>
              </w:rPr>
            </w:pPr>
            <w:r>
              <w:rPr>
                <w:highlight w:val="none"/>
              </w:rPr>
              <w:t>1</w:t>
            </w:r>
          </w:p>
        </w:tc>
        <w:tc>
          <w:tcPr>
            <w:tcW w:w="2501" w:type="dxa"/>
            <w:vAlign w:val="center"/>
          </w:tcPr>
          <w:p w14:paraId="661E13AF">
            <w:pPr>
              <w:pStyle w:val="131"/>
              <w:spacing w:before="75" w:line="253" w:lineRule="auto"/>
              <w:ind w:right="50"/>
              <w:jc w:val="center"/>
              <w:rPr>
                <w:spacing w:val="-1"/>
                <w:highlight w:val="none"/>
                <w:lang w:eastAsia="zh-CN"/>
              </w:rPr>
            </w:pPr>
            <w:r>
              <w:rPr>
                <w:spacing w:val="-1"/>
                <w:highlight w:val="none"/>
                <w:lang w:eastAsia="zh-CN"/>
              </w:rPr>
              <w:t>空调机组、地面空调器机组</w:t>
            </w:r>
          </w:p>
        </w:tc>
        <w:tc>
          <w:tcPr>
            <w:tcW w:w="1837" w:type="dxa"/>
            <w:vAlign w:val="center"/>
          </w:tcPr>
          <w:p w14:paraId="287DD284">
            <w:pPr>
              <w:pStyle w:val="131"/>
              <w:spacing w:before="75" w:line="253" w:lineRule="auto"/>
              <w:ind w:right="50"/>
              <w:jc w:val="center"/>
              <w:rPr>
                <w:spacing w:val="-1"/>
                <w:highlight w:val="none"/>
                <w:lang w:eastAsia="zh-CN"/>
              </w:rPr>
            </w:pPr>
            <w:r>
              <w:rPr>
                <w:spacing w:val="-1"/>
                <w:highlight w:val="none"/>
                <w:lang w:eastAsia="zh-CN"/>
              </w:rPr>
              <w:t>按设计要求及甲方定样为准</w:t>
            </w:r>
          </w:p>
        </w:tc>
        <w:tc>
          <w:tcPr>
            <w:tcW w:w="1070" w:type="dxa"/>
            <w:vAlign w:val="center"/>
          </w:tcPr>
          <w:p w14:paraId="4F7B9F0F">
            <w:pPr>
              <w:pStyle w:val="131"/>
              <w:spacing w:before="75" w:line="253" w:lineRule="auto"/>
              <w:ind w:right="50"/>
              <w:jc w:val="center"/>
              <w:rPr>
                <w:spacing w:val="-1"/>
                <w:highlight w:val="none"/>
              </w:rPr>
            </w:pPr>
            <w:r>
              <w:rPr>
                <w:spacing w:val="-1"/>
                <w:highlight w:val="none"/>
              </w:rPr>
              <w:t>上海开利</w:t>
            </w:r>
          </w:p>
        </w:tc>
        <w:tc>
          <w:tcPr>
            <w:tcW w:w="969" w:type="dxa"/>
            <w:vAlign w:val="center"/>
          </w:tcPr>
          <w:p w14:paraId="3894E3E1">
            <w:pPr>
              <w:pStyle w:val="131"/>
              <w:spacing w:before="75" w:line="253" w:lineRule="auto"/>
              <w:ind w:right="50"/>
              <w:jc w:val="center"/>
              <w:rPr>
                <w:spacing w:val="-1"/>
                <w:highlight w:val="none"/>
              </w:rPr>
            </w:pPr>
            <w:r>
              <w:rPr>
                <w:spacing w:val="-1"/>
                <w:highlight w:val="none"/>
              </w:rPr>
              <w:t>特灵</w:t>
            </w:r>
          </w:p>
        </w:tc>
        <w:tc>
          <w:tcPr>
            <w:tcW w:w="969" w:type="dxa"/>
            <w:vAlign w:val="center"/>
          </w:tcPr>
          <w:p w14:paraId="5DCA5478">
            <w:pPr>
              <w:pStyle w:val="131"/>
              <w:spacing w:before="75" w:line="253" w:lineRule="auto"/>
              <w:ind w:right="50"/>
              <w:jc w:val="center"/>
              <w:rPr>
                <w:spacing w:val="-1"/>
                <w:highlight w:val="none"/>
              </w:rPr>
            </w:pPr>
            <w:r>
              <w:rPr>
                <w:spacing w:val="-1"/>
                <w:highlight w:val="none"/>
              </w:rPr>
              <w:t>约克</w:t>
            </w:r>
          </w:p>
        </w:tc>
        <w:tc>
          <w:tcPr>
            <w:tcW w:w="1777" w:type="dxa"/>
            <w:vAlign w:val="center"/>
          </w:tcPr>
          <w:p w14:paraId="36FEE649">
            <w:pPr>
              <w:pStyle w:val="131"/>
              <w:spacing w:before="163" w:line="219" w:lineRule="auto"/>
              <w:jc w:val="center"/>
              <w:rPr>
                <w:highlight w:val="none"/>
              </w:rPr>
            </w:pPr>
            <w:r>
              <w:rPr>
                <w:spacing w:val="1"/>
                <w:highlight w:val="none"/>
              </w:rPr>
              <w:t>国产，变频节能</w:t>
            </w:r>
          </w:p>
        </w:tc>
      </w:tr>
      <w:tr w14:paraId="660E6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76" w:type="dxa"/>
            <w:vAlign w:val="center"/>
          </w:tcPr>
          <w:p w14:paraId="27DA385C">
            <w:pPr>
              <w:pStyle w:val="131"/>
              <w:spacing w:before="112" w:line="241" w:lineRule="auto"/>
              <w:jc w:val="center"/>
              <w:rPr>
                <w:highlight w:val="none"/>
              </w:rPr>
            </w:pPr>
            <w:r>
              <w:rPr>
                <w:highlight w:val="none"/>
              </w:rPr>
              <w:t>2</w:t>
            </w:r>
          </w:p>
        </w:tc>
        <w:tc>
          <w:tcPr>
            <w:tcW w:w="2501" w:type="dxa"/>
            <w:vAlign w:val="center"/>
          </w:tcPr>
          <w:p w14:paraId="286B0B0B">
            <w:pPr>
              <w:pStyle w:val="131"/>
              <w:spacing w:before="75" w:line="253" w:lineRule="auto"/>
              <w:ind w:right="50"/>
              <w:jc w:val="center"/>
              <w:rPr>
                <w:spacing w:val="-1"/>
                <w:highlight w:val="none"/>
              </w:rPr>
            </w:pPr>
            <w:r>
              <w:rPr>
                <w:spacing w:val="-1"/>
                <w:highlight w:val="none"/>
              </w:rPr>
              <w:t>风机盘管、新风机组</w:t>
            </w:r>
          </w:p>
        </w:tc>
        <w:tc>
          <w:tcPr>
            <w:tcW w:w="1837" w:type="dxa"/>
            <w:vAlign w:val="center"/>
          </w:tcPr>
          <w:p w14:paraId="106E8816">
            <w:pPr>
              <w:pStyle w:val="131"/>
              <w:spacing w:before="75" w:line="253" w:lineRule="auto"/>
              <w:ind w:right="50"/>
              <w:jc w:val="center"/>
              <w:rPr>
                <w:spacing w:val="-1"/>
                <w:highlight w:val="none"/>
                <w:lang w:eastAsia="zh-CN"/>
              </w:rPr>
            </w:pPr>
            <w:r>
              <w:rPr>
                <w:spacing w:val="-1"/>
                <w:highlight w:val="none"/>
                <w:lang w:eastAsia="zh-CN"/>
              </w:rPr>
              <w:t>按设计要求及甲方定样为准</w:t>
            </w:r>
          </w:p>
        </w:tc>
        <w:tc>
          <w:tcPr>
            <w:tcW w:w="1070" w:type="dxa"/>
            <w:vAlign w:val="center"/>
          </w:tcPr>
          <w:p w14:paraId="66749C4F">
            <w:pPr>
              <w:pStyle w:val="131"/>
              <w:spacing w:before="75" w:line="253" w:lineRule="auto"/>
              <w:ind w:right="50"/>
              <w:jc w:val="center"/>
              <w:rPr>
                <w:spacing w:val="-1"/>
                <w:highlight w:val="none"/>
              </w:rPr>
            </w:pPr>
            <w:r>
              <w:rPr>
                <w:spacing w:val="-1"/>
                <w:highlight w:val="none"/>
              </w:rPr>
              <w:t>上海开利</w:t>
            </w:r>
          </w:p>
        </w:tc>
        <w:tc>
          <w:tcPr>
            <w:tcW w:w="969" w:type="dxa"/>
            <w:vAlign w:val="center"/>
          </w:tcPr>
          <w:p w14:paraId="5C31DB0B">
            <w:pPr>
              <w:pStyle w:val="131"/>
              <w:spacing w:before="75" w:line="253" w:lineRule="auto"/>
              <w:ind w:right="50"/>
              <w:jc w:val="center"/>
              <w:rPr>
                <w:spacing w:val="-1"/>
                <w:highlight w:val="none"/>
              </w:rPr>
            </w:pPr>
            <w:r>
              <w:rPr>
                <w:spacing w:val="-1"/>
                <w:highlight w:val="none"/>
              </w:rPr>
              <w:t>特灵</w:t>
            </w:r>
          </w:p>
        </w:tc>
        <w:tc>
          <w:tcPr>
            <w:tcW w:w="969" w:type="dxa"/>
            <w:vAlign w:val="center"/>
          </w:tcPr>
          <w:p w14:paraId="3E5A64C6">
            <w:pPr>
              <w:pStyle w:val="131"/>
              <w:spacing w:before="75" w:line="253" w:lineRule="auto"/>
              <w:ind w:right="50"/>
              <w:jc w:val="center"/>
              <w:rPr>
                <w:spacing w:val="-1"/>
                <w:highlight w:val="none"/>
              </w:rPr>
            </w:pPr>
            <w:r>
              <w:rPr>
                <w:spacing w:val="-1"/>
                <w:highlight w:val="none"/>
              </w:rPr>
              <w:t>约克</w:t>
            </w:r>
          </w:p>
        </w:tc>
        <w:tc>
          <w:tcPr>
            <w:tcW w:w="1777" w:type="dxa"/>
            <w:vAlign w:val="center"/>
          </w:tcPr>
          <w:p w14:paraId="4DC8074D">
            <w:pPr>
              <w:pStyle w:val="131"/>
              <w:spacing w:before="75" w:line="253" w:lineRule="auto"/>
              <w:ind w:right="50"/>
              <w:jc w:val="center"/>
              <w:rPr>
                <w:highlight w:val="none"/>
                <w:lang w:eastAsia="zh-CN"/>
              </w:rPr>
            </w:pPr>
            <w:r>
              <w:rPr>
                <w:rFonts w:hint="eastAsia"/>
                <w:spacing w:val="-1"/>
                <w:highlight w:val="none"/>
                <w:lang w:eastAsia="zh-CN"/>
              </w:rPr>
              <w:t>或麦克维尔。</w:t>
            </w:r>
            <w:r>
              <w:rPr>
                <w:spacing w:val="-1"/>
                <w:highlight w:val="none"/>
                <w:lang w:eastAsia="zh-CN"/>
              </w:rPr>
              <w:t>国产，标配低噪音</w:t>
            </w:r>
          </w:p>
        </w:tc>
      </w:tr>
      <w:tr w14:paraId="34F82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76" w:type="dxa"/>
            <w:vAlign w:val="center"/>
          </w:tcPr>
          <w:p w14:paraId="5B3AC0A6">
            <w:pPr>
              <w:pStyle w:val="131"/>
              <w:spacing w:before="112" w:line="241" w:lineRule="auto"/>
              <w:jc w:val="center"/>
              <w:rPr>
                <w:highlight w:val="none"/>
              </w:rPr>
            </w:pPr>
            <w:r>
              <w:rPr>
                <w:highlight w:val="none"/>
              </w:rPr>
              <w:t>3</w:t>
            </w:r>
          </w:p>
        </w:tc>
        <w:tc>
          <w:tcPr>
            <w:tcW w:w="2501" w:type="dxa"/>
            <w:vAlign w:val="center"/>
          </w:tcPr>
          <w:p w14:paraId="337CED0F">
            <w:pPr>
              <w:pStyle w:val="131"/>
              <w:spacing w:before="75" w:line="253" w:lineRule="auto"/>
              <w:ind w:right="50"/>
              <w:jc w:val="center"/>
              <w:rPr>
                <w:spacing w:val="-1"/>
                <w:highlight w:val="none"/>
                <w:lang w:eastAsia="zh-CN"/>
              </w:rPr>
            </w:pPr>
            <w:r>
              <w:rPr>
                <w:spacing w:val="-1"/>
                <w:highlight w:val="none"/>
                <w:lang w:eastAsia="zh-CN"/>
              </w:rPr>
              <w:t>空调VAV变风量末端</w:t>
            </w:r>
          </w:p>
        </w:tc>
        <w:tc>
          <w:tcPr>
            <w:tcW w:w="1837" w:type="dxa"/>
            <w:vAlign w:val="center"/>
          </w:tcPr>
          <w:p w14:paraId="724998B6">
            <w:pPr>
              <w:pStyle w:val="131"/>
              <w:spacing w:before="75" w:line="253" w:lineRule="auto"/>
              <w:ind w:right="50"/>
              <w:jc w:val="center"/>
              <w:rPr>
                <w:spacing w:val="-1"/>
                <w:highlight w:val="none"/>
                <w:lang w:eastAsia="zh-CN"/>
              </w:rPr>
            </w:pPr>
            <w:r>
              <w:rPr>
                <w:spacing w:val="-1"/>
                <w:highlight w:val="none"/>
                <w:lang w:eastAsia="zh-CN"/>
              </w:rPr>
              <w:t>按设计要求及甲方定样为准</w:t>
            </w:r>
          </w:p>
        </w:tc>
        <w:tc>
          <w:tcPr>
            <w:tcW w:w="1070" w:type="dxa"/>
            <w:vAlign w:val="center"/>
          </w:tcPr>
          <w:p w14:paraId="77ED5315">
            <w:pPr>
              <w:pStyle w:val="131"/>
              <w:spacing w:before="75" w:line="253" w:lineRule="auto"/>
              <w:ind w:right="50"/>
              <w:jc w:val="center"/>
              <w:rPr>
                <w:spacing w:val="-1"/>
                <w:highlight w:val="none"/>
              </w:rPr>
            </w:pPr>
            <w:r>
              <w:rPr>
                <w:spacing w:val="-1"/>
                <w:highlight w:val="none"/>
              </w:rPr>
              <w:t>美的</w:t>
            </w:r>
          </w:p>
        </w:tc>
        <w:tc>
          <w:tcPr>
            <w:tcW w:w="969" w:type="dxa"/>
            <w:vAlign w:val="center"/>
          </w:tcPr>
          <w:p w14:paraId="063C4957">
            <w:pPr>
              <w:pStyle w:val="131"/>
              <w:spacing w:before="75" w:line="253" w:lineRule="auto"/>
              <w:ind w:right="50"/>
              <w:jc w:val="center"/>
              <w:rPr>
                <w:spacing w:val="-1"/>
                <w:highlight w:val="none"/>
              </w:rPr>
            </w:pPr>
            <w:r>
              <w:rPr>
                <w:spacing w:val="-1"/>
                <w:highlight w:val="none"/>
              </w:rPr>
              <w:t>格力</w:t>
            </w:r>
          </w:p>
        </w:tc>
        <w:tc>
          <w:tcPr>
            <w:tcW w:w="969" w:type="dxa"/>
            <w:vAlign w:val="center"/>
          </w:tcPr>
          <w:p w14:paraId="33A9755D">
            <w:pPr>
              <w:pStyle w:val="131"/>
              <w:spacing w:before="75" w:line="253" w:lineRule="auto"/>
              <w:ind w:right="50"/>
              <w:jc w:val="center"/>
              <w:rPr>
                <w:spacing w:val="-1"/>
                <w:highlight w:val="none"/>
              </w:rPr>
            </w:pPr>
            <w:r>
              <w:rPr>
                <w:spacing w:val="-1"/>
                <w:highlight w:val="none"/>
              </w:rPr>
              <w:t>海尔</w:t>
            </w:r>
          </w:p>
        </w:tc>
        <w:tc>
          <w:tcPr>
            <w:tcW w:w="1777" w:type="dxa"/>
            <w:vAlign w:val="center"/>
          </w:tcPr>
          <w:p w14:paraId="47F62389">
            <w:pPr>
              <w:pStyle w:val="131"/>
              <w:spacing w:before="94" w:line="199" w:lineRule="auto"/>
              <w:jc w:val="center"/>
              <w:rPr>
                <w:highlight w:val="none"/>
                <w:lang w:eastAsia="zh-CN"/>
              </w:rPr>
            </w:pPr>
            <w:r>
              <w:rPr>
                <w:highlight w:val="none"/>
                <w:lang w:eastAsia="zh-CN"/>
              </w:rPr>
              <w:t>国产，标配机型(一级能</w:t>
            </w:r>
            <w:r>
              <w:rPr>
                <w:spacing w:val="-5"/>
                <w:highlight w:val="none"/>
                <w:lang w:eastAsia="zh-CN"/>
              </w:rPr>
              <w:t>效)</w:t>
            </w:r>
          </w:p>
        </w:tc>
      </w:tr>
      <w:tr w14:paraId="03A13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76" w:type="dxa"/>
            <w:shd w:val="clear" w:color="auto" w:fill="auto"/>
            <w:vAlign w:val="center"/>
          </w:tcPr>
          <w:p w14:paraId="18AEF025">
            <w:pPr>
              <w:pStyle w:val="131"/>
              <w:spacing w:before="112" w:line="241" w:lineRule="auto"/>
              <w:jc w:val="center"/>
              <w:rPr>
                <w:highlight w:val="none"/>
                <w:lang w:eastAsia="zh-CN"/>
              </w:rPr>
            </w:pPr>
            <w:r>
              <w:rPr>
                <w:rFonts w:hint="eastAsia"/>
                <w:highlight w:val="none"/>
                <w:lang w:eastAsia="zh-CN"/>
              </w:rPr>
              <w:t>4</w:t>
            </w:r>
          </w:p>
        </w:tc>
        <w:tc>
          <w:tcPr>
            <w:tcW w:w="2501" w:type="dxa"/>
            <w:shd w:val="clear" w:color="auto" w:fill="auto"/>
            <w:vAlign w:val="center"/>
          </w:tcPr>
          <w:p w14:paraId="09E8AEE7">
            <w:pPr>
              <w:pStyle w:val="131"/>
              <w:spacing w:before="75" w:line="253" w:lineRule="auto"/>
              <w:ind w:right="50"/>
              <w:jc w:val="center"/>
              <w:rPr>
                <w:spacing w:val="-1"/>
                <w:highlight w:val="none"/>
              </w:rPr>
            </w:pPr>
            <w:r>
              <w:rPr>
                <w:rFonts w:hint="eastAsia"/>
                <w:spacing w:val="-1"/>
                <w:highlight w:val="none"/>
                <w:lang w:eastAsia="zh-CN"/>
              </w:rPr>
              <w:t>分体</w:t>
            </w:r>
            <w:r>
              <w:rPr>
                <w:spacing w:val="-1"/>
                <w:highlight w:val="none"/>
              </w:rPr>
              <w:t>空调</w:t>
            </w:r>
          </w:p>
        </w:tc>
        <w:tc>
          <w:tcPr>
            <w:tcW w:w="1837" w:type="dxa"/>
            <w:shd w:val="clear" w:color="auto" w:fill="auto"/>
            <w:vAlign w:val="center"/>
          </w:tcPr>
          <w:p w14:paraId="39AA3A0C">
            <w:pPr>
              <w:pStyle w:val="131"/>
              <w:spacing w:before="75" w:line="253" w:lineRule="auto"/>
              <w:ind w:right="50"/>
              <w:jc w:val="center"/>
              <w:rPr>
                <w:spacing w:val="-1"/>
                <w:highlight w:val="none"/>
                <w:lang w:eastAsia="zh-CN"/>
              </w:rPr>
            </w:pPr>
            <w:r>
              <w:rPr>
                <w:spacing w:val="-1"/>
                <w:highlight w:val="none"/>
                <w:lang w:eastAsia="zh-CN"/>
              </w:rPr>
              <w:t>按设计要求及甲方定样为准</w:t>
            </w:r>
          </w:p>
        </w:tc>
        <w:tc>
          <w:tcPr>
            <w:tcW w:w="1070" w:type="dxa"/>
            <w:shd w:val="clear" w:color="auto" w:fill="auto"/>
            <w:vAlign w:val="center"/>
          </w:tcPr>
          <w:p w14:paraId="3CF381B5">
            <w:pPr>
              <w:pStyle w:val="131"/>
              <w:spacing w:before="75" w:line="253" w:lineRule="auto"/>
              <w:ind w:right="50"/>
              <w:jc w:val="center"/>
              <w:rPr>
                <w:spacing w:val="-1"/>
                <w:highlight w:val="none"/>
              </w:rPr>
            </w:pPr>
            <w:r>
              <w:rPr>
                <w:spacing w:val="-1"/>
                <w:highlight w:val="none"/>
              </w:rPr>
              <w:t>美的</w:t>
            </w:r>
          </w:p>
        </w:tc>
        <w:tc>
          <w:tcPr>
            <w:tcW w:w="969" w:type="dxa"/>
            <w:shd w:val="clear" w:color="auto" w:fill="auto"/>
            <w:vAlign w:val="center"/>
          </w:tcPr>
          <w:p w14:paraId="43E6FB49">
            <w:pPr>
              <w:pStyle w:val="131"/>
              <w:spacing w:before="75" w:line="253" w:lineRule="auto"/>
              <w:ind w:right="50"/>
              <w:jc w:val="center"/>
              <w:rPr>
                <w:spacing w:val="-1"/>
                <w:highlight w:val="none"/>
              </w:rPr>
            </w:pPr>
            <w:r>
              <w:rPr>
                <w:spacing w:val="-1"/>
                <w:highlight w:val="none"/>
              </w:rPr>
              <w:t>格力</w:t>
            </w:r>
          </w:p>
        </w:tc>
        <w:tc>
          <w:tcPr>
            <w:tcW w:w="969" w:type="dxa"/>
            <w:shd w:val="clear" w:color="auto" w:fill="auto"/>
            <w:vAlign w:val="center"/>
          </w:tcPr>
          <w:p w14:paraId="1DBB21F9">
            <w:pPr>
              <w:pStyle w:val="131"/>
              <w:spacing w:before="75" w:line="253" w:lineRule="auto"/>
              <w:ind w:right="50"/>
              <w:jc w:val="center"/>
              <w:rPr>
                <w:spacing w:val="-1"/>
                <w:highlight w:val="none"/>
              </w:rPr>
            </w:pPr>
            <w:r>
              <w:rPr>
                <w:spacing w:val="-1"/>
                <w:highlight w:val="none"/>
              </w:rPr>
              <w:t>海尔</w:t>
            </w:r>
          </w:p>
        </w:tc>
        <w:tc>
          <w:tcPr>
            <w:tcW w:w="1777" w:type="dxa"/>
            <w:shd w:val="clear" w:color="auto" w:fill="auto"/>
            <w:vAlign w:val="center"/>
          </w:tcPr>
          <w:p w14:paraId="4736766A">
            <w:pPr>
              <w:pStyle w:val="131"/>
              <w:spacing w:before="94" w:line="199" w:lineRule="auto"/>
              <w:jc w:val="center"/>
              <w:rPr>
                <w:highlight w:val="none"/>
                <w:lang w:eastAsia="zh-CN"/>
              </w:rPr>
            </w:pPr>
            <w:r>
              <w:rPr>
                <w:highlight w:val="none"/>
                <w:lang w:eastAsia="zh-CN"/>
              </w:rPr>
              <w:t>国产，标配机型(一级能</w:t>
            </w:r>
            <w:r>
              <w:rPr>
                <w:spacing w:val="-5"/>
                <w:highlight w:val="none"/>
                <w:lang w:eastAsia="zh-CN"/>
              </w:rPr>
              <w:t>效)</w:t>
            </w:r>
          </w:p>
        </w:tc>
      </w:tr>
      <w:tr w14:paraId="4FFA6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376" w:type="dxa"/>
            <w:vAlign w:val="center"/>
          </w:tcPr>
          <w:p w14:paraId="6A5F0738">
            <w:pPr>
              <w:pStyle w:val="131"/>
              <w:spacing w:before="112" w:line="241" w:lineRule="auto"/>
              <w:jc w:val="center"/>
              <w:rPr>
                <w:highlight w:val="none"/>
                <w:lang w:eastAsia="zh-CN"/>
              </w:rPr>
            </w:pPr>
            <w:r>
              <w:rPr>
                <w:rFonts w:hint="eastAsia"/>
                <w:highlight w:val="none"/>
                <w:lang w:eastAsia="zh-CN"/>
              </w:rPr>
              <w:t>5</w:t>
            </w:r>
          </w:p>
        </w:tc>
        <w:tc>
          <w:tcPr>
            <w:tcW w:w="2501" w:type="dxa"/>
            <w:vAlign w:val="center"/>
          </w:tcPr>
          <w:p w14:paraId="58673378">
            <w:pPr>
              <w:pStyle w:val="131"/>
              <w:spacing w:before="75" w:line="253" w:lineRule="auto"/>
              <w:ind w:right="50"/>
              <w:jc w:val="center"/>
              <w:rPr>
                <w:spacing w:val="-1"/>
                <w:highlight w:val="none"/>
              </w:rPr>
            </w:pPr>
            <w:r>
              <w:rPr>
                <w:spacing w:val="-1"/>
                <w:highlight w:val="none"/>
              </w:rPr>
              <w:t>模块式风冷热泵机组</w:t>
            </w:r>
          </w:p>
        </w:tc>
        <w:tc>
          <w:tcPr>
            <w:tcW w:w="1837" w:type="dxa"/>
            <w:vAlign w:val="center"/>
          </w:tcPr>
          <w:p w14:paraId="168AC7FD">
            <w:pPr>
              <w:pStyle w:val="131"/>
              <w:spacing w:before="75" w:line="253" w:lineRule="auto"/>
              <w:ind w:right="50"/>
              <w:jc w:val="center"/>
              <w:rPr>
                <w:spacing w:val="-1"/>
                <w:highlight w:val="none"/>
                <w:lang w:eastAsia="zh-CN"/>
              </w:rPr>
            </w:pPr>
            <w:r>
              <w:rPr>
                <w:spacing w:val="-1"/>
                <w:highlight w:val="none"/>
                <w:lang w:eastAsia="zh-CN"/>
              </w:rPr>
              <w:t>按设计要求及甲方定样为准</w:t>
            </w:r>
          </w:p>
        </w:tc>
        <w:tc>
          <w:tcPr>
            <w:tcW w:w="1070" w:type="dxa"/>
            <w:vAlign w:val="center"/>
          </w:tcPr>
          <w:p w14:paraId="2047E17C">
            <w:pPr>
              <w:pStyle w:val="131"/>
              <w:spacing w:before="75" w:line="253" w:lineRule="auto"/>
              <w:ind w:right="50"/>
              <w:jc w:val="center"/>
              <w:rPr>
                <w:spacing w:val="-1"/>
                <w:highlight w:val="none"/>
              </w:rPr>
            </w:pPr>
            <w:r>
              <w:rPr>
                <w:spacing w:val="-1"/>
                <w:highlight w:val="none"/>
              </w:rPr>
              <w:t>美的</w:t>
            </w:r>
          </w:p>
        </w:tc>
        <w:tc>
          <w:tcPr>
            <w:tcW w:w="969" w:type="dxa"/>
            <w:vAlign w:val="center"/>
          </w:tcPr>
          <w:p w14:paraId="66F6BC24">
            <w:pPr>
              <w:pStyle w:val="131"/>
              <w:spacing w:before="75" w:line="253" w:lineRule="auto"/>
              <w:ind w:right="50"/>
              <w:jc w:val="center"/>
              <w:rPr>
                <w:spacing w:val="-1"/>
                <w:highlight w:val="none"/>
              </w:rPr>
            </w:pPr>
            <w:r>
              <w:rPr>
                <w:spacing w:val="-1"/>
                <w:highlight w:val="none"/>
              </w:rPr>
              <w:t>格力</w:t>
            </w:r>
          </w:p>
        </w:tc>
        <w:tc>
          <w:tcPr>
            <w:tcW w:w="969" w:type="dxa"/>
            <w:vAlign w:val="center"/>
          </w:tcPr>
          <w:p w14:paraId="0979714C">
            <w:pPr>
              <w:pStyle w:val="131"/>
              <w:spacing w:before="75" w:line="253" w:lineRule="auto"/>
              <w:ind w:right="50"/>
              <w:jc w:val="center"/>
              <w:rPr>
                <w:spacing w:val="-1"/>
                <w:highlight w:val="none"/>
              </w:rPr>
            </w:pPr>
            <w:r>
              <w:rPr>
                <w:spacing w:val="-1"/>
                <w:highlight w:val="none"/>
              </w:rPr>
              <w:t>海尔</w:t>
            </w:r>
          </w:p>
        </w:tc>
        <w:tc>
          <w:tcPr>
            <w:tcW w:w="1777" w:type="dxa"/>
            <w:vAlign w:val="center"/>
          </w:tcPr>
          <w:p w14:paraId="5C171C63">
            <w:pPr>
              <w:pStyle w:val="131"/>
              <w:spacing w:before="95" w:line="212" w:lineRule="auto"/>
              <w:jc w:val="center"/>
              <w:rPr>
                <w:highlight w:val="none"/>
                <w:lang w:eastAsia="zh-CN"/>
              </w:rPr>
            </w:pPr>
            <w:r>
              <w:rPr>
                <w:highlight w:val="none"/>
                <w:lang w:eastAsia="zh-CN"/>
              </w:rPr>
              <w:t>国产，标配机型(一级能</w:t>
            </w:r>
            <w:r>
              <w:rPr>
                <w:spacing w:val="-5"/>
                <w:highlight w:val="none"/>
                <w:lang w:eastAsia="zh-CN"/>
              </w:rPr>
              <w:t>效)</w:t>
            </w:r>
          </w:p>
        </w:tc>
      </w:tr>
      <w:tr w14:paraId="17BD5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376" w:type="dxa"/>
            <w:vAlign w:val="center"/>
          </w:tcPr>
          <w:p w14:paraId="1ED66A8C">
            <w:pPr>
              <w:pStyle w:val="131"/>
              <w:spacing w:before="112" w:line="241" w:lineRule="auto"/>
              <w:jc w:val="center"/>
              <w:rPr>
                <w:highlight w:val="none"/>
                <w:lang w:eastAsia="zh-CN"/>
              </w:rPr>
            </w:pPr>
            <w:r>
              <w:rPr>
                <w:rFonts w:hint="eastAsia"/>
                <w:highlight w:val="none"/>
                <w:lang w:eastAsia="zh-CN"/>
              </w:rPr>
              <w:t>6</w:t>
            </w:r>
          </w:p>
        </w:tc>
        <w:tc>
          <w:tcPr>
            <w:tcW w:w="2501" w:type="dxa"/>
            <w:vAlign w:val="center"/>
          </w:tcPr>
          <w:p w14:paraId="2B67127E">
            <w:pPr>
              <w:pStyle w:val="131"/>
              <w:spacing w:before="75" w:line="253" w:lineRule="auto"/>
              <w:ind w:right="50"/>
              <w:jc w:val="center"/>
              <w:rPr>
                <w:spacing w:val="-1"/>
                <w:highlight w:val="none"/>
              </w:rPr>
            </w:pPr>
            <w:r>
              <w:rPr>
                <w:spacing w:val="-1"/>
                <w:highlight w:val="none"/>
              </w:rPr>
              <w:t>VRV多联机空调</w:t>
            </w:r>
          </w:p>
        </w:tc>
        <w:tc>
          <w:tcPr>
            <w:tcW w:w="1837" w:type="dxa"/>
            <w:vAlign w:val="center"/>
          </w:tcPr>
          <w:p w14:paraId="5B1DEA3F">
            <w:pPr>
              <w:pStyle w:val="131"/>
              <w:spacing w:before="75" w:line="253" w:lineRule="auto"/>
              <w:ind w:right="50"/>
              <w:jc w:val="center"/>
              <w:rPr>
                <w:spacing w:val="-1"/>
                <w:highlight w:val="none"/>
                <w:lang w:eastAsia="zh-CN"/>
              </w:rPr>
            </w:pPr>
            <w:r>
              <w:rPr>
                <w:spacing w:val="-1"/>
                <w:highlight w:val="none"/>
                <w:lang w:eastAsia="zh-CN"/>
              </w:rPr>
              <w:t>按设计要求及甲方定样为准</w:t>
            </w:r>
          </w:p>
        </w:tc>
        <w:tc>
          <w:tcPr>
            <w:tcW w:w="1070" w:type="dxa"/>
            <w:vAlign w:val="center"/>
          </w:tcPr>
          <w:p w14:paraId="794B14BB">
            <w:pPr>
              <w:pStyle w:val="131"/>
              <w:spacing w:before="75" w:line="253" w:lineRule="auto"/>
              <w:ind w:right="50"/>
              <w:jc w:val="center"/>
              <w:rPr>
                <w:spacing w:val="-1"/>
                <w:highlight w:val="none"/>
              </w:rPr>
            </w:pPr>
            <w:r>
              <w:rPr>
                <w:spacing w:val="-1"/>
                <w:highlight w:val="none"/>
              </w:rPr>
              <w:t>美的</w:t>
            </w:r>
          </w:p>
        </w:tc>
        <w:tc>
          <w:tcPr>
            <w:tcW w:w="969" w:type="dxa"/>
            <w:vAlign w:val="center"/>
          </w:tcPr>
          <w:p w14:paraId="3C7033B4">
            <w:pPr>
              <w:pStyle w:val="131"/>
              <w:spacing w:before="75" w:line="253" w:lineRule="auto"/>
              <w:ind w:right="50"/>
              <w:jc w:val="center"/>
              <w:rPr>
                <w:spacing w:val="-1"/>
                <w:highlight w:val="none"/>
              </w:rPr>
            </w:pPr>
            <w:r>
              <w:rPr>
                <w:spacing w:val="-1"/>
                <w:highlight w:val="none"/>
              </w:rPr>
              <w:t>格力</w:t>
            </w:r>
          </w:p>
        </w:tc>
        <w:tc>
          <w:tcPr>
            <w:tcW w:w="969" w:type="dxa"/>
            <w:vAlign w:val="center"/>
          </w:tcPr>
          <w:p w14:paraId="1CB4B0BD">
            <w:pPr>
              <w:pStyle w:val="131"/>
              <w:spacing w:before="75" w:line="253" w:lineRule="auto"/>
              <w:ind w:right="50"/>
              <w:jc w:val="center"/>
              <w:rPr>
                <w:spacing w:val="-1"/>
                <w:highlight w:val="none"/>
              </w:rPr>
            </w:pPr>
            <w:r>
              <w:rPr>
                <w:spacing w:val="-1"/>
                <w:highlight w:val="none"/>
              </w:rPr>
              <w:t>海尔</w:t>
            </w:r>
          </w:p>
        </w:tc>
        <w:tc>
          <w:tcPr>
            <w:tcW w:w="1777" w:type="dxa"/>
            <w:vAlign w:val="center"/>
          </w:tcPr>
          <w:p w14:paraId="193DF4A7">
            <w:pPr>
              <w:pStyle w:val="131"/>
              <w:spacing w:before="84" w:line="219" w:lineRule="auto"/>
              <w:jc w:val="center"/>
              <w:rPr>
                <w:highlight w:val="none"/>
                <w:lang w:eastAsia="zh-CN"/>
              </w:rPr>
            </w:pPr>
            <w:r>
              <w:rPr>
                <w:highlight w:val="none"/>
                <w:lang w:eastAsia="zh-CN"/>
              </w:rPr>
              <w:t>国产，标配机型(一级能</w:t>
            </w:r>
            <w:r>
              <w:rPr>
                <w:spacing w:val="-5"/>
                <w:highlight w:val="none"/>
                <w:lang w:eastAsia="zh-CN"/>
              </w:rPr>
              <w:t>效)</w:t>
            </w:r>
          </w:p>
        </w:tc>
      </w:tr>
      <w:tr w14:paraId="02ACD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76" w:type="dxa"/>
            <w:vAlign w:val="center"/>
          </w:tcPr>
          <w:p w14:paraId="7A700E38">
            <w:pPr>
              <w:pStyle w:val="131"/>
              <w:spacing w:before="112" w:line="241" w:lineRule="auto"/>
              <w:jc w:val="center"/>
              <w:rPr>
                <w:highlight w:val="none"/>
                <w:lang w:eastAsia="zh-CN"/>
              </w:rPr>
            </w:pPr>
            <w:r>
              <w:rPr>
                <w:rFonts w:hint="eastAsia"/>
                <w:highlight w:val="none"/>
                <w:lang w:eastAsia="zh-CN"/>
              </w:rPr>
              <w:t>7</w:t>
            </w:r>
          </w:p>
        </w:tc>
        <w:tc>
          <w:tcPr>
            <w:tcW w:w="2501" w:type="dxa"/>
            <w:vAlign w:val="center"/>
          </w:tcPr>
          <w:p w14:paraId="4FEAABE9">
            <w:pPr>
              <w:pStyle w:val="131"/>
              <w:spacing w:before="75" w:line="253" w:lineRule="auto"/>
              <w:ind w:right="50"/>
              <w:jc w:val="center"/>
              <w:rPr>
                <w:spacing w:val="-1"/>
                <w:highlight w:val="none"/>
                <w:lang w:eastAsia="zh-CN"/>
              </w:rPr>
            </w:pPr>
            <w:r>
              <w:rPr>
                <w:spacing w:val="-1"/>
                <w:highlight w:val="none"/>
                <w:lang w:eastAsia="zh-CN"/>
              </w:rPr>
              <w:t>闸阀(DN≥50)、蝶阀、止</w:t>
            </w:r>
            <w:r>
              <w:rPr>
                <w:rFonts w:hint="eastAsia"/>
                <w:spacing w:val="-1"/>
                <w:highlight w:val="none"/>
                <w:lang w:eastAsia="zh-CN"/>
              </w:rPr>
              <w:t>回阀、Y型</w:t>
            </w:r>
            <w:r>
              <w:rPr>
                <w:spacing w:val="-1"/>
                <w:highlight w:val="none"/>
                <w:lang w:eastAsia="zh-CN"/>
              </w:rPr>
              <w:t>过滤器</w:t>
            </w:r>
          </w:p>
        </w:tc>
        <w:tc>
          <w:tcPr>
            <w:tcW w:w="1837" w:type="dxa"/>
            <w:vAlign w:val="center"/>
          </w:tcPr>
          <w:p w14:paraId="5C4AA857">
            <w:pPr>
              <w:pStyle w:val="131"/>
              <w:spacing w:before="75" w:line="253" w:lineRule="auto"/>
              <w:ind w:right="50"/>
              <w:jc w:val="center"/>
              <w:rPr>
                <w:spacing w:val="-1"/>
                <w:highlight w:val="none"/>
                <w:lang w:eastAsia="zh-CN"/>
              </w:rPr>
            </w:pPr>
            <w:r>
              <w:rPr>
                <w:spacing w:val="-1"/>
                <w:highlight w:val="none"/>
                <w:lang w:eastAsia="zh-CN"/>
              </w:rPr>
              <w:t>按设计要求及甲方定样为准</w:t>
            </w:r>
          </w:p>
        </w:tc>
        <w:tc>
          <w:tcPr>
            <w:tcW w:w="1070" w:type="dxa"/>
            <w:vAlign w:val="center"/>
          </w:tcPr>
          <w:p w14:paraId="1C4735F0">
            <w:pPr>
              <w:pStyle w:val="131"/>
              <w:spacing w:before="75" w:line="253" w:lineRule="auto"/>
              <w:ind w:right="50"/>
              <w:jc w:val="center"/>
              <w:rPr>
                <w:spacing w:val="-1"/>
                <w:highlight w:val="none"/>
              </w:rPr>
            </w:pPr>
            <w:r>
              <w:rPr>
                <w:spacing w:val="-1"/>
                <w:highlight w:val="none"/>
              </w:rPr>
              <w:t>上海冠龙</w:t>
            </w:r>
          </w:p>
        </w:tc>
        <w:tc>
          <w:tcPr>
            <w:tcW w:w="969" w:type="dxa"/>
            <w:vAlign w:val="center"/>
          </w:tcPr>
          <w:p w14:paraId="4E0CD608">
            <w:pPr>
              <w:pStyle w:val="131"/>
              <w:spacing w:before="75" w:line="253" w:lineRule="auto"/>
              <w:ind w:right="50"/>
              <w:jc w:val="center"/>
              <w:rPr>
                <w:spacing w:val="-1"/>
                <w:highlight w:val="none"/>
              </w:rPr>
            </w:pPr>
            <w:r>
              <w:rPr>
                <w:spacing w:val="-1"/>
                <w:highlight w:val="none"/>
              </w:rPr>
              <w:t>山东莱德</w:t>
            </w:r>
          </w:p>
        </w:tc>
        <w:tc>
          <w:tcPr>
            <w:tcW w:w="969" w:type="dxa"/>
            <w:vAlign w:val="center"/>
          </w:tcPr>
          <w:p w14:paraId="2A9FE979">
            <w:pPr>
              <w:pStyle w:val="131"/>
              <w:spacing w:before="75" w:line="253" w:lineRule="auto"/>
              <w:ind w:right="50"/>
              <w:jc w:val="center"/>
              <w:rPr>
                <w:spacing w:val="-1"/>
                <w:highlight w:val="none"/>
              </w:rPr>
            </w:pPr>
            <w:r>
              <w:rPr>
                <w:spacing w:val="-1"/>
                <w:highlight w:val="none"/>
              </w:rPr>
              <w:t>上海远桥</w:t>
            </w:r>
          </w:p>
        </w:tc>
        <w:tc>
          <w:tcPr>
            <w:tcW w:w="1777" w:type="dxa"/>
            <w:vAlign w:val="center"/>
          </w:tcPr>
          <w:p w14:paraId="21DD6DEA">
            <w:pPr>
              <w:pStyle w:val="131"/>
              <w:spacing w:before="13" w:line="202" w:lineRule="auto"/>
              <w:jc w:val="center"/>
              <w:rPr>
                <w:highlight w:val="none"/>
              </w:rPr>
            </w:pPr>
            <w:r>
              <w:rPr>
                <w:spacing w:val="-2"/>
                <w:highlight w:val="none"/>
              </w:rPr>
              <w:t>标配</w:t>
            </w:r>
          </w:p>
        </w:tc>
      </w:tr>
      <w:tr w14:paraId="4069F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6" w:type="dxa"/>
            <w:vAlign w:val="center"/>
          </w:tcPr>
          <w:p w14:paraId="58A31EBB">
            <w:pPr>
              <w:pStyle w:val="131"/>
              <w:spacing w:before="112" w:line="241" w:lineRule="auto"/>
              <w:jc w:val="center"/>
              <w:rPr>
                <w:highlight w:val="none"/>
                <w:lang w:eastAsia="zh-CN"/>
              </w:rPr>
            </w:pPr>
            <w:r>
              <w:rPr>
                <w:rFonts w:hint="eastAsia"/>
                <w:highlight w:val="none"/>
                <w:lang w:eastAsia="zh-CN"/>
              </w:rPr>
              <w:t>8</w:t>
            </w:r>
          </w:p>
        </w:tc>
        <w:tc>
          <w:tcPr>
            <w:tcW w:w="2501" w:type="dxa"/>
            <w:vAlign w:val="center"/>
          </w:tcPr>
          <w:p w14:paraId="298F2060">
            <w:pPr>
              <w:pStyle w:val="131"/>
              <w:spacing w:before="75" w:line="253" w:lineRule="auto"/>
              <w:ind w:right="50"/>
              <w:jc w:val="center"/>
              <w:rPr>
                <w:spacing w:val="-1"/>
                <w:highlight w:val="none"/>
              </w:rPr>
            </w:pPr>
            <w:r>
              <w:rPr>
                <w:spacing w:val="-1"/>
                <w:highlight w:val="none"/>
              </w:rPr>
              <w:t>闸阀(DN&lt;50)</w:t>
            </w:r>
          </w:p>
        </w:tc>
        <w:tc>
          <w:tcPr>
            <w:tcW w:w="1837" w:type="dxa"/>
            <w:vAlign w:val="center"/>
          </w:tcPr>
          <w:p w14:paraId="587BEF4C">
            <w:pPr>
              <w:pStyle w:val="131"/>
              <w:spacing w:before="75" w:line="253" w:lineRule="auto"/>
              <w:ind w:right="50"/>
              <w:jc w:val="center"/>
              <w:rPr>
                <w:spacing w:val="-1"/>
                <w:highlight w:val="none"/>
                <w:lang w:eastAsia="zh-CN"/>
              </w:rPr>
            </w:pPr>
            <w:r>
              <w:rPr>
                <w:spacing w:val="-1"/>
                <w:highlight w:val="none"/>
                <w:lang w:eastAsia="zh-CN"/>
              </w:rPr>
              <w:t>按设计要求及甲方定样为准</w:t>
            </w:r>
          </w:p>
        </w:tc>
        <w:tc>
          <w:tcPr>
            <w:tcW w:w="1070" w:type="dxa"/>
            <w:vAlign w:val="center"/>
          </w:tcPr>
          <w:p w14:paraId="1D3D0A75">
            <w:pPr>
              <w:pStyle w:val="131"/>
              <w:spacing w:before="75" w:line="253" w:lineRule="auto"/>
              <w:ind w:right="50"/>
              <w:jc w:val="center"/>
              <w:rPr>
                <w:spacing w:val="-1"/>
                <w:highlight w:val="none"/>
              </w:rPr>
            </w:pPr>
            <w:r>
              <w:rPr>
                <w:spacing w:val="-1"/>
                <w:highlight w:val="none"/>
              </w:rPr>
              <w:t>上海冠龙</w:t>
            </w:r>
          </w:p>
        </w:tc>
        <w:tc>
          <w:tcPr>
            <w:tcW w:w="969" w:type="dxa"/>
            <w:vAlign w:val="center"/>
          </w:tcPr>
          <w:p w14:paraId="2AFF342A">
            <w:pPr>
              <w:pStyle w:val="131"/>
              <w:spacing w:before="75" w:line="253" w:lineRule="auto"/>
              <w:ind w:right="50"/>
              <w:jc w:val="center"/>
              <w:rPr>
                <w:spacing w:val="-1"/>
                <w:highlight w:val="none"/>
              </w:rPr>
            </w:pPr>
            <w:r>
              <w:rPr>
                <w:spacing w:val="-1"/>
                <w:highlight w:val="none"/>
              </w:rPr>
              <w:t>山东莱德</w:t>
            </w:r>
          </w:p>
        </w:tc>
        <w:tc>
          <w:tcPr>
            <w:tcW w:w="969" w:type="dxa"/>
            <w:vAlign w:val="center"/>
          </w:tcPr>
          <w:p w14:paraId="1EBDFED3">
            <w:pPr>
              <w:pStyle w:val="131"/>
              <w:spacing w:before="75" w:line="253" w:lineRule="auto"/>
              <w:ind w:right="50"/>
              <w:jc w:val="center"/>
              <w:rPr>
                <w:spacing w:val="-1"/>
                <w:highlight w:val="none"/>
              </w:rPr>
            </w:pPr>
            <w:r>
              <w:rPr>
                <w:spacing w:val="-1"/>
                <w:highlight w:val="none"/>
              </w:rPr>
              <w:t>上海远桥</w:t>
            </w:r>
          </w:p>
        </w:tc>
        <w:tc>
          <w:tcPr>
            <w:tcW w:w="1777" w:type="dxa"/>
            <w:vAlign w:val="center"/>
          </w:tcPr>
          <w:p w14:paraId="130B0FEF">
            <w:pPr>
              <w:pStyle w:val="131"/>
              <w:spacing w:before="107" w:line="220" w:lineRule="auto"/>
              <w:jc w:val="center"/>
              <w:rPr>
                <w:highlight w:val="none"/>
              </w:rPr>
            </w:pPr>
            <w:r>
              <w:rPr>
                <w:spacing w:val="-2"/>
                <w:highlight w:val="none"/>
              </w:rPr>
              <w:t>标配</w:t>
            </w:r>
          </w:p>
        </w:tc>
      </w:tr>
      <w:tr w14:paraId="61275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6" w:type="dxa"/>
            <w:shd w:val="clear" w:color="auto" w:fill="auto"/>
          </w:tcPr>
          <w:p w14:paraId="2818D0D4">
            <w:pPr>
              <w:pStyle w:val="131"/>
              <w:spacing w:before="112" w:line="241" w:lineRule="auto"/>
              <w:jc w:val="center"/>
              <w:rPr>
                <w:highlight w:val="none"/>
                <w:lang w:eastAsia="zh-CN"/>
              </w:rPr>
            </w:pPr>
            <w:r>
              <w:rPr>
                <w:rFonts w:hint="eastAsia"/>
                <w:highlight w:val="none"/>
                <w:lang w:eastAsia="zh-CN"/>
              </w:rPr>
              <w:t>9</w:t>
            </w:r>
          </w:p>
        </w:tc>
        <w:tc>
          <w:tcPr>
            <w:tcW w:w="2501" w:type="dxa"/>
            <w:shd w:val="clear" w:color="auto" w:fill="auto"/>
            <w:vAlign w:val="center"/>
          </w:tcPr>
          <w:p w14:paraId="10FEE4F2">
            <w:pPr>
              <w:pStyle w:val="131"/>
              <w:spacing w:before="75" w:line="253" w:lineRule="auto"/>
              <w:ind w:right="50"/>
              <w:jc w:val="center"/>
              <w:rPr>
                <w:spacing w:val="-1"/>
                <w:highlight w:val="none"/>
              </w:rPr>
            </w:pPr>
            <w:r>
              <w:rPr>
                <w:spacing w:val="-1"/>
                <w:highlight w:val="none"/>
              </w:rPr>
              <w:t>压差控制器</w:t>
            </w:r>
          </w:p>
        </w:tc>
        <w:tc>
          <w:tcPr>
            <w:tcW w:w="1837" w:type="dxa"/>
            <w:shd w:val="clear" w:color="auto" w:fill="auto"/>
            <w:vAlign w:val="center"/>
          </w:tcPr>
          <w:p w14:paraId="57834FE9">
            <w:pPr>
              <w:pStyle w:val="131"/>
              <w:spacing w:before="75" w:line="253" w:lineRule="auto"/>
              <w:ind w:right="50"/>
              <w:jc w:val="center"/>
              <w:rPr>
                <w:spacing w:val="-1"/>
                <w:highlight w:val="none"/>
                <w:lang w:eastAsia="zh-CN"/>
              </w:rPr>
            </w:pPr>
            <w:r>
              <w:rPr>
                <w:spacing w:val="-1"/>
                <w:highlight w:val="none"/>
                <w:lang w:eastAsia="zh-CN"/>
              </w:rPr>
              <w:t>按设计要求及甲方定样为准</w:t>
            </w:r>
          </w:p>
        </w:tc>
        <w:tc>
          <w:tcPr>
            <w:tcW w:w="1070" w:type="dxa"/>
            <w:shd w:val="clear" w:color="auto" w:fill="auto"/>
            <w:vAlign w:val="center"/>
          </w:tcPr>
          <w:p w14:paraId="1EAE2314">
            <w:pPr>
              <w:pStyle w:val="131"/>
              <w:spacing w:before="75" w:line="253" w:lineRule="auto"/>
              <w:ind w:right="50"/>
              <w:jc w:val="center"/>
              <w:rPr>
                <w:spacing w:val="-1"/>
                <w:highlight w:val="none"/>
              </w:rPr>
            </w:pPr>
            <w:r>
              <w:rPr>
                <w:spacing w:val="-1"/>
                <w:highlight w:val="none"/>
              </w:rPr>
              <w:t>西门子</w:t>
            </w:r>
          </w:p>
        </w:tc>
        <w:tc>
          <w:tcPr>
            <w:tcW w:w="969" w:type="dxa"/>
            <w:shd w:val="clear" w:color="auto" w:fill="auto"/>
            <w:vAlign w:val="center"/>
          </w:tcPr>
          <w:p w14:paraId="0256F80F">
            <w:pPr>
              <w:pStyle w:val="131"/>
              <w:spacing w:before="100" w:line="219" w:lineRule="auto"/>
              <w:ind w:left="0"/>
              <w:jc w:val="center"/>
              <w:rPr>
                <w:highlight w:val="none"/>
              </w:rPr>
            </w:pPr>
            <w:r>
              <w:rPr>
                <w:spacing w:val="-2"/>
                <w:highlight w:val="none"/>
              </w:rPr>
              <w:t>江森</w:t>
            </w:r>
          </w:p>
        </w:tc>
        <w:tc>
          <w:tcPr>
            <w:tcW w:w="969" w:type="dxa"/>
            <w:shd w:val="clear" w:color="auto" w:fill="auto"/>
            <w:vAlign w:val="center"/>
          </w:tcPr>
          <w:p w14:paraId="5781D755">
            <w:pPr>
              <w:pStyle w:val="131"/>
              <w:spacing w:before="101" w:line="220" w:lineRule="auto"/>
              <w:ind w:left="0"/>
              <w:jc w:val="center"/>
              <w:rPr>
                <w:spacing w:val="-2"/>
                <w:highlight w:val="none"/>
              </w:rPr>
            </w:pPr>
            <w:r>
              <w:rPr>
                <w:rFonts w:hint="eastAsia" w:ascii="宋体" w:hAnsi="宋体" w:eastAsia="宋体" w:cs="宋体"/>
                <w:spacing w:val="-2"/>
                <w:sz w:val="14"/>
                <w:szCs w:val="14"/>
                <w:highlight w:val="none"/>
                <w:shd w:val="clear" w:color="auto" w:fill="auto"/>
              </w:rPr>
              <w:t>霍尼韦尔</w:t>
            </w:r>
          </w:p>
        </w:tc>
        <w:tc>
          <w:tcPr>
            <w:tcW w:w="1777" w:type="dxa"/>
            <w:shd w:val="clear" w:color="auto" w:fill="auto"/>
          </w:tcPr>
          <w:p w14:paraId="2ECDE3FD">
            <w:pPr>
              <w:pStyle w:val="131"/>
              <w:spacing w:before="101" w:line="220" w:lineRule="auto"/>
              <w:ind w:left="0"/>
              <w:jc w:val="center"/>
              <w:rPr>
                <w:spacing w:val="-2"/>
                <w:highlight w:val="none"/>
              </w:rPr>
            </w:pPr>
            <w:r>
              <w:rPr>
                <w:spacing w:val="-2"/>
                <w:highlight w:val="none"/>
              </w:rPr>
              <w:t>兼容BA系统</w:t>
            </w:r>
          </w:p>
        </w:tc>
      </w:tr>
      <w:tr w14:paraId="5D602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6" w:type="dxa"/>
            <w:shd w:val="clear" w:color="auto" w:fill="auto"/>
          </w:tcPr>
          <w:p w14:paraId="0D8D90A0">
            <w:pPr>
              <w:pStyle w:val="131"/>
              <w:spacing w:before="112" w:line="241" w:lineRule="auto"/>
              <w:jc w:val="center"/>
              <w:rPr>
                <w:highlight w:val="none"/>
                <w:lang w:eastAsia="zh-CN"/>
              </w:rPr>
            </w:pPr>
            <w:r>
              <w:rPr>
                <w:rFonts w:hint="eastAsia"/>
                <w:highlight w:val="none"/>
                <w:lang w:eastAsia="zh-CN"/>
              </w:rPr>
              <w:t>10</w:t>
            </w:r>
          </w:p>
        </w:tc>
        <w:tc>
          <w:tcPr>
            <w:tcW w:w="2501" w:type="dxa"/>
            <w:shd w:val="clear" w:color="auto" w:fill="auto"/>
            <w:vAlign w:val="center"/>
          </w:tcPr>
          <w:p w14:paraId="7C2F0647">
            <w:pPr>
              <w:pStyle w:val="131"/>
              <w:spacing w:before="75" w:line="253" w:lineRule="auto"/>
              <w:ind w:right="50"/>
              <w:jc w:val="center"/>
              <w:rPr>
                <w:spacing w:val="-1"/>
                <w:highlight w:val="none"/>
              </w:rPr>
            </w:pPr>
            <w:r>
              <w:rPr>
                <w:spacing w:val="-1"/>
                <w:highlight w:val="none"/>
              </w:rPr>
              <w:t>电动执行阀</w:t>
            </w:r>
          </w:p>
        </w:tc>
        <w:tc>
          <w:tcPr>
            <w:tcW w:w="1837" w:type="dxa"/>
            <w:shd w:val="clear" w:color="auto" w:fill="auto"/>
            <w:vAlign w:val="center"/>
          </w:tcPr>
          <w:p w14:paraId="06FD2FA5">
            <w:pPr>
              <w:pStyle w:val="131"/>
              <w:spacing w:before="75" w:line="253" w:lineRule="auto"/>
              <w:ind w:right="50"/>
              <w:jc w:val="center"/>
              <w:rPr>
                <w:spacing w:val="-1"/>
                <w:highlight w:val="none"/>
                <w:lang w:eastAsia="zh-CN"/>
              </w:rPr>
            </w:pPr>
            <w:r>
              <w:rPr>
                <w:spacing w:val="-1"/>
                <w:highlight w:val="none"/>
                <w:lang w:eastAsia="zh-CN"/>
              </w:rPr>
              <w:t>按设计要求及甲方定样为准</w:t>
            </w:r>
          </w:p>
        </w:tc>
        <w:tc>
          <w:tcPr>
            <w:tcW w:w="1070" w:type="dxa"/>
            <w:shd w:val="clear" w:color="auto" w:fill="auto"/>
            <w:vAlign w:val="center"/>
          </w:tcPr>
          <w:p w14:paraId="2EDB6C73">
            <w:pPr>
              <w:pStyle w:val="131"/>
              <w:spacing w:before="75" w:line="253" w:lineRule="auto"/>
              <w:ind w:right="50"/>
              <w:jc w:val="center"/>
              <w:rPr>
                <w:spacing w:val="-1"/>
                <w:highlight w:val="none"/>
              </w:rPr>
            </w:pPr>
            <w:r>
              <w:rPr>
                <w:spacing w:val="-1"/>
                <w:highlight w:val="none"/>
              </w:rPr>
              <w:t>西门子</w:t>
            </w:r>
          </w:p>
        </w:tc>
        <w:tc>
          <w:tcPr>
            <w:tcW w:w="969" w:type="dxa"/>
            <w:shd w:val="clear" w:color="auto" w:fill="auto"/>
          </w:tcPr>
          <w:p w14:paraId="1EDA8A2B">
            <w:pPr>
              <w:pStyle w:val="131"/>
              <w:spacing w:before="176" w:line="219" w:lineRule="auto"/>
              <w:ind w:left="276"/>
              <w:rPr>
                <w:highlight w:val="none"/>
              </w:rPr>
            </w:pPr>
            <w:r>
              <w:rPr>
                <w:spacing w:val="-2"/>
                <w:highlight w:val="none"/>
              </w:rPr>
              <w:t>江森</w:t>
            </w:r>
          </w:p>
        </w:tc>
        <w:tc>
          <w:tcPr>
            <w:tcW w:w="969" w:type="dxa"/>
            <w:shd w:val="clear" w:color="auto" w:fill="auto"/>
          </w:tcPr>
          <w:p w14:paraId="7D4F7F54">
            <w:pPr>
              <w:pStyle w:val="131"/>
              <w:spacing w:before="177" w:line="220" w:lineRule="auto"/>
              <w:ind w:left="277"/>
              <w:rPr>
                <w:highlight w:val="none"/>
              </w:rPr>
            </w:pPr>
            <w:r>
              <w:rPr>
                <w:spacing w:val="-2"/>
                <w:highlight w:val="none"/>
              </w:rPr>
              <w:t>霍尼韦尔</w:t>
            </w:r>
          </w:p>
        </w:tc>
        <w:tc>
          <w:tcPr>
            <w:tcW w:w="1777" w:type="dxa"/>
            <w:shd w:val="clear" w:color="auto" w:fill="auto"/>
          </w:tcPr>
          <w:p w14:paraId="4CCA02F7">
            <w:pPr>
              <w:pStyle w:val="131"/>
              <w:spacing w:before="176" w:line="219" w:lineRule="auto"/>
              <w:ind w:left="228"/>
              <w:rPr>
                <w:highlight w:val="none"/>
              </w:rPr>
            </w:pPr>
            <w:r>
              <w:rPr>
                <w:highlight w:val="none"/>
              </w:rPr>
              <w:t>国产，兼容BA系统</w:t>
            </w:r>
          </w:p>
        </w:tc>
      </w:tr>
      <w:tr w14:paraId="329E0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6" w:type="dxa"/>
            <w:shd w:val="clear" w:color="auto" w:fill="auto"/>
          </w:tcPr>
          <w:p w14:paraId="7D7987DE">
            <w:pPr>
              <w:pStyle w:val="131"/>
              <w:spacing w:before="112" w:line="241" w:lineRule="auto"/>
              <w:jc w:val="center"/>
              <w:rPr>
                <w:highlight w:val="none"/>
                <w:lang w:eastAsia="zh-CN"/>
              </w:rPr>
            </w:pPr>
            <w:r>
              <w:rPr>
                <w:highlight w:val="none"/>
              </w:rPr>
              <w:t>1</w:t>
            </w:r>
            <w:r>
              <w:rPr>
                <w:rFonts w:hint="eastAsia"/>
                <w:highlight w:val="none"/>
                <w:lang w:eastAsia="zh-CN"/>
              </w:rPr>
              <w:t>1</w:t>
            </w:r>
          </w:p>
        </w:tc>
        <w:tc>
          <w:tcPr>
            <w:tcW w:w="2501" w:type="dxa"/>
            <w:shd w:val="clear" w:color="auto" w:fill="auto"/>
            <w:vAlign w:val="center"/>
          </w:tcPr>
          <w:p w14:paraId="0E393A99">
            <w:pPr>
              <w:pStyle w:val="131"/>
              <w:spacing w:before="75" w:line="253" w:lineRule="auto"/>
              <w:ind w:right="50"/>
              <w:jc w:val="center"/>
              <w:rPr>
                <w:spacing w:val="-1"/>
                <w:highlight w:val="none"/>
                <w:lang w:eastAsia="zh-CN"/>
              </w:rPr>
            </w:pPr>
            <w:r>
              <w:rPr>
                <w:spacing w:val="-1"/>
                <w:highlight w:val="none"/>
                <w:lang w:eastAsia="zh-CN"/>
              </w:rPr>
              <w:t>比例积分阀、压差旁通阀、温差旁通阀</w:t>
            </w:r>
          </w:p>
        </w:tc>
        <w:tc>
          <w:tcPr>
            <w:tcW w:w="1837" w:type="dxa"/>
            <w:shd w:val="clear" w:color="auto" w:fill="auto"/>
            <w:vAlign w:val="center"/>
          </w:tcPr>
          <w:p w14:paraId="0AC24DF4">
            <w:pPr>
              <w:pStyle w:val="131"/>
              <w:spacing w:before="75" w:line="253" w:lineRule="auto"/>
              <w:ind w:right="50"/>
              <w:jc w:val="center"/>
              <w:rPr>
                <w:spacing w:val="-1"/>
                <w:highlight w:val="none"/>
                <w:lang w:eastAsia="zh-CN"/>
              </w:rPr>
            </w:pPr>
            <w:r>
              <w:rPr>
                <w:spacing w:val="-1"/>
                <w:highlight w:val="none"/>
                <w:lang w:eastAsia="zh-CN"/>
              </w:rPr>
              <w:t>按设计要求及甲方定样为准</w:t>
            </w:r>
          </w:p>
        </w:tc>
        <w:tc>
          <w:tcPr>
            <w:tcW w:w="1070" w:type="dxa"/>
            <w:shd w:val="clear" w:color="auto" w:fill="auto"/>
            <w:vAlign w:val="center"/>
          </w:tcPr>
          <w:p w14:paraId="72BFB548">
            <w:pPr>
              <w:pStyle w:val="131"/>
              <w:spacing w:before="75" w:line="253" w:lineRule="auto"/>
              <w:ind w:right="50"/>
              <w:jc w:val="center"/>
              <w:rPr>
                <w:spacing w:val="-1"/>
                <w:highlight w:val="none"/>
              </w:rPr>
            </w:pPr>
            <w:r>
              <w:rPr>
                <w:spacing w:val="-1"/>
                <w:highlight w:val="none"/>
              </w:rPr>
              <w:t>西门子</w:t>
            </w:r>
          </w:p>
        </w:tc>
        <w:tc>
          <w:tcPr>
            <w:tcW w:w="969" w:type="dxa"/>
            <w:shd w:val="clear" w:color="auto" w:fill="auto"/>
          </w:tcPr>
          <w:p w14:paraId="24B106BA">
            <w:pPr>
              <w:pStyle w:val="131"/>
              <w:spacing w:before="167" w:line="219" w:lineRule="auto"/>
              <w:ind w:left="276"/>
              <w:rPr>
                <w:highlight w:val="none"/>
              </w:rPr>
            </w:pPr>
            <w:r>
              <w:rPr>
                <w:spacing w:val="-2"/>
                <w:highlight w:val="none"/>
              </w:rPr>
              <w:t>江森</w:t>
            </w:r>
          </w:p>
        </w:tc>
        <w:tc>
          <w:tcPr>
            <w:tcW w:w="969" w:type="dxa"/>
            <w:shd w:val="clear" w:color="auto" w:fill="auto"/>
          </w:tcPr>
          <w:p w14:paraId="368A271C">
            <w:pPr>
              <w:pStyle w:val="131"/>
              <w:spacing w:before="168" w:line="220" w:lineRule="auto"/>
              <w:ind w:left="277"/>
              <w:rPr>
                <w:highlight w:val="none"/>
              </w:rPr>
            </w:pPr>
            <w:r>
              <w:rPr>
                <w:spacing w:val="-2"/>
                <w:highlight w:val="none"/>
              </w:rPr>
              <w:t>霍尼韦尔</w:t>
            </w:r>
          </w:p>
        </w:tc>
        <w:tc>
          <w:tcPr>
            <w:tcW w:w="1777" w:type="dxa"/>
            <w:shd w:val="clear" w:color="auto" w:fill="auto"/>
          </w:tcPr>
          <w:p w14:paraId="59CEE3AB">
            <w:pPr>
              <w:pStyle w:val="131"/>
              <w:spacing w:before="167" w:line="219" w:lineRule="auto"/>
              <w:ind w:left="228"/>
              <w:rPr>
                <w:highlight w:val="none"/>
              </w:rPr>
            </w:pPr>
            <w:r>
              <w:rPr>
                <w:highlight w:val="none"/>
              </w:rPr>
              <w:t>国产，兼容BA系统</w:t>
            </w:r>
          </w:p>
        </w:tc>
      </w:tr>
      <w:tr w14:paraId="33898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6" w:type="dxa"/>
            <w:shd w:val="clear" w:color="auto" w:fill="auto"/>
          </w:tcPr>
          <w:p w14:paraId="723F4DC4">
            <w:pPr>
              <w:pStyle w:val="131"/>
              <w:spacing w:before="112" w:line="241" w:lineRule="auto"/>
              <w:jc w:val="center"/>
              <w:rPr>
                <w:highlight w:val="none"/>
                <w:lang w:eastAsia="zh-CN"/>
              </w:rPr>
            </w:pPr>
            <w:r>
              <w:rPr>
                <w:highlight w:val="none"/>
              </w:rPr>
              <w:t>1</w:t>
            </w:r>
            <w:r>
              <w:rPr>
                <w:rFonts w:hint="eastAsia"/>
                <w:highlight w:val="none"/>
                <w:lang w:eastAsia="zh-CN"/>
              </w:rPr>
              <w:t>2</w:t>
            </w:r>
          </w:p>
        </w:tc>
        <w:tc>
          <w:tcPr>
            <w:tcW w:w="2501" w:type="dxa"/>
            <w:shd w:val="clear" w:color="auto" w:fill="auto"/>
            <w:vAlign w:val="center"/>
          </w:tcPr>
          <w:p w14:paraId="6A4CBB9A">
            <w:pPr>
              <w:pStyle w:val="131"/>
              <w:spacing w:before="75" w:line="253" w:lineRule="auto"/>
              <w:ind w:right="50"/>
              <w:jc w:val="center"/>
              <w:rPr>
                <w:spacing w:val="-1"/>
                <w:highlight w:val="none"/>
                <w:lang w:eastAsia="zh-CN"/>
              </w:rPr>
            </w:pPr>
            <w:r>
              <w:rPr>
                <w:spacing w:val="-1"/>
                <w:highlight w:val="none"/>
                <w:lang w:eastAsia="zh-CN"/>
              </w:rPr>
              <w:t>电动二通阀、流量控制电动旁通阀</w:t>
            </w:r>
          </w:p>
        </w:tc>
        <w:tc>
          <w:tcPr>
            <w:tcW w:w="1837" w:type="dxa"/>
            <w:shd w:val="clear" w:color="auto" w:fill="auto"/>
            <w:vAlign w:val="center"/>
          </w:tcPr>
          <w:p w14:paraId="5FAD87CD">
            <w:pPr>
              <w:pStyle w:val="131"/>
              <w:spacing w:before="75" w:line="253" w:lineRule="auto"/>
              <w:ind w:right="50"/>
              <w:jc w:val="center"/>
              <w:rPr>
                <w:spacing w:val="-1"/>
                <w:highlight w:val="none"/>
                <w:lang w:eastAsia="zh-CN"/>
              </w:rPr>
            </w:pPr>
            <w:r>
              <w:rPr>
                <w:spacing w:val="-1"/>
                <w:highlight w:val="none"/>
                <w:lang w:eastAsia="zh-CN"/>
              </w:rPr>
              <w:t>按设计要求及甲方定样为准</w:t>
            </w:r>
          </w:p>
        </w:tc>
        <w:tc>
          <w:tcPr>
            <w:tcW w:w="1070" w:type="dxa"/>
            <w:shd w:val="clear" w:color="auto" w:fill="auto"/>
            <w:vAlign w:val="center"/>
          </w:tcPr>
          <w:p w14:paraId="6C225FA4">
            <w:pPr>
              <w:pStyle w:val="131"/>
              <w:spacing w:before="75" w:line="253" w:lineRule="auto"/>
              <w:ind w:right="50"/>
              <w:jc w:val="center"/>
              <w:rPr>
                <w:spacing w:val="-1"/>
                <w:highlight w:val="none"/>
              </w:rPr>
            </w:pPr>
            <w:r>
              <w:rPr>
                <w:spacing w:val="-2"/>
                <w:highlight w:val="none"/>
              </w:rPr>
              <w:t>霍尼韦尔</w:t>
            </w:r>
          </w:p>
        </w:tc>
        <w:tc>
          <w:tcPr>
            <w:tcW w:w="969" w:type="dxa"/>
            <w:shd w:val="clear" w:color="auto" w:fill="auto"/>
          </w:tcPr>
          <w:p w14:paraId="7491D8F7">
            <w:pPr>
              <w:pStyle w:val="131"/>
              <w:spacing w:before="118" w:line="219" w:lineRule="auto"/>
              <w:ind w:left="276"/>
              <w:rPr>
                <w:highlight w:val="none"/>
              </w:rPr>
            </w:pPr>
            <w:r>
              <w:rPr>
                <w:spacing w:val="-2"/>
                <w:highlight w:val="none"/>
              </w:rPr>
              <w:t>江森</w:t>
            </w:r>
          </w:p>
        </w:tc>
        <w:tc>
          <w:tcPr>
            <w:tcW w:w="969" w:type="dxa"/>
            <w:shd w:val="clear" w:color="auto" w:fill="auto"/>
          </w:tcPr>
          <w:p w14:paraId="3C522230">
            <w:pPr>
              <w:pStyle w:val="131"/>
              <w:spacing w:before="119" w:line="220" w:lineRule="auto"/>
              <w:ind w:left="207"/>
              <w:rPr>
                <w:highlight w:val="none"/>
              </w:rPr>
            </w:pPr>
            <w:r>
              <w:rPr>
                <w:spacing w:val="-2"/>
                <w:highlight w:val="none"/>
              </w:rPr>
              <w:t>西门子</w:t>
            </w:r>
          </w:p>
        </w:tc>
        <w:tc>
          <w:tcPr>
            <w:tcW w:w="1777" w:type="dxa"/>
            <w:shd w:val="clear" w:color="auto" w:fill="auto"/>
          </w:tcPr>
          <w:p w14:paraId="79C3FC4D">
            <w:pPr>
              <w:pStyle w:val="131"/>
              <w:spacing w:before="118" w:line="219" w:lineRule="auto"/>
              <w:ind w:left="228"/>
              <w:rPr>
                <w:highlight w:val="none"/>
              </w:rPr>
            </w:pPr>
            <w:r>
              <w:rPr>
                <w:highlight w:val="none"/>
              </w:rPr>
              <w:t>国产，兼容BA系统</w:t>
            </w:r>
          </w:p>
        </w:tc>
      </w:tr>
      <w:tr w14:paraId="645A2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6" w:type="dxa"/>
            <w:shd w:val="clear" w:color="auto" w:fill="auto"/>
          </w:tcPr>
          <w:p w14:paraId="30866F19">
            <w:pPr>
              <w:pStyle w:val="131"/>
              <w:spacing w:before="112" w:line="241" w:lineRule="auto"/>
              <w:jc w:val="center"/>
              <w:rPr>
                <w:highlight w:val="none"/>
                <w:lang w:eastAsia="zh-CN"/>
              </w:rPr>
            </w:pPr>
            <w:r>
              <w:rPr>
                <w:highlight w:val="none"/>
              </w:rPr>
              <w:t>1</w:t>
            </w:r>
            <w:r>
              <w:rPr>
                <w:rFonts w:hint="eastAsia"/>
                <w:highlight w:val="none"/>
                <w:lang w:eastAsia="zh-CN"/>
              </w:rPr>
              <w:t>3</w:t>
            </w:r>
          </w:p>
        </w:tc>
        <w:tc>
          <w:tcPr>
            <w:tcW w:w="2501" w:type="dxa"/>
            <w:shd w:val="clear" w:color="auto" w:fill="auto"/>
            <w:vAlign w:val="center"/>
          </w:tcPr>
          <w:p w14:paraId="061891B9">
            <w:pPr>
              <w:pStyle w:val="131"/>
              <w:spacing w:before="75" w:line="253" w:lineRule="auto"/>
              <w:ind w:right="50"/>
              <w:jc w:val="center"/>
              <w:rPr>
                <w:spacing w:val="-1"/>
                <w:highlight w:val="none"/>
                <w:lang w:eastAsia="zh-CN"/>
              </w:rPr>
            </w:pPr>
            <w:r>
              <w:rPr>
                <w:spacing w:val="-1"/>
                <w:highlight w:val="none"/>
                <w:lang w:eastAsia="zh-CN"/>
              </w:rPr>
              <w:t>管道风机过滤一体机(新风)</w:t>
            </w:r>
          </w:p>
        </w:tc>
        <w:tc>
          <w:tcPr>
            <w:tcW w:w="1837" w:type="dxa"/>
            <w:shd w:val="clear" w:color="auto" w:fill="auto"/>
            <w:vAlign w:val="center"/>
          </w:tcPr>
          <w:p w14:paraId="1D547C13">
            <w:pPr>
              <w:pStyle w:val="131"/>
              <w:spacing w:before="75" w:line="253" w:lineRule="auto"/>
              <w:ind w:right="50"/>
              <w:jc w:val="center"/>
              <w:rPr>
                <w:spacing w:val="-1"/>
                <w:highlight w:val="none"/>
                <w:lang w:eastAsia="zh-CN"/>
              </w:rPr>
            </w:pPr>
            <w:r>
              <w:rPr>
                <w:spacing w:val="-1"/>
                <w:highlight w:val="none"/>
                <w:lang w:eastAsia="zh-CN"/>
              </w:rPr>
              <w:t>按设计要求及甲方定样为准</w:t>
            </w:r>
          </w:p>
        </w:tc>
        <w:tc>
          <w:tcPr>
            <w:tcW w:w="1070" w:type="dxa"/>
            <w:shd w:val="clear" w:color="auto" w:fill="auto"/>
            <w:vAlign w:val="center"/>
          </w:tcPr>
          <w:p w14:paraId="352CD89A">
            <w:pPr>
              <w:pStyle w:val="131"/>
              <w:spacing w:before="75" w:line="253" w:lineRule="auto"/>
              <w:ind w:right="50"/>
              <w:jc w:val="center"/>
              <w:rPr>
                <w:spacing w:val="-1"/>
                <w:highlight w:val="none"/>
              </w:rPr>
            </w:pPr>
            <w:r>
              <w:rPr>
                <w:rFonts w:hint="eastAsia" w:ascii="宋体" w:hAnsi="宋体" w:eastAsia="宋体" w:cs="宋体"/>
                <w:spacing w:val="-1"/>
                <w:kern w:val="2"/>
                <w:sz w:val="14"/>
                <w:szCs w:val="14"/>
                <w:highlight w:val="none"/>
                <w:shd w:val="clear" w:color="auto" w:fill="auto"/>
                <w:lang w:eastAsia="zh-CN" w:bidi="ar"/>
              </w:rPr>
              <w:t>绿岛风</w:t>
            </w:r>
          </w:p>
        </w:tc>
        <w:tc>
          <w:tcPr>
            <w:tcW w:w="969" w:type="dxa"/>
            <w:shd w:val="clear" w:color="auto" w:fill="auto"/>
          </w:tcPr>
          <w:p w14:paraId="12384509">
            <w:pPr>
              <w:pStyle w:val="131"/>
              <w:spacing w:before="75" w:line="253" w:lineRule="auto"/>
              <w:ind w:left="0" w:right="50"/>
              <w:jc w:val="center"/>
              <w:rPr>
                <w:spacing w:val="-1"/>
                <w:highlight w:val="none"/>
              </w:rPr>
            </w:pPr>
            <w:r>
              <w:rPr>
                <w:rFonts w:hint="eastAsia" w:ascii="宋体" w:hAnsi="宋体" w:eastAsia="宋体" w:cs="宋体"/>
                <w:spacing w:val="-1"/>
                <w:kern w:val="2"/>
                <w:sz w:val="14"/>
                <w:szCs w:val="14"/>
                <w:highlight w:val="none"/>
                <w:shd w:val="clear" w:color="auto" w:fill="auto"/>
                <w:lang w:eastAsia="zh-CN" w:bidi="ar"/>
              </w:rPr>
              <w:t>美的（</w:t>
            </w:r>
            <w:r>
              <w:rPr>
                <w:rFonts w:ascii="宋体" w:hAnsi="宋体" w:eastAsia="宋体" w:cs="宋体"/>
                <w:spacing w:val="-1"/>
                <w:kern w:val="2"/>
                <w:sz w:val="14"/>
                <w:szCs w:val="14"/>
                <w:highlight w:val="none"/>
                <w:shd w:val="clear" w:color="auto" w:fill="auto"/>
                <w:lang w:eastAsia="zh-CN" w:bidi="ar"/>
              </w:rPr>
              <w:t>Midea</w:t>
            </w:r>
            <w:r>
              <w:rPr>
                <w:rFonts w:hint="eastAsia" w:ascii="宋体" w:hAnsi="宋体" w:eastAsia="宋体" w:cs="宋体"/>
                <w:spacing w:val="-1"/>
                <w:kern w:val="2"/>
                <w:sz w:val="14"/>
                <w:szCs w:val="14"/>
                <w:highlight w:val="none"/>
                <w:shd w:val="clear" w:color="auto" w:fill="auto"/>
                <w:lang w:eastAsia="zh-CN" w:bidi="ar"/>
              </w:rPr>
              <w:t>）暖通</w:t>
            </w:r>
          </w:p>
        </w:tc>
        <w:tc>
          <w:tcPr>
            <w:tcW w:w="969" w:type="dxa"/>
            <w:shd w:val="clear" w:color="auto" w:fill="auto"/>
          </w:tcPr>
          <w:p w14:paraId="48877E08">
            <w:pPr>
              <w:pStyle w:val="131"/>
              <w:spacing w:before="75" w:line="253" w:lineRule="auto"/>
              <w:ind w:left="0" w:right="50"/>
              <w:jc w:val="center"/>
              <w:rPr>
                <w:spacing w:val="-1"/>
                <w:highlight w:val="none"/>
                <w:lang w:eastAsia="zh-CN"/>
              </w:rPr>
            </w:pPr>
            <w:r>
              <w:rPr>
                <w:rFonts w:hint="eastAsia" w:ascii="宋体" w:hAnsi="宋体" w:eastAsia="宋体" w:cs="宋体"/>
                <w:spacing w:val="-1"/>
                <w:kern w:val="2"/>
                <w:sz w:val="14"/>
                <w:szCs w:val="14"/>
                <w:highlight w:val="none"/>
                <w:shd w:val="clear" w:color="auto" w:fill="auto"/>
                <w:lang w:eastAsia="zh-CN" w:bidi="ar"/>
              </w:rPr>
              <w:t>海尔（</w:t>
            </w:r>
            <w:r>
              <w:rPr>
                <w:rFonts w:ascii="宋体" w:hAnsi="宋体" w:eastAsia="宋体" w:cs="宋体"/>
                <w:spacing w:val="-1"/>
                <w:kern w:val="2"/>
                <w:sz w:val="14"/>
                <w:szCs w:val="14"/>
                <w:highlight w:val="none"/>
                <w:shd w:val="clear" w:color="auto" w:fill="auto"/>
                <w:lang w:eastAsia="zh-CN" w:bidi="ar"/>
              </w:rPr>
              <w:t>Haier</w:t>
            </w:r>
            <w:r>
              <w:rPr>
                <w:rFonts w:hint="eastAsia" w:ascii="宋体" w:hAnsi="宋体" w:eastAsia="宋体" w:cs="宋体"/>
                <w:spacing w:val="-1"/>
                <w:kern w:val="2"/>
                <w:sz w:val="14"/>
                <w:szCs w:val="14"/>
                <w:highlight w:val="none"/>
                <w:shd w:val="clear" w:color="auto" w:fill="auto"/>
                <w:lang w:eastAsia="zh-CN" w:bidi="ar"/>
              </w:rPr>
              <w:t>）新风</w:t>
            </w:r>
          </w:p>
        </w:tc>
        <w:tc>
          <w:tcPr>
            <w:tcW w:w="1777" w:type="dxa"/>
            <w:shd w:val="clear" w:color="auto" w:fill="auto"/>
          </w:tcPr>
          <w:p w14:paraId="762F5D23">
            <w:pPr>
              <w:pStyle w:val="131"/>
              <w:spacing w:before="68" w:line="244" w:lineRule="auto"/>
              <w:ind w:left="407" w:right="30" w:hanging="389"/>
              <w:rPr>
                <w:highlight w:val="none"/>
                <w:lang w:eastAsia="zh-CN"/>
              </w:rPr>
            </w:pPr>
            <w:r>
              <w:rPr>
                <w:spacing w:val="-1"/>
                <w:highlight w:val="none"/>
                <w:lang w:eastAsia="zh-CN"/>
              </w:rPr>
              <w:t>满足规范，带初效过滤风量≥150立方</w:t>
            </w:r>
          </w:p>
        </w:tc>
      </w:tr>
      <w:tr w14:paraId="6F9A6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6" w:type="dxa"/>
            <w:shd w:val="clear" w:color="auto" w:fill="auto"/>
          </w:tcPr>
          <w:p w14:paraId="538C879B">
            <w:pPr>
              <w:pStyle w:val="131"/>
              <w:spacing w:before="112" w:line="241" w:lineRule="auto"/>
              <w:jc w:val="center"/>
              <w:rPr>
                <w:highlight w:val="none"/>
                <w:lang w:eastAsia="zh-CN"/>
              </w:rPr>
            </w:pPr>
            <w:r>
              <w:rPr>
                <w:highlight w:val="none"/>
              </w:rPr>
              <w:t>1</w:t>
            </w:r>
            <w:r>
              <w:rPr>
                <w:rFonts w:hint="eastAsia"/>
                <w:highlight w:val="none"/>
                <w:lang w:eastAsia="zh-CN"/>
              </w:rPr>
              <w:t>4</w:t>
            </w:r>
          </w:p>
        </w:tc>
        <w:tc>
          <w:tcPr>
            <w:tcW w:w="2501" w:type="dxa"/>
            <w:shd w:val="clear" w:color="auto" w:fill="auto"/>
            <w:vAlign w:val="center"/>
          </w:tcPr>
          <w:p w14:paraId="41AF4D29">
            <w:pPr>
              <w:pStyle w:val="131"/>
              <w:spacing w:before="75" w:line="253" w:lineRule="auto"/>
              <w:ind w:right="50"/>
              <w:jc w:val="center"/>
              <w:rPr>
                <w:spacing w:val="-1"/>
                <w:highlight w:val="none"/>
              </w:rPr>
            </w:pPr>
            <w:r>
              <w:rPr>
                <w:spacing w:val="-1"/>
                <w:highlight w:val="none"/>
              </w:rPr>
              <w:t>管道风机(排气)</w:t>
            </w:r>
          </w:p>
        </w:tc>
        <w:tc>
          <w:tcPr>
            <w:tcW w:w="1837" w:type="dxa"/>
            <w:shd w:val="clear" w:color="auto" w:fill="auto"/>
            <w:vAlign w:val="center"/>
          </w:tcPr>
          <w:p w14:paraId="272FDDB3">
            <w:pPr>
              <w:pStyle w:val="131"/>
              <w:spacing w:before="75" w:line="253" w:lineRule="auto"/>
              <w:ind w:right="50"/>
              <w:jc w:val="center"/>
              <w:rPr>
                <w:spacing w:val="-1"/>
                <w:highlight w:val="none"/>
                <w:lang w:eastAsia="zh-CN"/>
              </w:rPr>
            </w:pPr>
            <w:r>
              <w:rPr>
                <w:spacing w:val="-1"/>
                <w:highlight w:val="none"/>
                <w:lang w:eastAsia="zh-CN"/>
              </w:rPr>
              <w:t>按设计要求及甲方定样为准</w:t>
            </w:r>
          </w:p>
        </w:tc>
        <w:tc>
          <w:tcPr>
            <w:tcW w:w="1070" w:type="dxa"/>
            <w:shd w:val="clear" w:color="auto" w:fill="auto"/>
            <w:vAlign w:val="center"/>
          </w:tcPr>
          <w:p w14:paraId="7DC333B8">
            <w:pPr>
              <w:pStyle w:val="131"/>
              <w:spacing w:before="160" w:line="221" w:lineRule="auto"/>
              <w:jc w:val="center"/>
              <w:rPr>
                <w:highlight w:val="none"/>
              </w:rPr>
            </w:pPr>
            <w:r>
              <w:rPr>
                <w:spacing w:val="-3"/>
                <w:highlight w:val="none"/>
              </w:rPr>
              <w:t>正野</w:t>
            </w:r>
          </w:p>
        </w:tc>
        <w:tc>
          <w:tcPr>
            <w:tcW w:w="969" w:type="dxa"/>
            <w:shd w:val="clear" w:color="auto" w:fill="auto"/>
          </w:tcPr>
          <w:p w14:paraId="263E7B45">
            <w:pPr>
              <w:pStyle w:val="131"/>
              <w:spacing w:before="160" w:line="220" w:lineRule="auto"/>
              <w:ind w:left="276"/>
              <w:rPr>
                <w:highlight w:val="none"/>
              </w:rPr>
            </w:pPr>
            <w:r>
              <w:rPr>
                <w:rFonts w:hint="eastAsia"/>
                <w:spacing w:val="-1"/>
                <w:highlight w:val="none"/>
                <w:lang w:eastAsia="zh"/>
              </w:rPr>
              <w:t>虞风</w:t>
            </w:r>
          </w:p>
        </w:tc>
        <w:tc>
          <w:tcPr>
            <w:tcW w:w="969" w:type="dxa"/>
            <w:shd w:val="clear" w:color="auto" w:fill="auto"/>
          </w:tcPr>
          <w:p w14:paraId="032E4501">
            <w:pPr>
              <w:pStyle w:val="131"/>
              <w:spacing w:before="159" w:line="219" w:lineRule="auto"/>
              <w:ind w:left="207"/>
              <w:rPr>
                <w:highlight w:val="none"/>
              </w:rPr>
            </w:pPr>
            <w:r>
              <w:rPr>
                <w:spacing w:val="-2"/>
                <w:highlight w:val="none"/>
              </w:rPr>
              <w:t>艾美特</w:t>
            </w:r>
          </w:p>
        </w:tc>
        <w:tc>
          <w:tcPr>
            <w:tcW w:w="1777" w:type="dxa"/>
            <w:shd w:val="clear" w:color="auto" w:fill="auto"/>
          </w:tcPr>
          <w:p w14:paraId="7B438B58">
            <w:pPr>
              <w:pStyle w:val="131"/>
              <w:spacing w:before="79" w:line="229" w:lineRule="auto"/>
              <w:ind w:left="648" w:right="60" w:hanging="590"/>
              <w:rPr>
                <w:highlight w:val="none"/>
                <w:lang w:eastAsia="zh-CN"/>
              </w:rPr>
            </w:pPr>
            <w:r>
              <w:rPr>
                <w:spacing w:val="-1"/>
                <w:highlight w:val="none"/>
                <w:lang w:eastAsia="zh-CN"/>
              </w:rPr>
              <w:t>双滚珠轴承，风量≥150</w:t>
            </w:r>
            <w:r>
              <w:rPr>
                <w:spacing w:val="-2"/>
                <w:highlight w:val="none"/>
                <w:lang w:eastAsia="zh-CN"/>
              </w:rPr>
              <w:t>立方</w:t>
            </w:r>
          </w:p>
        </w:tc>
      </w:tr>
      <w:tr w14:paraId="1DADE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6" w:type="dxa"/>
            <w:shd w:val="clear" w:color="auto" w:fill="auto"/>
          </w:tcPr>
          <w:p w14:paraId="733B8C01">
            <w:pPr>
              <w:pStyle w:val="131"/>
              <w:spacing w:before="112" w:line="241" w:lineRule="auto"/>
              <w:jc w:val="center"/>
              <w:rPr>
                <w:highlight w:val="none"/>
                <w:lang w:eastAsia="zh-CN"/>
              </w:rPr>
            </w:pPr>
            <w:r>
              <w:rPr>
                <w:rFonts w:hint="eastAsia"/>
                <w:highlight w:val="none"/>
                <w:lang w:eastAsia="zh-CN"/>
              </w:rPr>
              <w:t>15</w:t>
            </w:r>
          </w:p>
        </w:tc>
        <w:tc>
          <w:tcPr>
            <w:tcW w:w="2501" w:type="dxa"/>
            <w:shd w:val="clear" w:color="auto" w:fill="auto"/>
            <w:vAlign w:val="center"/>
          </w:tcPr>
          <w:p w14:paraId="7649B55A">
            <w:pPr>
              <w:pStyle w:val="131"/>
              <w:spacing w:before="75" w:line="253" w:lineRule="auto"/>
              <w:ind w:right="50"/>
              <w:jc w:val="center"/>
              <w:rPr>
                <w:spacing w:val="-1"/>
                <w:highlight w:val="none"/>
              </w:rPr>
            </w:pPr>
            <w:r>
              <w:rPr>
                <w:rFonts w:hint="eastAsia"/>
                <w:color w:val="auto"/>
                <w:spacing w:val="-1"/>
                <w:kern w:val="2"/>
                <w:sz w:val="14"/>
                <w:szCs w:val="14"/>
                <w:highlight w:val="none"/>
              </w:rPr>
              <w:t>橡塑保温、玻璃棉</w:t>
            </w:r>
          </w:p>
        </w:tc>
        <w:tc>
          <w:tcPr>
            <w:tcW w:w="1837" w:type="dxa"/>
            <w:shd w:val="clear" w:color="auto" w:fill="auto"/>
            <w:vAlign w:val="center"/>
          </w:tcPr>
          <w:p w14:paraId="024CE8F0">
            <w:pPr>
              <w:pStyle w:val="131"/>
              <w:spacing w:before="75" w:line="253" w:lineRule="auto"/>
              <w:ind w:right="50"/>
              <w:jc w:val="center"/>
              <w:rPr>
                <w:spacing w:val="-1"/>
                <w:highlight w:val="none"/>
                <w:lang w:eastAsia="zh-CN"/>
              </w:rPr>
            </w:pPr>
            <w:r>
              <w:rPr>
                <w:spacing w:val="-1"/>
                <w:highlight w:val="none"/>
                <w:lang w:eastAsia="zh-CN"/>
              </w:rPr>
              <w:t>按设计要求及甲方定样为准</w:t>
            </w:r>
          </w:p>
        </w:tc>
        <w:tc>
          <w:tcPr>
            <w:tcW w:w="1070" w:type="dxa"/>
            <w:shd w:val="clear" w:color="auto" w:fill="auto"/>
            <w:vAlign w:val="center"/>
          </w:tcPr>
          <w:p w14:paraId="51F85F8E">
            <w:pPr>
              <w:pStyle w:val="131"/>
              <w:spacing w:before="75" w:line="253" w:lineRule="auto"/>
              <w:ind w:right="50"/>
              <w:jc w:val="center"/>
              <w:rPr>
                <w:spacing w:val="-1"/>
                <w:highlight w:val="none"/>
              </w:rPr>
            </w:pPr>
            <w:r>
              <w:rPr>
                <w:rFonts w:hint="eastAsia"/>
                <w:color w:val="auto"/>
                <w:spacing w:val="-1"/>
                <w:kern w:val="2"/>
                <w:sz w:val="14"/>
                <w:szCs w:val="14"/>
                <w:highlight w:val="none"/>
              </w:rPr>
              <w:t>华美</w:t>
            </w:r>
          </w:p>
        </w:tc>
        <w:tc>
          <w:tcPr>
            <w:tcW w:w="969" w:type="dxa"/>
            <w:shd w:val="clear" w:color="auto" w:fill="auto"/>
          </w:tcPr>
          <w:p w14:paraId="6168C51E">
            <w:pPr>
              <w:pStyle w:val="131"/>
              <w:spacing w:before="75" w:line="253" w:lineRule="auto"/>
              <w:ind w:left="0" w:right="50"/>
              <w:jc w:val="center"/>
              <w:rPr>
                <w:spacing w:val="-1"/>
                <w:highlight w:val="none"/>
                <w:lang w:eastAsia="zh"/>
              </w:rPr>
            </w:pPr>
            <w:r>
              <w:rPr>
                <w:rFonts w:hint="eastAsia"/>
                <w:color w:val="auto"/>
                <w:spacing w:val="-1"/>
                <w:kern w:val="2"/>
                <w:sz w:val="14"/>
                <w:szCs w:val="14"/>
                <w:highlight w:val="none"/>
              </w:rPr>
              <w:t>赢胜</w:t>
            </w:r>
          </w:p>
        </w:tc>
        <w:tc>
          <w:tcPr>
            <w:tcW w:w="969" w:type="dxa"/>
            <w:shd w:val="clear" w:color="auto" w:fill="auto"/>
          </w:tcPr>
          <w:p w14:paraId="08C9C337">
            <w:pPr>
              <w:pStyle w:val="131"/>
              <w:spacing w:before="75" w:line="253" w:lineRule="auto"/>
              <w:ind w:left="0" w:right="50"/>
              <w:jc w:val="center"/>
              <w:rPr>
                <w:spacing w:val="-1"/>
                <w:highlight w:val="none"/>
              </w:rPr>
            </w:pPr>
            <w:r>
              <w:rPr>
                <w:rFonts w:hint="eastAsia"/>
                <w:color w:val="auto"/>
                <w:spacing w:val="-1"/>
                <w:kern w:val="2"/>
                <w:sz w:val="14"/>
                <w:szCs w:val="14"/>
                <w:highlight w:val="none"/>
              </w:rPr>
              <w:t>金环</w:t>
            </w:r>
          </w:p>
        </w:tc>
        <w:tc>
          <w:tcPr>
            <w:tcW w:w="1777" w:type="dxa"/>
            <w:shd w:val="clear" w:color="auto" w:fill="auto"/>
          </w:tcPr>
          <w:p w14:paraId="0F96F097">
            <w:pPr>
              <w:pStyle w:val="131"/>
              <w:spacing w:before="75" w:line="253" w:lineRule="auto"/>
              <w:ind w:left="0" w:right="50" w:firstLine="0"/>
              <w:jc w:val="center"/>
              <w:rPr>
                <w:spacing w:val="-1"/>
                <w:highlight w:val="none"/>
              </w:rPr>
            </w:pPr>
          </w:p>
        </w:tc>
      </w:tr>
      <w:tr w14:paraId="51D88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9499" w:type="dxa"/>
            <w:gridSpan w:val="7"/>
            <w:shd w:val="clear" w:color="auto" w:fill="auto"/>
            <w:vAlign w:val="center"/>
          </w:tcPr>
          <w:p w14:paraId="26653BEF">
            <w:pPr>
              <w:pStyle w:val="131"/>
              <w:spacing w:before="107" w:line="220" w:lineRule="auto"/>
              <w:jc w:val="center"/>
              <w:rPr>
                <w:spacing w:val="-2"/>
                <w:highlight w:val="none"/>
                <w:lang w:eastAsia="zh-CN"/>
              </w:rPr>
            </w:pPr>
            <w:r>
              <w:rPr>
                <w:b/>
                <w:bCs/>
                <w:spacing w:val="-7"/>
                <w:sz w:val="21"/>
                <w:szCs w:val="21"/>
                <w:highlight w:val="none"/>
                <w:lang w:eastAsia="zh-CN"/>
              </w:rPr>
              <w:t>电梯、感应门、发电机、变频器、显示屏</w:t>
            </w:r>
          </w:p>
        </w:tc>
      </w:tr>
      <w:tr w14:paraId="77495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6" w:type="dxa"/>
            <w:shd w:val="clear" w:color="auto" w:fill="auto"/>
            <w:vAlign w:val="center"/>
          </w:tcPr>
          <w:p w14:paraId="085020DD">
            <w:pPr>
              <w:pStyle w:val="131"/>
              <w:spacing w:before="112" w:line="241" w:lineRule="auto"/>
              <w:jc w:val="center"/>
              <w:rPr>
                <w:highlight w:val="none"/>
              </w:rPr>
            </w:pPr>
            <w:r>
              <w:rPr>
                <w:highlight w:val="none"/>
              </w:rPr>
              <w:t>1</w:t>
            </w:r>
          </w:p>
        </w:tc>
        <w:tc>
          <w:tcPr>
            <w:tcW w:w="2501" w:type="dxa"/>
            <w:shd w:val="clear" w:color="auto" w:fill="auto"/>
          </w:tcPr>
          <w:p w14:paraId="0B73FE61">
            <w:pPr>
              <w:pStyle w:val="131"/>
              <w:spacing w:before="75" w:line="253" w:lineRule="auto"/>
              <w:ind w:right="50"/>
              <w:jc w:val="center"/>
              <w:rPr>
                <w:spacing w:val="-1"/>
                <w:highlight w:val="none"/>
                <w:lang w:eastAsia="zh-CN"/>
              </w:rPr>
            </w:pPr>
            <w:r>
              <w:rPr>
                <w:spacing w:val="-1"/>
                <w:highlight w:val="none"/>
                <w:lang w:eastAsia="zh-CN"/>
              </w:rPr>
              <w:t>医用电梯</w:t>
            </w:r>
          </w:p>
          <w:p w14:paraId="1EC504A5">
            <w:pPr>
              <w:pStyle w:val="131"/>
              <w:spacing w:before="75" w:line="253" w:lineRule="auto"/>
              <w:ind w:right="50"/>
              <w:jc w:val="center"/>
              <w:rPr>
                <w:spacing w:val="-1"/>
                <w:highlight w:val="none"/>
                <w:lang w:eastAsia="zh-CN"/>
              </w:rPr>
            </w:pPr>
            <w:r>
              <w:rPr>
                <w:spacing w:val="-1"/>
                <w:highlight w:val="none"/>
                <w:lang w:eastAsia="zh-CN"/>
              </w:rPr>
              <w:t>(2部有机房+1部无机房)</w:t>
            </w:r>
          </w:p>
        </w:tc>
        <w:tc>
          <w:tcPr>
            <w:tcW w:w="1837" w:type="dxa"/>
            <w:shd w:val="clear" w:color="auto" w:fill="auto"/>
            <w:vAlign w:val="center"/>
          </w:tcPr>
          <w:p w14:paraId="72485024">
            <w:pPr>
              <w:pStyle w:val="131"/>
              <w:spacing w:before="75" w:line="253" w:lineRule="auto"/>
              <w:ind w:right="50"/>
              <w:jc w:val="center"/>
              <w:rPr>
                <w:spacing w:val="-1"/>
                <w:highlight w:val="none"/>
                <w:lang w:eastAsia="zh-CN"/>
              </w:rPr>
            </w:pPr>
            <w:r>
              <w:rPr>
                <w:spacing w:val="-1"/>
                <w:highlight w:val="none"/>
                <w:lang w:eastAsia="zh-CN"/>
              </w:rPr>
              <w:t>按设计要求及甲方定样为准</w:t>
            </w:r>
          </w:p>
        </w:tc>
        <w:tc>
          <w:tcPr>
            <w:tcW w:w="1070" w:type="dxa"/>
            <w:shd w:val="clear" w:color="auto" w:fill="auto"/>
            <w:vAlign w:val="center"/>
          </w:tcPr>
          <w:p w14:paraId="10962612">
            <w:pPr>
              <w:pStyle w:val="131"/>
              <w:spacing w:before="30" w:line="219" w:lineRule="auto"/>
              <w:ind w:left="85"/>
              <w:jc w:val="center"/>
              <w:rPr>
                <w:highlight w:val="none"/>
              </w:rPr>
            </w:pPr>
            <w:r>
              <w:rPr>
                <w:spacing w:val="-1"/>
                <w:highlight w:val="none"/>
              </w:rPr>
              <w:t>三菱合资(有</w:t>
            </w:r>
            <w:r>
              <w:rPr>
                <w:spacing w:val="-2"/>
                <w:highlight w:val="none"/>
              </w:rPr>
              <w:t>机房</w:t>
            </w:r>
            <w:r>
              <w:rPr>
                <w:spacing w:val="-1"/>
                <w:highlight w:val="none"/>
              </w:rPr>
              <w:t>MAXIEZ-CZ)</w:t>
            </w:r>
          </w:p>
        </w:tc>
        <w:tc>
          <w:tcPr>
            <w:tcW w:w="969" w:type="dxa"/>
            <w:shd w:val="clear" w:color="auto" w:fill="auto"/>
            <w:vAlign w:val="center"/>
          </w:tcPr>
          <w:p w14:paraId="29AE54FE">
            <w:pPr>
              <w:pStyle w:val="131"/>
              <w:spacing w:before="19" w:line="218" w:lineRule="auto"/>
              <w:jc w:val="center"/>
              <w:rPr>
                <w:highlight w:val="none"/>
                <w:lang w:eastAsia="zh-CN"/>
              </w:rPr>
            </w:pPr>
            <w:r>
              <w:rPr>
                <w:spacing w:val="2"/>
                <w:highlight w:val="none"/>
                <w:lang w:eastAsia="zh-CN"/>
              </w:rPr>
              <w:t>奥的斯合资</w:t>
            </w:r>
          </w:p>
          <w:p w14:paraId="6AB61394">
            <w:pPr>
              <w:pStyle w:val="131"/>
              <w:spacing w:before="15" w:line="201" w:lineRule="auto"/>
              <w:jc w:val="center"/>
              <w:rPr>
                <w:highlight w:val="none"/>
                <w:lang w:eastAsia="zh-CN"/>
              </w:rPr>
            </w:pPr>
            <w:r>
              <w:rPr>
                <w:spacing w:val="2"/>
                <w:highlight w:val="none"/>
                <w:lang w:eastAsia="zh-CN"/>
              </w:rPr>
              <w:t>(有机</w:t>
            </w:r>
            <w:r>
              <w:rPr>
                <w:spacing w:val="-1"/>
                <w:highlight w:val="none"/>
                <w:lang w:eastAsia="zh-CN"/>
              </w:rPr>
              <w:t>GEN3)</w:t>
            </w:r>
          </w:p>
        </w:tc>
        <w:tc>
          <w:tcPr>
            <w:tcW w:w="969" w:type="dxa"/>
            <w:shd w:val="clear" w:color="auto" w:fill="auto"/>
            <w:vAlign w:val="center"/>
          </w:tcPr>
          <w:p w14:paraId="3778D49F">
            <w:pPr>
              <w:pStyle w:val="131"/>
              <w:spacing w:before="11" w:line="221" w:lineRule="auto"/>
              <w:ind w:left="137"/>
              <w:jc w:val="center"/>
              <w:rPr>
                <w:highlight w:val="none"/>
                <w:lang w:eastAsia="zh-CN"/>
              </w:rPr>
            </w:pPr>
            <w:r>
              <w:rPr>
                <w:spacing w:val="2"/>
                <w:highlight w:val="none"/>
                <w:lang w:eastAsia="zh-CN"/>
              </w:rPr>
              <w:t>日立合资</w:t>
            </w:r>
          </w:p>
          <w:p w14:paraId="652971D5">
            <w:pPr>
              <w:pStyle w:val="131"/>
              <w:spacing w:before="20" w:line="211" w:lineRule="auto"/>
              <w:ind w:right="162"/>
              <w:jc w:val="center"/>
              <w:rPr>
                <w:highlight w:val="none"/>
                <w:lang w:eastAsia="zh-CN"/>
              </w:rPr>
            </w:pPr>
            <w:r>
              <w:rPr>
                <w:spacing w:val="2"/>
                <w:highlight w:val="none"/>
                <w:lang w:eastAsia="zh-CN"/>
              </w:rPr>
              <w:t>(有机房</w:t>
            </w:r>
            <w:r>
              <w:rPr>
                <w:spacing w:val="-1"/>
                <w:highlight w:val="none"/>
                <w:lang w:eastAsia="zh-CN"/>
              </w:rPr>
              <w:t>MCA)</w:t>
            </w:r>
          </w:p>
        </w:tc>
        <w:tc>
          <w:tcPr>
            <w:tcW w:w="1777" w:type="dxa"/>
            <w:shd w:val="clear" w:color="auto" w:fill="auto"/>
          </w:tcPr>
          <w:p w14:paraId="27B39469">
            <w:pPr>
              <w:pStyle w:val="131"/>
              <w:spacing w:before="199" w:line="219" w:lineRule="auto"/>
              <w:ind w:left="298"/>
              <w:rPr>
                <w:highlight w:val="none"/>
              </w:rPr>
            </w:pPr>
            <w:r>
              <w:rPr>
                <w:spacing w:val="1"/>
                <w:highlight w:val="none"/>
              </w:rPr>
              <w:t>国产，标配机型</w:t>
            </w:r>
          </w:p>
        </w:tc>
      </w:tr>
      <w:tr w14:paraId="2CC07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76" w:type="dxa"/>
            <w:shd w:val="clear" w:color="auto" w:fill="auto"/>
            <w:vAlign w:val="center"/>
          </w:tcPr>
          <w:p w14:paraId="1C901723">
            <w:pPr>
              <w:pStyle w:val="131"/>
              <w:spacing w:before="112" w:line="241" w:lineRule="auto"/>
              <w:jc w:val="center"/>
              <w:rPr>
                <w:highlight w:val="none"/>
              </w:rPr>
            </w:pPr>
            <w:r>
              <w:rPr>
                <w:highlight w:val="none"/>
              </w:rPr>
              <w:t>2</w:t>
            </w:r>
          </w:p>
        </w:tc>
        <w:tc>
          <w:tcPr>
            <w:tcW w:w="2501" w:type="dxa"/>
            <w:shd w:val="clear" w:color="auto" w:fill="auto"/>
          </w:tcPr>
          <w:p w14:paraId="502F927F">
            <w:pPr>
              <w:pStyle w:val="131"/>
              <w:spacing w:before="75" w:line="253" w:lineRule="auto"/>
              <w:ind w:right="50"/>
              <w:jc w:val="center"/>
              <w:rPr>
                <w:spacing w:val="-1"/>
                <w:highlight w:val="none"/>
              </w:rPr>
            </w:pPr>
            <w:r>
              <w:rPr>
                <w:spacing w:val="-1"/>
                <w:highlight w:val="none"/>
              </w:rPr>
              <w:t>污物电梯</w:t>
            </w:r>
          </w:p>
        </w:tc>
        <w:tc>
          <w:tcPr>
            <w:tcW w:w="1837" w:type="dxa"/>
            <w:shd w:val="clear" w:color="auto" w:fill="auto"/>
          </w:tcPr>
          <w:p w14:paraId="46ECDD9A">
            <w:pPr>
              <w:pStyle w:val="131"/>
              <w:spacing w:before="75" w:line="253" w:lineRule="auto"/>
              <w:ind w:right="50"/>
              <w:jc w:val="center"/>
              <w:rPr>
                <w:spacing w:val="-1"/>
                <w:highlight w:val="none"/>
                <w:lang w:eastAsia="zh-CN"/>
              </w:rPr>
            </w:pPr>
            <w:r>
              <w:rPr>
                <w:spacing w:val="-1"/>
                <w:highlight w:val="none"/>
                <w:lang w:eastAsia="zh-CN"/>
              </w:rPr>
              <w:t>按设计要求及甲方定样为准</w:t>
            </w:r>
          </w:p>
        </w:tc>
        <w:tc>
          <w:tcPr>
            <w:tcW w:w="1070" w:type="dxa"/>
            <w:shd w:val="clear" w:color="auto" w:fill="auto"/>
            <w:vAlign w:val="center"/>
          </w:tcPr>
          <w:p w14:paraId="3F39E336">
            <w:pPr>
              <w:pStyle w:val="131"/>
              <w:spacing w:before="60" w:line="219" w:lineRule="auto"/>
              <w:jc w:val="center"/>
              <w:rPr>
                <w:highlight w:val="none"/>
              </w:rPr>
            </w:pPr>
            <w:r>
              <w:rPr>
                <w:spacing w:val="-2"/>
                <w:highlight w:val="none"/>
              </w:rPr>
              <w:t>三菱合资</w:t>
            </w:r>
          </w:p>
        </w:tc>
        <w:tc>
          <w:tcPr>
            <w:tcW w:w="969" w:type="dxa"/>
            <w:shd w:val="clear" w:color="auto" w:fill="auto"/>
            <w:vAlign w:val="center"/>
          </w:tcPr>
          <w:p w14:paraId="38E07C7A">
            <w:pPr>
              <w:pStyle w:val="131"/>
              <w:spacing w:before="59" w:line="218" w:lineRule="auto"/>
              <w:jc w:val="center"/>
              <w:rPr>
                <w:highlight w:val="none"/>
              </w:rPr>
            </w:pPr>
            <w:r>
              <w:rPr>
                <w:spacing w:val="2"/>
                <w:highlight w:val="none"/>
              </w:rPr>
              <w:t>奥的斯合资</w:t>
            </w:r>
          </w:p>
        </w:tc>
        <w:tc>
          <w:tcPr>
            <w:tcW w:w="969" w:type="dxa"/>
            <w:shd w:val="clear" w:color="auto" w:fill="auto"/>
            <w:vAlign w:val="center"/>
          </w:tcPr>
          <w:p w14:paraId="765B98AC">
            <w:pPr>
              <w:pStyle w:val="131"/>
              <w:spacing w:before="61" w:line="221" w:lineRule="auto"/>
              <w:ind w:left="137"/>
              <w:rPr>
                <w:highlight w:val="none"/>
              </w:rPr>
            </w:pPr>
            <w:r>
              <w:rPr>
                <w:spacing w:val="2"/>
                <w:highlight w:val="none"/>
              </w:rPr>
              <w:t>日立合资</w:t>
            </w:r>
          </w:p>
        </w:tc>
        <w:tc>
          <w:tcPr>
            <w:tcW w:w="1777" w:type="dxa"/>
            <w:shd w:val="clear" w:color="auto" w:fill="auto"/>
            <w:vAlign w:val="center"/>
          </w:tcPr>
          <w:p w14:paraId="151E7886">
            <w:pPr>
              <w:pStyle w:val="131"/>
              <w:spacing w:before="59" w:line="219" w:lineRule="auto"/>
              <w:ind w:left="0"/>
              <w:jc w:val="center"/>
              <w:rPr>
                <w:highlight w:val="none"/>
                <w:lang w:eastAsia="zh-CN"/>
              </w:rPr>
            </w:pPr>
            <w:r>
              <w:rPr>
                <w:rFonts w:hint="eastAsia"/>
                <w:spacing w:val="1"/>
                <w:highlight w:val="none"/>
                <w:lang w:eastAsia="zh-CN"/>
              </w:rPr>
              <w:t>或通力。</w:t>
            </w:r>
            <w:r>
              <w:rPr>
                <w:spacing w:val="1"/>
                <w:highlight w:val="none"/>
                <w:lang w:eastAsia="zh-CN"/>
              </w:rPr>
              <w:t>国产，标配机型</w:t>
            </w:r>
          </w:p>
        </w:tc>
      </w:tr>
      <w:tr w14:paraId="4463B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76" w:type="dxa"/>
            <w:shd w:val="clear" w:color="auto" w:fill="auto"/>
            <w:vAlign w:val="center"/>
          </w:tcPr>
          <w:p w14:paraId="63F3AA03">
            <w:pPr>
              <w:pStyle w:val="131"/>
              <w:spacing w:before="112" w:line="241" w:lineRule="auto"/>
              <w:jc w:val="center"/>
              <w:rPr>
                <w:highlight w:val="none"/>
              </w:rPr>
            </w:pPr>
            <w:r>
              <w:rPr>
                <w:highlight w:val="none"/>
              </w:rPr>
              <w:t>3</w:t>
            </w:r>
          </w:p>
        </w:tc>
        <w:tc>
          <w:tcPr>
            <w:tcW w:w="2501" w:type="dxa"/>
            <w:shd w:val="clear" w:color="auto" w:fill="auto"/>
          </w:tcPr>
          <w:p w14:paraId="2A346AC7">
            <w:pPr>
              <w:pStyle w:val="131"/>
              <w:spacing w:before="75" w:line="253" w:lineRule="auto"/>
              <w:ind w:right="50"/>
              <w:jc w:val="center"/>
              <w:rPr>
                <w:spacing w:val="-1"/>
                <w:highlight w:val="none"/>
              </w:rPr>
            </w:pPr>
            <w:r>
              <w:rPr>
                <w:spacing w:val="-1"/>
                <w:highlight w:val="none"/>
              </w:rPr>
              <w:t>平移感应门</w:t>
            </w:r>
          </w:p>
        </w:tc>
        <w:tc>
          <w:tcPr>
            <w:tcW w:w="1837" w:type="dxa"/>
            <w:shd w:val="clear" w:color="auto" w:fill="auto"/>
          </w:tcPr>
          <w:p w14:paraId="66CC6273">
            <w:pPr>
              <w:pStyle w:val="131"/>
              <w:spacing w:before="75" w:line="253" w:lineRule="auto"/>
              <w:ind w:right="50"/>
              <w:jc w:val="center"/>
              <w:rPr>
                <w:spacing w:val="-1"/>
                <w:highlight w:val="none"/>
                <w:lang w:eastAsia="zh-CN"/>
              </w:rPr>
            </w:pPr>
            <w:r>
              <w:rPr>
                <w:spacing w:val="-1"/>
                <w:highlight w:val="none"/>
                <w:lang w:eastAsia="zh-CN"/>
              </w:rPr>
              <w:t>按设计要求及甲方定样为准</w:t>
            </w:r>
          </w:p>
        </w:tc>
        <w:tc>
          <w:tcPr>
            <w:tcW w:w="1070" w:type="dxa"/>
            <w:shd w:val="clear" w:color="auto" w:fill="auto"/>
            <w:vAlign w:val="center"/>
          </w:tcPr>
          <w:p w14:paraId="1A1C45C2">
            <w:pPr>
              <w:pStyle w:val="131"/>
              <w:spacing w:before="60" w:line="219" w:lineRule="auto"/>
              <w:jc w:val="center"/>
              <w:rPr>
                <w:highlight w:val="none"/>
              </w:rPr>
            </w:pPr>
            <w:r>
              <w:rPr>
                <w:spacing w:val="-2"/>
                <w:highlight w:val="none"/>
              </w:rPr>
              <w:t>松下合资</w:t>
            </w:r>
          </w:p>
        </w:tc>
        <w:tc>
          <w:tcPr>
            <w:tcW w:w="969" w:type="dxa"/>
            <w:shd w:val="clear" w:color="auto" w:fill="auto"/>
            <w:vAlign w:val="center"/>
          </w:tcPr>
          <w:p w14:paraId="529B7352">
            <w:pPr>
              <w:pStyle w:val="131"/>
              <w:spacing w:before="96" w:line="183" w:lineRule="auto"/>
              <w:jc w:val="center"/>
              <w:rPr>
                <w:highlight w:val="none"/>
              </w:rPr>
            </w:pPr>
            <w:r>
              <w:rPr>
                <w:spacing w:val="-1"/>
                <w:highlight w:val="none"/>
              </w:rPr>
              <w:t>GMT</w:t>
            </w:r>
          </w:p>
        </w:tc>
        <w:tc>
          <w:tcPr>
            <w:tcW w:w="969" w:type="dxa"/>
            <w:shd w:val="clear" w:color="auto" w:fill="auto"/>
            <w:vAlign w:val="center"/>
          </w:tcPr>
          <w:p w14:paraId="5CCFEBD5">
            <w:pPr>
              <w:pStyle w:val="131"/>
              <w:spacing w:before="61" w:line="221" w:lineRule="auto"/>
              <w:ind w:left="137"/>
              <w:rPr>
                <w:highlight w:val="none"/>
              </w:rPr>
            </w:pPr>
            <w:r>
              <w:rPr>
                <w:spacing w:val="2"/>
                <w:highlight w:val="none"/>
              </w:rPr>
              <w:t>多玛合资</w:t>
            </w:r>
          </w:p>
        </w:tc>
        <w:tc>
          <w:tcPr>
            <w:tcW w:w="1777" w:type="dxa"/>
            <w:shd w:val="clear" w:color="auto" w:fill="auto"/>
            <w:vAlign w:val="center"/>
          </w:tcPr>
          <w:p w14:paraId="11130144">
            <w:pPr>
              <w:pStyle w:val="131"/>
              <w:spacing w:before="59" w:line="219" w:lineRule="auto"/>
              <w:ind w:left="0"/>
              <w:jc w:val="center"/>
              <w:rPr>
                <w:highlight w:val="none"/>
              </w:rPr>
            </w:pPr>
            <w:r>
              <w:rPr>
                <w:spacing w:val="1"/>
                <w:highlight w:val="none"/>
              </w:rPr>
              <w:t>国产，标配机型</w:t>
            </w:r>
          </w:p>
        </w:tc>
      </w:tr>
      <w:tr w14:paraId="46AC0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6" w:type="dxa"/>
            <w:shd w:val="clear" w:color="auto" w:fill="auto"/>
            <w:vAlign w:val="center"/>
          </w:tcPr>
          <w:p w14:paraId="307D3DB3">
            <w:pPr>
              <w:pStyle w:val="131"/>
              <w:spacing w:before="112" w:line="241" w:lineRule="auto"/>
              <w:jc w:val="center"/>
              <w:rPr>
                <w:highlight w:val="none"/>
              </w:rPr>
            </w:pPr>
            <w:r>
              <w:rPr>
                <w:highlight w:val="none"/>
              </w:rPr>
              <w:t>4</w:t>
            </w:r>
          </w:p>
        </w:tc>
        <w:tc>
          <w:tcPr>
            <w:tcW w:w="2501" w:type="dxa"/>
            <w:shd w:val="clear" w:color="auto" w:fill="auto"/>
          </w:tcPr>
          <w:p w14:paraId="7FB4591B">
            <w:pPr>
              <w:pStyle w:val="131"/>
              <w:spacing w:before="75" w:line="253" w:lineRule="auto"/>
              <w:ind w:right="50"/>
              <w:jc w:val="center"/>
              <w:rPr>
                <w:spacing w:val="-1"/>
                <w:highlight w:val="none"/>
              </w:rPr>
            </w:pPr>
            <w:r>
              <w:rPr>
                <w:spacing w:val="-1"/>
                <w:highlight w:val="none"/>
              </w:rPr>
              <w:t>变频器</w:t>
            </w:r>
          </w:p>
        </w:tc>
        <w:tc>
          <w:tcPr>
            <w:tcW w:w="1837" w:type="dxa"/>
            <w:shd w:val="clear" w:color="auto" w:fill="auto"/>
          </w:tcPr>
          <w:p w14:paraId="5AEACC99">
            <w:pPr>
              <w:pStyle w:val="131"/>
              <w:spacing w:before="75" w:line="253" w:lineRule="auto"/>
              <w:ind w:right="50"/>
              <w:jc w:val="center"/>
              <w:rPr>
                <w:spacing w:val="-1"/>
                <w:highlight w:val="none"/>
                <w:lang w:eastAsia="zh-CN"/>
              </w:rPr>
            </w:pPr>
            <w:r>
              <w:rPr>
                <w:spacing w:val="-1"/>
                <w:highlight w:val="none"/>
                <w:lang w:eastAsia="zh-CN"/>
              </w:rPr>
              <w:t>按设计要求及甲方定样为准</w:t>
            </w:r>
          </w:p>
        </w:tc>
        <w:tc>
          <w:tcPr>
            <w:tcW w:w="1070" w:type="dxa"/>
            <w:shd w:val="clear" w:color="auto" w:fill="auto"/>
            <w:vAlign w:val="center"/>
          </w:tcPr>
          <w:p w14:paraId="261CBF0B">
            <w:pPr>
              <w:pStyle w:val="131"/>
              <w:spacing w:before="96" w:line="184" w:lineRule="auto"/>
              <w:jc w:val="center"/>
              <w:rPr>
                <w:highlight w:val="none"/>
              </w:rPr>
            </w:pPr>
            <w:r>
              <w:rPr>
                <w:spacing w:val="-1"/>
                <w:highlight w:val="none"/>
              </w:rPr>
              <w:t>ABB</w:t>
            </w:r>
          </w:p>
        </w:tc>
        <w:tc>
          <w:tcPr>
            <w:tcW w:w="969" w:type="dxa"/>
            <w:shd w:val="clear" w:color="auto" w:fill="auto"/>
            <w:vAlign w:val="center"/>
          </w:tcPr>
          <w:p w14:paraId="4EAD0ECB">
            <w:pPr>
              <w:pStyle w:val="131"/>
              <w:spacing w:before="61" w:line="221" w:lineRule="auto"/>
              <w:jc w:val="center"/>
              <w:rPr>
                <w:highlight w:val="none"/>
              </w:rPr>
            </w:pPr>
            <w:r>
              <w:rPr>
                <w:spacing w:val="-2"/>
                <w:highlight w:val="none"/>
              </w:rPr>
              <w:t>施耐德</w:t>
            </w:r>
          </w:p>
        </w:tc>
        <w:tc>
          <w:tcPr>
            <w:tcW w:w="969" w:type="dxa"/>
            <w:shd w:val="clear" w:color="auto" w:fill="auto"/>
            <w:vAlign w:val="center"/>
          </w:tcPr>
          <w:p w14:paraId="7E08DB66">
            <w:pPr>
              <w:pStyle w:val="131"/>
              <w:spacing w:before="61" w:line="220" w:lineRule="auto"/>
              <w:ind w:left="207"/>
              <w:rPr>
                <w:highlight w:val="none"/>
              </w:rPr>
            </w:pPr>
            <w:r>
              <w:rPr>
                <w:spacing w:val="-2"/>
                <w:highlight w:val="none"/>
              </w:rPr>
              <w:t>西门子</w:t>
            </w:r>
          </w:p>
        </w:tc>
        <w:tc>
          <w:tcPr>
            <w:tcW w:w="1777" w:type="dxa"/>
            <w:shd w:val="clear" w:color="auto" w:fill="auto"/>
            <w:vAlign w:val="center"/>
          </w:tcPr>
          <w:p w14:paraId="45649377">
            <w:pPr>
              <w:pStyle w:val="131"/>
              <w:spacing w:before="59" w:line="219" w:lineRule="auto"/>
              <w:ind w:left="0"/>
              <w:jc w:val="center"/>
              <w:rPr>
                <w:highlight w:val="none"/>
              </w:rPr>
            </w:pPr>
            <w:r>
              <w:rPr>
                <w:spacing w:val="1"/>
                <w:highlight w:val="none"/>
              </w:rPr>
              <w:t>国产，标配机型</w:t>
            </w:r>
          </w:p>
        </w:tc>
      </w:tr>
      <w:tr w14:paraId="76BFA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6" w:type="dxa"/>
            <w:shd w:val="clear" w:color="auto" w:fill="auto"/>
            <w:vAlign w:val="center"/>
          </w:tcPr>
          <w:p w14:paraId="47FA47C7">
            <w:pPr>
              <w:pStyle w:val="131"/>
              <w:spacing w:before="112" w:line="241" w:lineRule="auto"/>
              <w:jc w:val="center"/>
              <w:rPr>
                <w:highlight w:val="none"/>
              </w:rPr>
            </w:pPr>
            <w:r>
              <w:rPr>
                <w:highlight w:val="none"/>
              </w:rPr>
              <w:t>5</w:t>
            </w:r>
          </w:p>
        </w:tc>
        <w:tc>
          <w:tcPr>
            <w:tcW w:w="2501" w:type="dxa"/>
            <w:shd w:val="clear" w:color="auto" w:fill="auto"/>
          </w:tcPr>
          <w:p w14:paraId="25120D36">
            <w:pPr>
              <w:pStyle w:val="131"/>
              <w:spacing w:before="75" w:line="253" w:lineRule="auto"/>
              <w:ind w:right="50"/>
              <w:jc w:val="center"/>
              <w:rPr>
                <w:spacing w:val="-1"/>
                <w:highlight w:val="none"/>
              </w:rPr>
            </w:pPr>
            <w:r>
              <w:rPr>
                <w:spacing w:val="-1"/>
                <w:highlight w:val="none"/>
              </w:rPr>
              <w:t>柴油发电机</w:t>
            </w:r>
          </w:p>
        </w:tc>
        <w:tc>
          <w:tcPr>
            <w:tcW w:w="1837" w:type="dxa"/>
            <w:shd w:val="clear" w:color="auto" w:fill="auto"/>
          </w:tcPr>
          <w:p w14:paraId="297BFE5C">
            <w:pPr>
              <w:pStyle w:val="131"/>
              <w:spacing w:before="75" w:line="253" w:lineRule="auto"/>
              <w:ind w:right="50"/>
              <w:jc w:val="center"/>
              <w:rPr>
                <w:spacing w:val="-1"/>
                <w:highlight w:val="none"/>
                <w:lang w:eastAsia="zh-CN"/>
              </w:rPr>
            </w:pPr>
            <w:r>
              <w:rPr>
                <w:spacing w:val="-1"/>
                <w:highlight w:val="none"/>
                <w:lang w:eastAsia="zh-CN"/>
              </w:rPr>
              <w:t>按设计要求及甲方定样为准</w:t>
            </w:r>
          </w:p>
        </w:tc>
        <w:tc>
          <w:tcPr>
            <w:tcW w:w="1070" w:type="dxa"/>
            <w:shd w:val="clear" w:color="auto" w:fill="auto"/>
            <w:vAlign w:val="center"/>
          </w:tcPr>
          <w:p w14:paraId="687F5D57">
            <w:pPr>
              <w:pStyle w:val="131"/>
              <w:spacing w:before="60" w:line="219" w:lineRule="auto"/>
              <w:jc w:val="center"/>
              <w:rPr>
                <w:highlight w:val="none"/>
              </w:rPr>
            </w:pPr>
            <w:r>
              <w:rPr>
                <w:spacing w:val="-1"/>
                <w:highlight w:val="none"/>
              </w:rPr>
              <w:t>潍柴动力</w:t>
            </w:r>
          </w:p>
        </w:tc>
        <w:tc>
          <w:tcPr>
            <w:tcW w:w="969" w:type="dxa"/>
            <w:shd w:val="clear" w:color="auto" w:fill="auto"/>
            <w:vAlign w:val="center"/>
          </w:tcPr>
          <w:p w14:paraId="1593F566">
            <w:pPr>
              <w:pStyle w:val="131"/>
              <w:spacing w:before="61" w:line="220" w:lineRule="auto"/>
              <w:jc w:val="center"/>
              <w:rPr>
                <w:highlight w:val="none"/>
              </w:rPr>
            </w:pPr>
            <w:r>
              <w:rPr>
                <w:spacing w:val="-2"/>
                <w:highlight w:val="none"/>
              </w:rPr>
              <w:t>广西玉柴</w:t>
            </w:r>
          </w:p>
        </w:tc>
        <w:tc>
          <w:tcPr>
            <w:tcW w:w="969" w:type="dxa"/>
            <w:shd w:val="clear" w:color="auto" w:fill="auto"/>
            <w:vAlign w:val="center"/>
          </w:tcPr>
          <w:p w14:paraId="0A568873">
            <w:pPr>
              <w:pStyle w:val="131"/>
              <w:spacing w:before="61" w:line="220" w:lineRule="auto"/>
              <w:ind w:left="277"/>
              <w:rPr>
                <w:highlight w:val="none"/>
              </w:rPr>
            </w:pPr>
            <w:r>
              <w:rPr>
                <w:spacing w:val="-2"/>
                <w:highlight w:val="none"/>
              </w:rPr>
              <w:t>上柴</w:t>
            </w:r>
          </w:p>
        </w:tc>
        <w:tc>
          <w:tcPr>
            <w:tcW w:w="1777" w:type="dxa"/>
            <w:shd w:val="clear" w:color="auto" w:fill="auto"/>
            <w:vAlign w:val="center"/>
          </w:tcPr>
          <w:p w14:paraId="2661979F">
            <w:pPr>
              <w:pStyle w:val="131"/>
              <w:spacing w:before="59" w:line="219" w:lineRule="auto"/>
              <w:ind w:left="508"/>
              <w:rPr>
                <w:highlight w:val="none"/>
              </w:rPr>
            </w:pPr>
            <w:r>
              <w:rPr>
                <w:spacing w:val="-2"/>
                <w:highlight w:val="none"/>
              </w:rPr>
              <w:t>标配机型</w:t>
            </w:r>
          </w:p>
        </w:tc>
      </w:tr>
      <w:tr w14:paraId="60605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6" w:type="dxa"/>
            <w:shd w:val="clear" w:color="auto" w:fill="auto"/>
            <w:vAlign w:val="center"/>
          </w:tcPr>
          <w:p w14:paraId="2DD0F150">
            <w:pPr>
              <w:pStyle w:val="131"/>
              <w:spacing w:before="112" w:line="241" w:lineRule="auto"/>
              <w:jc w:val="center"/>
              <w:rPr>
                <w:highlight w:val="none"/>
              </w:rPr>
            </w:pPr>
            <w:r>
              <w:rPr>
                <w:highlight w:val="none"/>
              </w:rPr>
              <w:t>6</w:t>
            </w:r>
          </w:p>
        </w:tc>
        <w:tc>
          <w:tcPr>
            <w:tcW w:w="2501" w:type="dxa"/>
            <w:shd w:val="clear" w:color="auto" w:fill="auto"/>
          </w:tcPr>
          <w:p w14:paraId="7F5F2A36">
            <w:pPr>
              <w:pStyle w:val="131"/>
              <w:spacing w:before="75" w:line="253" w:lineRule="auto"/>
              <w:ind w:right="50"/>
              <w:jc w:val="center"/>
              <w:rPr>
                <w:spacing w:val="-1"/>
                <w:highlight w:val="none"/>
                <w:lang w:eastAsia="zh-CN"/>
              </w:rPr>
            </w:pPr>
            <w:r>
              <w:rPr>
                <w:spacing w:val="-1"/>
                <w:highlight w:val="none"/>
                <w:lang w:eastAsia="zh-CN"/>
              </w:rPr>
              <w:t>LED告示、屏显设备</w:t>
            </w:r>
          </w:p>
        </w:tc>
        <w:tc>
          <w:tcPr>
            <w:tcW w:w="1837" w:type="dxa"/>
            <w:shd w:val="clear" w:color="auto" w:fill="auto"/>
          </w:tcPr>
          <w:p w14:paraId="39D4D9B4">
            <w:pPr>
              <w:pStyle w:val="131"/>
              <w:spacing w:before="75" w:line="253" w:lineRule="auto"/>
              <w:ind w:right="50"/>
              <w:jc w:val="center"/>
              <w:rPr>
                <w:spacing w:val="-1"/>
                <w:highlight w:val="none"/>
                <w:lang w:eastAsia="zh-CN"/>
              </w:rPr>
            </w:pPr>
            <w:r>
              <w:rPr>
                <w:spacing w:val="-1"/>
                <w:highlight w:val="none"/>
                <w:lang w:eastAsia="zh-CN"/>
              </w:rPr>
              <w:t>按设计要求及甲方定样为准</w:t>
            </w:r>
          </w:p>
        </w:tc>
        <w:tc>
          <w:tcPr>
            <w:tcW w:w="1070" w:type="dxa"/>
            <w:shd w:val="clear" w:color="auto" w:fill="auto"/>
            <w:vAlign w:val="center"/>
          </w:tcPr>
          <w:p w14:paraId="5645C2EF">
            <w:pPr>
              <w:pStyle w:val="131"/>
              <w:spacing w:before="60" w:line="219" w:lineRule="auto"/>
              <w:jc w:val="center"/>
              <w:rPr>
                <w:spacing w:val="-1"/>
                <w:highlight w:val="none"/>
              </w:rPr>
            </w:pPr>
            <w:r>
              <w:rPr>
                <w:spacing w:val="-1"/>
                <w:highlight w:val="none"/>
              </w:rPr>
              <w:t>天合光电</w:t>
            </w:r>
          </w:p>
        </w:tc>
        <w:tc>
          <w:tcPr>
            <w:tcW w:w="969" w:type="dxa"/>
            <w:shd w:val="clear" w:color="auto" w:fill="auto"/>
          </w:tcPr>
          <w:p w14:paraId="4FDB94B6">
            <w:pPr>
              <w:pStyle w:val="131"/>
              <w:spacing w:before="60" w:line="219" w:lineRule="auto"/>
              <w:jc w:val="center"/>
              <w:rPr>
                <w:spacing w:val="-1"/>
                <w:highlight w:val="none"/>
              </w:rPr>
            </w:pPr>
            <w:r>
              <w:rPr>
                <w:spacing w:val="-1"/>
                <w:highlight w:val="none"/>
              </w:rPr>
              <w:t>国佳光电</w:t>
            </w:r>
          </w:p>
        </w:tc>
        <w:tc>
          <w:tcPr>
            <w:tcW w:w="969" w:type="dxa"/>
            <w:shd w:val="clear" w:color="auto" w:fill="auto"/>
            <w:vAlign w:val="center"/>
          </w:tcPr>
          <w:p w14:paraId="2DEECDED">
            <w:pPr>
              <w:pStyle w:val="131"/>
              <w:spacing w:before="60" w:line="219" w:lineRule="auto"/>
              <w:jc w:val="center"/>
              <w:rPr>
                <w:spacing w:val="-1"/>
                <w:highlight w:val="none"/>
              </w:rPr>
            </w:pPr>
            <w:r>
              <w:rPr>
                <w:spacing w:val="-1"/>
                <w:highlight w:val="none"/>
              </w:rPr>
              <w:t>木林森</w:t>
            </w:r>
          </w:p>
        </w:tc>
        <w:tc>
          <w:tcPr>
            <w:tcW w:w="1777" w:type="dxa"/>
            <w:vAlign w:val="center"/>
          </w:tcPr>
          <w:p w14:paraId="2E7B1CCA">
            <w:pPr>
              <w:pStyle w:val="131"/>
              <w:spacing w:before="107" w:line="220" w:lineRule="auto"/>
              <w:jc w:val="center"/>
              <w:rPr>
                <w:spacing w:val="-2"/>
                <w:highlight w:val="none"/>
              </w:rPr>
            </w:pPr>
          </w:p>
        </w:tc>
      </w:tr>
      <w:tr w14:paraId="23F69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9499" w:type="dxa"/>
            <w:gridSpan w:val="7"/>
            <w:shd w:val="clear" w:color="auto" w:fill="auto"/>
            <w:vAlign w:val="center"/>
          </w:tcPr>
          <w:p w14:paraId="4D97B1EE">
            <w:pPr>
              <w:pStyle w:val="131"/>
              <w:spacing w:before="107" w:line="220" w:lineRule="auto"/>
              <w:jc w:val="center"/>
              <w:rPr>
                <w:spacing w:val="-2"/>
                <w:highlight w:val="none"/>
              </w:rPr>
            </w:pPr>
            <w:r>
              <w:rPr>
                <w:b/>
                <w:bCs/>
                <w:spacing w:val="-7"/>
                <w:sz w:val="21"/>
                <w:szCs w:val="21"/>
                <w:highlight w:val="none"/>
              </w:rPr>
              <w:t>装修装饰项目</w:t>
            </w:r>
          </w:p>
        </w:tc>
      </w:tr>
      <w:tr w14:paraId="09190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6" w:type="dxa"/>
            <w:shd w:val="clear" w:color="auto" w:fill="auto"/>
            <w:vAlign w:val="center"/>
          </w:tcPr>
          <w:p w14:paraId="586A6F00">
            <w:pPr>
              <w:pStyle w:val="131"/>
              <w:spacing w:before="112" w:line="241" w:lineRule="auto"/>
              <w:jc w:val="center"/>
              <w:rPr>
                <w:highlight w:val="none"/>
              </w:rPr>
            </w:pPr>
            <w:r>
              <w:rPr>
                <w:highlight w:val="none"/>
              </w:rPr>
              <w:t>1</w:t>
            </w:r>
          </w:p>
        </w:tc>
        <w:tc>
          <w:tcPr>
            <w:tcW w:w="2501" w:type="dxa"/>
            <w:shd w:val="clear" w:color="auto" w:fill="auto"/>
          </w:tcPr>
          <w:p w14:paraId="46BEECF5">
            <w:pPr>
              <w:pStyle w:val="131"/>
              <w:spacing w:before="75" w:line="253" w:lineRule="auto"/>
              <w:ind w:right="50"/>
              <w:jc w:val="center"/>
              <w:rPr>
                <w:spacing w:val="-1"/>
                <w:highlight w:val="none"/>
              </w:rPr>
            </w:pPr>
            <w:r>
              <w:rPr>
                <w:spacing w:val="-1"/>
                <w:highlight w:val="none"/>
              </w:rPr>
              <w:t>地砖墙砖</w:t>
            </w:r>
          </w:p>
        </w:tc>
        <w:tc>
          <w:tcPr>
            <w:tcW w:w="1837" w:type="dxa"/>
            <w:shd w:val="clear" w:color="auto" w:fill="auto"/>
            <w:vAlign w:val="center"/>
          </w:tcPr>
          <w:p w14:paraId="12E87588">
            <w:pPr>
              <w:pStyle w:val="131"/>
              <w:spacing w:before="75" w:line="253" w:lineRule="auto"/>
              <w:ind w:right="50"/>
              <w:jc w:val="center"/>
              <w:rPr>
                <w:spacing w:val="-1"/>
                <w:highlight w:val="none"/>
                <w:lang w:eastAsia="zh-CN"/>
              </w:rPr>
            </w:pPr>
            <w:r>
              <w:rPr>
                <w:spacing w:val="-1"/>
                <w:highlight w:val="none"/>
                <w:lang w:eastAsia="zh-CN"/>
              </w:rPr>
              <w:t>按设计要求及甲方定样为准</w:t>
            </w:r>
          </w:p>
        </w:tc>
        <w:tc>
          <w:tcPr>
            <w:tcW w:w="1070" w:type="dxa"/>
            <w:shd w:val="clear" w:color="auto" w:fill="auto"/>
          </w:tcPr>
          <w:p w14:paraId="32B1C91A">
            <w:pPr>
              <w:pStyle w:val="131"/>
              <w:spacing w:before="75" w:line="253" w:lineRule="auto"/>
              <w:ind w:right="50"/>
              <w:jc w:val="center"/>
              <w:rPr>
                <w:spacing w:val="-1"/>
                <w:highlight w:val="none"/>
              </w:rPr>
            </w:pPr>
            <w:r>
              <w:rPr>
                <w:spacing w:val="-1"/>
                <w:highlight w:val="none"/>
              </w:rPr>
              <w:t>马可波罗</w:t>
            </w:r>
          </w:p>
        </w:tc>
        <w:tc>
          <w:tcPr>
            <w:tcW w:w="969" w:type="dxa"/>
            <w:shd w:val="clear" w:color="auto" w:fill="auto"/>
          </w:tcPr>
          <w:p w14:paraId="7C3CC427">
            <w:pPr>
              <w:pStyle w:val="131"/>
              <w:spacing w:before="75" w:line="253" w:lineRule="auto"/>
              <w:ind w:right="50"/>
              <w:jc w:val="center"/>
              <w:rPr>
                <w:spacing w:val="-1"/>
                <w:highlight w:val="none"/>
              </w:rPr>
            </w:pPr>
            <w:r>
              <w:rPr>
                <w:spacing w:val="-1"/>
                <w:highlight w:val="none"/>
              </w:rPr>
              <w:t>诺贝尔</w:t>
            </w:r>
          </w:p>
        </w:tc>
        <w:tc>
          <w:tcPr>
            <w:tcW w:w="969" w:type="dxa"/>
            <w:shd w:val="clear" w:color="auto" w:fill="auto"/>
          </w:tcPr>
          <w:p w14:paraId="266E61B6">
            <w:pPr>
              <w:pStyle w:val="131"/>
              <w:spacing w:before="75" w:line="253" w:lineRule="auto"/>
              <w:ind w:right="50"/>
              <w:jc w:val="center"/>
              <w:rPr>
                <w:spacing w:val="-1"/>
                <w:highlight w:val="none"/>
              </w:rPr>
            </w:pPr>
            <w:r>
              <w:rPr>
                <w:spacing w:val="-1"/>
                <w:highlight w:val="none"/>
              </w:rPr>
              <w:t>美陶</w:t>
            </w:r>
          </w:p>
        </w:tc>
        <w:tc>
          <w:tcPr>
            <w:tcW w:w="1777" w:type="dxa"/>
            <w:shd w:val="clear" w:color="auto" w:fill="auto"/>
          </w:tcPr>
          <w:p w14:paraId="5FAD7182">
            <w:pPr>
              <w:pStyle w:val="131"/>
              <w:spacing w:before="75" w:line="253" w:lineRule="auto"/>
              <w:ind w:right="50"/>
              <w:jc w:val="center"/>
              <w:rPr>
                <w:spacing w:val="-1"/>
                <w:highlight w:val="none"/>
              </w:rPr>
            </w:pPr>
            <w:r>
              <w:rPr>
                <w:spacing w:val="-1"/>
                <w:highlight w:val="none"/>
              </w:rPr>
              <w:t>防滑、防污</w:t>
            </w:r>
          </w:p>
        </w:tc>
      </w:tr>
      <w:tr w14:paraId="76637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76" w:type="dxa"/>
            <w:shd w:val="clear" w:color="auto" w:fill="auto"/>
            <w:vAlign w:val="center"/>
          </w:tcPr>
          <w:p w14:paraId="0DA64526">
            <w:pPr>
              <w:pStyle w:val="131"/>
              <w:spacing w:before="112" w:line="241" w:lineRule="auto"/>
              <w:jc w:val="center"/>
              <w:rPr>
                <w:highlight w:val="none"/>
              </w:rPr>
            </w:pPr>
            <w:r>
              <w:rPr>
                <w:highlight w:val="none"/>
              </w:rPr>
              <w:t>2</w:t>
            </w:r>
          </w:p>
        </w:tc>
        <w:tc>
          <w:tcPr>
            <w:tcW w:w="2501" w:type="dxa"/>
            <w:shd w:val="clear" w:color="auto" w:fill="auto"/>
            <w:vAlign w:val="center"/>
          </w:tcPr>
          <w:p w14:paraId="173FD5D2">
            <w:pPr>
              <w:pStyle w:val="131"/>
              <w:spacing w:before="75" w:line="253" w:lineRule="auto"/>
              <w:ind w:right="50"/>
              <w:jc w:val="center"/>
              <w:rPr>
                <w:spacing w:val="-1"/>
                <w:highlight w:val="none"/>
                <w:lang w:eastAsia="zh-CN"/>
              </w:rPr>
            </w:pPr>
            <w:r>
              <w:rPr>
                <w:spacing w:val="-1"/>
                <w:highlight w:val="none"/>
                <w:lang w:eastAsia="zh-CN"/>
              </w:rPr>
              <w:t>洁具、龙头及浴室五金</w:t>
            </w:r>
          </w:p>
        </w:tc>
        <w:tc>
          <w:tcPr>
            <w:tcW w:w="1837" w:type="dxa"/>
            <w:shd w:val="clear" w:color="auto" w:fill="auto"/>
            <w:vAlign w:val="center"/>
          </w:tcPr>
          <w:p w14:paraId="0A4BED89">
            <w:pPr>
              <w:pStyle w:val="131"/>
              <w:spacing w:before="75" w:line="253" w:lineRule="auto"/>
              <w:ind w:right="50"/>
              <w:jc w:val="center"/>
              <w:rPr>
                <w:spacing w:val="-1"/>
                <w:highlight w:val="none"/>
                <w:lang w:eastAsia="zh-CN"/>
              </w:rPr>
            </w:pPr>
            <w:r>
              <w:rPr>
                <w:spacing w:val="-1"/>
                <w:highlight w:val="none"/>
                <w:lang w:eastAsia="zh-CN"/>
              </w:rPr>
              <w:t>按设计要求及甲方定样为准</w:t>
            </w:r>
          </w:p>
        </w:tc>
        <w:tc>
          <w:tcPr>
            <w:tcW w:w="1070" w:type="dxa"/>
            <w:shd w:val="clear" w:color="auto" w:fill="auto"/>
            <w:vAlign w:val="center"/>
          </w:tcPr>
          <w:p w14:paraId="6203846C">
            <w:pPr>
              <w:pStyle w:val="131"/>
              <w:spacing w:before="75" w:line="253" w:lineRule="auto"/>
              <w:ind w:right="50"/>
              <w:jc w:val="center"/>
              <w:rPr>
                <w:spacing w:val="-1"/>
                <w:highlight w:val="none"/>
              </w:rPr>
            </w:pPr>
            <w:r>
              <w:rPr>
                <w:spacing w:val="-1"/>
                <w:highlight w:val="none"/>
              </w:rPr>
              <w:t>TOTO</w:t>
            </w:r>
          </w:p>
        </w:tc>
        <w:tc>
          <w:tcPr>
            <w:tcW w:w="969" w:type="dxa"/>
            <w:shd w:val="clear" w:color="auto" w:fill="auto"/>
            <w:vAlign w:val="center"/>
          </w:tcPr>
          <w:p w14:paraId="56E53A92">
            <w:pPr>
              <w:pStyle w:val="131"/>
              <w:spacing w:before="75" w:line="253" w:lineRule="auto"/>
              <w:ind w:right="50"/>
              <w:jc w:val="center"/>
              <w:rPr>
                <w:spacing w:val="-1"/>
                <w:highlight w:val="none"/>
              </w:rPr>
            </w:pPr>
            <w:r>
              <w:rPr>
                <w:spacing w:val="-1"/>
                <w:highlight w:val="none"/>
              </w:rPr>
              <w:t>科勒</w:t>
            </w:r>
          </w:p>
        </w:tc>
        <w:tc>
          <w:tcPr>
            <w:tcW w:w="969" w:type="dxa"/>
            <w:shd w:val="clear" w:color="auto" w:fill="auto"/>
            <w:vAlign w:val="center"/>
          </w:tcPr>
          <w:p w14:paraId="7F4CFC5C">
            <w:pPr>
              <w:pStyle w:val="131"/>
              <w:spacing w:before="75" w:line="253" w:lineRule="auto"/>
              <w:ind w:right="50"/>
              <w:jc w:val="center"/>
              <w:rPr>
                <w:spacing w:val="-1"/>
                <w:highlight w:val="none"/>
                <w:lang w:eastAsia="zh-CN"/>
              </w:rPr>
            </w:pPr>
            <w:r>
              <w:rPr>
                <w:spacing w:val="-1"/>
                <w:highlight w:val="none"/>
              </w:rPr>
              <w:t>汉斯格雅</w:t>
            </w:r>
          </w:p>
        </w:tc>
        <w:tc>
          <w:tcPr>
            <w:tcW w:w="1777" w:type="dxa"/>
            <w:shd w:val="clear" w:color="auto" w:fill="auto"/>
          </w:tcPr>
          <w:p w14:paraId="6313DF90">
            <w:pPr>
              <w:pStyle w:val="131"/>
              <w:spacing w:before="75" w:line="253" w:lineRule="auto"/>
              <w:ind w:right="50"/>
              <w:jc w:val="center"/>
              <w:rPr>
                <w:spacing w:val="-1"/>
                <w:highlight w:val="none"/>
                <w:lang w:eastAsia="zh-CN"/>
              </w:rPr>
            </w:pPr>
            <w:r>
              <w:rPr>
                <w:spacing w:val="-1"/>
                <w:highlight w:val="none"/>
                <w:lang w:eastAsia="zh-CN"/>
              </w:rPr>
              <w:t>超炫或虹吸，纯铜，陶瓷阀芯，五金国产优质一线品牌产品，具体送样经甲方确定</w:t>
            </w:r>
          </w:p>
        </w:tc>
      </w:tr>
      <w:tr w14:paraId="1DDEA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376" w:type="dxa"/>
            <w:shd w:val="clear" w:color="auto" w:fill="auto"/>
            <w:vAlign w:val="center"/>
          </w:tcPr>
          <w:p w14:paraId="23C19D4E">
            <w:pPr>
              <w:pStyle w:val="131"/>
              <w:spacing w:before="112" w:line="241" w:lineRule="auto"/>
              <w:jc w:val="center"/>
              <w:rPr>
                <w:highlight w:val="none"/>
              </w:rPr>
            </w:pPr>
            <w:r>
              <w:rPr>
                <w:highlight w:val="none"/>
              </w:rPr>
              <w:t>3</w:t>
            </w:r>
          </w:p>
        </w:tc>
        <w:tc>
          <w:tcPr>
            <w:tcW w:w="2501" w:type="dxa"/>
            <w:shd w:val="clear" w:color="auto" w:fill="auto"/>
            <w:vAlign w:val="center"/>
          </w:tcPr>
          <w:p w14:paraId="18271C3A">
            <w:pPr>
              <w:pStyle w:val="131"/>
              <w:spacing w:before="75" w:line="253" w:lineRule="auto"/>
              <w:ind w:right="50"/>
              <w:jc w:val="center"/>
              <w:rPr>
                <w:spacing w:val="-1"/>
                <w:highlight w:val="none"/>
              </w:rPr>
            </w:pPr>
            <w:r>
              <w:rPr>
                <w:spacing w:val="-1"/>
                <w:highlight w:val="none"/>
              </w:rPr>
              <w:t>金属门窗(铝型材)</w:t>
            </w:r>
          </w:p>
        </w:tc>
        <w:tc>
          <w:tcPr>
            <w:tcW w:w="1837" w:type="dxa"/>
            <w:shd w:val="clear" w:color="auto" w:fill="auto"/>
            <w:vAlign w:val="center"/>
          </w:tcPr>
          <w:p w14:paraId="3742732E">
            <w:pPr>
              <w:pStyle w:val="131"/>
              <w:spacing w:before="75" w:line="253" w:lineRule="auto"/>
              <w:ind w:right="50"/>
              <w:jc w:val="center"/>
              <w:rPr>
                <w:spacing w:val="-1"/>
                <w:highlight w:val="none"/>
                <w:lang w:eastAsia="zh-CN"/>
              </w:rPr>
            </w:pPr>
            <w:r>
              <w:rPr>
                <w:spacing w:val="-1"/>
                <w:highlight w:val="none"/>
                <w:lang w:eastAsia="zh-CN"/>
              </w:rPr>
              <w:t>按设计要求及甲方定样为准</w:t>
            </w:r>
          </w:p>
        </w:tc>
        <w:tc>
          <w:tcPr>
            <w:tcW w:w="1070" w:type="dxa"/>
            <w:shd w:val="clear" w:color="auto" w:fill="auto"/>
            <w:vAlign w:val="center"/>
          </w:tcPr>
          <w:p w14:paraId="639ED275">
            <w:pPr>
              <w:pStyle w:val="131"/>
              <w:spacing w:before="75" w:line="253" w:lineRule="auto"/>
              <w:ind w:right="50"/>
              <w:jc w:val="center"/>
              <w:rPr>
                <w:spacing w:val="-1"/>
                <w:highlight w:val="none"/>
              </w:rPr>
            </w:pPr>
            <w:r>
              <w:rPr>
                <w:spacing w:val="-1"/>
                <w:highlight w:val="none"/>
              </w:rPr>
              <w:t>广东兴发铝材</w:t>
            </w:r>
          </w:p>
        </w:tc>
        <w:tc>
          <w:tcPr>
            <w:tcW w:w="969" w:type="dxa"/>
            <w:shd w:val="clear" w:color="auto" w:fill="auto"/>
            <w:vAlign w:val="center"/>
          </w:tcPr>
          <w:p w14:paraId="26EFBC20">
            <w:pPr>
              <w:pStyle w:val="131"/>
              <w:spacing w:before="75" w:line="253" w:lineRule="auto"/>
              <w:ind w:right="50"/>
              <w:jc w:val="center"/>
              <w:rPr>
                <w:spacing w:val="-1"/>
                <w:highlight w:val="none"/>
              </w:rPr>
            </w:pPr>
            <w:r>
              <w:rPr>
                <w:spacing w:val="-1"/>
                <w:highlight w:val="none"/>
              </w:rPr>
              <w:t>东南铝材</w:t>
            </w:r>
          </w:p>
        </w:tc>
        <w:tc>
          <w:tcPr>
            <w:tcW w:w="969" w:type="dxa"/>
            <w:shd w:val="clear" w:color="auto" w:fill="auto"/>
            <w:vAlign w:val="center"/>
          </w:tcPr>
          <w:p w14:paraId="29D6EA9A">
            <w:pPr>
              <w:pStyle w:val="131"/>
              <w:spacing w:before="75" w:line="253" w:lineRule="auto"/>
              <w:ind w:right="50"/>
              <w:jc w:val="center"/>
              <w:rPr>
                <w:spacing w:val="-1"/>
                <w:highlight w:val="none"/>
              </w:rPr>
            </w:pPr>
            <w:r>
              <w:rPr>
                <w:spacing w:val="-1"/>
                <w:highlight w:val="none"/>
              </w:rPr>
              <w:t>凤铝铝材</w:t>
            </w:r>
          </w:p>
        </w:tc>
        <w:tc>
          <w:tcPr>
            <w:tcW w:w="1777" w:type="dxa"/>
            <w:shd w:val="clear" w:color="auto" w:fill="auto"/>
          </w:tcPr>
          <w:p w14:paraId="343C99ED">
            <w:pPr>
              <w:pStyle w:val="131"/>
              <w:spacing w:before="75" w:line="253" w:lineRule="auto"/>
              <w:ind w:right="50"/>
              <w:jc w:val="center"/>
              <w:rPr>
                <w:spacing w:val="-1"/>
                <w:highlight w:val="none"/>
                <w:lang w:eastAsia="zh-CN"/>
              </w:rPr>
            </w:pPr>
            <w:r>
              <w:rPr>
                <w:spacing w:val="-1"/>
                <w:highlight w:val="none"/>
                <w:lang w:eastAsia="zh-CN"/>
              </w:rPr>
              <w:t>外墙门窗厚21.8国标，具体送样经甲方确定</w:t>
            </w:r>
          </w:p>
        </w:tc>
      </w:tr>
      <w:tr w14:paraId="2F391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376" w:type="dxa"/>
            <w:shd w:val="clear" w:color="auto" w:fill="auto"/>
            <w:vAlign w:val="center"/>
          </w:tcPr>
          <w:p w14:paraId="562AB8FA">
            <w:pPr>
              <w:pStyle w:val="131"/>
              <w:spacing w:before="112" w:line="241" w:lineRule="auto"/>
              <w:jc w:val="center"/>
              <w:rPr>
                <w:highlight w:val="none"/>
                <w:lang w:eastAsia="zh-CN"/>
              </w:rPr>
            </w:pPr>
            <w:r>
              <w:rPr>
                <w:rFonts w:hint="eastAsia"/>
                <w:highlight w:val="none"/>
                <w:lang w:eastAsia="zh-CN"/>
              </w:rPr>
              <w:t>4</w:t>
            </w:r>
          </w:p>
        </w:tc>
        <w:tc>
          <w:tcPr>
            <w:tcW w:w="2501" w:type="dxa"/>
            <w:shd w:val="clear" w:color="auto" w:fill="auto"/>
            <w:vAlign w:val="center"/>
          </w:tcPr>
          <w:p w14:paraId="5F9A3D71">
            <w:pPr>
              <w:pStyle w:val="131"/>
              <w:spacing w:before="75" w:line="253" w:lineRule="auto"/>
              <w:ind w:right="50"/>
              <w:jc w:val="center"/>
              <w:rPr>
                <w:spacing w:val="-1"/>
                <w:highlight w:val="none"/>
              </w:rPr>
            </w:pPr>
            <w:r>
              <w:rPr>
                <w:rFonts w:hint="eastAsia"/>
                <w:color w:val="auto"/>
                <w:spacing w:val="-1"/>
                <w:kern w:val="2"/>
                <w:sz w:val="14"/>
                <w:szCs w:val="14"/>
                <w:highlight w:val="none"/>
              </w:rPr>
              <w:t>窗五金</w:t>
            </w:r>
          </w:p>
        </w:tc>
        <w:tc>
          <w:tcPr>
            <w:tcW w:w="1837" w:type="dxa"/>
            <w:shd w:val="clear" w:color="auto" w:fill="auto"/>
            <w:vAlign w:val="center"/>
          </w:tcPr>
          <w:p w14:paraId="6A767912">
            <w:pPr>
              <w:pStyle w:val="131"/>
              <w:spacing w:before="75" w:line="253" w:lineRule="auto"/>
              <w:ind w:right="50"/>
              <w:jc w:val="center"/>
              <w:rPr>
                <w:spacing w:val="-1"/>
                <w:highlight w:val="none"/>
                <w:lang w:eastAsia="zh-CN"/>
              </w:rPr>
            </w:pPr>
            <w:r>
              <w:rPr>
                <w:spacing w:val="-1"/>
                <w:highlight w:val="none"/>
                <w:lang w:eastAsia="zh-CN"/>
              </w:rPr>
              <w:t>按设计要求及甲方定样为准</w:t>
            </w:r>
          </w:p>
        </w:tc>
        <w:tc>
          <w:tcPr>
            <w:tcW w:w="1070" w:type="dxa"/>
            <w:shd w:val="clear" w:color="auto" w:fill="auto"/>
            <w:vAlign w:val="center"/>
          </w:tcPr>
          <w:p w14:paraId="291945A7">
            <w:pPr>
              <w:pStyle w:val="131"/>
              <w:spacing w:before="75" w:line="253" w:lineRule="auto"/>
              <w:ind w:right="50"/>
              <w:jc w:val="center"/>
              <w:rPr>
                <w:spacing w:val="-1"/>
                <w:highlight w:val="none"/>
              </w:rPr>
            </w:pPr>
            <w:r>
              <w:rPr>
                <w:rFonts w:hint="eastAsia"/>
                <w:spacing w:val="-1"/>
                <w:highlight w:val="none"/>
              </w:rPr>
              <w:t>坚朗</w:t>
            </w:r>
          </w:p>
        </w:tc>
        <w:tc>
          <w:tcPr>
            <w:tcW w:w="969" w:type="dxa"/>
            <w:shd w:val="clear" w:color="auto" w:fill="auto"/>
            <w:vAlign w:val="center"/>
          </w:tcPr>
          <w:p w14:paraId="14CC72C9">
            <w:pPr>
              <w:pStyle w:val="131"/>
              <w:spacing w:before="75" w:line="253" w:lineRule="auto"/>
              <w:ind w:right="50"/>
              <w:jc w:val="center"/>
              <w:rPr>
                <w:spacing w:val="-1"/>
                <w:highlight w:val="none"/>
              </w:rPr>
            </w:pPr>
            <w:r>
              <w:rPr>
                <w:rFonts w:hint="eastAsia"/>
                <w:spacing w:val="-1"/>
                <w:highlight w:val="none"/>
              </w:rPr>
              <w:t>顶固</w:t>
            </w:r>
          </w:p>
        </w:tc>
        <w:tc>
          <w:tcPr>
            <w:tcW w:w="969" w:type="dxa"/>
            <w:shd w:val="clear" w:color="auto" w:fill="auto"/>
            <w:vAlign w:val="center"/>
          </w:tcPr>
          <w:p w14:paraId="6C2E38CB">
            <w:pPr>
              <w:pStyle w:val="131"/>
              <w:spacing w:before="75" w:line="253" w:lineRule="auto"/>
              <w:ind w:right="50"/>
              <w:jc w:val="center"/>
              <w:rPr>
                <w:spacing w:val="-1"/>
                <w:highlight w:val="none"/>
              </w:rPr>
            </w:pPr>
            <w:r>
              <w:rPr>
                <w:rFonts w:hint="eastAsia"/>
                <w:spacing w:val="-1"/>
                <w:highlight w:val="none"/>
              </w:rPr>
              <w:t>国强</w:t>
            </w:r>
          </w:p>
        </w:tc>
        <w:tc>
          <w:tcPr>
            <w:tcW w:w="1777" w:type="dxa"/>
            <w:shd w:val="clear" w:color="auto" w:fill="auto"/>
          </w:tcPr>
          <w:p w14:paraId="1B897C92">
            <w:pPr>
              <w:pStyle w:val="131"/>
              <w:spacing w:before="75" w:line="253" w:lineRule="auto"/>
              <w:ind w:right="50"/>
              <w:jc w:val="center"/>
              <w:rPr>
                <w:spacing w:val="-1"/>
                <w:highlight w:val="none"/>
                <w:lang w:eastAsia="zh-CN"/>
              </w:rPr>
            </w:pPr>
            <w:r>
              <w:rPr>
                <w:spacing w:val="-1"/>
                <w:highlight w:val="none"/>
                <w:lang w:eastAsia="zh-CN"/>
              </w:rPr>
              <w:t>国产优质一线品牌产品</w:t>
            </w:r>
            <w:r>
              <w:rPr>
                <w:rFonts w:hint="eastAsia"/>
                <w:spacing w:val="-1"/>
                <w:highlight w:val="none"/>
                <w:lang w:eastAsia="zh-CN"/>
              </w:rPr>
              <w:t>，</w:t>
            </w:r>
            <w:r>
              <w:rPr>
                <w:spacing w:val="-1"/>
                <w:highlight w:val="none"/>
                <w:lang w:eastAsia="zh-CN"/>
              </w:rPr>
              <w:t>具体送样经甲方确定</w:t>
            </w:r>
          </w:p>
        </w:tc>
      </w:tr>
      <w:tr w14:paraId="668D3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376" w:type="dxa"/>
            <w:shd w:val="clear" w:color="auto" w:fill="auto"/>
            <w:vAlign w:val="center"/>
          </w:tcPr>
          <w:p w14:paraId="7B82846A">
            <w:pPr>
              <w:pStyle w:val="131"/>
              <w:spacing w:before="112" w:line="241" w:lineRule="auto"/>
              <w:jc w:val="center"/>
              <w:rPr>
                <w:highlight w:val="none"/>
                <w:lang w:eastAsia="zh-CN"/>
              </w:rPr>
            </w:pPr>
            <w:r>
              <w:rPr>
                <w:rFonts w:hint="eastAsia"/>
                <w:highlight w:val="none"/>
                <w:lang w:eastAsia="zh-CN"/>
              </w:rPr>
              <w:t>5</w:t>
            </w:r>
          </w:p>
        </w:tc>
        <w:tc>
          <w:tcPr>
            <w:tcW w:w="2501" w:type="dxa"/>
            <w:shd w:val="clear" w:color="auto" w:fill="auto"/>
            <w:vAlign w:val="center"/>
          </w:tcPr>
          <w:p w14:paraId="5091AE47">
            <w:pPr>
              <w:pStyle w:val="131"/>
              <w:spacing w:before="75" w:line="253" w:lineRule="auto"/>
              <w:ind w:right="50"/>
              <w:jc w:val="center"/>
              <w:rPr>
                <w:spacing w:val="-1"/>
                <w:highlight w:val="none"/>
                <w:lang w:eastAsia="zh-CN"/>
              </w:rPr>
            </w:pPr>
            <w:r>
              <w:rPr>
                <w:rFonts w:hint="eastAsia"/>
                <w:spacing w:val="-1"/>
                <w:highlight w:val="none"/>
                <w:lang w:eastAsia="zh-CN"/>
              </w:rPr>
              <w:t>钢制门</w:t>
            </w:r>
          </w:p>
        </w:tc>
        <w:tc>
          <w:tcPr>
            <w:tcW w:w="1837" w:type="dxa"/>
            <w:shd w:val="clear" w:color="auto" w:fill="auto"/>
            <w:vAlign w:val="center"/>
          </w:tcPr>
          <w:p w14:paraId="7A0A5201">
            <w:pPr>
              <w:pStyle w:val="131"/>
              <w:spacing w:before="75" w:line="253" w:lineRule="auto"/>
              <w:ind w:right="50"/>
              <w:jc w:val="center"/>
              <w:rPr>
                <w:spacing w:val="-1"/>
                <w:highlight w:val="none"/>
                <w:lang w:eastAsia="zh-CN"/>
              </w:rPr>
            </w:pPr>
            <w:r>
              <w:rPr>
                <w:spacing w:val="-1"/>
                <w:highlight w:val="none"/>
                <w:lang w:eastAsia="zh-CN"/>
              </w:rPr>
              <w:t>按设计要求及甲方定样为准</w:t>
            </w:r>
          </w:p>
        </w:tc>
        <w:tc>
          <w:tcPr>
            <w:tcW w:w="1070" w:type="dxa"/>
            <w:shd w:val="clear" w:color="auto" w:fill="auto"/>
            <w:vAlign w:val="center"/>
          </w:tcPr>
          <w:p w14:paraId="40DC340F">
            <w:pPr>
              <w:pStyle w:val="131"/>
              <w:spacing w:before="75" w:line="253" w:lineRule="auto"/>
              <w:ind w:right="50"/>
              <w:jc w:val="center"/>
              <w:rPr>
                <w:spacing w:val="-1"/>
                <w:highlight w:val="none"/>
              </w:rPr>
            </w:pPr>
            <w:r>
              <w:rPr>
                <w:rFonts w:hint="eastAsia"/>
                <w:spacing w:val="-1"/>
                <w:highlight w:val="none"/>
              </w:rPr>
              <w:t>王力</w:t>
            </w:r>
          </w:p>
        </w:tc>
        <w:tc>
          <w:tcPr>
            <w:tcW w:w="969" w:type="dxa"/>
            <w:shd w:val="clear" w:color="auto" w:fill="auto"/>
            <w:vAlign w:val="center"/>
          </w:tcPr>
          <w:p w14:paraId="58856FD0">
            <w:pPr>
              <w:pStyle w:val="131"/>
              <w:spacing w:before="75" w:line="253" w:lineRule="auto"/>
              <w:ind w:right="50"/>
              <w:jc w:val="center"/>
              <w:rPr>
                <w:spacing w:val="-1"/>
                <w:highlight w:val="none"/>
              </w:rPr>
            </w:pPr>
            <w:r>
              <w:rPr>
                <w:rFonts w:hint="eastAsia"/>
                <w:spacing w:val="-1"/>
                <w:highlight w:val="none"/>
              </w:rPr>
              <w:t>步阳</w:t>
            </w:r>
          </w:p>
        </w:tc>
        <w:tc>
          <w:tcPr>
            <w:tcW w:w="969" w:type="dxa"/>
            <w:shd w:val="clear" w:color="auto" w:fill="auto"/>
            <w:vAlign w:val="center"/>
          </w:tcPr>
          <w:p w14:paraId="0BC95846">
            <w:pPr>
              <w:pStyle w:val="131"/>
              <w:spacing w:before="75" w:line="253" w:lineRule="auto"/>
              <w:ind w:right="50"/>
              <w:jc w:val="center"/>
              <w:rPr>
                <w:spacing w:val="-1"/>
                <w:highlight w:val="none"/>
              </w:rPr>
            </w:pPr>
            <w:r>
              <w:rPr>
                <w:rFonts w:hint="eastAsia"/>
                <w:spacing w:val="-1"/>
                <w:highlight w:val="none"/>
              </w:rPr>
              <w:t>TATA</w:t>
            </w:r>
          </w:p>
        </w:tc>
        <w:tc>
          <w:tcPr>
            <w:tcW w:w="1777" w:type="dxa"/>
            <w:shd w:val="clear" w:color="auto" w:fill="auto"/>
          </w:tcPr>
          <w:p w14:paraId="5F0D6783">
            <w:pPr>
              <w:pStyle w:val="131"/>
              <w:spacing w:before="75" w:line="253" w:lineRule="auto"/>
              <w:ind w:right="50"/>
              <w:jc w:val="center"/>
              <w:rPr>
                <w:spacing w:val="-1"/>
                <w:highlight w:val="none"/>
                <w:lang w:eastAsia="zh-CN"/>
              </w:rPr>
            </w:pPr>
          </w:p>
          <w:p w14:paraId="17340BDE">
            <w:pPr>
              <w:pStyle w:val="131"/>
              <w:spacing w:before="75" w:line="253" w:lineRule="auto"/>
              <w:ind w:right="50"/>
              <w:jc w:val="center"/>
              <w:rPr>
                <w:spacing w:val="-1"/>
                <w:highlight w:val="none"/>
                <w:lang w:eastAsia="zh-CN"/>
              </w:rPr>
            </w:pPr>
            <w:r>
              <w:rPr>
                <w:rFonts w:hint="eastAsia"/>
                <w:spacing w:val="-1"/>
                <w:highlight w:val="none"/>
                <w:lang w:eastAsia="zh-CN"/>
              </w:rPr>
              <w:t>燃烧性能A级</w:t>
            </w:r>
          </w:p>
        </w:tc>
      </w:tr>
      <w:tr w14:paraId="04A50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6" w:type="dxa"/>
            <w:shd w:val="clear" w:color="auto" w:fill="auto"/>
            <w:vAlign w:val="center"/>
          </w:tcPr>
          <w:p w14:paraId="147231EA">
            <w:pPr>
              <w:pStyle w:val="131"/>
              <w:spacing w:before="112" w:line="241" w:lineRule="auto"/>
              <w:jc w:val="center"/>
              <w:rPr>
                <w:highlight w:val="none"/>
                <w:lang w:eastAsia="zh-CN"/>
              </w:rPr>
            </w:pPr>
            <w:r>
              <w:rPr>
                <w:rFonts w:hint="eastAsia"/>
                <w:highlight w:val="none"/>
                <w:lang w:eastAsia="zh-CN"/>
              </w:rPr>
              <w:t>6</w:t>
            </w:r>
          </w:p>
        </w:tc>
        <w:tc>
          <w:tcPr>
            <w:tcW w:w="2501" w:type="dxa"/>
            <w:shd w:val="clear" w:color="auto" w:fill="auto"/>
            <w:vAlign w:val="center"/>
          </w:tcPr>
          <w:p w14:paraId="6F051C8B">
            <w:pPr>
              <w:pStyle w:val="131"/>
              <w:spacing w:before="75" w:line="253" w:lineRule="auto"/>
              <w:ind w:right="50"/>
              <w:jc w:val="center"/>
              <w:rPr>
                <w:spacing w:val="-1"/>
                <w:highlight w:val="none"/>
              </w:rPr>
            </w:pPr>
            <w:r>
              <w:rPr>
                <w:spacing w:val="-1"/>
                <w:highlight w:val="none"/>
              </w:rPr>
              <w:t>玻璃</w:t>
            </w:r>
          </w:p>
        </w:tc>
        <w:tc>
          <w:tcPr>
            <w:tcW w:w="1837" w:type="dxa"/>
            <w:shd w:val="clear" w:color="auto" w:fill="auto"/>
            <w:vAlign w:val="center"/>
          </w:tcPr>
          <w:p w14:paraId="3650EAE0">
            <w:pPr>
              <w:pStyle w:val="131"/>
              <w:spacing w:before="75" w:line="253" w:lineRule="auto"/>
              <w:ind w:right="50"/>
              <w:jc w:val="center"/>
              <w:rPr>
                <w:spacing w:val="-1"/>
                <w:highlight w:val="none"/>
                <w:lang w:eastAsia="zh-CN"/>
              </w:rPr>
            </w:pPr>
            <w:r>
              <w:rPr>
                <w:spacing w:val="-1"/>
                <w:highlight w:val="none"/>
                <w:lang w:eastAsia="zh-CN"/>
              </w:rPr>
              <w:t>按设计要求及甲方定样为准</w:t>
            </w:r>
          </w:p>
        </w:tc>
        <w:tc>
          <w:tcPr>
            <w:tcW w:w="1070" w:type="dxa"/>
            <w:shd w:val="clear" w:color="auto" w:fill="auto"/>
            <w:vAlign w:val="center"/>
          </w:tcPr>
          <w:p w14:paraId="26F9C323">
            <w:pPr>
              <w:pStyle w:val="131"/>
              <w:spacing w:before="75" w:line="253" w:lineRule="auto"/>
              <w:ind w:right="50"/>
              <w:jc w:val="center"/>
              <w:rPr>
                <w:spacing w:val="-1"/>
                <w:highlight w:val="none"/>
              </w:rPr>
            </w:pPr>
            <w:r>
              <w:rPr>
                <w:spacing w:val="-1"/>
                <w:highlight w:val="none"/>
              </w:rPr>
              <w:t>福耀玻璃</w:t>
            </w:r>
          </w:p>
        </w:tc>
        <w:tc>
          <w:tcPr>
            <w:tcW w:w="969" w:type="dxa"/>
            <w:shd w:val="clear" w:color="auto" w:fill="auto"/>
            <w:vAlign w:val="center"/>
          </w:tcPr>
          <w:p w14:paraId="2B33A41C">
            <w:pPr>
              <w:pStyle w:val="131"/>
              <w:spacing w:before="75" w:line="253" w:lineRule="auto"/>
              <w:ind w:right="50"/>
              <w:jc w:val="center"/>
              <w:rPr>
                <w:spacing w:val="-1"/>
                <w:highlight w:val="none"/>
              </w:rPr>
            </w:pPr>
            <w:r>
              <w:rPr>
                <w:spacing w:val="-1"/>
                <w:highlight w:val="none"/>
                <w:lang w:eastAsia="zh-CN"/>
              </w:rPr>
              <w:t xml:space="preserve"> 南玻</w:t>
            </w:r>
          </w:p>
        </w:tc>
        <w:tc>
          <w:tcPr>
            <w:tcW w:w="969" w:type="dxa"/>
            <w:shd w:val="clear" w:color="auto" w:fill="auto"/>
            <w:vAlign w:val="center"/>
          </w:tcPr>
          <w:p w14:paraId="218FE386">
            <w:pPr>
              <w:pStyle w:val="131"/>
              <w:spacing w:before="75" w:line="253" w:lineRule="auto"/>
              <w:ind w:right="50"/>
              <w:jc w:val="center"/>
              <w:rPr>
                <w:spacing w:val="-1"/>
                <w:highlight w:val="none"/>
              </w:rPr>
            </w:pPr>
            <w:r>
              <w:rPr>
                <w:spacing w:val="-1"/>
                <w:highlight w:val="none"/>
                <w:lang w:eastAsia="zh-CN"/>
              </w:rPr>
              <w:t>信义</w:t>
            </w:r>
          </w:p>
        </w:tc>
        <w:tc>
          <w:tcPr>
            <w:tcW w:w="1777" w:type="dxa"/>
            <w:shd w:val="clear" w:color="auto" w:fill="auto"/>
          </w:tcPr>
          <w:p w14:paraId="799AF6D7">
            <w:pPr>
              <w:pStyle w:val="131"/>
              <w:spacing w:before="75" w:line="253" w:lineRule="auto"/>
              <w:ind w:right="50"/>
              <w:jc w:val="center"/>
              <w:rPr>
                <w:spacing w:val="-1"/>
                <w:highlight w:val="none"/>
              </w:rPr>
            </w:pPr>
          </w:p>
        </w:tc>
      </w:tr>
      <w:tr w14:paraId="7ED7C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76" w:type="dxa"/>
            <w:shd w:val="clear" w:color="auto" w:fill="auto"/>
            <w:vAlign w:val="center"/>
          </w:tcPr>
          <w:p w14:paraId="1127A16D">
            <w:pPr>
              <w:pStyle w:val="131"/>
              <w:spacing w:before="113" w:line="242" w:lineRule="auto"/>
              <w:ind w:left="743" w:right="51" w:hanging="700"/>
              <w:jc w:val="center"/>
              <w:rPr>
                <w:spacing w:val="-1"/>
                <w:highlight w:val="none"/>
                <w:lang w:eastAsia="zh-CN"/>
              </w:rPr>
            </w:pPr>
            <w:r>
              <w:rPr>
                <w:rFonts w:hint="eastAsia"/>
                <w:spacing w:val="-1"/>
                <w:highlight w:val="none"/>
                <w:lang w:eastAsia="zh-CN"/>
              </w:rPr>
              <w:t>7</w:t>
            </w:r>
          </w:p>
        </w:tc>
        <w:tc>
          <w:tcPr>
            <w:tcW w:w="2501" w:type="dxa"/>
            <w:shd w:val="clear" w:color="auto" w:fill="auto"/>
            <w:vAlign w:val="center"/>
          </w:tcPr>
          <w:p w14:paraId="615289E7">
            <w:pPr>
              <w:pStyle w:val="131"/>
              <w:spacing w:before="75" w:line="253" w:lineRule="auto"/>
              <w:ind w:right="50"/>
              <w:jc w:val="center"/>
              <w:rPr>
                <w:spacing w:val="-1"/>
                <w:highlight w:val="none"/>
              </w:rPr>
            </w:pPr>
            <w:r>
              <w:rPr>
                <w:spacing w:val="-1"/>
                <w:highlight w:val="none"/>
              </w:rPr>
              <w:t>基层板</w:t>
            </w:r>
          </w:p>
        </w:tc>
        <w:tc>
          <w:tcPr>
            <w:tcW w:w="1837" w:type="dxa"/>
            <w:shd w:val="clear" w:color="auto" w:fill="auto"/>
            <w:vAlign w:val="center"/>
          </w:tcPr>
          <w:p w14:paraId="296507F8">
            <w:pPr>
              <w:pStyle w:val="131"/>
              <w:spacing w:before="75" w:line="253" w:lineRule="auto"/>
              <w:ind w:right="50"/>
              <w:jc w:val="center"/>
              <w:rPr>
                <w:spacing w:val="-1"/>
                <w:highlight w:val="none"/>
                <w:lang w:eastAsia="zh-CN"/>
              </w:rPr>
            </w:pPr>
            <w:r>
              <w:rPr>
                <w:spacing w:val="-1"/>
                <w:highlight w:val="none"/>
                <w:lang w:eastAsia="zh-CN"/>
              </w:rPr>
              <w:t>按设计要求及甲方定样为准</w:t>
            </w:r>
          </w:p>
        </w:tc>
        <w:tc>
          <w:tcPr>
            <w:tcW w:w="1070" w:type="dxa"/>
            <w:shd w:val="clear" w:color="auto" w:fill="auto"/>
            <w:vAlign w:val="center"/>
          </w:tcPr>
          <w:p w14:paraId="4A0214BB">
            <w:pPr>
              <w:pStyle w:val="131"/>
              <w:spacing w:before="75" w:line="253" w:lineRule="auto"/>
              <w:ind w:right="50"/>
              <w:jc w:val="center"/>
              <w:rPr>
                <w:spacing w:val="-1"/>
                <w:highlight w:val="none"/>
              </w:rPr>
            </w:pPr>
            <w:r>
              <w:rPr>
                <w:spacing w:val="-1"/>
                <w:highlight w:val="none"/>
              </w:rPr>
              <w:t>莫干山</w:t>
            </w:r>
          </w:p>
        </w:tc>
        <w:tc>
          <w:tcPr>
            <w:tcW w:w="969" w:type="dxa"/>
            <w:shd w:val="clear" w:color="auto" w:fill="auto"/>
            <w:vAlign w:val="center"/>
          </w:tcPr>
          <w:p w14:paraId="4B263529">
            <w:pPr>
              <w:pStyle w:val="131"/>
              <w:spacing w:before="75" w:line="253" w:lineRule="auto"/>
              <w:ind w:right="50"/>
              <w:jc w:val="center"/>
              <w:rPr>
                <w:spacing w:val="-1"/>
                <w:highlight w:val="none"/>
              </w:rPr>
            </w:pPr>
            <w:r>
              <w:rPr>
                <w:spacing w:val="-1"/>
                <w:highlight w:val="none"/>
              </w:rPr>
              <w:t>伟业</w:t>
            </w:r>
          </w:p>
        </w:tc>
        <w:tc>
          <w:tcPr>
            <w:tcW w:w="969" w:type="dxa"/>
            <w:shd w:val="clear" w:color="auto" w:fill="auto"/>
            <w:vAlign w:val="center"/>
          </w:tcPr>
          <w:p w14:paraId="5A08AD8F">
            <w:pPr>
              <w:pStyle w:val="131"/>
              <w:spacing w:before="75" w:line="253" w:lineRule="auto"/>
              <w:ind w:right="50"/>
              <w:jc w:val="center"/>
              <w:rPr>
                <w:spacing w:val="-1"/>
                <w:highlight w:val="none"/>
              </w:rPr>
            </w:pPr>
            <w:r>
              <w:rPr>
                <w:spacing w:val="-1"/>
                <w:highlight w:val="none"/>
              </w:rPr>
              <w:t>泰山</w:t>
            </w:r>
          </w:p>
        </w:tc>
        <w:tc>
          <w:tcPr>
            <w:tcW w:w="1777" w:type="dxa"/>
            <w:shd w:val="clear" w:color="auto" w:fill="auto"/>
          </w:tcPr>
          <w:p w14:paraId="4BB5FFBD">
            <w:pPr>
              <w:pStyle w:val="131"/>
              <w:spacing w:before="75" w:line="253" w:lineRule="auto"/>
              <w:ind w:right="50"/>
              <w:jc w:val="center"/>
              <w:rPr>
                <w:spacing w:val="-1"/>
                <w:highlight w:val="none"/>
                <w:lang w:eastAsia="zh-CN"/>
              </w:rPr>
            </w:pPr>
            <w:r>
              <w:rPr>
                <w:spacing w:val="-1"/>
                <w:highlight w:val="none"/>
                <w:lang w:eastAsia="zh-CN"/>
              </w:rPr>
              <w:t>达F4星，经SGS检测，多层木芯板</w:t>
            </w:r>
          </w:p>
        </w:tc>
      </w:tr>
      <w:tr w14:paraId="436CF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376" w:type="dxa"/>
            <w:shd w:val="clear" w:color="auto" w:fill="auto"/>
            <w:vAlign w:val="center"/>
          </w:tcPr>
          <w:p w14:paraId="73FBFDE8">
            <w:pPr>
              <w:pStyle w:val="131"/>
              <w:spacing w:before="113" w:line="242" w:lineRule="auto"/>
              <w:ind w:left="743" w:right="51" w:hanging="700"/>
              <w:jc w:val="center"/>
              <w:rPr>
                <w:spacing w:val="-1"/>
                <w:highlight w:val="none"/>
                <w:lang w:eastAsia="zh-CN"/>
              </w:rPr>
            </w:pPr>
            <w:r>
              <w:rPr>
                <w:rFonts w:hint="eastAsia"/>
                <w:spacing w:val="-1"/>
                <w:highlight w:val="none"/>
                <w:lang w:eastAsia="zh-CN"/>
              </w:rPr>
              <w:t>8</w:t>
            </w:r>
          </w:p>
        </w:tc>
        <w:tc>
          <w:tcPr>
            <w:tcW w:w="2501" w:type="dxa"/>
            <w:shd w:val="clear" w:color="auto" w:fill="auto"/>
            <w:vAlign w:val="center"/>
          </w:tcPr>
          <w:p w14:paraId="09CB868F">
            <w:pPr>
              <w:pStyle w:val="131"/>
              <w:spacing w:before="75" w:line="253" w:lineRule="auto"/>
              <w:ind w:right="50"/>
              <w:jc w:val="center"/>
              <w:rPr>
                <w:spacing w:val="-1"/>
                <w:highlight w:val="none"/>
              </w:rPr>
            </w:pPr>
            <w:r>
              <w:rPr>
                <w:spacing w:val="-1"/>
                <w:highlight w:val="none"/>
              </w:rPr>
              <w:t>免漆板</w:t>
            </w:r>
          </w:p>
        </w:tc>
        <w:tc>
          <w:tcPr>
            <w:tcW w:w="1837" w:type="dxa"/>
            <w:shd w:val="clear" w:color="auto" w:fill="auto"/>
            <w:vAlign w:val="center"/>
          </w:tcPr>
          <w:p w14:paraId="617AEB85">
            <w:pPr>
              <w:pStyle w:val="131"/>
              <w:spacing w:before="75" w:line="253" w:lineRule="auto"/>
              <w:ind w:right="50"/>
              <w:jc w:val="center"/>
              <w:rPr>
                <w:spacing w:val="-1"/>
                <w:highlight w:val="none"/>
                <w:lang w:eastAsia="zh-CN"/>
              </w:rPr>
            </w:pPr>
            <w:r>
              <w:rPr>
                <w:spacing w:val="-1"/>
                <w:highlight w:val="none"/>
                <w:lang w:eastAsia="zh-CN"/>
              </w:rPr>
              <w:t>按设计要求及甲方定样为准</w:t>
            </w:r>
          </w:p>
        </w:tc>
        <w:tc>
          <w:tcPr>
            <w:tcW w:w="1070" w:type="dxa"/>
            <w:shd w:val="clear" w:color="auto" w:fill="auto"/>
            <w:vAlign w:val="center"/>
          </w:tcPr>
          <w:p w14:paraId="04D2F822">
            <w:pPr>
              <w:pStyle w:val="131"/>
              <w:spacing w:before="75" w:line="253" w:lineRule="auto"/>
              <w:ind w:right="50"/>
              <w:jc w:val="center"/>
              <w:rPr>
                <w:spacing w:val="-1"/>
                <w:highlight w:val="none"/>
              </w:rPr>
            </w:pPr>
            <w:r>
              <w:rPr>
                <w:spacing w:val="-1"/>
                <w:highlight w:val="none"/>
              </w:rPr>
              <w:t>兔宝宝</w:t>
            </w:r>
          </w:p>
        </w:tc>
        <w:tc>
          <w:tcPr>
            <w:tcW w:w="969" w:type="dxa"/>
            <w:shd w:val="clear" w:color="auto" w:fill="auto"/>
            <w:vAlign w:val="center"/>
          </w:tcPr>
          <w:p w14:paraId="40AE7725">
            <w:pPr>
              <w:pStyle w:val="131"/>
              <w:spacing w:before="75" w:line="253" w:lineRule="auto"/>
              <w:ind w:right="50"/>
              <w:jc w:val="center"/>
              <w:rPr>
                <w:spacing w:val="-1"/>
                <w:highlight w:val="none"/>
              </w:rPr>
            </w:pPr>
            <w:r>
              <w:rPr>
                <w:spacing w:val="-1"/>
                <w:highlight w:val="none"/>
              </w:rPr>
              <w:t>同等档次</w:t>
            </w:r>
          </w:p>
        </w:tc>
        <w:tc>
          <w:tcPr>
            <w:tcW w:w="969" w:type="dxa"/>
            <w:shd w:val="clear" w:color="auto" w:fill="auto"/>
            <w:vAlign w:val="center"/>
          </w:tcPr>
          <w:p w14:paraId="436BE1C7">
            <w:pPr>
              <w:pStyle w:val="131"/>
              <w:spacing w:before="75" w:line="253" w:lineRule="auto"/>
              <w:ind w:right="50"/>
              <w:jc w:val="center"/>
              <w:rPr>
                <w:spacing w:val="-1"/>
                <w:highlight w:val="none"/>
              </w:rPr>
            </w:pPr>
            <w:r>
              <w:rPr>
                <w:spacing w:val="-1"/>
                <w:highlight w:val="none"/>
              </w:rPr>
              <w:t>同等档次</w:t>
            </w:r>
          </w:p>
        </w:tc>
        <w:tc>
          <w:tcPr>
            <w:tcW w:w="1777" w:type="dxa"/>
            <w:shd w:val="clear" w:color="auto" w:fill="auto"/>
          </w:tcPr>
          <w:p w14:paraId="53CE0A8B">
            <w:pPr>
              <w:pStyle w:val="131"/>
              <w:spacing w:before="75" w:line="253" w:lineRule="auto"/>
              <w:ind w:right="50"/>
              <w:jc w:val="center"/>
              <w:rPr>
                <w:spacing w:val="-1"/>
                <w:highlight w:val="none"/>
                <w:lang w:eastAsia="zh-CN"/>
              </w:rPr>
            </w:pPr>
            <w:r>
              <w:rPr>
                <w:spacing w:val="-1"/>
                <w:highlight w:val="none"/>
                <w:lang w:eastAsia="zh-CN"/>
              </w:rPr>
              <w:t>达F4星，经SGS检测，指接木心板</w:t>
            </w:r>
          </w:p>
        </w:tc>
      </w:tr>
      <w:tr w14:paraId="21B0E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6" w:type="dxa"/>
            <w:shd w:val="clear" w:color="auto" w:fill="auto"/>
            <w:vAlign w:val="center"/>
          </w:tcPr>
          <w:p w14:paraId="56A79139">
            <w:pPr>
              <w:pStyle w:val="131"/>
              <w:spacing w:before="112" w:line="241" w:lineRule="auto"/>
              <w:jc w:val="center"/>
              <w:rPr>
                <w:highlight w:val="none"/>
                <w:lang w:eastAsia="zh-CN"/>
              </w:rPr>
            </w:pPr>
            <w:r>
              <w:rPr>
                <w:rFonts w:hint="eastAsia"/>
                <w:highlight w:val="none"/>
                <w:lang w:eastAsia="zh-CN"/>
              </w:rPr>
              <w:t>9</w:t>
            </w:r>
          </w:p>
        </w:tc>
        <w:tc>
          <w:tcPr>
            <w:tcW w:w="2501" w:type="dxa"/>
            <w:shd w:val="clear" w:color="auto" w:fill="auto"/>
          </w:tcPr>
          <w:p w14:paraId="4959A810">
            <w:pPr>
              <w:pStyle w:val="131"/>
              <w:spacing w:before="75" w:line="253" w:lineRule="auto"/>
              <w:ind w:right="50"/>
              <w:jc w:val="center"/>
              <w:rPr>
                <w:spacing w:val="-1"/>
                <w:highlight w:val="none"/>
              </w:rPr>
            </w:pPr>
            <w:r>
              <w:rPr>
                <w:spacing w:val="-1"/>
                <w:highlight w:val="none"/>
              </w:rPr>
              <w:t>防火板、阻燃板</w:t>
            </w:r>
          </w:p>
        </w:tc>
        <w:tc>
          <w:tcPr>
            <w:tcW w:w="1837" w:type="dxa"/>
            <w:shd w:val="clear" w:color="auto" w:fill="auto"/>
            <w:vAlign w:val="center"/>
          </w:tcPr>
          <w:p w14:paraId="7BADB233">
            <w:pPr>
              <w:pStyle w:val="131"/>
              <w:spacing w:before="75" w:line="253" w:lineRule="auto"/>
              <w:ind w:right="50"/>
              <w:jc w:val="center"/>
              <w:rPr>
                <w:spacing w:val="-1"/>
                <w:highlight w:val="none"/>
                <w:lang w:eastAsia="zh-CN"/>
              </w:rPr>
            </w:pPr>
            <w:r>
              <w:rPr>
                <w:spacing w:val="-1"/>
                <w:highlight w:val="none"/>
                <w:lang w:eastAsia="zh-CN"/>
              </w:rPr>
              <w:t>按设计要求及甲方定样为准</w:t>
            </w:r>
          </w:p>
        </w:tc>
        <w:tc>
          <w:tcPr>
            <w:tcW w:w="1070" w:type="dxa"/>
            <w:shd w:val="clear" w:color="auto" w:fill="auto"/>
          </w:tcPr>
          <w:p w14:paraId="0E8F8E93">
            <w:pPr>
              <w:pStyle w:val="131"/>
              <w:spacing w:before="75" w:line="253" w:lineRule="auto"/>
              <w:ind w:right="50"/>
              <w:jc w:val="center"/>
              <w:rPr>
                <w:spacing w:val="-1"/>
                <w:highlight w:val="none"/>
              </w:rPr>
            </w:pPr>
            <w:r>
              <w:rPr>
                <w:spacing w:val="-1"/>
                <w:highlight w:val="none"/>
              </w:rPr>
              <w:t>莫干山</w:t>
            </w:r>
          </w:p>
        </w:tc>
        <w:tc>
          <w:tcPr>
            <w:tcW w:w="969" w:type="dxa"/>
            <w:shd w:val="clear" w:color="auto" w:fill="auto"/>
          </w:tcPr>
          <w:p w14:paraId="55E0848C">
            <w:pPr>
              <w:pStyle w:val="131"/>
              <w:spacing w:before="75" w:line="253" w:lineRule="auto"/>
              <w:ind w:right="50"/>
              <w:jc w:val="center"/>
              <w:rPr>
                <w:spacing w:val="-1"/>
                <w:highlight w:val="none"/>
              </w:rPr>
            </w:pPr>
            <w:r>
              <w:rPr>
                <w:spacing w:val="-1"/>
                <w:highlight w:val="none"/>
              </w:rPr>
              <w:t>伟业</w:t>
            </w:r>
          </w:p>
        </w:tc>
        <w:tc>
          <w:tcPr>
            <w:tcW w:w="969" w:type="dxa"/>
            <w:shd w:val="clear" w:color="auto" w:fill="auto"/>
          </w:tcPr>
          <w:p w14:paraId="35928077">
            <w:pPr>
              <w:pStyle w:val="131"/>
              <w:spacing w:before="75" w:line="253" w:lineRule="auto"/>
              <w:ind w:right="50"/>
              <w:jc w:val="center"/>
              <w:rPr>
                <w:spacing w:val="-1"/>
                <w:highlight w:val="none"/>
              </w:rPr>
            </w:pPr>
            <w:r>
              <w:rPr>
                <w:spacing w:val="-1"/>
                <w:highlight w:val="none"/>
              </w:rPr>
              <w:t>泰山</w:t>
            </w:r>
          </w:p>
        </w:tc>
        <w:tc>
          <w:tcPr>
            <w:tcW w:w="1777" w:type="dxa"/>
            <w:shd w:val="clear" w:color="auto" w:fill="auto"/>
          </w:tcPr>
          <w:p w14:paraId="66AC3FC5">
            <w:pPr>
              <w:pStyle w:val="131"/>
              <w:spacing w:before="75" w:line="253" w:lineRule="auto"/>
              <w:ind w:right="50"/>
              <w:jc w:val="center"/>
              <w:rPr>
                <w:spacing w:val="-1"/>
                <w:highlight w:val="none"/>
              </w:rPr>
            </w:pPr>
            <w:r>
              <w:rPr>
                <w:spacing w:val="-1"/>
                <w:highlight w:val="none"/>
              </w:rPr>
              <w:t>多层木芯板，0.8mm、Imm、1.2mm</w:t>
            </w:r>
          </w:p>
        </w:tc>
      </w:tr>
      <w:tr w14:paraId="2F5A6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6" w:type="dxa"/>
            <w:shd w:val="clear" w:color="auto" w:fill="auto"/>
            <w:vAlign w:val="center"/>
          </w:tcPr>
          <w:p w14:paraId="5D25DD09">
            <w:pPr>
              <w:pStyle w:val="131"/>
              <w:spacing w:before="112" w:line="241" w:lineRule="auto"/>
              <w:jc w:val="center"/>
              <w:rPr>
                <w:highlight w:val="none"/>
                <w:lang w:eastAsia="zh-CN"/>
              </w:rPr>
            </w:pPr>
            <w:r>
              <w:rPr>
                <w:rFonts w:hint="eastAsia"/>
                <w:highlight w:val="none"/>
                <w:lang w:eastAsia="zh-CN"/>
              </w:rPr>
              <w:t>10</w:t>
            </w:r>
          </w:p>
        </w:tc>
        <w:tc>
          <w:tcPr>
            <w:tcW w:w="2501" w:type="dxa"/>
            <w:vMerge w:val="restart"/>
            <w:shd w:val="clear" w:color="auto" w:fill="auto"/>
            <w:vAlign w:val="center"/>
          </w:tcPr>
          <w:p w14:paraId="5DD027BE">
            <w:pPr>
              <w:pStyle w:val="131"/>
              <w:spacing w:before="75" w:line="253" w:lineRule="auto"/>
              <w:ind w:right="50"/>
              <w:jc w:val="center"/>
              <w:rPr>
                <w:spacing w:val="-1"/>
                <w:highlight w:val="none"/>
                <w:lang w:eastAsia="zh-CN"/>
              </w:rPr>
            </w:pPr>
            <w:r>
              <w:rPr>
                <w:spacing w:val="-1"/>
                <w:highlight w:val="none"/>
              </w:rPr>
              <w:t>涂料</w:t>
            </w:r>
            <w:r>
              <w:rPr>
                <w:rFonts w:hint="eastAsia"/>
                <w:spacing w:val="-1"/>
                <w:highlight w:val="none"/>
                <w:lang w:eastAsia="zh-CN"/>
              </w:rPr>
              <w:t>（或真石漆）</w:t>
            </w:r>
          </w:p>
        </w:tc>
        <w:tc>
          <w:tcPr>
            <w:tcW w:w="1837" w:type="dxa"/>
            <w:shd w:val="clear" w:color="auto" w:fill="auto"/>
            <w:vAlign w:val="center"/>
          </w:tcPr>
          <w:p w14:paraId="676B1EB3">
            <w:pPr>
              <w:pStyle w:val="131"/>
              <w:spacing w:before="75" w:line="253" w:lineRule="auto"/>
              <w:ind w:right="50"/>
              <w:jc w:val="center"/>
              <w:rPr>
                <w:spacing w:val="-1"/>
                <w:highlight w:val="none"/>
                <w:lang w:eastAsia="zh-CN"/>
              </w:rPr>
            </w:pPr>
            <w:r>
              <w:rPr>
                <w:rFonts w:hint="eastAsia"/>
                <w:highlight w:val="none"/>
                <w:lang w:eastAsia="zh-CN"/>
              </w:rPr>
              <w:t>乳胶漆—按设计要求及甲方定样为准</w:t>
            </w:r>
          </w:p>
        </w:tc>
        <w:tc>
          <w:tcPr>
            <w:tcW w:w="1070" w:type="dxa"/>
            <w:shd w:val="clear" w:color="auto" w:fill="auto"/>
            <w:vAlign w:val="center"/>
          </w:tcPr>
          <w:p w14:paraId="6232B91E">
            <w:pPr>
              <w:pStyle w:val="131"/>
              <w:spacing w:before="75" w:line="253" w:lineRule="auto"/>
              <w:ind w:right="50"/>
              <w:jc w:val="center"/>
              <w:rPr>
                <w:spacing w:val="-1"/>
                <w:highlight w:val="none"/>
              </w:rPr>
            </w:pPr>
            <w:r>
              <w:rPr>
                <w:spacing w:val="-1"/>
                <w:highlight w:val="none"/>
              </w:rPr>
              <w:t>华润</w:t>
            </w:r>
          </w:p>
        </w:tc>
        <w:tc>
          <w:tcPr>
            <w:tcW w:w="969" w:type="dxa"/>
            <w:shd w:val="clear" w:color="auto" w:fill="auto"/>
            <w:vAlign w:val="center"/>
          </w:tcPr>
          <w:p w14:paraId="4F8768DE">
            <w:pPr>
              <w:pStyle w:val="131"/>
              <w:spacing w:before="75" w:line="253" w:lineRule="auto"/>
              <w:ind w:right="50"/>
              <w:jc w:val="center"/>
              <w:rPr>
                <w:spacing w:val="-1"/>
                <w:highlight w:val="none"/>
              </w:rPr>
            </w:pPr>
            <w:r>
              <w:rPr>
                <w:spacing w:val="-1"/>
                <w:highlight w:val="none"/>
              </w:rPr>
              <w:t>多乐士</w:t>
            </w:r>
          </w:p>
        </w:tc>
        <w:tc>
          <w:tcPr>
            <w:tcW w:w="969" w:type="dxa"/>
            <w:shd w:val="clear" w:color="auto" w:fill="auto"/>
            <w:vAlign w:val="center"/>
          </w:tcPr>
          <w:p w14:paraId="4CF4B7A5">
            <w:pPr>
              <w:pStyle w:val="131"/>
              <w:spacing w:before="75" w:line="253" w:lineRule="auto"/>
              <w:ind w:right="50"/>
              <w:jc w:val="center"/>
              <w:rPr>
                <w:spacing w:val="-1"/>
                <w:highlight w:val="none"/>
              </w:rPr>
            </w:pPr>
            <w:r>
              <w:rPr>
                <w:rFonts w:hint="eastAsia"/>
                <w:highlight w:val="none"/>
                <w:lang w:eastAsia="zh-CN"/>
              </w:rPr>
              <w:t>立邦</w:t>
            </w:r>
          </w:p>
        </w:tc>
        <w:tc>
          <w:tcPr>
            <w:tcW w:w="1777" w:type="dxa"/>
            <w:shd w:val="clear" w:color="auto" w:fill="auto"/>
          </w:tcPr>
          <w:p w14:paraId="6F5A04B3">
            <w:pPr>
              <w:pStyle w:val="131"/>
              <w:spacing w:before="75" w:line="253" w:lineRule="auto"/>
              <w:ind w:right="50"/>
              <w:jc w:val="center"/>
              <w:rPr>
                <w:spacing w:val="-1"/>
                <w:highlight w:val="none"/>
                <w:lang w:eastAsia="zh-CN"/>
              </w:rPr>
            </w:pPr>
            <w:r>
              <w:rPr>
                <w:rFonts w:hint="eastAsia"/>
                <w:spacing w:val="-1"/>
                <w:highlight w:val="none"/>
                <w:lang w:eastAsia="zh-CN"/>
              </w:rPr>
              <w:t>无机涂料；满足环保基本要求；燃烧性能</w:t>
            </w:r>
            <w:r>
              <w:rPr>
                <w:spacing w:val="-1"/>
                <w:highlight w:val="none"/>
                <w:lang w:eastAsia="zh-CN"/>
              </w:rPr>
              <w:t>A级</w:t>
            </w:r>
          </w:p>
        </w:tc>
      </w:tr>
      <w:tr w14:paraId="20259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6" w:type="dxa"/>
            <w:shd w:val="clear" w:color="auto" w:fill="auto"/>
            <w:vAlign w:val="center"/>
          </w:tcPr>
          <w:p w14:paraId="023B66F6">
            <w:pPr>
              <w:pStyle w:val="131"/>
              <w:spacing w:before="112" w:line="241" w:lineRule="auto"/>
              <w:jc w:val="center"/>
              <w:rPr>
                <w:highlight w:val="none"/>
                <w:lang w:eastAsia="zh-CN"/>
              </w:rPr>
            </w:pPr>
            <w:r>
              <w:rPr>
                <w:rFonts w:hint="eastAsia"/>
                <w:highlight w:val="none"/>
                <w:lang w:eastAsia="zh-CN"/>
              </w:rPr>
              <w:t>11</w:t>
            </w:r>
          </w:p>
        </w:tc>
        <w:tc>
          <w:tcPr>
            <w:tcW w:w="2501" w:type="dxa"/>
            <w:vMerge w:val="continue"/>
            <w:shd w:val="clear" w:color="auto" w:fill="auto"/>
          </w:tcPr>
          <w:p w14:paraId="0978954D">
            <w:pPr>
              <w:pStyle w:val="131"/>
              <w:spacing w:before="75" w:line="253" w:lineRule="auto"/>
              <w:ind w:right="50"/>
              <w:jc w:val="center"/>
              <w:rPr>
                <w:spacing w:val="-1"/>
                <w:highlight w:val="none"/>
              </w:rPr>
            </w:pPr>
          </w:p>
        </w:tc>
        <w:tc>
          <w:tcPr>
            <w:tcW w:w="1837" w:type="dxa"/>
            <w:shd w:val="clear" w:color="auto" w:fill="auto"/>
            <w:vAlign w:val="center"/>
          </w:tcPr>
          <w:p w14:paraId="31BBB03B">
            <w:pPr>
              <w:pStyle w:val="131"/>
              <w:spacing w:before="75" w:line="253" w:lineRule="auto"/>
              <w:ind w:right="50"/>
              <w:jc w:val="center"/>
              <w:rPr>
                <w:spacing w:val="-1"/>
                <w:highlight w:val="none"/>
                <w:lang w:eastAsia="zh-CN"/>
              </w:rPr>
            </w:pPr>
            <w:r>
              <w:rPr>
                <w:rFonts w:hint="eastAsia"/>
                <w:highlight w:val="none"/>
                <w:lang w:eastAsia="zh-CN"/>
              </w:rPr>
              <w:t>防水乳胶漆—按设计要求及甲方定样为准</w:t>
            </w:r>
          </w:p>
        </w:tc>
        <w:tc>
          <w:tcPr>
            <w:tcW w:w="1070" w:type="dxa"/>
            <w:shd w:val="clear" w:color="auto" w:fill="auto"/>
            <w:vAlign w:val="center"/>
          </w:tcPr>
          <w:p w14:paraId="72FF1DDB">
            <w:pPr>
              <w:pStyle w:val="131"/>
              <w:spacing w:before="75" w:line="253" w:lineRule="auto"/>
              <w:ind w:right="50"/>
              <w:jc w:val="center"/>
              <w:rPr>
                <w:spacing w:val="-1"/>
                <w:highlight w:val="none"/>
              </w:rPr>
            </w:pPr>
            <w:r>
              <w:rPr>
                <w:spacing w:val="-1"/>
                <w:highlight w:val="none"/>
              </w:rPr>
              <w:t>华润</w:t>
            </w:r>
          </w:p>
        </w:tc>
        <w:tc>
          <w:tcPr>
            <w:tcW w:w="969" w:type="dxa"/>
            <w:shd w:val="clear" w:color="auto" w:fill="auto"/>
            <w:vAlign w:val="center"/>
          </w:tcPr>
          <w:p w14:paraId="27CC9BFF">
            <w:pPr>
              <w:pStyle w:val="131"/>
              <w:spacing w:before="75" w:line="253" w:lineRule="auto"/>
              <w:ind w:right="50"/>
              <w:jc w:val="center"/>
              <w:rPr>
                <w:spacing w:val="-1"/>
                <w:highlight w:val="none"/>
              </w:rPr>
            </w:pPr>
            <w:r>
              <w:rPr>
                <w:spacing w:val="-1"/>
                <w:highlight w:val="none"/>
              </w:rPr>
              <w:t>多乐士</w:t>
            </w:r>
          </w:p>
        </w:tc>
        <w:tc>
          <w:tcPr>
            <w:tcW w:w="969" w:type="dxa"/>
            <w:shd w:val="clear" w:color="auto" w:fill="auto"/>
            <w:vAlign w:val="center"/>
          </w:tcPr>
          <w:p w14:paraId="6A8B2004">
            <w:pPr>
              <w:pStyle w:val="131"/>
              <w:spacing w:before="75" w:line="253" w:lineRule="auto"/>
              <w:ind w:right="50"/>
              <w:jc w:val="center"/>
              <w:rPr>
                <w:spacing w:val="-1"/>
                <w:highlight w:val="none"/>
              </w:rPr>
            </w:pPr>
            <w:r>
              <w:rPr>
                <w:rFonts w:hint="eastAsia"/>
                <w:highlight w:val="none"/>
                <w:lang w:eastAsia="zh-CN"/>
              </w:rPr>
              <w:t>立邦</w:t>
            </w:r>
          </w:p>
        </w:tc>
        <w:tc>
          <w:tcPr>
            <w:tcW w:w="1777" w:type="dxa"/>
            <w:shd w:val="clear" w:color="auto" w:fill="auto"/>
          </w:tcPr>
          <w:p w14:paraId="729439E1">
            <w:pPr>
              <w:pStyle w:val="131"/>
              <w:spacing w:before="75" w:line="253" w:lineRule="auto"/>
              <w:ind w:right="50"/>
              <w:jc w:val="center"/>
              <w:rPr>
                <w:spacing w:val="-1"/>
                <w:highlight w:val="none"/>
                <w:lang w:eastAsia="zh-CN"/>
              </w:rPr>
            </w:pPr>
            <w:r>
              <w:rPr>
                <w:rFonts w:hint="eastAsia"/>
                <w:spacing w:val="-1"/>
                <w:highlight w:val="none"/>
                <w:lang w:eastAsia="zh-CN"/>
              </w:rPr>
              <w:t>无机涂料；满足环保基本要求；燃烧性能A级</w:t>
            </w:r>
          </w:p>
        </w:tc>
      </w:tr>
      <w:tr w14:paraId="1A2F4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6" w:type="dxa"/>
            <w:shd w:val="clear" w:color="auto" w:fill="auto"/>
            <w:vAlign w:val="center"/>
          </w:tcPr>
          <w:p w14:paraId="33E93CAB">
            <w:pPr>
              <w:pStyle w:val="131"/>
              <w:spacing w:before="112" w:line="241" w:lineRule="auto"/>
              <w:jc w:val="center"/>
              <w:rPr>
                <w:highlight w:val="none"/>
                <w:lang w:eastAsia="zh-CN"/>
              </w:rPr>
            </w:pPr>
            <w:r>
              <w:rPr>
                <w:highlight w:val="none"/>
              </w:rPr>
              <w:t>1</w:t>
            </w:r>
            <w:r>
              <w:rPr>
                <w:rFonts w:hint="eastAsia"/>
                <w:highlight w:val="none"/>
                <w:lang w:eastAsia="zh-CN"/>
              </w:rPr>
              <w:t>2</w:t>
            </w:r>
          </w:p>
        </w:tc>
        <w:tc>
          <w:tcPr>
            <w:tcW w:w="2501" w:type="dxa"/>
            <w:vMerge w:val="continue"/>
            <w:shd w:val="clear" w:color="auto" w:fill="auto"/>
          </w:tcPr>
          <w:p w14:paraId="1BC420D2">
            <w:pPr>
              <w:pStyle w:val="131"/>
              <w:spacing w:before="75" w:line="253" w:lineRule="auto"/>
              <w:ind w:right="50"/>
              <w:jc w:val="center"/>
              <w:rPr>
                <w:spacing w:val="-1"/>
                <w:highlight w:val="none"/>
              </w:rPr>
            </w:pPr>
          </w:p>
        </w:tc>
        <w:tc>
          <w:tcPr>
            <w:tcW w:w="1837" w:type="dxa"/>
            <w:shd w:val="clear" w:color="auto" w:fill="auto"/>
            <w:vAlign w:val="center"/>
          </w:tcPr>
          <w:p w14:paraId="29277A14">
            <w:pPr>
              <w:pStyle w:val="131"/>
              <w:spacing w:before="75" w:line="253" w:lineRule="auto"/>
              <w:ind w:right="50"/>
              <w:jc w:val="center"/>
              <w:rPr>
                <w:spacing w:val="-1"/>
                <w:highlight w:val="none"/>
                <w:lang w:eastAsia="zh-CN"/>
              </w:rPr>
            </w:pPr>
            <w:r>
              <w:rPr>
                <w:rFonts w:hint="eastAsia"/>
                <w:highlight w:val="none"/>
                <w:lang w:eastAsia="zh-CN"/>
              </w:rPr>
              <w:t>硅藻泥—按设计要求及甲方定样为准</w:t>
            </w:r>
          </w:p>
        </w:tc>
        <w:tc>
          <w:tcPr>
            <w:tcW w:w="1070" w:type="dxa"/>
            <w:shd w:val="clear" w:color="auto" w:fill="auto"/>
            <w:vAlign w:val="center"/>
          </w:tcPr>
          <w:p w14:paraId="036F75E6">
            <w:pPr>
              <w:pStyle w:val="131"/>
              <w:spacing w:before="75" w:line="253" w:lineRule="auto"/>
              <w:ind w:right="50"/>
              <w:jc w:val="center"/>
              <w:rPr>
                <w:spacing w:val="-1"/>
                <w:highlight w:val="none"/>
              </w:rPr>
            </w:pPr>
            <w:r>
              <w:rPr>
                <w:rFonts w:hint="eastAsia"/>
                <w:spacing w:val="-1"/>
                <w:highlight w:val="none"/>
                <w:lang w:eastAsia="zh-CN"/>
              </w:rPr>
              <w:t>绿森林</w:t>
            </w:r>
          </w:p>
        </w:tc>
        <w:tc>
          <w:tcPr>
            <w:tcW w:w="969" w:type="dxa"/>
            <w:shd w:val="clear" w:color="auto" w:fill="auto"/>
            <w:vAlign w:val="center"/>
          </w:tcPr>
          <w:p w14:paraId="6B48966C">
            <w:pPr>
              <w:pStyle w:val="131"/>
              <w:spacing w:before="75" w:line="253" w:lineRule="auto"/>
              <w:ind w:right="50"/>
              <w:jc w:val="center"/>
              <w:rPr>
                <w:spacing w:val="-1"/>
                <w:highlight w:val="none"/>
              </w:rPr>
            </w:pPr>
            <w:r>
              <w:rPr>
                <w:spacing w:val="-1"/>
                <w:highlight w:val="none"/>
              </w:rPr>
              <w:t>华润</w:t>
            </w:r>
          </w:p>
        </w:tc>
        <w:tc>
          <w:tcPr>
            <w:tcW w:w="969" w:type="dxa"/>
            <w:shd w:val="clear" w:color="auto" w:fill="auto"/>
            <w:vAlign w:val="center"/>
          </w:tcPr>
          <w:p w14:paraId="047DDC8C">
            <w:pPr>
              <w:pStyle w:val="131"/>
              <w:spacing w:before="75" w:line="253" w:lineRule="auto"/>
              <w:ind w:right="50"/>
              <w:jc w:val="center"/>
              <w:rPr>
                <w:spacing w:val="-1"/>
                <w:highlight w:val="none"/>
              </w:rPr>
            </w:pPr>
            <w:r>
              <w:rPr>
                <w:spacing w:val="-1"/>
                <w:highlight w:val="none"/>
              </w:rPr>
              <w:t>立邦</w:t>
            </w:r>
          </w:p>
        </w:tc>
        <w:tc>
          <w:tcPr>
            <w:tcW w:w="1777" w:type="dxa"/>
            <w:shd w:val="clear" w:color="auto" w:fill="auto"/>
          </w:tcPr>
          <w:p w14:paraId="0FB74CA0">
            <w:pPr>
              <w:pStyle w:val="131"/>
              <w:spacing w:before="75" w:line="253" w:lineRule="auto"/>
              <w:ind w:right="50"/>
              <w:jc w:val="center"/>
              <w:rPr>
                <w:spacing w:val="-1"/>
                <w:highlight w:val="none"/>
                <w:lang w:eastAsia="zh-CN"/>
              </w:rPr>
            </w:pPr>
            <w:r>
              <w:rPr>
                <w:rFonts w:hint="eastAsia"/>
                <w:spacing w:val="-1"/>
                <w:highlight w:val="none"/>
                <w:lang w:eastAsia="zh-CN"/>
              </w:rPr>
              <w:t>无机涂料；满足环保基本要求；燃烧性能A级</w:t>
            </w:r>
          </w:p>
        </w:tc>
      </w:tr>
      <w:tr w14:paraId="6D098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6" w:type="dxa"/>
            <w:shd w:val="clear" w:color="auto" w:fill="auto"/>
            <w:vAlign w:val="center"/>
          </w:tcPr>
          <w:p w14:paraId="4F79BFA9">
            <w:pPr>
              <w:pStyle w:val="131"/>
              <w:spacing w:before="112" w:line="241" w:lineRule="auto"/>
              <w:jc w:val="center"/>
              <w:rPr>
                <w:highlight w:val="none"/>
                <w:lang w:eastAsia="zh-CN"/>
              </w:rPr>
            </w:pPr>
            <w:r>
              <w:rPr>
                <w:highlight w:val="none"/>
              </w:rPr>
              <w:t>1</w:t>
            </w:r>
            <w:r>
              <w:rPr>
                <w:rFonts w:hint="eastAsia"/>
                <w:highlight w:val="none"/>
                <w:lang w:eastAsia="zh-CN"/>
              </w:rPr>
              <w:t>3</w:t>
            </w:r>
          </w:p>
        </w:tc>
        <w:tc>
          <w:tcPr>
            <w:tcW w:w="2501" w:type="dxa"/>
            <w:shd w:val="clear" w:color="auto" w:fill="auto"/>
          </w:tcPr>
          <w:p w14:paraId="03357CBE">
            <w:pPr>
              <w:pStyle w:val="131"/>
              <w:spacing w:before="75" w:line="253" w:lineRule="auto"/>
              <w:ind w:right="50"/>
              <w:jc w:val="center"/>
              <w:rPr>
                <w:spacing w:val="-1"/>
                <w:highlight w:val="none"/>
              </w:rPr>
            </w:pPr>
            <w:r>
              <w:rPr>
                <w:spacing w:val="-1"/>
                <w:highlight w:val="none"/>
              </w:rPr>
              <w:t>水泥</w:t>
            </w:r>
          </w:p>
        </w:tc>
        <w:tc>
          <w:tcPr>
            <w:tcW w:w="1837" w:type="dxa"/>
            <w:shd w:val="clear" w:color="auto" w:fill="auto"/>
            <w:vAlign w:val="center"/>
          </w:tcPr>
          <w:p w14:paraId="74327949">
            <w:pPr>
              <w:pStyle w:val="131"/>
              <w:spacing w:before="75" w:line="253" w:lineRule="auto"/>
              <w:ind w:right="50"/>
              <w:jc w:val="center"/>
              <w:rPr>
                <w:spacing w:val="-1"/>
                <w:highlight w:val="none"/>
                <w:lang w:eastAsia="zh-CN"/>
              </w:rPr>
            </w:pPr>
            <w:r>
              <w:rPr>
                <w:spacing w:val="-1"/>
                <w:highlight w:val="none"/>
                <w:lang w:eastAsia="zh-CN"/>
              </w:rPr>
              <w:t>按设计要求及甲方定样为准</w:t>
            </w:r>
          </w:p>
        </w:tc>
        <w:tc>
          <w:tcPr>
            <w:tcW w:w="1070" w:type="dxa"/>
            <w:shd w:val="clear" w:color="auto" w:fill="auto"/>
            <w:vAlign w:val="center"/>
          </w:tcPr>
          <w:p w14:paraId="757C577A">
            <w:pPr>
              <w:pStyle w:val="131"/>
              <w:spacing w:before="75" w:line="253" w:lineRule="auto"/>
              <w:ind w:right="50"/>
              <w:jc w:val="center"/>
              <w:rPr>
                <w:spacing w:val="-1"/>
                <w:highlight w:val="none"/>
              </w:rPr>
            </w:pPr>
            <w:r>
              <w:rPr>
                <w:spacing w:val="-1"/>
                <w:highlight w:val="none"/>
              </w:rPr>
              <w:t>华润</w:t>
            </w:r>
          </w:p>
        </w:tc>
        <w:tc>
          <w:tcPr>
            <w:tcW w:w="969" w:type="dxa"/>
            <w:shd w:val="clear" w:color="auto" w:fill="auto"/>
          </w:tcPr>
          <w:p w14:paraId="525C58CD">
            <w:pPr>
              <w:pStyle w:val="131"/>
              <w:spacing w:before="75" w:line="253" w:lineRule="auto"/>
              <w:ind w:right="50"/>
              <w:jc w:val="center"/>
              <w:rPr>
                <w:spacing w:val="-1"/>
                <w:highlight w:val="none"/>
              </w:rPr>
            </w:pPr>
            <w:r>
              <w:rPr>
                <w:spacing w:val="-1"/>
                <w:highlight w:val="none"/>
              </w:rPr>
              <w:t>红狮</w:t>
            </w:r>
          </w:p>
        </w:tc>
        <w:tc>
          <w:tcPr>
            <w:tcW w:w="969" w:type="dxa"/>
            <w:shd w:val="clear" w:color="auto" w:fill="auto"/>
          </w:tcPr>
          <w:p w14:paraId="51EC4370">
            <w:pPr>
              <w:pStyle w:val="131"/>
              <w:spacing w:before="75" w:line="253" w:lineRule="auto"/>
              <w:ind w:right="50"/>
              <w:jc w:val="center"/>
              <w:rPr>
                <w:spacing w:val="-1"/>
                <w:highlight w:val="none"/>
              </w:rPr>
            </w:pPr>
            <w:r>
              <w:rPr>
                <w:spacing w:val="-1"/>
                <w:highlight w:val="none"/>
              </w:rPr>
              <w:t>海螺</w:t>
            </w:r>
          </w:p>
        </w:tc>
        <w:tc>
          <w:tcPr>
            <w:tcW w:w="1777" w:type="dxa"/>
            <w:shd w:val="clear" w:color="auto" w:fill="auto"/>
          </w:tcPr>
          <w:p w14:paraId="7070D45F">
            <w:pPr>
              <w:pStyle w:val="131"/>
              <w:spacing w:before="75" w:line="253" w:lineRule="auto"/>
              <w:ind w:right="50"/>
              <w:jc w:val="center"/>
              <w:rPr>
                <w:spacing w:val="-1"/>
                <w:highlight w:val="none"/>
              </w:rPr>
            </w:pPr>
            <w:r>
              <w:rPr>
                <w:spacing w:val="-1"/>
                <w:highlight w:val="none"/>
              </w:rPr>
              <w:t>满足环保基本要求</w:t>
            </w:r>
          </w:p>
        </w:tc>
      </w:tr>
      <w:tr w14:paraId="4EFBE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6" w:type="dxa"/>
            <w:shd w:val="clear" w:color="auto" w:fill="auto"/>
            <w:vAlign w:val="center"/>
          </w:tcPr>
          <w:p w14:paraId="4711F77D">
            <w:pPr>
              <w:pStyle w:val="131"/>
              <w:spacing w:before="112" w:line="241" w:lineRule="auto"/>
              <w:jc w:val="center"/>
              <w:rPr>
                <w:highlight w:val="none"/>
                <w:lang w:eastAsia="zh-CN"/>
              </w:rPr>
            </w:pPr>
            <w:r>
              <w:rPr>
                <w:highlight w:val="none"/>
              </w:rPr>
              <w:t>1</w:t>
            </w:r>
            <w:r>
              <w:rPr>
                <w:rFonts w:hint="eastAsia"/>
                <w:highlight w:val="none"/>
                <w:lang w:eastAsia="zh-CN"/>
              </w:rPr>
              <w:t>4</w:t>
            </w:r>
          </w:p>
        </w:tc>
        <w:tc>
          <w:tcPr>
            <w:tcW w:w="2501" w:type="dxa"/>
            <w:shd w:val="clear" w:color="auto" w:fill="auto"/>
          </w:tcPr>
          <w:p w14:paraId="7A60ED47">
            <w:pPr>
              <w:pStyle w:val="131"/>
              <w:spacing w:before="75" w:line="253" w:lineRule="auto"/>
              <w:ind w:right="50"/>
              <w:jc w:val="center"/>
              <w:rPr>
                <w:spacing w:val="-1"/>
                <w:highlight w:val="none"/>
              </w:rPr>
            </w:pPr>
            <w:r>
              <w:rPr>
                <w:spacing w:val="-1"/>
                <w:highlight w:val="none"/>
              </w:rPr>
              <w:t>阻燃板</w:t>
            </w:r>
          </w:p>
        </w:tc>
        <w:tc>
          <w:tcPr>
            <w:tcW w:w="1837" w:type="dxa"/>
            <w:shd w:val="clear" w:color="auto" w:fill="auto"/>
            <w:vAlign w:val="center"/>
          </w:tcPr>
          <w:p w14:paraId="4FE6DE0D">
            <w:pPr>
              <w:pStyle w:val="131"/>
              <w:spacing w:before="75" w:line="253" w:lineRule="auto"/>
              <w:ind w:right="50"/>
              <w:jc w:val="center"/>
              <w:rPr>
                <w:spacing w:val="-1"/>
                <w:highlight w:val="none"/>
                <w:lang w:eastAsia="zh-CN"/>
              </w:rPr>
            </w:pPr>
            <w:r>
              <w:rPr>
                <w:spacing w:val="-1"/>
                <w:highlight w:val="none"/>
                <w:lang w:eastAsia="zh-CN"/>
              </w:rPr>
              <w:t>按设计要求及甲方定样为准</w:t>
            </w:r>
          </w:p>
        </w:tc>
        <w:tc>
          <w:tcPr>
            <w:tcW w:w="1070" w:type="dxa"/>
            <w:shd w:val="clear" w:color="auto" w:fill="auto"/>
            <w:vAlign w:val="center"/>
          </w:tcPr>
          <w:p w14:paraId="538D820D">
            <w:pPr>
              <w:pStyle w:val="131"/>
              <w:spacing w:before="75" w:line="253" w:lineRule="auto"/>
              <w:ind w:right="50"/>
              <w:jc w:val="center"/>
              <w:rPr>
                <w:spacing w:val="-1"/>
                <w:highlight w:val="none"/>
              </w:rPr>
            </w:pPr>
            <w:r>
              <w:rPr>
                <w:spacing w:val="-1"/>
                <w:highlight w:val="none"/>
              </w:rPr>
              <w:t>伟业</w:t>
            </w:r>
          </w:p>
        </w:tc>
        <w:tc>
          <w:tcPr>
            <w:tcW w:w="969" w:type="dxa"/>
            <w:shd w:val="clear" w:color="auto" w:fill="auto"/>
          </w:tcPr>
          <w:p w14:paraId="106D5205">
            <w:pPr>
              <w:pStyle w:val="131"/>
              <w:spacing w:before="75" w:line="253" w:lineRule="auto"/>
              <w:ind w:right="50"/>
              <w:jc w:val="center"/>
              <w:rPr>
                <w:spacing w:val="-1"/>
                <w:highlight w:val="none"/>
              </w:rPr>
            </w:pPr>
            <w:r>
              <w:rPr>
                <w:spacing w:val="-1"/>
                <w:highlight w:val="none"/>
              </w:rPr>
              <w:t>莫干山</w:t>
            </w:r>
          </w:p>
        </w:tc>
        <w:tc>
          <w:tcPr>
            <w:tcW w:w="969" w:type="dxa"/>
            <w:shd w:val="clear" w:color="auto" w:fill="auto"/>
          </w:tcPr>
          <w:p w14:paraId="183F77BF">
            <w:pPr>
              <w:pStyle w:val="131"/>
              <w:spacing w:before="75" w:line="253" w:lineRule="auto"/>
              <w:ind w:right="50"/>
              <w:jc w:val="center"/>
              <w:rPr>
                <w:spacing w:val="-1"/>
                <w:highlight w:val="none"/>
              </w:rPr>
            </w:pPr>
            <w:r>
              <w:rPr>
                <w:spacing w:val="-1"/>
                <w:highlight w:val="none"/>
              </w:rPr>
              <w:t>泰山</w:t>
            </w:r>
          </w:p>
        </w:tc>
        <w:tc>
          <w:tcPr>
            <w:tcW w:w="1777" w:type="dxa"/>
            <w:shd w:val="clear" w:color="auto" w:fill="auto"/>
          </w:tcPr>
          <w:p w14:paraId="075F8D38">
            <w:pPr>
              <w:pStyle w:val="131"/>
              <w:spacing w:before="75" w:line="253" w:lineRule="auto"/>
              <w:ind w:right="50"/>
              <w:jc w:val="center"/>
              <w:rPr>
                <w:spacing w:val="-1"/>
                <w:highlight w:val="none"/>
              </w:rPr>
            </w:pPr>
            <w:r>
              <w:rPr>
                <w:spacing w:val="-1"/>
                <w:highlight w:val="none"/>
              </w:rPr>
              <w:t>B1级：6mm、8mm、10mm</w:t>
            </w:r>
          </w:p>
        </w:tc>
      </w:tr>
      <w:tr w14:paraId="120D7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6" w:type="dxa"/>
            <w:shd w:val="clear" w:color="auto" w:fill="auto"/>
            <w:vAlign w:val="center"/>
          </w:tcPr>
          <w:p w14:paraId="348CE02F">
            <w:pPr>
              <w:pStyle w:val="131"/>
              <w:spacing w:before="112" w:line="241" w:lineRule="auto"/>
              <w:jc w:val="center"/>
              <w:rPr>
                <w:highlight w:val="none"/>
                <w:lang w:eastAsia="zh-CN"/>
              </w:rPr>
            </w:pPr>
            <w:r>
              <w:rPr>
                <w:highlight w:val="none"/>
              </w:rPr>
              <w:t>1</w:t>
            </w:r>
            <w:r>
              <w:rPr>
                <w:rFonts w:hint="eastAsia"/>
                <w:highlight w:val="none"/>
                <w:lang w:eastAsia="zh-CN"/>
              </w:rPr>
              <w:t>5</w:t>
            </w:r>
          </w:p>
        </w:tc>
        <w:tc>
          <w:tcPr>
            <w:tcW w:w="2501" w:type="dxa"/>
            <w:shd w:val="clear" w:color="auto" w:fill="auto"/>
          </w:tcPr>
          <w:p w14:paraId="0B0A3728">
            <w:pPr>
              <w:pStyle w:val="131"/>
              <w:spacing w:before="75" w:line="253" w:lineRule="auto"/>
              <w:ind w:right="50"/>
              <w:jc w:val="center"/>
              <w:rPr>
                <w:spacing w:val="-1"/>
                <w:highlight w:val="none"/>
              </w:rPr>
            </w:pPr>
            <w:r>
              <w:rPr>
                <w:spacing w:val="-1"/>
                <w:highlight w:val="none"/>
              </w:rPr>
              <w:t>石膏板</w:t>
            </w:r>
          </w:p>
        </w:tc>
        <w:tc>
          <w:tcPr>
            <w:tcW w:w="1837" w:type="dxa"/>
            <w:shd w:val="clear" w:color="auto" w:fill="auto"/>
            <w:vAlign w:val="center"/>
          </w:tcPr>
          <w:p w14:paraId="599B4B03">
            <w:pPr>
              <w:pStyle w:val="131"/>
              <w:spacing w:before="75" w:line="253" w:lineRule="auto"/>
              <w:ind w:right="50"/>
              <w:jc w:val="center"/>
              <w:rPr>
                <w:spacing w:val="-1"/>
                <w:highlight w:val="none"/>
                <w:lang w:eastAsia="zh-CN"/>
              </w:rPr>
            </w:pPr>
            <w:r>
              <w:rPr>
                <w:spacing w:val="-1"/>
                <w:highlight w:val="none"/>
                <w:lang w:eastAsia="zh-CN"/>
              </w:rPr>
              <w:t>按设计要求及甲方定样为准</w:t>
            </w:r>
          </w:p>
        </w:tc>
        <w:tc>
          <w:tcPr>
            <w:tcW w:w="1070" w:type="dxa"/>
            <w:shd w:val="clear" w:color="auto" w:fill="auto"/>
            <w:vAlign w:val="center"/>
          </w:tcPr>
          <w:p w14:paraId="2E78FD40">
            <w:pPr>
              <w:pStyle w:val="131"/>
              <w:spacing w:before="75" w:line="253" w:lineRule="auto"/>
              <w:ind w:right="50"/>
              <w:jc w:val="center"/>
              <w:rPr>
                <w:spacing w:val="-1"/>
                <w:highlight w:val="none"/>
              </w:rPr>
            </w:pPr>
            <w:r>
              <w:rPr>
                <w:spacing w:val="-1"/>
                <w:highlight w:val="none"/>
              </w:rPr>
              <w:t>可耐福</w:t>
            </w:r>
          </w:p>
        </w:tc>
        <w:tc>
          <w:tcPr>
            <w:tcW w:w="969" w:type="dxa"/>
            <w:shd w:val="clear" w:color="auto" w:fill="auto"/>
          </w:tcPr>
          <w:p w14:paraId="132FB205">
            <w:pPr>
              <w:pStyle w:val="131"/>
              <w:spacing w:before="75" w:line="253" w:lineRule="auto"/>
              <w:ind w:right="50"/>
              <w:jc w:val="center"/>
              <w:rPr>
                <w:spacing w:val="-1"/>
                <w:highlight w:val="none"/>
              </w:rPr>
            </w:pPr>
            <w:r>
              <w:rPr>
                <w:spacing w:val="-1"/>
                <w:highlight w:val="none"/>
              </w:rPr>
              <w:t>龙牌</w:t>
            </w:r>
          </w:p>
        </w:tc>
        <w:tc>
          <w:tcPr>
            <w:tcW w:w="969" w:type="dxa"/>
            <w:shd w:val="clear" w:color="auto" w:fill="auto"/>
          </w:tcPr>
          <w:p w14:paraId="0158D421">
            <w:pPr>
              <w:pStyle w:val="131"/>
              <w:spacing w:before="75" w:line="253" w:lineRule="auto"/>
              <w:ind w:right="50"/>
              <w:jc w:val="center"/>
              <w:rPr>
                <w:spacing w:val="-1"/>
                <w:highlight w:val="none"/>
              </w:rPr>
            </w:pPr>
            <w:r>
              <w:rPr>
                <w:rFonts w:hint="eastAsia" w:ascii="宋体" w:hAnsi="宋体" w:eastAsia="宋体" w:cs="宋体"/>
                <w:spacing w:val="-1"/>
                <w:sz w:val="14"/>
                <w:szCs w:val="14"/>
                <w:highlight w:val="none"/>
                <w:shd w:val="clear" w:color="auto" w:fill="auto"/>
              </w:rPr>
              <w:t>圣戈班杰科</w:t>
            </w:r>
          </w:p>
        </w:tc>
        <w:tc>
          <w:tcPr>
            <w:tcW w:w="1777" w:type="dxa"/>
            <w:shd w:val="clear" w:color="auto" w:fill="auto"/>
          </w:tcPr>
          <w:p w14:paraId="02BEF856">
            <w:pPr>
              <w:pStyle w:val="131"/>
              <w:spacing w:before="75" w:line="253" w:lineRule="auto"/>
              <w:ind w:right="50"/>
              <w:jc w:val="center"/>
              <w:rPr>
                <w:spacing w:val="-1"/>
                <w:highlight w:val="none"/>
                <w:lang w:eastAsia="zh-CN"/>
              </w:rPr>
            </w:pPr>
            <w:r>
              <w:rPr>
                <w:spacing w:val="-1"/>
                <w:highlight w:val="none"/>
              </w:rPr>
              <w:t>9mm、12mm</w:t>
            </w:r>
            <w:r>
              <w:rPr>
                <w:rFonts w:hint="eastAsia"/>
                <w:spacing w:val="-1"/>
                <w:highlight w:val="none"/>
                <w:lang w:eastAsia="zh-CN"/>
              </w:rPr>
              <w:t>，</w:t>
            </w:r>
            <w:r>
              <w:rPr>
                <w:rFonts w:hint="eastAsia" w:ascii="宋体" w:hAnsi="宋体" w:eastAsia="宋体" w:cs="宋体"/>
                <w:spacing w:val="-1"/>
                <w:sz w:val="14"/>
                <w:szCs w:val="14"/>
                <w:highlight w:val="none"/>
                <w:shd w:val="clear" w:color="auto" w:fill="auto"/>
              </w:rPr>
              <w:t>或同档次品牌</w:t>
            </w:r>
          </w:p>
        </w:tc>
      </w:tr>
      <w:tr w14:paraId="78FCD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6" w:type="dxa"/>
            <w:shd w:val="clear" w:color="auto" w:fill="auto"/>
            <w:vAlign w:val="center"/>
          </w:tcPr>
          <w:p w14:paraId="4FF18A99">
            <w:pPr>
              <w:pStyle w:val="131"/>
              <w:spacing w:before="112" w:line="241" w:lineRule="auto"/>
              <w:jc w:val="center"/>
              <w:rPr>
                <w:highlight w:val="none"/>
                <w:lang w:eastAsia="zh-CN"/>
              </w:rPr>
            </w:pPr>
            <w:r>
              <w:rPr>
                <w:highlight w:val="none"/>
              </w:rPr>
              <w:t>1</w:t>
            </w:r>
            <w:r>
              <w:rPr>
                <w:rFonts w:hint="eastAsia"/>
                <w:highlight w:val="none"/>
                <w:lang w:eastAsia="zh-CN"/>
              </w:rPr>
              <w:t>6</w:t>
            </w:r>
          </w:p>
        </w:tc>
        <w:tc>
          <w:tcPr>
            <w:tcW w:w="2501" w:type="dxa"/>
            <w:shd w:val="clear" w:color="auto" w:fill="auto"/>
            <w:vAlign w:val="center"/>
          </w:tcPr>
          <w:p w14:paraId="5834C60B">
            <w:pPr>
              <w:pStyle w:val="131"/>
              <w:spacing w:before="75" w:line="253" w:lineRule="auto"/>
              <w:ind w:right="50"/>
              <w:jc w:val="center"/>
              <w:rPr>
                <w:spacing w:val="-1"/>
                <w:highlight w:val="none"/>
              </w:rPr>
            </w:pPr>
            <w:r>
              <w:rPr>
                <w:spacing w:val="-1"/>
                <w:highlight w:val="none"/>
              </w:rPr>
              <w:t>硅酸钙板</w:t>
            </w:r>
          </w:p>
        </w:tc>
        <w:tc>
          <w:tcPr>
            <w:tcW w:w="1837" w:type="dxa"/>
            <w:shd w:val="clear" w:color="auto" w:fill="auto"/>
            <w:vAlign w:val="center"/>
          </w:tcPr>
          <w:p w14:paraId="29993AC0">
            <w:pPr>
              <w:pStyle w:val="131"/>
              <w:spacing w:before="75" w:line="253" w:lineRule="auto"/>
              <w:ind w:right="50"/>
              <w:jc w:val="center"/>
              <w:rPr>
                <w:spacing w:val="-1"/>
                <w:highlight w:val="none"/>
                <w:lang w:eastAsia="zh-CN"/>
              </w:rPr>
            </w:pPr>
            <w:r>
              <w:rPr>
                <w:spacing w:val="-1"/>
                <w:highlight w:val="none"/>
                <w:lang w:eastAsia="zh-CN"/>
              </w:rPr>
              <w:t>按设计要求及甲方定样为准</w:t>
            </w:r>
          </w:p>
        </w:tc>
        <w:tc>
          <w:tcPr>
            <w:tcW w:w="1070" w:type="dxa"/>
            <w:shd w:val="clear" w:color="auto" w:fill="auto"/>
            <w:vAlign w:val="center"/>
          </w:tcPr>
          <w:p w14:paraId="0861D508">
            <w:pPr>
              <w:pStyle w:val="131"/>
              <w:spacing w:before="75" w:line="253" w:lineRule="auto"/>
              <w:ind w:right="50"/>
              <w:jc w:val="center"/>
              <w:rPr>
                <w:highlight w:val="none"/>
              </w:rPr>
            </w:pPr>
            <w:r>
              <w:rPr>
                <w:spacing w:val="-1"/>
                <w:highlight w:val="none"/>
              </w:rPr>
              <w:t>可耐福</w:t>
            </w:r>
          </w:p>
        </w:tc>
        <w:tc>
          <w:tcPr>
            <w:tcW w:w="969" w:type="dxa"/>
            <w:shd w:val="clear" w:color="auto" w:fill="auto"/>
            <w:vAlign w:val="center"/>
          </w:tcPr>
          <w:p w14:paraId="7B0FFF57">
            <w:pPr>
              <w:pStyle w:val="131"/>
              <w:spacing w:before="75" w:line="253" w:lineRule="auto"/>
              <w:ind w:left="0" w:right="50"/>
              <w:jc w:val="center"/>
              <w:rPr>
                <w:highlight w:val="none"/>
              </w:rPr>
            </w:pPr>
            <w:r>
              <w:rPr>
                <w:spacing w:val="-1"/>
                <w:highlight w:val="none"/>
              </w:rPr>
              <w:t>龙牌</w:t>
            </w:r>
          </w:p>
        </w:tc>
        <w:tc>
          <w:tcPr>
            <w:tcW w:w="969" w:type="dxa"/>
            <w:shd w:val="clear" w:color="auto" w:fill="auto"/>
            <w:vAlign w:val="center"/>
          </w:tcPr>
          <w:p w14:paraId="116D6282">
            <w:pPr>
              <w:pStyle w:val="131"/>
              <w:spacing w:before="116" w:line="221" w:lineRule="auto"/>
              <w:ind w:left="0"/>
              <w:jc w:val="center"/>
              <w:rPr>
                <w:spacing w:val="-2"/>
                <w:highlight w:val="none"/>
              </w:rPr>
            </w:pPr>
            <w:r>
              <w:rPr>
                <w:rFonts w:hint="eastAsia" w:ascii="宋体" w:hAnsi="宋体" w:eastAsia="宋体" w:cs="宋体"/>
                <w:spacing w:val="-2"/>
                <w:sz w:val="14"/>
                <w:szCs w:val="14"/>
                <w:highlight w:val="none"/>
                <w:shd w:val="clear" w:color="auto" w:fill="auto"/>
              </w:rPr>
              <w:t>圣戈班杰科</w:t>
            </w:r>
          </w:p>
        </w:tc>
        <w:tc>
          <w:tcPr>
            <w:tcW w:w="1777" w:type="dxa"/>
            <w:shd w:val="clear" w:color="auto" w:fill="auto"/>
            <w:vAlign w:val="center"/>
          </w:tcPr>
          <w:p w14:paraId="073256AE">
            <w:pPr>
              <w:pStyle w:val="16"/>
              <w:spacing w:before="129"/>
              <w:ind w:left="688" w:firstLine="301"/>
              <w:jc w:val="center"/>
              <w:rPr>
                <w:highlight w:val="none"/>
                <w:lang w:val="en-US"/>
              </w:rPr>
            </w:pPr>
            <w:r>
              <w:rPr>
                <w:rFonts w:hAnsi="宋体" w:cs="宋体"/>
                <w:spacing w:val="-1"/>
                <w:kern w:val="2"/>
                <w:sz w:val="14"/>
                <w:szCs w:val="14"/>
                <w:highlight w:val="none"/>
                <w:lang w:val="en-US" w:eastAsia="en-US"/>
              </w:rPr>
              <w:t>6mm</w:t>
            </w:r>
            <w:r>
              <w:rPr>
                <w:rFonts w:hint="eastAsia" w:hAnsi="宋体" w:cs="宋体"/>
                <w:spacing w:val="-1"/>
                <w:kern w:val="2"/>
                <w:sz w:val="14"/>
                <w:szCs w:val="14"/>
                <w:highlight w:val="none"/>
                <w:lang w:val="en-US" w:eastAsia="en-US"/>
              </w:rPr>
              <w:t>，</w:t>
            </w:r>
            <w:r>
              <w:rPr>
                <w:rFonts w:hint="eastAsia" w:ascii="Segoe UI" w:hAnsi="宋体" w:eastAsia="Segoe UI" w:cs="宋体"/>
                <w:spacing w:val="-1"/>
                <w:kern w:val="2"/>
                <w:sz w:val="14"/>
                <w:szCs w:val="14"/>
                <w:highlight w:val="none"/>
                <w:shd w:val="clear" w:color="auto" w:fill="FFFFFF"/>
                <w:lang w:val="en-US" w:eastAsia="en-US"/>
              </w:rPr>
              <w:t>密度≥</w:t>
            </w:r>
            <w:r>
              <w:rPr>
                <w:rFonts w:ascii="Segoe UI" w:hAnsi="宋体" w:eastAsia="Segoe UI" w:cs="宋体"/>
                <w:spacing w:val="-1"/>
                <w:kern w:val="2"/>
                <w:sz w:val="14"/>
                <w:szCs w:val="14"/>
                <w:highlight w:val="none"/>
                <w:shd w:val="clear" w:color="auto" w:fill="FFFFFF"/>
                <w:lang w:val="en-US" w:eastAsia="en-US"/>
              </w:rPr>
              <w:t>1.4 g/cm³</w:t>
            </w:r>
            <w:r>
              <w:rPr>
                <w:rFonts w:hint="eastAsia" w:ascii="Segoe UI" w:hAnsi="宋体" w:eastAsia="Segoe UI" w:cs="宋体"/>
                <w:spacing w:val="-1"/>
                <w:kern w:val="2"/>
                <w:sz w:val="14"/>
                <w:szCs w:val="14"/>
                <w:highlight w:val="none"/>
                <w:shd w:val="clear" w:color="auto" w:fill="FFFFFF"/>
                <w:lang w:val="en-US" w:eastAsia="en-US"/>
              </w:rPr>
              <w:t>，含水率≤</w:t>
            </w:r>
            <w:r>
              <w:rPr>
                <w:rFonts w:ascii="Segoe UI" w:hAnsi="宋体" w:eastAsia="Segoe UI" w:cs="宋体"/>
                <w:spacing w:val="-1"/>
                <w:kern w:val="2"/>
                <w:sz w:val="14"/>
                <w:szCs w:val="14"/>
                <w:highlight w:val="none"/>
                <w:shd w:val="clear" w:color="auto" w:fill="FFFFFF"/>
                <w:lang w:val="en-US" w:eastAsia="en-US"/>
              </w:rPr>
              <w:t>8%</w:t>
            </w:r>
            <w:r>
              <w:rPr>
                <w:rFonts w:hint="eastAsia" w:ascii="Segoe UI" w:hAnsi="宋体" w:eastAsia="Segoe UI" w:cs="宋体"/>
                <w:spacing w:val="-1"/>
                <w:kern w:val="2"/>
                <w:sz w:val="14"/>
                <w:szCs w:val="14"/>
                <w:highlight w:val="none"/>
                <w:shd w:val="clear" w:color="auto" w:fill="FFFFFF"/>
                <w:lang w:val="en-US" w:eastAsia="en-US"/>
              </w:rPr>
              <w:t>，耐火极限≥</w:t>
            </w:r>
            <w:r>
              <w:rPr>
                <w:rFonts w:ascii="Segoe UI" w:hAnsi="宋体" w:eastAsia="Segoe UI" w:cs="宋体"/>
                <w:spacing w:val="-1"/>
                <w:kern w:val="2"/>
                <w:sz w:val="14"/>
                <w:szCs w:val="14"/>
                <w:highlight w:val="none"/>
                <w:shd w:val="clear" w:color="auto" w:fill="FFFFFF"/>
                <w:lang w:val="en-US" w:eastAsia="en-US"/>
              </w:rPr>
              <w:t>2 h</w:t>
            </w:r>
            <w:r>
              <w:rPr>
                <w:rFonts w:hint="eastAsia" w:ascii="Segoe UI" w:hAnsi="宋体" w:eastAsia="Segoe UI" w:cs="宋体"/>
                <w:spacing w:val="-1"/>
                <w:kern w:val="2"/>
                <w:sz w:val="14"/>
                <w:szCs w:val="14"/>
                <w:highlight w:val="none"/>
                <w:shd w:val="clear" w:color="auto" w:fill="FFFFFF"/>
                <w:lang w:val="en-US" w:eastAsia="en-US"/>
              </w:rPr>
              <w:t>，符合</w:t>
            </w:r>
            <w:r>
              <w:rPr>
                <w:rFonts w:ascii="Segoe UI" w:hAnsi="宋体" w:eastAsia="Segoe UI" w:cs="宋体"/>
                <w:spacing w:val="-1"/>
                <w:kern w:val="2"/>
                <w:sz w:val="14"/>
                <w:szCs w:val="14"/>
                <w:highlight w:val="none"/>
                <w:shd w:val="clear" w:color="auto" w:fill="FFFFFF"/>
                <w:lang w:val="en-US" w:eastAsia="en-US"/>
              </w:rPr>
              <w:t xml:space="preserve"> JC/T 564-2018</w:t>
            </w:r>
          </w:p>
        </w:tc>
      </w:tr>
      <w:tr w14:paraId="53A95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6" w:type="dxa"/>
            <w:shd w:val="clear" w:color="auto" w:fill="auto"/>
            <w:vAlign w:val="center"/>
          </w:tcPr>
          <w:p w14:paraId="7C9AC672">
            <w:pPr>
              <w:pStyle w:val="131"/>
              <w:spacing w:before="112" w:line="241" w:lineRule="auto"/>
              <w:jc w:val="center"/>
              <w:rPr>
                <w:highlight w:val="none"/>
                <w:lang w:eastAsia="zh-CN"/>
              </w:rPr>
            </w:pPr>
            <w:r>
              <w:rPr>
                <w:highlight w:val="none"/>
              </w:rPr>
              <w:t>1</w:t>
            </w:r>
            <w:r>
              <w:rPr>
                <w:rFonts w:hint="eastAsia"/>
                <w:highlight w:val="none"/>
                <w:lang w:eastAsia="zh-CN"/>
              </w:rPr>
              <w:t>7</w:t>
            </w:r>
          </w:p>
        </w:tc>
        <w:tc>
          <w:tcPr>
            <w:tcW w:w="2501" w:type="dxa"/>
            <w:shd w:val="clear" w:color="auto" w:fill="auto"/>
          </w:tcPr>
          <w:p w14:paraId="20C1B9E2">
            <w:pPr>
              <w:pStyle w:val="131"/>
              <w:spacing w:before="75" w:line="253" w:lineRule="auto"/>
              <w:ind w:right="50"/>
              <w:jc w:val="center"/>
              <w:rPr>
                <w:spacing w:val="-1"/>
                <w:highlight w:val="none"/>
              </w:rPr>
            </w:pPr>
            <w:r>
              <w:rPr>
                <w:spacing w:val="-1"/>
                <w:highlight w:val="none"/>
              </w:rPr>
              <w:t>大理石、花岗岩</w:t>
            </w:r>
          </w:p>
        </w:tc>
        <w:tc>
          <w:tcPr>
            <w:tcW w:w="1837" w:type="dxa"/>
            <w:shd w:val="clear" w:color="auto" w:fill="auto"/>
            <w:vAlign w:val="center"/>
          </w:tcPr>
          <w:p w14:paraId="436BF7BC">
            <w:pPr>
              <w:pStyle w:val="131"/>
              <w:spacing w:before="75" w:line="253" w:lineRule="auto"/>
              <w:ind w:right="50"/>
              <w:jc w:val="center"/>
              <w:rPr>
                <w:spacing w:val="-1"/>
                <w:highlight w:val="none"/>
                <w:lang w:eastAsia="zh-CN"/>
              </w:rPr>
            </w:pPr>
            <w:r>
              <w:rPr>
                <w:spacing w:val="-1"/>
                <w:highlight w:val="none"/>
                <w:lang w:eastAsia="zh-CN"/>
              </w:rPr>
              <w:t>按设计要求及甲方定样为准</w:t>
            </w:r>
          </w:p>
        </w:tc>
        <w:tc>
          <w:tcPr>
            <w:tcW w:w="1070" w:type="dxa"/>
            <w:shd w:val="clear" w:color="auto" w:fill="auto"/>
            <w:vAlign w:val="center"/>
          </w:tcPr>
          <w:p w14:paraId="1B0A0311">
            <w:pPr>
              <w:pStyle w:val="131"/>
              <w:spacing w:before="75" w:line="253" w:lineRule="auto"/>
              <w:ind w:right="50"/>
              <w:jc w:val="center"/>
              <w:rPr>
                <w:spacing w:val="-1"/>
                <w:highlight w:val="none"/>
                <w:lang w:eastAsia="zh-CN"/>
              </w:rPr>
            </w:pPr>
          </w:p>
        </w:tc>
        <w:tc>
          <w:tcPr>
            <w:tcW w:w="969" w:type="dxa"/>
            <w:shd w:val="clear" w:color="auto" w:fill="auto"/>
          </w:tcPr>
          <w:p w14:paraId="35864541">
            <w:pPr>
              <w:pStyle w:val="131"/>
              <w:spacing w:before="75" w:line="253" w:lineRule="auto"/>
              <w:ind w:right="50"/>
              <w:jc w:val="center"/>
              <w:rPr>
                <w:spacing w:val="-1"/>
                <w:highlight w:val="none"/>
                <w:lang w:eastAsia="zh-CN"/>
              </w:rPr>
            </w:pPr>
          </w:p>
        </w:tc>
        <w:tc>
          <w:tcPr>
            <w:tcW w:w="969" w:type="dxa"/>
            <w:shd w:val="clear" w:color="auto" w:fill="auto"/>
          </w:tcPr>
          <w:p w14:paraId="699B2911">
            <w:pPr>
              <w:pStyle w:val="131"/>
              <w:spacing w:before="116" w:line="221" w:lineRule="auto"/>
              <w:ind w:left="206" w:right="0"/>
              <w:jc w:val="left"/>
              <w:rPr>
                <w:spacing w:val="-2"/>
                <w:highlight w:val="none"/>
                <w:lang w:eastAsia="zh-CN"/>
              </w:rPr>
            </w:pPr>
          </w:p>
        </w:tc>
        <w:tc>
          <w:tcPr>
            <w:tcW w:w="1777" w:type="dxa"/>
            <w:shd w:val="clear" w:color="auto" w:fill="auto"/>
          </w:tcPr>
          <w:p w14:paraId="6B5DF16B">
            <w:pPr>
              <w:pStyle w:val="131"/>
              <w:spacing w:before="75" w:line="253" w:lineRule="auto"/>
              <w:ind w:right="50"/>
              <w:jc w:val="center"/>
              <w:rPr>
                <w:spacing w:val="-1"/>
                <w:highlight w:val="none"/>
              </w:rPr>
            </w:pPr>
            <w:r>
              <w:rPr>
                <w:spacing w:val="-1"/>
                <w:highlight w:val="none"/>
              </w:rPr>
              <w:t>厚度≥1.8cm</w:t>
            </w:r>
          </w:p>
        </w:tc>
      </w:tr>
      <w:tr w14:paraId="5A0DD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6" w:type="dxa"/>
            <w:shd w:val="clear" w:color="auto" w:fill="auto"/>
            <w:vAlign w:val="center"/>
          </w:tcPr>
          <w:p w14:paraId="082083F8">
            <w:pPr>
              <w:pStyle w:val="131"/>
              <w:spacing w:before="112" w:line="241" w:lineRule="auto"/>
              <w:jc w:val="center"/>
              <w:rPr>
                <w:highlight w:val="none"/>
                <w:lang w:eastAsia="zh-CN"/>
              </w:rPr>
            </w:pPr>
            <w:r>
              <w:rPr>
                <w:highlight w:val="none"/>
              </w:rPr>
              <w:t>1</w:t>
            </w:r>
            <w:r>
              <w:rPr>
                <w:rFonts w:hint="eastAsia"/>
                <w:highlight w:val="none"/>
                <w:lang w:eastAsia="zh-CN"/>
              </w:rPr>
              <w:t>8</w:t>
            </w:r>
          </w:p>
        </w:tc>
        <w:tc>
          <w:tcPr>
            <w:tcW w:w="2501" w:type="dxa"/>
            <w:shd w:val="clear" w:color="auto" w:fill="auto"/>
            <w:vAlign w:val="center"/>
          </w:tcPr>
          <w:p w14:paraId="1EF79548">
            <w:pPr>
              <w:pStyle w:val="131"/>
              <w:spacing w:before="75" w:line="253" w:lineRule="auto"/>
              <w:ind w:right="50"/>
              <w:jc w:val="center"/>
              <w:rPr>
                <w:spacing w:val="-1"/>
                <w:highlight w:val="none"/>
              </w:rPr>
            </w:pPr>
            <w:r>
              <w:rPr>
                <w:spacing w:val="-1"/>
                <w:highlight w:val="none"/>
              </w:rPr>
              <w:t>轻钢龙骨</w:t>
            </w:r>
          </w:p>
        </w:tc>
        <w:tc>
          <w:tcPr>
            <w:tcW w:w="1837" w:type="dxa"/>
            <w:shd w:val="clear" w:color="auto" w:fill="auto"/>
            <w:vAlign w:val="center"/>
          </w:tcPr>
          <w:p w14:paraId="123FA970">
            <w:pPr>
              <w:pStyle w:val="131"/>
              <w:spacing w:before="75" w:line="253" w:lineRule="auto"/>
              <w:ind w:right="50"/>
              <w:jc w:val="center"/>
              <w:rPr>
                <w:spacing w:val="-1"/>
                <w:highlight w:val="none"/>
                <w:lang w:eastAsia="zh-CN"/>
              </w:rPr>
            </w:pPr>
            <w:r>
              <w:rPr>
                <w:spacing w:val="-1"/>
                <w:highlight w:val="none"/>
                <w:lang w:eastAsia="zh-CN"/>
              </w:rPr>
              <w:t>按设计要求及甲方定样为准</w:t>
            </w:r>
          </w:p>
        </w:tc>
        <w:tc>
          <w:tcPr>
            <w:tcW w:w="1070" w:type="dxa"/>
            <w:shd w:val="clear" w:color="auto" w:fill="auto"/>
            <w:vAlign w:val="center"/>
          </w:tcPr>
          <w:p w14:paraId="15273B58">
            <w:pPr>
              <w:pStyle w:val="131"/>
              <w:spacing w:before="75" w:line="253" w:lineRule="auto"/>
              <w:ind w:right="50"/>
              <w:jc w:val="center"/>
              <w:rPr>
                <w:spacing w:val="-1"/>
                <w:highlight w:val="none"/>
              </w:rPr>
            </w:pPr>
            <w:r>
              <w:rPr>
                <w:spacing w:val="-1"/>
                <w:highlight w:val="none"/>
              </w:rPr>
              <w:t>可耐福</w:t>
            </w:r>
          </w:p>
        </w:tc>
        <w:tc>
          <w:tcPr>
            <w:tcW w:w="969" w:type="dxa"/>
            <w:shd w:val="clear" w:color="auto" w:fill="auto"/>
            <w:vAlign w:val="center"/>
          </w:tcPr>
          <w:p w14:paraId="11F1B32D">
            <w:pPr>
              <w:pStyle w:val="131"/>
              <w:spacing w:before="116" w:line="221" w:lineRule="auto"/>
              <w:ind w:right="0"/>
              <w:jc w:val="center"/>
              <w:rPr>
                <w:spacing w:val="-1"/>
                <w:highlight w:val="none"/>
                <w:lang w:eastAsia="zh-CN"/>
              </w:rPr>
            </w:pPr>
            <w:r>
              <w:rPr>
                <w:rFonts w:hint="eastAsia"/>
                <w:spacing w:val="-2"/>
                <w:highlight w:val="none"/>
                <w:lang w:eastAsia="zh-CN"/>
              </w:rPr>
              <w:t>泰山龙骨</w:t>
            </w:r>
          </w:p>
        </w:tc>
        <w:tc>
          <w:tcPr>
            <w:tcW w:w="969" w:type="dxa"/>
            <w:shd w:val="clear" w:color="auto" w:fill="auto"/>
            <w:vAlign w:val="center"/>
          </w:tcPr>
          <w:p w14:paraId="00BB0BC1">
            <w:pPr>
              <w:pStyle w:val="131"/>
              <w:spacing w:before="116" w:line="221" w:lineRule="auto"/>
              <w:jc w:val="center"/>
              <w:rPr>
                <w:spacing w:val="-2"/>
                <w:highlight w:val="none"/>
              </w:rPr>
            </w:pPr>
            <w:r>
              <w:rPr>
                <w:spacing w:val="-2"/>
                <w:highlight w:val="none"/>
              </w:rPr>
              <w:t>圣戈班杰科</w:t>
            </w:r>
          </w:p>
        </w:tc>
        <w:tc>
          <w:tcPr>
            <w:tcW w:w="1777" w:type="dxa"/>
            <w:shd w:val="clear" w:color="auto" w:fill="auto"/>
          </w:tcPr>
          <w:p w14:paraId="117808F3">
            <w:pPr>
              <w:pStyle w:val="131"/>
              <w:spacing w:before="75" w:line="253" w:lineRule="auto"/>
              <w:ind w:right="50"/>
              <w:jc w:val="center"/>
              <w:rPr>
                <w:spacing w:val="-1"/>
                <w:highlight w:val="none"/>
                <w:lang w:eastAsia="zh-CN"/>
              </w:rPr>
            </w:pPr>
            <w:r>
              <w:rPr>
                <w:rFonts w:hint="eastAsia" w:ascii="宋体" w:hAnsi="宋体" w:eastAsia="宋体" w:cs="宋体"/>
                <w:spacing w:val="-1"/>
                <w:sz w:val="14"/>
                <w:szCs w:val="14"/>
                <w:highlight w:val="none"/>
                <w:shd w:val="clear" w:color="auto" w:fill="auto"/>
                <w:lang w:eastAsia="zh-CN"/>
              </w:rPr>
              <w:t>同档次品牌</w:t>
            </w:r>
            <w:r>
              <w:rPr>
                <w:rFonts w:hint="eastAsia" w:ascii="宋体" w:hAnsi="宋体" w:cs="宋体"/>
                <w:spacing w:val="-1"/>
                <w:sz w:val="14"/>
                <w:szCs w:val="14"/>
                <w:highlight w:val="none"/>
                <w:shd w:val="clear" w:color="auto" w:fill="auto"/>
                <w:lang w:eastAsia="zh-CN"/>
              </w:rPr>
              <w:t>，</w:t>
            </w:r>
            <w:r>
              <w:rPr>
                <w:spacing w:val="-1"/>
                <w:highlight w:val="none"/>
                <w:lang w:eastAsia="zh-CN"/>
              </w:rPr>
              <w:t>满足国标</w:t>
            </w:r>
            <w:r>
              <w:rPr>
                <w:rFonts w:hint="eastAsia"/>
                <w:spacing w:val="-1"/>
                <w:highlight w:val="none"/>
                <w:lang w:eastAsia="zh-CN"/>
              </w:rPr>
              <w:t>，热镀锌</w:t>
            </w:r>
          </w:p>
        </w:tc>
      </w:tr>
      <w:tr w14:paraId="0734E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6" w:type="dxa"/>
            <w:shd w:val="clear" w:color="auto" w:fill="auto"/>
            <w:vAlign w:val="center"/>
          </w:tcPr>
          <w:p w14:paraId="120D9724">
            <w:pPr>
              <w:pStyle w:val="131"/>
              <w:spacing w:before="112" w:line="241" w:lineRule="auto"/>
              <w:jc w:val="center"/>
              <w:rPr>
                <w:highlight w:val="none"/>
                <w:lang w:eastAsia="zh-CN"/>
              </w:rPr>
            </w:pPr>
            <w:r>
              <w:rPr>
                <w:highlight w:val="none"/>
              </w:rPr>
              <w:t>1</w:t>
            </w:r>
            <w:r>
              <w:rPr>
                <w:rFonts w:hint="eastAsia"/>
                <w:highlight w:val="none"/>
                <w:lang w:eastAsia="zh-CN"/>
              </w:rPr>
              <w:t>9</w:t>
            </w:r>
          </w:p>
        </w:tc>
        <w:tc>
          <w:tcPr>
            <w:tcW w:w="2501" w:type="dxa"/>
            <w:shd w:val="clear" w:color="auto" w:fill="auto"/>
            <w:vAlign w:val="center"/>
          </w:tcPr>
          <w:p w14:paraId="2A534413">
            <w:pPr>
              <w:pStyle w:val="131"/>
              <w:spacing w:before="75" w:line="253" w:lineRule="auto"/>
              <w:ind w:right="50"/>
              <w:jc w:val="center"/>
              <w:rPr>
                <w:spacing w:val="-1"/>
                <w:highlight w:val="none"/>
              </w:rPr>
            </w:pPr>
            <w:r>
              <w:rPr>
                <w:spacing w:val="-1"/>
                <w:highlight w:val="none"/>
              </w:rPr>
              <w:t>吸顶式排气扇</w:t>
            </w:r>
          </w:p>
        </w:tc>
        <w:tc>
          <w:tcPr>
            <w:tcW w:w="1837" w:type="dxa"/>
            <w:shd w:val="clear" w:color="auto" w:fill="auto"/>
            <w:vAlign w:val="center"/>
          </w:tcPr>
          <w:p w14:paraId="73E9D236">
            <w:pPr>
              <w:pStyle w:val="131"/>
              <w:spacing w:before="75" w:line="253" w:lineRule="auto"/>
              <w:ind w:right="50"/>
              <w:jc w:val="center"/>
              <w:rPr>
                <w:spacing w:val="-1"/>
                <w:highlight w:val="none"/>
                <w:lang w:eastAsia="zh-CN"/>
              </w:rPr>
            </w:pPr>
            <w:r>
              <w:rPr>
                <w:rFonts w:hint="eastAsia"/>
                <w:highlight w:val="none"/>
                <w:lang w:eastAsia="zh-CN"/>
              </w:rPr>
              <w:t>按设计要求及甲方定样为准</w:t>
            </w:r>
          </w:p>
        </w:tc>
        <w:tc>
          <w:tcPr>
            <w:tcW w:w="1070" w:type="dxa"/>
            <w:shd w:val="clear" w:color="auto" w:fill="auto"/>
            <w:vAlign w:val="center"/>
          </w:tcPr>
          <w:p w14:paraId="11B4CA8D">
            <w:pPr>
              <w:pStyle w:val="131"/>
              <w:spacing w:before="75" w:line="253" w:lineRule="auto"/>
              <w:ind w:right="50"/>
              <w:jc w:val="center"/>
              <w:rPr>
                <w:spacing w:val="-1"/>
                <w:highlight w:val="none"/>
              </w:rPr>
            </w:pPr>
            <w:r>
              <w:rPr>
                <w:spacing w:val="-1"/>
                <w:highlight w:val="none"/>
              </w:rPr>
              <w:t>松下</w:t>
            </w:r>
          </w:p>
        </w:tc>
        <w:tc>
          <w:tcPr>
            <w:tcW w:w="969" w:type="dxa"/>
            <w:shd w:val="clear" w:color="auto" w:fill="auto"/>
          </w:tcPr>
          <w:p w14:paraId="6E74156F">
            <w:pPr>
              <w:pStyle w:val="131"/>
              <w:spacing w:before="75" w:line="253" w:lineRule="auto"/>
              <w:ind w:right="50"/>
              <w:jc w:val="center"/>
              <w:rPr>
                <w:spacing w:val="-1"/>
                <w:highlight w:val="none"/>
              </w:rPr>
            </w:pPr>
            <w:r>
              <w:rPr>
                <w:spacing w:val="-1"/>
                <w:highlight w:val="none"/>
              </w:rPr>
              <w:t>艾美特</w:t>
            </w:r>
          </w:p>
        </w:tc>
        <w:tc>
          <w:tcPr>
            <w:tcW w:w="969" w:type="dxa"/>
            <w:shd w:val="clear" w:color="auto" w:fill="auto"/>
          </w:tcPr>
          <w:p w14:paraId="2EC1B3E3">
            <w:pPr>
              <w:pStyle w:val="131"/>
              <w:spacing w:before="75" w:line="253" w:lineRule="auto"/>
              <w:ind w:right="50"/>
              <w:jc w:val="center"/>
              <w:rPr>
                <w:spacing w:val="-1"/>
                <w:highlight w:val="none"/>
              </w:rPr>
            </w:pPr>
            <w:r>
              <w:rPr>
                <w:spacing w:val="-1"/>
                <w:highlight w:val="none"/>
              </w:rPr>
              <w:t>正野</w:t>
            </w:r>
          </w:p>
        </w:tc>
        <w:tc>
          <w:tcPr>
            <w:tcW w:w="1777" w:type="dxa"/>
            <w:shd w:val="clear" w:color="auto" w:fill="auto"/>
          </w:tcPr>
          <w:p w14:paraId="1C9502A4">
            <w:pPr>
              <w:pStyle w:val="131"/>
              <w:spacing w:before="75" w:line="253" w:lineRule="auto"/>
              <w:ind w:right="50"/>
              <w:jc w:val="center"/>
              <w:rPr>
                <w:spacing w:val="-1"/>
                <w:highlight w:val="none"/>
                <w:lang w:eastAsia="zh-CN"/>
              </w:rPr>
            </w:pPr>
            <w:r>
              <w:rPr>
                <w:spacing w:val="-1"/>
                <w:highlight w:val="none"/>
                <w:lang w:eastAsia="zh-CN"/>
              </w:rPr>
              <w:t>国产，采用滚珠轴承，适用于公共洗手间</w:t>
            </w:r>
          </w:p>
        </w:tc>
      </w:tr>
      <w:tr w14:paraId="4AA1A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6" w:type="dxa"/>
            <w:shd w:val="clear" w:color="auto" w:fill="auto"/>
            <w:vAlign w:val="center"/>
          </w:tcPr>
          <w:p w14:paraId="2EC4AF44">
            <w:pPr>
              <w:pStyle w:val="131"/>
              <w:spacing w:before="112" w:line="241" w:lineRule="auto"/>
              <w:jc w:val="center"/>
              <w:rPr>
                <w:highlight w:val="none"/>
                <w:lang w:eastAsia="zh-CN"/>
              </w:rPr>
            </w:pPr>
            <w:r>
              <w:rPr>
                <w:rFonts w:hint="eastAsia"/>
                <w:highlight w:val="none"/>
                <w:lang w:eastAsia="zh-CN"/>
              </w:rPr>
              <w:t>20</w:t>
            </w:r>
          </w:p>
        </w:tc>
        <w:tc>
          <w:tcPr>
            <w:tcW w:w="2501" w:type="dxa"/>
            <w:shd w:val="clear" w:color="auto" w:fill="auto"/>
            <w:vAlign w:val="center"/>
          </w:tcPr>
          <w:p w14:paraId="09C6BF12">
            <w:pPr>
              <w:pStyle w:val="131"/>
              <w:spacing w:before="75" w:line="253" w:lineRule="auto"/>
              <w:ind w:right="50"/>
              <w:jc w:val="center"/>
              <w:rPr>
                <w:spacing w:val="-1"/>
                <w:highlight w:val="none"/>
              </w:rPr>
            </w:pPr>
            <w:r>
              <w:rPr>
                <w:spacing w:val="-1"/>
                <w:highlight w:val="none"/>
              </w:rPr>
              <w:t>面板开关、插座</w:t>
            </w:r>
          </w:p>
        </w:tc>
        <w:tc>
          <w:tcPr>
            <w:tcW w:w="1837" w:type="dxa"/>
            <w:shd w:val="clear" w:color="auto" w:fill="auto"/>
            <w:vAlign w:val="center"/>
          </w:tcPr>
          <w:p w14:paraId="210F6A74">
            <w:pPr>
              <w:pStyle w:val="131"/>
              <w:spacing w:before="75" w:line="253" w:lineRule="auto"/>
              <w:ind w:right="50"/>
              <w:jc w:val="center"/>
              <w:rPr>
                <w:spacing w:val="-1"/>
                <w:highlight w:val="none"/>
                <w:lang w:eastAsia="zh-CN"/>
              </w:rPr>
            </w:pPr>
            <w:r>
              <w:rPr>
                <w:rFonts w:hint="eastAsia"/>
                <w:highlight w:val="none"/>
                <w:lang w:eastAsia="zh-CN"/>
              </w:rPr>
              <w:t>按设计要求及甲方定样为准</w:t>
            </w:r>
          </w:p>
        </w:tc>
        <w:tc>
          <w:tcPr>
            <w:tcW w:w="1070" w:type="dxa"/>
            <w:shd w:val="clear" w:color="auto" w:fill="auto"/>
            <w:vAlign w:val="center"/>
          </w:tcPr>
          <w:p w14:paraId="2B204BEA">
            <w:pPr>
              <w:pStyle w:val="131"/>
              <w:spacing w:before="75" w:line="253" w:lineRule="auto"/>
              <w:ind w:right="50"/>
              <w:jc w:val="center"/>
              <w:rPr>
                <w:spacing w:val="-1"/>
                <w:highlight w:val="none"/>
              </w:rPr>
            </w:pPr>
            <w:r>
              <w:rPr>
                <w:spacing w:val="-1"/>
                <w:highlight w:val="none"/>
              </w:rPr>
              <w:t>西门子/睿致系列</w:t>
            </w:r>
          </w:p>
        </w:tc>
        <w:tc>
          <w:tcPr>
            <w:tcW w:w="969" w:type="dxa"/>
            <w:shd w:val="clear" w:color="auto" w:fill="auto"/>
          </w:tcPr>
          <w:p w14:paraId="40798568">
            <w:pPr>
              <w:pStyle w:val="131"/>
              <w:spacing w:before="75" w:line="253" w:lineRule="auto"/>
              <w:ind w:right="50"/>
              <w:jc w:val="center"/>
              <w:rPr>
                <w:spacing w:val="-1"/>
                <w:highlight w:val="none"/>
              </w:rPr>
            </w:pPr>
            <w:r>
              <w:rPr>
                <w:spacing w:val="-1"/>
                <w:highlight w:val="none"/>
              </w:rPr>
              <w:t>施耐德/绎尚系列</w:t>
            </w:r>
          </w:p>
        </w:tc>
        <w:tc>
          <w:tcPr>
            <w:tcW w:w="969" w:type="dxa"/>
            <w:shd w:val="clear" w:color="auto" w:fill="auto"/>
          </w:tcPr>
          <w:p w14:paraId="0BD33DE4">
            <w:pPr>
              <w:pStyle w:val="131"/>
              <w:spacing w:before="75" w:line="253" w:lineRule="auto"/>
              <w:ind w:right="50"/>
              <w:jc w:val="center"/>
              <w:rPr>
                <w:spacing w:val="-1"/>
                <w:highlight w:val="none"/>
              </w:rPr>
            </w:pPr>
            <w:r>
              <w:rPr>
                <w:spacing w:val="-1"/>
                <w:highlight w:val="none"/>
              </w:rPr>
              <w:t>松下/格彩</w:t>
            </w:r>
          </w:p>
          <w:p w14:paraId="46CBE93D">
            <w:pPr>
              <w:pStyle w:val="131"/>
              <w:spacing w:before="75" w:line="253" w:lineRule="auto"/>
              <w:ind w:right="50"/>
              <w:jc w:val="center"/>
              <w:rPr>
                <w:spacing w:val="-1"/>
                <w:highlight w:val="none"/>
              </w:rPr>
            </w:pPr>
            <w:r>
              <w:rPr>
                <w:spacing w:val="-1"/>
                <w:highlight w:val="none"/>
              </w:rPr>
              <w:t>系列</w:t>
            </w:r>
          </w:p>
        </w:tc>
        <w:tc>
          <w:tcPr>
            <w:tcW w:w="1777" w:type="dxa"/>
            <w:shd w:val="clear" w:color="auto" w:fill="auto"/>
          </w:tcPr>
          <w:p w14:paraId="266BAACE">
            <w:pPr>
              <w:pStyle w:val="131"/>
              <w:spacing w:before="75" w:line="253" w:lineRule="auto"/>
              <w:ind w:right="50"/>
              <w:jc w:val="center"/>
              <w:rPr>
                <w:spacing w:val="-1"/>
                <w:highlight w:val="none"/>
              </w:rPr>
            </w:pPr>
            <w:r>
              <w:rPr>
                <w:spacing w:val="-1"/>
                <w:highlight w:val="none"/>
              </w:rPr>
              <w:t>养老区蚀刻大字体</w:t>
            </w:r>
          </w:p>
        </w:tc>
      </w:tr>
      <w:tr w14:paraId="4C691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6" w:type="dxa"/>
            <w:shd w:val="clear" w:color="auto" w:fill="auto"/>
            <w:vAlign w:val="center"/>
          </w:tcPr>
          <w:p w14:paraId="5F9F3B4E">
            <w:pPr>
              <w:pStyle w:val="131"/>
              <w:spacing w:before="112" w:line="241" w:lineRule="auto"/>
              <w:jc w:val="center"/>
              <w:rPr>
                <w:highlight w:val="none"/>
                <w:lang w:eastAsia="zh-CN"/>
              </w:rPr>
            </w:pPr>
            <w:r>
              <w:rPr>
                <w:rFonts w:hint="eastAsia"/>
                <w:highlight w:val="none"/>
                <w:lang w:eastAsia="zh-CN"/>
              </w:rPr>
              <w:t>21</w:t>
            </w:r>
          </w:p>
        </w:tc>
        <w:tc>
          <w:tcPr>
            <w:tcW w:w="2501" w:type="dxa"/>
            <w:shd w:val="clear" w:color="auto" w:fill="auto"/>
            <w:vAlign w:val="center"/>
          </w:tcPr>
          <w:p w14:paraId="3D4168BC">
            <w:pPr>
              <w:pStyle w:val="131"/>
              <w:spacing w:before="75" w:line="253" w:lineRule="auto"/>
              <w:ind w:right="50"/>
              <w:jc w:val="center"/>
              <w:rPr>
                <w:spacing w:val="-1"/>
                <w:highlight w:val="none"/>
              </w:rPr>
            </w:pPr>
            <w:r>
              <w:rPr>
                <w:spacing w:val="-1"/>
                <w:highlight w:val="none"/>
              </w:rPr>
              <w:t>信息插座Kzo</w:t>
            </w:r>
          </w:p>
        </w:tc>
        <w:tc>
          <w:tcPr>
            <w:tcW w:w="1837" w:type="dxa"/>
            <w:shd w:val="clear" w:color="auto" w:fill="auto"/>
            <w:vAlign w:val="center"/>
          </w:tcPr>
          <w:p w14:paraId="3D438D18">
            <w:pPr>
              <w:pStyle w:val="131"/>
              <w:spacing w:before="75" w:line="253" w:lineRule="auto"/>
              <w:ind w:right="50"/>
              <w:jc w:val="center"/>
              <w:rPr>
                <w:spacing w:val="-1"/>
                <w:highlight w:val="none"/>
                <w:lang w:eastAsia="zh-CN"/>
              </w:rPr>
            </w:pPr>
            <w:r>
              <w:rPr>
                <w:rFonts w:hint="eastAsia"/>
                <w:highlight w:val="none"/>
                <w:lang w:eastAsia="zh-CN"/>
              </w:rPr>
              <w:t>按设计要求及甲方定样为准</w:t>
            </w:r>
          </w:p>
        </w:tc>
        <w:tc>
          <w:tcPr>
            <w:tcW w:w="1070" w:type="dxa"/>
            <w:shd w:val="clear" w:color="auto" w:fill="auto"/>
            <w:vAlign w:val="center"/>
          </w:tcPr>
          <w:p w14:paraId="629AA383">
            <w:pPr>
              <w:pStyle w:val="131"/>
              <w:spacing w:before="75" w:line="253" w:lineRule="auto"/>
              <w:ind w:right="50"/>
              <w:jc w:val="center"/>
              <w:rPr>
                <w:spacing w:val="-1"/>
                <w:highlight w:val="none"/>
              </w:rPr>
            </w:pPr>
            <w:r>
              <w:rPr>
                <w:spacing w:val="-1"/>
                <w:highlight w:val="none"/>
              </w:rPr>
              <w:t>西门子/睿致系列</w:t>
            </w:r>
          </w:p>
        </w:tc>
        <w:tc>
          <w:tcPr>
            <w:tcW w:w="969" w:type="dxa"/>
            <w:shd w:val="clear" w:color="auto" w:fill="auto"/>
          </w:tcPr>
          <w:p w14:paraId="7557BA3C">
            <w:pPr>
              <w:pStyle w:val="131"/>
              <w:spacing w:before="75" w:line="253" w:lineRule="auto"/>
              <w:ind w:right="50"/>
              <w:jc w:val="center"/>
              <w:rPr>
                <w:spacing w:val="-1"/>
                <w:highlight w:val="none"/>
              </w:rPr>
            </w:pPr>
            <w:r>
              <w:rPr>
                <w:spacing w:val="-1"/>
                <w:highlight w:val="none"/>
              </w:rPr>
              <w:t>施耐德/绎尚系列</w:t>
            </w:r>
          </w:p>
        </w:tc>
        <w:tc>
          <w:tcPr>
            <w:tcW w:w="969" w:type="dxa"/>
            <w:shd w:val="clear" w:color="auto" w:fill="auto"/>
            <w:vAlign w:val="center"/>
          </w:tcPr>
          <w:p w14:paraId="3061E394">
            <w:pPr>
              <w:pStyle w:val="131"/>
              <w:spacing w:before="75" w:line="253" w:lineRule="auto"/>
              <w:ind w:right="50"/>
              <w:jc w:val="center"/>
              <w:rPr>
                <w:spacing w:val="-1"/>
                <w:highlight w:val="none"/>
              </w:rPr>
            </w:pPr>
            <w:r>
              <w:rPr>
                <w:spacing w:val="-1"/>
                <w:highlight w:val="none"/>
              </w:rPr>
              <w:t>松下/格彩系列</w:t>
            </w:r>
          </w:p>
        </w:tc>
        <w:tc>
          <w:tcPr>
            <w:tcW w:w="1777" w:type="dxa"/>
            <w:shd w:val="clear" w:color="auto" w:fill="auto"/>
          </w:tcPr>
          <w:p w14:paraId="6084F8C6">
            <w:pPr>
              <w:pStyle w:val="131"/>
              <w:spacing w:before="75" w:line="253" w:lineRule="auto"/>
              <w:ind w:right="50"/>
              <w:jc w:val="center"/>
              <w:rPr>
                <w:spacing w:val="-1"/>
                <w:highlight w:val="none"/>
                <w:lang w:eastAsia="zh-CN"/>
              </w:rPr>
            </w:pPr>
            <w:r>
              <w:rPr>
                <w:rFonts w:hint="eastAsia"/>
                <w:spacing w:val="-1"/>
                <w:highlight w:val="none"/>
                <w:lang w:eastAsia="zh-CN"/>
              </w:rPr>
              <w:t>具有3C认证</w:t>
            </w:r>
          </w:p>
        </w:tc>
      </w:tr>
      <w:tr w14:paraId="376D0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6" w:type="dxa"/>
            <w:shd w:val="clear" w:color="auto" w:fill="auto"/>
            <w:vAlign w:val="center"/>
          </w:tcPr>
          <w:p w14:paraId="628DBB68">
            <w:pPr>
              <w:pStyle w:val="131"/>
              <w:spacing w:before="112" w:line="241" w:lineRule="auto"/>
              <w:jc w:val="center"/>
              <w:rPr>
                <w:highlight w:val="none"/>
                <w:lang w:eastAsia="zh-CN"/>
              </w:rPr>
            </w:pPr>
            <w:r>
              <w:rPr>
                <w:highlight w:val="none"/>
              </w:rPr>
              <w:t>2</w:t>
            </w:r>
            <w:r>
              <w:rPr>
                <w:rFonts w:hint="eastAsia"/>
                <w:highlight w:val="none"/>
                <w:lang w:eastAsia="zh-CN"/>
              </w:rPr>
              <w:t>2</w:t>
            </w:r>
          </w:p>
        </w:tc>
        <w:tc>
          <w:tcPr>
            <w:tcW w:w="2501" w:type="dxa"/>
            <w:shd w:val="clear" w:color="auto" w:fill="auto"/>
          </w:tcPr>
          <w:p w14:paraId="041A8ABA">
            <w:pPr>
              <w:pStyle w:val="131"/>
              <w:spacing w:before="75" w:line="253" w:lineRule="auto"/>
              <w:ind w:right="50"/>
              <w:jc w:val="center"/>
              <w:rPr>
                <w:spacing w:val="-1"/>
                <w:highlight w:val="none"/>
              </w:rPr>
            </w:pPr>
            <w:r>
              <w:rPr>
                <w:spacing w:val="-1"/>
                <w:highlight w:val="none"/>
              </w:rPr>
              <w:t>网络配线架</w:t>
            </w:r>
          </w:p>
        </w:tc>
        <w:tc>
          <w:tcPr>
            <w:tcW w:w="1837" w:type="dxa"/>
            <w:shd w:val="clear" w:color="auto" w:fill="auto"/>
            <w:vAlign w:val="center"/>
          </w:tcPr>
          <w:p w14:paraId="3E04BA89">
            <w:pPr>
              <w:pStyle w:val="131"/>
              <w:spacing w:before="75" w:line="253" w:lineRule="auto"/>
              <w:ind w:right="50"/>
              <w:jc w:val="center"/>
              <w:rPr>
                <w:spacing w:val="-1"/>
                <w:highlight w:val="none"/>
                <w:lang w:eastAsia="zh-CN"/>
              </w:rPr>
            </w:pPr>
            <w:r>
              <w:rPr>
                <w:spacing w:val="-1"/>
                <w:highlight w:val="none"/>
                <w:lang w:eastAsia="zh-CN"/>
              </w:rPr>
              <w:t>按设计要求及甲方定样为准</w:t>
            </w:r>
          </w:p>
        </w:tc>
        <w:tc>
          <w:tcPr>
            <w:tcW w:w="1070" w:type="dxa"/>
            <w:shd w:val="clear" w:color="auto" w:fill="auto"/>
            <w:vAlign w:val="center"/>
          </w:tcPr>
          <w:p w14:paraId="53236C99">
            <w:pPr>
              <w:pStyle w:val="131"/>
              <w:spacing w:before="75" w:line="253" w:lineRule="auto"/>
              <w:ind w:right="50"/>
              <w:jc w:val="center"/>
              <w:rPr>
                <w:spacing w:val="-1"/>
                <w:highlight w:val="none"/>
              </w:rPr>
            </w:pPr>
            <w:r>
              <w:rPr>
                <w:spacing w:val="-1"/>
                <w:highlight w:val="none"/>
              </w:rPr>
              <w:t>安普康</w:t>
            </w:r>
          </w:p>
        </w:tc>
        <w:tc>
          <w:tcPr>
            <w:tcW w:w="969" w:type="dxa"/>
            <w:shd w:val="clear" w:color="auto" w:fill="auto"/>
          </w:tcPr>
          <w:p w14:paraId="347FCFAC">
            <w:pPr>
              <w:pStyle w:val="131"/>
              <w:spacing w:before="75" w:line="253" w:lineRule="auto"/>
              <w:ind w:right="50"/>
              <w:jc w:val="center"/>
              <w:rPr>
                <w:spacing w:val="-1"/>
                <w:highlight w:val="none"/>
              </w:rPr>
            </w:pPr>
            <w:r>
              <w:rPr>
                <w:spacing w:val="-1"/>
                <w:highlight w:val="none"/>
              </w:rPr>
              <w:t>安必通</w:t>
            </w:r>
          </w:p>
        </w:tc>
        <w:tc>
          <w:tcPr>
            <w:tcW w:w="969" w:type="dxa"/>
            <w:shd w:val="clear" w:color="auto" w:fill="auto"/>
          </w:tcPr>
          <w:p w14:paraId="0DFFAACB">
            <w:pPr>
              <w:pStyle w:val="131"/>
              <w:spacing w:before="75" w:line="253" w:lineRule="auto"/>
              <w:ind w:right="50"/>
              <w:jc w:val="center"/>
              <w:rPr>
                <w:spacing w:val="-1"/>
                <w:highlight w:val="none"/>
              </w:rPr>
            </w:pPr>
            <w:r>
              <w:rPr>
                <w:spacing w:val="-1"/>
                <w:highlight w:val="none"/>
              </w:rPr>
              <w:t>三拓</w:t>
            </w:r>
          </w:p>
        </w:tc>
        <w:tc>
          <w:tcPr>
            <w:tcW w:w="1777" w:type="dxa"/>
            <w:shd w:val="clear" w:color="auto" w:fill="auto"/>
          </w:tcPr>
          <w:p w14:paraId="794845DC">
            <w:pPr>
              <w:pStyle w:val="131"/>
              <w:spacing w:before="75" w:line="253" w:lineRule="auto"/>
              <w:ind w:right="50"/>
              <w:jc w:val="center"/>
              <w:rPr>
                <w:spacing w:val="-1"/>
                <w:highlight w:val="none"/>
                <w:lang w:eastAsia="zh-CN"/>
              </w:rPr>
            </w:pPr>
          </w:p>
        </w:tc>
      </w:tr>
      <w:tr w14:paraId="3DBA2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376" w:type="dxa"/>
            <w:shd w:val="clear" w:color="auto" w:fill="auto"/>
            <w:vAlign w:val="center"/>
          </w:tcPr>
          <w:p w14:paraId="02AE04F4">
            <w:pPr>
              <w:pStyle w:val="131"/>
              <w:spacing w:before="112" w:line="241" w:lineRule="auto"/>
              <w:jc w:val="center"/>
              <w:rPr>
                <w:highlight w:val="none"/>
                <w:lang w:eastAsia="zh-CN"/>
              </w:rPr>
            </w:pPr>
            <w:r>
              <w:rPr>
                <w:highlight w:val="none"/>
              </w:rPr>
              <w:t>2</w:t>
            </w:r>
            <w:r>
              <w:rPr>
                <w:rFonts w:hint="eastAsia"/>
                <w:highlight w:val="none"/>
                <w:lang w:eastAsia="zh-CN"/>
              </w:rPr>
              <w:t>3</w:t>
            </w:r>
          </w:p>
        </w:tc>
        <w:tc>
          <w:tcPr>
            <w:tcW w:w="2501" w:type="dxa"/>
            <w:shd w:val="clear" w:color="auto" w:fill="auto"/>
          </w:tcPr>
          <w:p w14:paraId="30DB0439">
            <w:pPr>
              <w:pStyle w:val="131"/>
              <w:spacing w:before="75" w:line="253" w:lineRule="auto"/>
              <w:ind w:right="50"/>
              <w:jc w:val="center"/>
              <w:rPr>
                <w:spacing w:val="-1"/>
                <w:highlight w:val="none"/>
              </w:rPr>
            </w:pPr>
            <w:r>
              <w:rPr>
                <w:spacing w:val="-1"/>
                <w:highlight w:val="none"/>
              </w:rPr>
              <w:t>外网OL光网络单元</w:t>
            </w:r>
          </w:p>
        </w:tc>
        <w:tc>
          <w:tcPr>
            <w:tcW w:w="1837" w:type="dxa"/>
            <w:shd w:val="clear" w:color="auto" w:fill="auto"/>
            <w:vAlign w:val="center"/>
          </w:tcPr>
          <w:p w14:paraId="73CF22A0">
            <w:pPr>
              <w:pStyle w:val="131"/>
              <w:spacing w:before="75" w:line="253" w:lineRule="auto"/>
              <w:ind w:right="50"/>
              <w:jc w:val="center"/>
              <w:rPr>
                <w:spacing w:val="-1"/>
                <w:highlight w:val="none"/>
                <w:lang w:eastAsia="zh-CN"/>
              </w:rPr>
            </w:pPr>
            <w:r>
              <w:rPr>
                <w:spacing w:val="-1"/>
                <w:highlight w:val="none"/>
                <w:lang w:eastAsia="zh-CN"/>
              </w:rPr>
              <w:t>按设计要求及甲方定样为准</w:t>
            </w:r>
          </w:p>
        </w:tc>
        <w:tc>
          <w:tcPr>
            <w:tcW w:w="1070" w:type="dxa"/>
            <w:shd w:val="clear" w:color="auto" w:fill="auto"/>
            <w:vAlign w:val="center"/>
          </w:tcPr>
          <w:p w14:paraId="02B5ABF9">
            <w:pPr>
              <w:pStyle w:val="131"/>
              <w:spacing w:before="75" w:line="253" w:lineRule="auto"/>
              <w:ind w:right="50"/>
              <w:jc w:val="center"/>
              <w:rPr>
                <w:spacing w:val="-1"/>
                <w:highlight w:val="none"/>
              </w:rPr>
            </w:pPr>
            <w:r>
              <w:rPr>
                <w:spacing w:val="-1"/>
                <w:highlight w:val="none"/>
              </w:rPr>
              <w:t>中兴</w:t>
            </w:r>
          </w:p>
        </w:tc>
        <w:tc>
          <w:tcPr>
            <w:tcW w:w="969" w:type="dxa"/>
            <w:shd w:val="clear" w:color="auto" w:fill="auto"/>
          </w:tcPr>
          <w:p w14:paraId="1A524DFE">
            <w:pPr>
              <w:pStyle w:val="131"/>
              <w:spacing w:before="75" w:line="253" w:lineRule="auto"/>
              <w:ind w:right="50"/>
              <w:jc w:val="center"/>
              <w:rPr>
                <w:spacing w:val="-1"/>
                <w:highlight w:val="none"/>
              </w:rPr>
            </w:pPr>
            <w:r>
              <w:rPr>
                <w:spacing w:val="-1"/>
                <w:highlight w:val="none"/>
              </w:rPr>
              <w:t>瑞士：康达</w:t>
            </w:r>
          </w:p>
        </w:tc>
        <w:tc>
          <w:tcPr>
            <w:tcW w:w="969" w:type="dxa"/>
            <w:shd w:val="clear" w:color="auto" w:fill="auto"/>
          </w:tcPr>
          <w:p w14:paraId="3A25762A">
            <w:pPr>
              <w:pStyle w:val="131"/>
              <w:spacing w:before="75" w:line="253" w:lineRule="auto"/>
              <w:ind w:right="50"/>
              <w:jc w:val="center"/>
              <w:rPr>
                <w:spacing w:val="-1"/>
                <w:highlight w:val="none"/>
              </w:rPr>
            </w:pPr>
            <w:r>
              <w:rPr>
                <w:spacing w:val="-1"/>
                <w:highlight w:val="none"/>
              </w:rPr>
              <w:t>华为</w:t>
            </w:r>
          </w:p>
        </w:tc>
        <w:tc>
          <w:tcPr>
            <w:tcW w:w="1777" w:type="dxa"/>
            <w:shd w:val="clear" w:color="auto" w:fill="auto"/>
          </w:tcPr>
          <w:p w14:paraId="31F1B009">
            <w:pPr>
              <w:pStyle w:val="131"/>
              <w:spacing w:before="75" w:line="253" w:lineRule="auto"/>
              <w:ind w:right="50"/>
              <w:jc w:val="center"/>
              <w:rPr>
                <w:spacing w:val="-1"/>
                <w:highlight w:val="none"/>
                <w:lang w:eastAsia="zh-CN"/>
              </w:rPr>
            </w:pPr>
          </w:p>
        </w:tc>
      </w:tr>
      <w:tr w14:paraId="7A681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6" w:type="dxa"/>
            <w:shd w:val="clear" w:color="auto" w:fill="auto"/>
            <w:vAlign w:val="center"/>
          </w:tcPr>
          <w:p w14:paraId="4F014102">
            <w:pPr>
              <w:pStyle w:val="131"/>
              <w:spacing w:before="114"/>
              <w:jc w:val="center"/>
              <w:rPr>
                <w:highlight w:val="none"/>
                <w:lang w:eastAsia="zh-CN"/>
              </w:rPr>
            </w:pPr>
            <w:r>
              <w:rPr>
                <w:spacing w:val="-2"/>
                <w:highlight w:val="none"/>
              </w:rPr>
              <w:t>2</w:t>
            </w:r>
            <w:r>
              <w:rPr>
                <w:rFonts w:hint="eastAsia"/>
                <w:spacing w:val="-2"/>
                <w:highlight w:val="none"/>
                <w:lang w:eastAsia="zh-CN"/>
              </w:rPr>
              <w:t>4</w:t>
            </w:r>
          </w:p>
        </w:tc>
        <w:tc>
          <w:tcPr>
            <w:tcW w:w="2501" w:type="dxa"/>
            <w:shd w:val="clear" w:color="auto" w:fill="auto"/>
          </w:tcPr>
          <w:p w14:paraId="39950ACD">
            <w:pPr>
              <w:pStyle w:val="131"/>
              <w:spacing w:before="75" w:line="253" w:lineRule="auto"/>
              <w:ind w:right="50"/>
              <w:jc w:val="center"/>
              <w:rPr>
                <w:spacing w:val="-1"/>
                <w:highlight w:val="none"/>
              </w:rPr>
            </w:pPr>
            <w:r>
              <w:rPr>
                <w:spacing w:val="-1"/>
                <w:highlight w:val="none"/>
              </w:rPr>
              <w:t>橡塑保温棉</w:t>
            </w:r>
          </w:p>
        </w:tc>
        <w:tc>
          <w:tcPr>
            <w:tcW w:w="1837" w:type="dxa"/>
            <w:shd w:val="clear" w:color="auto" w:fill="auto"/>
            <w:vAlign w:val="center"/>
          </w:tcPr>
          <w:p w14:paraId="0458EDBC">
            <w:pPr>
              <w:pStyle w:val="131"/>
              <w:spacing w:before="75" w:line="253" w:lineRule="auto"/>
              <w:ind w:right="50"/>
              <w:jc w:val="center"/>
              <w:rPr>
                <w:spacing w:val="-1"/>
                <w:highlight w:val="none"/>
                <w:lang w:eastAsia="zh-CN"/>
              </w:rPr>
            </w:pPr>
            <w:r>
              <w:rPr>
                <w:spacing w:val="-1"/>
                <w:highlight w:val="none"/>
                <w:lang w:eastAsia="zh-CN"/>
              </w:rPr>
              <w:t>按设计要求及甲方定样为准</w:t>
            </w:r>
          </w:p>
        </w:tc>
        <w:tc>
          <w:tcPr>
            <w:tcW w:w="1070" w:type="dxa"/>
            <w:shd w:val="clear" w:color="auto" w:fill="auto"/>
            <w:vAlign w:val="center"/>
          </w:tcPr>
          <w:p w14:paraId="3F6731FD">
            <w:pPr>
              <w:pStyle w:val="131"/>
              <w:spacing w:before="75" w:line="253" w:lineRule="auto"/>
              <w:ind w:right="50"/>
              <w:jc w:val="center"/>
              <w:rPr>
                <w:spacing w:val="-1"/>
                <w:highlight w:val="none"/>
              </w:rPr>
            </w:pPr>
            <w:r>
              <w:rPr>
                <w:spacing w:val="-1"/>
                <w:highlight w:val="none"/>
              </w:rPr>
              <w:t>华美</w:t>
            </w:r>
          </w:p>
        </w:tc>
        <w:tc>
          <w:tcPr>
            <w:tcW w:w="969" w:type="dxa"/>
            <w:shd w:val="clear" w:color="auto" w:fill="auto"/>
            <w:vAlign w:val="center"/>
          </w:tcPr>
          <w:p w14:paraId="00B5B5BD">
            <w:pPr>
              <w:pStyle w:val="131"/>
              <w:spacing w:before="75" w:line="253" w:lineRule="auto"/>
              <w:ind w:right="50"/>
              <w:jc w:val="center"/>
              <w:rPr>
                <w:spacing w:val="-1"/>
                <w:highlight w:val="none"/>
              </w:rPr>
            </w:pPr>
            <w:r>
              <w:rPr>
                <w:spacing w:val="-1"/>
                <w:highlight w:val="none"/>
              </w:rPr>
              <w:t>富乐斯</w:t>
            </w:r>
          </w:p>
        </w:tc>
        <w:tc>
          <w:tcPr>
            <w:tcW w:w="969" w:type="dxa"/>
            <w:shd w:val="clear" w:color="auto" w:fill="auto"/>
            <w:vAlign w:val="center"/>
          </w:tcPr>
          <w:p w14:paraId="59BEABFF">
            <w:pPr>
              <w:pStyle w:val="131"/>
              <w:spacing w:before="75" w:line="253" w:lineRule="auto"/>
              <w:ind w:right="50"/>
              <w:jc w:val="center"/>
              <w:rPr>
                <w:spacing w:val="-1"/>
                <w:highlight w:val="none"/>
              </w:rPr>
            </w:pPr>
            <w:r>
              <w:rPr>
                <w:spacing w:val="-1"/>
                <w:highlight w:val="none"/>
              </w:rPr>
              <w:t>阿姆斯壮</w:t>
            </w:r>
          </w:p>
        </w:tc>
        <w:tc>
          <w:tcPr>
            <w:tcW w:w="1777" w:type="dxa"/>
            <w:shd w:val="clear" w:color="auto" w:fill="auto"/>
          </w:tcPr>
          <w:p w14:paraId="7DC835BE">
            <w:pPr>
              <w:pStyle w:val="131"/>
              <w:spacing w:before="75" w:line="253" w:lineRule="auto"/>
              <w:ind w:right="50"/>
              <w:jc w:val="center"/>
              <w:rPr>
                <w:spacing w:val="-1"/>
                <w:highlight w:val="none"/>
                <w:lang w:eastAsia="zh-CN"/>
              </w:rPr>
            </w:pPr>
            <w:r>
              <w:rPr>
                <w:spacing w:val="-1"/>
                <w:highlight w:val="none"/>
              </w:rPr>
              <w:t>满足消防使用规范</w:t>
            </w:r>
          </w:p>
        </w:tc>
      </w:tr>
      <w:tr w14:paraId="218F1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6" w:type="dxa"/>
            <w:shd w:val="clear" w:color="auto" w:fill="auto"/>
            <w:vAlign w:val="center"/>
          </w:tcPr>
          <w:p w14:paraId="4935B592">
            <w:pPr>
              <w:pStyle w:val="131"/>
              <w:spacing w:before="149" w:line="241" w:lineRule="auto"/>
              <w:jc w:val="center"/>
              <w:rPr>
                <w:highlight w:val="none"/>
                <w:lang w:eastAsia="zh-CN"/>
              </w:rPr>
            </w:pPr>
            <w:r>
              <w:rPr>
                <w:spacing w:val="-2"/>
                <w:highlight w:val="none"/>
              </w:rPr>
              <w:t>2</w:t>
            </w:r>
            <w:r>
              <w:rPr>
                <w:rFonts w:hint="eastAsia"/>
                <w:spacing w:val="-2"/>
                <w:highlight w:val="none"/>
                <w:lang w:eastAsia="zh-CN"/>
              </w:rPr>
              <w:t>5</w:t>
            </w:r>
          </w:p>
        </w:tc>
        <w:tc>
          <w:tcPr>
            <w:tcW w:w="2501" w:type="dxa"/>
            <w:shd w:val="clear" w:color="auto" w:fill="auto"/>
          </w:tcPr>
          <w:p w14:paraId="433283E5">
            <w:pPr>
              <w:pStyle w:val="131"/>
              <w:spacing w:before="75" w:line="253" w:lineRule="auto"/>
              <w:ind w:right="50"/>
              <w:jc w:val="center"/>
              <w:rPr>
                <w:spacing w:val="-1"/>
                <w:highlight w:val="none"/>
              </w:rPr>
            </w:pPr>
            <w:r>
              <w:rPr>
                <w:spacing w:val="-1"/>
                <w:highlight w:val="none"/>
              </w:rPr>
              <w:t>PVC塑胶地面</w:t>
            </w:r>
          </w:p>
        </w:tc>
        <w:tc>
          <w:tcPr>
            <w:tcW w:w="1837" w:type="dxa"/>
            <w:shd w:val="clear" w:color="auto" w:fill="auto"/>
            <w:vAlign w:val="center"/>
          </w:tcPr>
          <w:p w14:paraId="626B2A51">
            <w:pPr>
              <w:pStyle w:val="131"/>
              <w:spacing w:before="75" w:line="253" w:lineRule="auto"/>
              <w:ind w:right="50"/>
              <w:jc w:val="center"/>
              <w:rPr>
                <w:spacing w:val="-1"/>
                <w:highlight w:val="none"/>
                <w:lang w:eastAsia="zh-CN"/>
              </w:rPr>
            </w:pPr>
            <w:r>
              <w:rPr>
                <w:spacing w:val="-1"/>
                <w:highlight w:val="none"/>
                <w:lang w:eastAsia="zh-CN"/>
              </w:rPr>
              <w:t>按设计要求及甲方定样为准</w:t>
            </w:r>
          </w:p>
        </w:tc>
        <w:tc>
          <w:tcPr>
            <w:tcW w:w="1070" w:type="dxa"/>
            <w:shd w:val="clear" w:color="auto" w:fill="auto"/>
            <w:vAlign w:val="center"/>
          </w:tcPr>
          <w:p w14:paraId="5B1378E3">
            <w:pPr>
              <w:pStyle w:val="131"/>
              <w:spacing w:before="75" w:line="253" w:lineRule="auto"/>
              <w:ind w:right="50"/>
              <w:jc w:val="center"/>
              <w:rPr>
                <w:spacing w:val="-1"/>
                <w:highlight w:val="none"/>
              </w:rPr>
            </w:pPr>
            <w:r>
              <w:rPr>
                <w:spacing w:val="-1"/>
                <w:highlight w:val="none"/>
              </w:rPr>
              <w:t>洁福(洁弗乐)</w:t>
            </w:r>
          </w:p>
        </w:tc>
        <w:tc>
          <w:tcPr>
            <w:tcW w:w="969" w:type="dxa"/>
            <w:shd w:val="clear" w:color="auto" w:fill="auto"/>
            <w:vAlign w:val="center"/>
          </w:tcPr>
          <w:p w14:paraId="75E47E5C">
            <w:pPr>
              <w:pStyle w:val="131"/>
              <w:spacing w:before="75" w:line="253" w:lineRule="auto"/>
              <w:ind w:right="50"/>
              <w:jc w:val="center"/>
              <w:rPr>
                <w:spacing w:val="-1"/>
                <w:highlight w:val="none"/>
              </w:rPr>
            </w:pPr>
            <w:r>
              <w:rPr>
                <w:spacing w:val="-1"/>
                <w:highlight w:val="none"/>
              </w:rPr>
              <w:t>阿姆斯壮</w:t>
            </w:r>
          </w:p>
        </w:tc>
        <w:tc>
          <w:tcPr>
            <w:tcW w:w="969" w:type="dxa"/>
            <w:shd w:val="clear" w:color="auto" w:fill="auto"/>
            <w:vAlign w:val="center"/>
          </w:tcPr>
          <w:p w14:paraId="1C16D5D6">
            <w:pPr>
              <w:pStyle w:val="131"/>
              <w:spacing w:before="75" w:line="253" w:lineRule="auto"/>
              <w:ind w:right="50" w:rightChars="0"/>
              <w:jc w:val="center"/>
              <w:rPr>
                <w:spacing w:val="-1"/>
                <w:highlight w:val="none"/>
              </w:rPr>
            </w:pPr>
            <w:r>
              <w:rPr>
                <w:spacing w:val="-1"/>
                <w:highlight w:val="none"/>
              </w:rPr>
              <w:t>丽杰</w:t>
            </w:r>
          </w:p>
        </w:tc>
        <w:tc>
          <w:tcPr>
            <w:tcW w:w="1777" w:type="dxa"/>
            <w:shd w:val="clear" w:color="auto" w:fill="auto"/>
            <w:vAlign w:val="center"/>
          </w:tcPr>
          <w:p w14:paraId="488A8DB7">
            <w:pPr>
              <w:pStyle w:val="131"/>
              <w:spacing w:before="75" w:line="253" w:lineRule="auto"/>
              <w:ind w:right="50" w:rightChars="0"/>
              <w:jc w:val="center"/>
              <w:rPr>
                <w:spacing w:val="-1"/>
                <w:highlight w:val="none"/>
                <w:lang w:eastAsia="zh-CN"/>
              </w:rPr>
            </w:pPr>
            <w:r>
              <w:rPr>
                <w:rFonts w:hint="eastAsia"/>
                <w:color w:val="auto"/>
                <w:spacing w:val="-1"/>
                <w:kern w:val="2"/>
                <w:sz w:val="14"/>
                <w:szCs w:val="14"/>
                <w:highlight w:val="none"/>
                <w:lang w:eastAsia="zh-CN"/>
              </w:rPr>
              <w:t>或同档次品牌</w:t>
            </w:r>
          </w:p>
        </w:tc>
      </w:tr>
      <w:tr w14:paraId="32E79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6" w:type="dxa"/>
            <w:shd w:val="clear" w:color="auto" w:fill="auto"/>
            <w:vAlign w:val="center"/>
          </w:tcPr>
          <w:p w14:paraId="0034AD87">
            <w:pPr>
              <w:pStyle w:val="131"/>
              <w:spacing w:before="120"/>
              <w:jc w:val="center"/>
              <w:rPr>
                <w:highlight w:val="none"/>
                <w:lang w:eastAsia="zh-CN"/>
              </w:rPr>
            </w:pPr>
            <w:r>
              <w:rPr>
                <w:spacing w:val="-2"/>
                <w:highlight w:val="none"/>
              </w:rPr>
              <w:t>2</w:t>
            </w:r>
            <w:r>
              <w:rPr>
                <w:rFonts w:hint="eastAsia"/>
                <w:spacing w:val="-2"/>
                <w:highlight w:val="none"/>
                <w:lang w:eastAsia="zh-CN"/>
              </w:rPr>
              <w:t>6</w:t>
            </w:r>
          </w:p>
        </w:tc>
        <w:tc>
          <w:tcPr>
            <w:tcW w:w="2501" w:type="dxa"/>
            <w:shd w:val="clear" w:color="auto" w:fill="auto"/>
          </w:tcPr>
          <w:p w14:paraId="5E8513A6">
            <w:pPr>
              <w:pStyle w:val="131"/>
              <w:spacing w:before="75" w:line="253" w:lineRule="auto"/>
              <w:ind w:right="50"/>
              <w:jc w:val="center"/>
              <w:rPr>
                <w:spacing w:val="-1"/>
                <w:highlight w:val="none"/>
              </w:rPr>
            </w:pPr>
            <w:r>
              <w:rPr>
                <w:spacing w:val="-1"/>
                <w:highlight w:val="none"/>
              </w:rPr>
              <w:t>铝扣板(铝制抗菌板)</w:t>
            </w:r>
          </w:p>
        </w:tc>
        <w:tc>
          <w:tcPr>
            <w:tcW w:w="1837" w:type="dxa"/>
            <w:shd w:val="clear" w:color="auto" w:fill="auto"/>
            <w:vAlign w:val="center"/>
          </w:tcPr>
          <w:p w14:paraId="03D55F36">
            <w:pPr>
              <w:pStyle w:val="131"/>
              <w:spacing w:before="75" w:line="253" w:lineRule="auto"/>
              <w:ind w:right="50"/>
              <w:jc w:val="center"/>
              <w:rPr>
                <w:spacing w:val="-1"/>
                <w:highlight w:val="none"/>
                <w:lang w:eastAsia="zh-CN"/>
              </w:rPr>
            </w:pPr>
            <w:r>
              <w:rPr>
                <w:spacing w:val="-1"/>
                <w:highlight w:val="none"/>
                <w:lang w:eastAsia="zh-CN"/>
              </w:rPr>
              <w:t>按设计要求及甲方定样为准</w:t>
            </w:r>
          </w:p>
        </w:tc>
        <w:tc>
          <w:tcPr>
            <w:tcW w:w="1070" w:type="dxa"/>
            <w:shd w:val="clear" w:color="auto" w:fill="auto"/>
            <w:vAlign w:val="center"/>
          </w:tcPr>
          <w:p w14:paraId="539E926C">
            <w:pPr>
              <w:pStyle w:val="131"/>
              <w:spacing w:before="75" w:line="253" w:lineRule="auto"/>
              <w:ind w:right="50"/>
              <w:jc w:val="center"/>
              <w:rPr>
                <w:spacing w:val="-1"/>
                <w:highlight w:val="none"/>
              </w:rPr>
            </w:pPr>
            <w:r>
              <w:rPr>
                <w:spacing w:val="-1"/>
                <w:highlight w:val="none"/>
              </w:rPr>
              <w:t>五峰</w:t>
            </w:r>
          </w:p>
        </w:tc>
        <w:tc>
          <w:tcPr>
            <w:tcW w:w="969" w:type="dxa"/>
            <w:shd w:val="clear" w:color="auto" w:fill="auto"/>
            <w:vAlign w:val="center"/>
          </w:tcPr>
          <w:p w14:paraId="3FDA4959">
            <w:pPr>
              <w:pStyle w:val="131"/>
              <w:spacing w:before="75" w:line="253" w:lineRule="auto"/>
              <w:ind w:right="50"/>
              <w:jc w:val="center"/>
              <w:rPr>
                <w:spacing w:val="-1"/>
                <w:highlight w:val="none"/>
              </w:rPr>
            </w:pPr>
            <w:r>
              <w:rPr>
                <w:spacing w:val="-1"/>
                <w:highlight w:val="none"/>
              </w:rPr>
              <w:t>法狮龙</w:t>
            </w:r>
          </w:p>
        </w:tc>
        <w:tc>
          <w:tcPr>
            <w:tcW w:w="969" w:type="dxa"/>
            <w:shd w:val="clear" w:color="auto" w:fill="auto"/>
            <w:vAlign w:val="center"/>
          </w:tcPr>
          <w:p w14:paraId="78EA7D8C">
            <w:pPr>
              <w:pStyle w:val="131"/>
              <w:spacing w:before="75" w:line="253" w:lineRule="auto"/>
              <w:ind w:right="50"/>
              <w:jc w:val="center"/>
              <w:rPr>
                <w:spacing w:val="-1"/>
                <w:highlight w:val="none"/>
              </w:rPr>
            </w:pPr>
            <w:r>
              <w:rPr>
                <w:spacing w:val="-1"/>
                <w:highlight w:val="none"/>
              </w:rPr>
              <w:t>欧陆</w:t>
            </w:r>
          </w:p>
        </w:tc>
        <w:tc>
          <w:tcPr>
            <w:tcW w:w="1777" w:type="dxa"/>
            <w:shd w:val="clear" w:color="auto" w:fill="auto"/>
          </w:tcPr>
          <w:p w14:paraId="3EAC1316">
            <w:pPr>
              <w:pStyle w:val="131"/>
              <w:spacing w:before="75" w:line="253" w:lineRule="auto"/>
              <w:ind w:right="50"/>
              <w:jc w:val="center"/>
              <w:rPr>
                <w:spacing w:val="-1"/>
                <w:highlight w:val="none"/>
                <w:lang w:eastAsia="zh-CN"/>
              </w:rPr>
            </w:pPr>
            <w:r>
              <w:rPr>
                <w:spacing w:val="-1"/>
                <w:highlight w:val="none"/>
              </w:rPr>
              <w:t>满足消防使用规范</w:t>
            </w:r>
          </w:p>
        </w:tc>
      </w:tr>
      <w:tr w14:paraId="16B21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6" w:type="dxa"/>
            <w:shd w:val="clear" w:color="auto" w:fill="auto"/>
            <w:vAlign w:val="center"/>
          </w:tcPr>
          <w:p w14:paraId="4CBF9CBC">
            <w:pPr>
              <w:pStyle w:val="131"/>
              <w:spacing w:before="111"/>
              <w:jc w:val="center"/>
              <w:rPr>
                <w:highlight w:val="none"/>
                <w:lang w:eastAsia="zh-CN"/>
              </w:rPr>
            </w:pPr>
            <w:r>
              <w:rPr>
                <w:spacing w:val="-2"/>
                <w:highlight w:val="none"/>
              </w:rPr>
              <w:t>2</w:t>
            </w:r>
            <w:r>
              <w:rPr>
                <w:rFonts w:hint="eastAsia"/>
                <w:spacing w:val="-2"/>
                <w:highlight w:val="none"/>
                <w:lang w:eastAsia="zh-CN"/>
              </w:rPr>
              <w:t>7</w:t>
            </w:r>
          </w:p>
        </w:tc>
        <w:tc>
          <w:tcPr>
            <w:tcW w:w="2501" w:type="dxa"/>
            <w:shd w:val="clear" w:color="auto" w:fill="auto"/>
          </w:tcPr>
          <w:p w14:paraId="7D40C94A">
            <w:pPr>
              <w:pStyle w:val="131"/>
              <w:spacing w:before="75" w:line="253" w:lineRule="auto"/>
              <w:ind w:right="50"/>
              <w:jc w:val="center"/>
              <w:rPr>
                <w:spacing w:val="-1"/>
                <w:highlight w:val="none"/>
                <w:lang w:eastAsia="zh-CN"/>
              </w:rPr>
            </w:pPr>
            <w:r>
              <w:rPr>
                <w:spacing w:val="-1"/>
                <w:highlight w:val="none"/>
                <w:lang w:eastAsia="zh-CN"/>
              </w:rPr>
              <w:t>抗菌板、冰火板(木质抗菌)</w:t>
            </w:r>
          </w:p>
        </w:tc>
        <w:tc>
          <w:tcPr>
            <w:tcW w:w="1837" w:type="dxa"/>
            <w:shd w:val="clear" w:color="auto" w:fill="auto"/>
            <w:vAlign w:val="center"/>
          </w:tcPr>
          <w:p w14:paraId="5346705B">
            <w:pPr>
              <w:pStyle w:val="131"/>
              <w:spacing w:before="75" w:line="253" w:lineRule="auto"/>
              <w:ind w:right="50"/>
              <w:jc w:val="center"/>
              <w:rPr>
                <w:spacing w:val="-1"/>
                <w:highlight w:val="none"/>
                <w:lang w:eastAsia="zh-CN"/>
              </w:rPr>
            </w:pPr>
            <w:r>
              <w:rPr>
                <w:spacing w:val="-1"/>
                <w:highlight w:val="none"/>
                <w:lang w:eastAsia="zh-CN"/>
              </w:rPr>
              <w:t>按设计要求及甲方定样为准</w:t>
            </w:r>
          </w:p>
        </w:tc>
        <w:tc>
          <w:tcPr>
            <w:tcW w:w="1070" w:type="dxa"/>
            <w:shd w:val="clear" w:color="auto" w:fill="auto"/>
            <w:vAlign w:val="center"/>
          </w:tcPr>
          <w:p w14:paraId="4DE9D1BC">
            <w:pPr>
              <w:pStyle w:val="131"/>
              <w:spacing w:before="75" w:line="253" w:lineRule="auto"/>
              <w:ind w:right="50"/>
              <w:jc w:val="center"/>
              <w:rPr>
                <w:spacing w:val="-1"/>
                <w:highlight w:val="none"/>
              </w:rPr>
            </w:pPr>
            <w:r>
              <w:rPr>
                <w:spacing w:val="-1"/>
                <w:highlight w:val="none"/>
              </w:rPr>
              <w:t>以琛</w:t>
            </w:r>
          </w:p>
        </w:tc>
        <w:tc>
          <w:tcPr>
            <w:tcW w:w="969" w:type="dxa"/>
            <w:shd w:val="clear" w:color="auto" w:fill="auto"/>
            <w:vAlign w:val="center"/>
          </w:tcPr>
          <w:p w14:paraId="7EBD8ECF">
            <w:pPr>
              <w:pStyle w:val="131"/>
              <w:spacing w:before="75" w:line="253" w:lineRule="auto"/>
              <w:ind w:right="50"/>
              <w:jc w:val="center"/>
              <w:rPr>
                <w:spacing w:val="-1"/>
                <w:highlight w:val="none"/>
              </w:rPr>
            </w:pPr>
            <w:r>
              <w:rPr>
                <w:spacing w:val="-1"/>
                <w:highlight w:val="none"/>
              </w:rPr>
              <w:t>凡姿熙</w:t>
            </w:r>
          </w:p>
        </w:tc>
        <w:tc>
          <w:tcPr>
            <w:tcW w:w="969" w:type="dxa"/>
            <w:shd w:val="clear" w:color="auto" w:fill="auto"/>
            <w:vAlign w:val="center"/>
          </w:tcPr>
          <w:p w14:paraId="59968691">
            <w:pPr>
              <w:pStyle w:val="131"/>
              <w:spacing w:before="75" w:line="253" w:lineRule="auto"/>
              <w:ind w:right="50"/>
              <w:jc w:val="center"/>
              <w:rPr>
                <w:spacing w:val="-1"/>
                <w:highlight w:val="none"/>
              </w:rPr>
            </w:pPr>
            <w:r>
              <w:rPr>
                <w:spacing w:val="-1"/>
                <w:highlight w:val="none"/>
              </w:rPr>
              <w:t>呗哩兔</w:t>
            </w:r>
          </w:p>
        </w:tc>
        <w:tc>
          <w:tcPr>
            <w:tcW w:w="1777" w:type="dxa"/>
            <w:shd w:val="clear" w:color="auto" w:fill="auto"/>
          </w:tcPr>
          <w:p w14:paraId="13329053">
            <w:pPr>
              <w:pStyle w:val="131"/>
              <w:spacing w:before="75" w:line="253" w:lineRule="auto"/>
              <w:ind w:right="50"/>
              <w:jc w:val="center"/>
              <w:rPr>
                <w:spacing w:val="-1"/>
                <w:highlight w:val="none"/>
                <w:lang w:eastAsia="zh-CN"/>
              </w:rPr>
            </w:pPr>
            <w:r>
              <w:rPr>
                <w:spacing w:val="-1"/>
                <w:highlight w:val="none"/>
              </w:rPr>
              <w:t>满足消防使用规范</w:t>
            </w:r>
          </w:p>
        </w:tc>
      </w:tr>
      <w:tr w14:paraId="5803B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6" w:type="dxa"/>
            <w:shd w:val="clear" w:color="auto" w:fill="auto"/>
            <w:vAlign w:val="center"/>
          </w:tcPr>
          <w:p w14:paraId="0D43098C">
            <w:pPr>
              <w:pStyle w:val="131"/>
              <w:spacing w:before="122"/>
              <w:jc w:val="center"/>
              <w:rPr>
                <w:highlight w:val="none"/>
                <w:lang w:eastAsia="zh-CN"/>
              </w:rPr>
            </w:pPr>
            <w:r>
              <w:rPr>
                <w:spacing w:val="-2"/>
                <w:highlight w:val="none"/>
              </w:rPr>
              <w:t>2</w:t>
            </w:r>
            <w:r>
              <w:rPr>
                <w:rFonts w:hint="eastAsia"/>
                <w:spacing w:val="-2"/>
                <w:highlight w:val="none"/>
                <w:lang w:eastAsia="zh-CN"/>
              </w:rPr>
              <w:t>8</w:t>
            </w:r>
          </w:p>
        </w:tc>
        <w:tc>
          <w:tcPr>
            <w:tcW w:w="2501" w:type="dxa"/>
            <w:shd w:val="clear" w:color="auto" w:fill="auto"/>
          </w:tcPr>
          <w:p w14:paraId="73F21A01">
            <w:pPr>
              <w:pStyle w:val="131"/>
              <w:spacing w:before="75" w:line="253" w:lineRule="auto"/>
              <w:ind w:right="50"/>
              <w:jc w:val="center"/>
              <w:rPr>
                <w:spacing w:val="-1"/>
                <w:highlight w:val="none"/>
              </w:rPr>
            </w:pPr>
            <w:r>
              <w:rPr>
                <w:spacing w:val="-1"/>
                <w:highlight w:val="none"/>
              </w:rPr>
              <w:t>防火门(国标定制)</w:t>
            </w:r>
          </w:p>
        </w:tc>
        <w:tc>
          <w:tcPr>
            <w:tcW w:w="1837" w:type="dxa"/>
            <w:shd w:val="clear" w:color="auto" w:fill="auto"/>
            <w:vAlign w:val="center"/>
          </w:tcPr>
          <w:p w14:paraId="087E33DA">
            <w:pPr>
              <w:pStyle w:val="131"/>
              <w:spacing w:before="75" w:line="253" w:lineRule="auto"/>
              <w:ind w:right="50"/>
              <w:jc w:val="center"/>
              <w:rPr>
                <w:spacing w:val="-1"/>
                <w:highlight w:val="none"/>
                <w:lang w:eastAsia="zh-CN"/>
              </w:rPr>
            </w:pPr>
            <w:r>
              <w:rPr>
                <w:spacing w:val="-1"/>
                <w:highlight w:val="none"/>
                <w:lang w:eastAsia="zh-CN"/>
              </w:rPr>
              <w:t>按设计要求及甲方定样为准</w:t>
            </w:r>
          </w:p>
        </w:tc>
        <w:tc>
          <w:tcPr>
            <w:tcW w:w="1070" w:type="dxa"/>
            <w:shd w:val="clear" w:color="auto" w:fill="auto"/>
            <w:vAlign w:val="center"/>
          </w:tcPr>
          <w:p w14:paraId="3AD71E98">
            <w:pPr>
              <w:pStyle w:val="131"/>
              <w:spacing w:before="75" w:line="253" w:lineRule="auto"/>
              <w:ind w:right="50"/>
              <w:jc w:val="center"/>
              <w:rPr>
                <w:spacing w:val="-1"/>
                <w:highlight w:val="none"/>
              </w:rPr>
            </w:pPr>
            <w:r>
              <w:rPr>
                <w:spacing w:val="-1"/>
                <w:highlight w:val="none"/>
              </w:rPr>
              <w:t>宗氏</w:t>
            </w:r>
          </w:p>
        </w:tc>
        <w:tc>
          <w:tcPr>
            <w:tcW w:w="969" w:type="dxa"/>
            <w:shd w:val="clear" w:color="auto" w:fill="auto"/>
            <w:vAlign w:val="center"/>
          </w:tcPr>
          <w:p w14:paraId="00CB18A0">
            <w:pPr>
              <w:pStyle w:val="131"/>
              <w:spacing w:before="75" w:line="253" w:lineRule="auto"/>
              <w:ind w:right="50"/>
              <w:jc w:val="center"/>
              <w:rPr>
                <w:spacing w:val="-1"/>
                <w:highlight w:val="none"/>
              </w:rPr>
            </w:pPr>
            <w:r>
              <w:rPr>
                <w:spacing w:val="-1"/>
                <w:highlight w:val="none"/>
              </w:rPr>
              <w:t>白金龙</w:t>
            </w:r>
          </w:p>
        </w:tc>
        <w:tc>
          <w:tcPr>
            <w:tcW w:w="969" w:type="dxa"/>
            <w:shd w:val="clear" w:color="auto" w:fill="auto"/>
            <w:vAlign w:val="center"/>
          </w:tcPr>
          <w:p w14:paraId="5CA26521">
            <w:pPr>
              <w:pStyle w:val="131"/>
              <w:spacing w:before="75" w:line="253" w:lineRule="auto"/>
              <w:ind w:right="50"/>
              <w:jc w:val="center"/>
              <w:rPr>
                <w:spacing w:val="-1"/>
                <w:highlight w:val="none"/>
              </w:rPr>
            </w:pPr>
            <w:r>
              <w:rPr>
                <w:spacing w:val="-1"/>
                <w:highlight w:val="none"/>
              </w:rPr>
              <w:t>金朗德</w:t>
            </w:r>
          </w:p>
        </w:tc>
        <w:tc>
          <w:tcPr>
            <w:tcW w:w="1777" w:type="dxa"/>
            <w:shd w:val="clear" w:color="auto" w:fill="auto"/>
          </w:tcPr>
          <w:p w14:paraId="31C8B727">
            <w:pPr>
              <w:pStyle w:val="131"/>
              <w:spacing w:before="75" w:line="253" w:lineRule="auto"/>
              <w:ind w:right="50"/>
              <w:jc w:val="center"/>
              <w:rPr>
                <w:spacing w:val="-1"/>
                <w:highlight w:val="none"/>
                <w:lang w:eastAsia="zh-CN"/>
              </w:rPr>
            </w:pPr>
            <w:r>
              <w:rPr>
                <w:spacing w:val="-1"/>
                <w:highlight w:val="none"/>
              </w:rPr>
              <w:t>满足防火规范</w:t>
            </w:r>
          </w:p>
        </w:tc>
      </w:tr>
      <w:tr w14:paraId="751FD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6" w:type="dxa"/>
            <w:shd w:val="clear" w:color="auto" w:fill="auto"/>
            <w:vAlign w:val="center"/>
          </w:tcPr>
          <w:p w14:paraId="127585A2">
            <w:pPr>
              <w:pStyle w:val="131"/>
              <w:spacing w:before="75" w:line="253" w:lineRule="auto"/>
              <w:ind w:right="50"/>
              <w:jc w:val="center"/>
              <w:rPr>
                <w:spacing w:val="-1"/>
                <w:highlight w:val="none"/>
                <w:lang w:eastAsia="zh-CN"/>
              </w:rPr>
            </w:pPr>
            <w:r>
              <w:rPr>
                <w:spacing w:val="-1"/>
                <w:highlight w:val="none"/>
              </w:rPr>
              <w:t>2</w:t>
            </w:r>
            <w:r>
              <w:rPr>
                <w:rFonts w:hint="eastAsia"/>
                <w:spacing w:val="-1"/>
                <w:highlight w:val="none"/>
                <w:lang w:eastAsia="zh-CN"/>
              </w:rPr>
              <w:t>9</w:t>
            </w:r>
          </w:p>
        </w:tc>
        <w:tc>
          <w:tcPr>
            <w:tcW w:w="2501" w:type="dxa"/>
            <w:shd w:val="clear" w:color="auto" w:fill="auto"/>
            <w:vAlign w:val="center"/>
          </w:tcPr>
          <w:p w14:paraId="0D8D26F2">
            <w:pPr>
              <w:pStyle w:val="131"/>
              <w:spacing w:before="75" w:line="253" w:lineRule="auto"/>
              <w:ind w:right="50"/>
              <w:jc w:val="center"/>
              <w:rPr>
                <w:spacing w:val="-1"/>
                <w:highlight w:val="none"/>
                <w:lang w:eastAsia="zh-CN"/>
              </w:rPr>
            </w:pPr>
            <w:r>
              <w:rPr>
                <w:spacing w:val="-1"/>
                <w:highlight w:val="none"/>
                <w:lang w:eastAsia="zh-CN"/>
              </w:rPr>
              <w:t>执手门锁、柜门铰链、抽屉滑轨、把手及各类五金件</w:t>
            </w:r>
          </w:p>
        </w:tc>
        <w:tc>
          <w:tcPr>
            <w:tcW w:w="1837" w:type="dxa"/>
            <w:shd w:val="clear" w:color="auto" w:fill="auto"/>
            <w:vAlign w:val="center"/>
          </w:tcPr>
          <w:p w14:paraId="6D4E1D2F">
            <w:pPr>
              <w:pStyle w:val="131"/>
              <w:spacing w:before="75" w:line="253" w:lineRule="auto"/>
              <w:ind w:right="50"/>
              <w:jc w:val="center"/>
              <w:rPr>
                <w:spacing w:val="-1"/>
                <w:highlight w:val="none"/>
                <w:lang w:eastAsia="zh-CN"/>
              </w:rPr>
            </w:pPr>
            <w:r>
              <w:rPr>
                <w:spacing w:val="-1"/>
                <w:highlight w:val="none"/>
                <w:lang w:eastAsia="zh-CN"/>
              </w:rPr>
              <w:t>按设计要求及甲方定样为准</w:t>
            </w:r>
          </w:p>
        </w:tc>
        <w:tc>
          <w:tcPr>
            <w:tcW w:w="1070" w:type="dxa"/>
            <w:shd w:val="clear" w:color="auto" w:fill="auto"/>
            <w:vAlign w:val="center"/>
          </w:tcPr>
          <w:p w14:paraId="6EB47728">
            <w:pPr>
              <w:pStyle w:val="131"/>
              <w:spacing w:before="75" w:line="253" w:lineRule="auto"/>
              <w:ind w:right="50"/>
              <w:jc w:val="center"/>
              <w:rPr>
                <w:spacing w:val="-1"/>
                <w:highlight w:val="none"/>
              </w:rPr>
            </w:pPr>
            <w:r>
              <w:rPr>
                <w:spacing w:val="-1"/>
                <w:highlight w:val="none"/>
              </w:rPr>
              <w:t>顶固</w:t>
            </w:r>
          </w:p>
        </w:tc>
        <w:tc>
          <w:tcPr>
            <w:tcW w:w="969" w:type="dxa"/>
            <w:shd w:val="clear" w:color="auto" w:fill="auto"/>
            <w:vAlign w:val="center"/>
          </w:tcPr>
          <w:p w14:paraId="04240A45">
            <w:pPr>
              <w:pStyle w:val="131"/>
              <w:spacing w:before="75" w:line="253" w:lineRule="auto"/>
              <w:ind w:right="50"/>
              <w:jc w:val="center"/>
              <w:rPr>
                <w:spacing w:val="-1"/>
                <w:highlight w:val="none"/>
              </w:rPr>
            </w:pPr>
            <w:r>
              <w:rPr>
                <w:spacing w:val="-1"/>
                <w:highlight w:val="none"/>
              </w:rPr>
              <w:t>百隆</w:t>
            </w:r>
          </w:p>
        </w:tc>
        <w:tc>
          <w:tcPr>
            <w:tcW w:w="969" w:type="dxa"/>
            <w:shd w:val="clear" w:color="auto" w:fill="auto"/>
            <w:vAlign w:val="center"/>
          </w:tcPr>
          <w:p w14:paraId="6EB59C69">
            <w:pPr>
              <w:pStyle w:val="131"/>
              <w:spacing w:before="75" w:line="253" w:lineRule="auto"/>
              <w:ind w:right="50"/>
              <w:jc w:val="center"/>
              <w:rPr>
                <w:spacing w:val="-1"/>
                <w:highlight w:val="none"/>
              </w:rPr>
            </w:pPr>
            <w:r>
              <w:rPr>
                <w:spacing w:val="-1"/>
                <w:highlight w:val="none"/>
              </w:rPr>
              <w:t>汇泰龙</w:t>
            </w:r>
          </w:p>
        </w:tc>
        <w:tc>
          <w:tcPr>
            <w:tcW w:w="1777" w:type="dxa"/>
            <w:shd w:val="clear" w:color="auto" w:fill="auto"/>
          </w:tcPr>
          <w:p w14:paraId="7255B2A5">
            <w:pPr>
              <w:pStyle w:val="131"/>
              <w:spacing w:before="75" w:line="253" w:lineRule="auto"/>
              <w:ind w:right="50"/>
              <w:jc w:val="center"/>
              <w:rPr>
                <w:spacing w:val="-1"/>
                <w:highlight w:val="none"/>
                <w:lang w:eastAsia="zh-CN"/>
              </w:rPr>
            </w:pPr>
            <w:r>
              <w:rPr>
                <w:spacing w:val="-1"/>
                <w:highlight w:val="none"/>
                <w:lang w:eastAsia="zh-CN"/>
              </w:rPr>
              <w:t>五金国产优质一线品牌</w:t>
            </w:r>
          </w:p>
          <w:p w14:paraId="740EE7E0">
            <w:pPr>
              <w:pStyle w:val="131"/>
              <w:spacing w:before="75" w:line="253" w:lineRule="auto"/>
              <w:ind w:right="50"/>
              <w:jc w:val="center"/>
              <w:rPr>
                <w:spacing w:val="-1"/>
                <w:highlight w:val="none"/>
                <w:lang w:eastAsia="zh-CN"/>
              </w:rPr>
            </w:pPr>
            <w:r>
              <w:rPr>
                <w:spacing w:val="-1"/>
                <w:highlight w:val="none"/>
                <w:lang w:eastAsia="zh-CN"/>
              </w:rPr>
              <w:t>产品，具体送样经甲方确定</w:t>
            </w:r>
          </w:p>
        </w:tc>
      </w:tr>
      <w:tr w14:paraId="378CD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76" w:type="dxa"/>
            <w:shd w:val="clear" w:color="auto" w:fill="auto"/>
            <w:vAlign w:val="center"/>
          </w:tcPr>
          <w:p w14:paraId="73E47DC4">
            <w:pPr>
              <w:pStyle w:val="131"/>
              <w:spacing w:before="75" w:line="253" w:lineRule="auto"/>
              <w:ind w:right="50"/>
              <w:jc w:val="center"/>
              <w:rPr>
                <w:spacing w:val="-1"/>
                <w:highlight w:val="none"/>
                <w:lang w:eastAsia="zh-CN"/>
              </w:rPr>
            </w:pPr>
            <w:r>
              <w:rPr>
                <w:rFonts w:hint="eastAsia"/>
                <w:spacing w:val="-1"/>
                <w:highlight w:val="none"/>
                <w:lang w:eastAsia="zh-CN"/>
              </w:rPr>
              <w:t>30</w:t>
            </w:r>
          </w:p>
        </w:tc>
        <w:tc>
          <w:tcPr>
            <w:tcW w:w="2501" w:type="dxa"/>
            <w:shd w:val="clear" w:color="auto" w:fill="auto"/>
            <w:vAlign w:val="center"/>
          </w:tcPr>
          <w:p w14:paraId="7194AA29">
            <w:pPr>
              <w:pStyle w:val="131"/>
              <w:spacing w:before="75" w:line="253" w:lineRule="auto"/>
              <w:ind w:right="50"/>
              <w:jc w:val="center"/>
              <w:rPr>
                <w:spacing w:val="-1"/>
                <w:highlight w:val="none"/>
              </w:rPr>
            </w:pPr>
            <w:r>
              <w:rPr>
                <w:rFonts w:hint="eastAsia"/>
                <w:spacing w:val="-1"/>
                <w:highlight w:val="none"/>
                <w:lang w:eastAsia="zh-CN"/>
              </w:rPr>
              <w:t>窗帘及隔帘</w:t>
            </w:r>
          </w:p>
        </w:tc>
        <w:tc>
          <w:tcPr>
            <w:tcW w:w="1837" w:type="dxa"/>
            <w:shd w:val="clear" w:color="auto" w:fill="auto"/>
            <w:vAlign w:val="center"/>
          </w:tcPr>
          <w:p w14:paraId="4DFA2348">
            <w:pPr>
              <w:pStyle w:val="131"/>
              <w:spacing w:before="75" w:line="253" w:lineRule="auto"/>
              <w:ind w:right="50"/>
              <w:jc w:val="center"/>
              <w:rPr>
                <w:spacing w:val="-1"/>
                <w:highlight w:val="none"/>
                <w:lang w:eastAsia="zh-CN"/>
              </w:rPr>
            </w:pPr>
            <w:r>
              <w:rPr>
                <w:spacing w:val="-1"/>
                <w:highlight w:val="none"/>
                <w:lang w:eastAsia="zh-CN"/>
              </w:rPr>
              <w:t>按设计要求及甲方定样为准</w:t>
            </w:r>
          </w:p>
        </w:tc>
        <w:tc>
          <w:tcPr>
            <w:tcW w:w="1070" w:type="dxa"/>
            <w:shd w:val="clear" w:color="auto" w:fill="auto"/>
            <w:vAlign w:val="center"/>
          </w:tcPr>
          <w:p w14:paraId="2F987162">
            <w:pPr>
              <w:pStyle w:val="131"/>
              <w:spacing w:before="75" w:line="253" w:lineRule="auto"/>
              <w:ind w:right="50"/>
              <w:jc w:val="center"/>
              <w:rPr>
                <w:spacing w:val="-1"/>
                <w:highlight w:val="none"/>
                <w:lang w:eastAsia="zh-CN"/>
              </w:rPr>
            </w:pPr>
          </w:p>
        </w:tc>
        <w:tc>
          <w:tcPr>
            <w:tcW w:w="969" w:type="dxa"/>
            <w:shd w:val="clear" w:color="auto" w:fill="auto"/>
            <w:vAlign w:val="center"/>
          </w:tcPr>
          <w:p w14:paraId="78CA2154">
            <w:pPr>
              <w:pStyle w:val="131"/>
              <w:spacing w:before="75" w:line="253" w:lineRule="auto"/>
              <w:ind w:right="50"/>
              <w:jc w:val="center"/>
              <w:rPr>
                <w:spacing w:val="-1"/>
                <w:highlight w:val="none"/>
                <w:lang w:eastAsia="zh-CN"/>
              </w:rPr>
            </w:pPr>
          </w:p>
        </w:tc>
        <w:tc>
          <w:tcPr>
            <w:tcW w:w="969" w:type="dxa"/>
            <w:shd w:val="clear" w:color="auto" w:fill="auto"/>
            <w:vAlign w:val="center"/>
          </w:tcPr>
          <w:p w14:paraId="01DED6C1">
            <w:pPr>
              <w:pStyle w:val="131"/>
              <w:spacing w:before="75" w:line="253" w:lineRule="auto"/>
              <w:ind w:right="50"/>
              <w:jc w:val="center"/>
              <w:rPr>
                <w:spacing w:val="-1"/>
                <w:highlight w:val="none"/>
                <w:lang w:eastAsia="zh-CN"/>
              </w:rPr>
            </w:pPr>
          </w:p>
        </w:tc>
        <w:tc>
          <w:tcPr>
            <w:tcW w:w="1777" w:type="dxa"/>
            <w:shd w:val="clear" w:color="auto" w:fill="auto"/>
          </w:tcPr>
          <w:p w14:paraId="423FE4E6">
            <w:pPr>
              <w:pStyle w:val="131"/>
              <w:spacing w:before="75" w:line="253" w:lineRule="auto"/>
              <w:ind w:right="50"/>
              <w:jc w:val="center"/>
              <w:rPr>
                <w:spacing w:val="-1"/>
                <w:highlight w:val="none"/>
              </w:rPr>
            </w:pPr>
            <w:r>
              <w:rPr>
                <w:rFonts w:hint="eastAsia"/>
                <w:spacing w:val="-1"/>
                <w:highlight w:val="none"/>
                <w:lang w:eastAsia="zh-CN"/>
              </w:rPr>
              <w:t>燃烧性能不低于B1</w:t>
            </w:r>
          </w:p>
        </w:tc>
      </w:tr>
      <w:tr w14:paraId="05A31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76" w:type="dxa"/>
            <w:shd w:val="clear" w:color="auto" w:fill="auto"/>
            <w:vAlign w:val="center"/>
          </w:tcPr>
          <w:p w14:paraId="5F50D2D2">
            <w:pPr>
              <w:pStyle w:val="131"/>
              <w:spacing w:before="75" w:line="253" w:lineRule="auto"/>
              <w:ind w:right="50"/>
              <w:jc w:val="center"/>
              <w:rPr>
                <w:spacing w:val="-1"/>
                <w:highlight w:val="none"/>
                <w:lang w:eastAsia="zh-CN"/>
              </w:rPr>
            </w:pPr>
            <w:r>
              <w:rPr>
                <w:rFonts w:hint="eastAsia"/>
                <w:spacing w:val="-1"/>
                <w:highlight w:val="none"/>
                <w:lang w:eastAsia="zh-CN"/>
              </w:rPr>
              <w:t>31</w:t>
            </w:r>
          </w:p>
        </w:tc>
        <w:tc>
          <w:tcPr>
            <w:tcW w:w="2501" w:type="dxa"/>
            <w:shd w:val="clear" w:color="auto" w:fill="auto"/>
            <w:vAlign w:val="center"/>
          </w:tcPr>
          <w:p w14:paraId="0FC6BB5C">
            <w:pPr>
              <w:pStyle w:val="131"/>
              <w:spacing w:before="75" w:line="253" w:lineRule="auto"/>
              <w:ind w:right="50"/>
              <w:jc w:val="center"/>
              <w:rPr>
                <w:spacing w:val="-1"/>
                <w:highlight w:val="none"/>
                <w:lang w:eastAsia="zh-CN"/>
              </w:rPr>
            </w:pPr>
            <w:r>
              <w:rPr>
                <w:rFonts w:hint="eastAsia"/>
                <w:spacing w:val="-1"/>
                <w:highlight w:val="none"/>
                <w:lang w:eastAsia="zh-CN"/>
              </w:rPr>
              <w:t>走廊扶手、卫生间扶手</w:t>
            </w:r>
          </w:p>
        </w:tc>
        <w:tc>
          <w:tcPr>
            <w:tcW w:w="1837" w:type="dxa"/>
            <w:shd w:val="clear" w:color="auto" w:fill="auto"/>
            <w:vAlign w:val="center"/>
          </w:tcPr>
          <w:p w14:paraId="14C24107">
            <w:pPr>
              <w:pStyle w:val="131"/>
              <w:spacing w:before="75" w:line="253" w:lineRule="auto"/>
              <w:ind w:right="50"/>
              <w:jc w:val="center"/>
              <w:rPr>
                <w:spacing w:val="-1"/>
                <w:highlight w:val="none"/>
                <w:lang w:eastAsia="zh-CN"/>
              </w:rPr>
            </w:pPr>
            <w:r>
              <w:rPr>
                <w:rFonts w:hint="eastAsia"/>
                <w:spacing w:val="-1"/>
                <w:highlight w:val="none"/>
                <w:lang w:eastAsia="zh-CN"/>
              </w:rPr>
              <w:t>按设计要求及甲方定样为准</w:t>
            </w:r>
          </w:p>
        </w:tc>
        <w:tc>
          <w:tcPr>
            <w:tcW w:w="1070" w:type="dxa"/>
            <w:shd w:val="clear" w:color="auto" w:fill="auto"/>
            <w:vAlign w:val="center"/>
          </w:tcPr>
          <w:p w14:paraId="3F675935">
            <w:pPr>
              <w:pStyle w:val="131"/>
              <w:spacing w:before="75" w:line="253" w:lineRule="auto"/>
              <w:ind w:right="50"/>
              <w:jc w:val="center"/>
              <w:rPr>
                <w:spacing w:val="-1"/>
                <w:highlight w:val="none"/>
              </w:rPr>
            </w:pPr>
            <w:r>
              <w:rPr>
                <w:rFonts w:hint="eastAsia"/>
                <w:spacing w:val="-1"/>
                <w:highlight w:val="none"/>
                <w:lang w:eastAsia="zh-CN"/>
              </w:rPr>
              <w:t>思塔夫</w:t>
            </w:r>
          </w:p>
        </w:tc>
        <w:tc>
          <w:tcPr>
            <w:tcW w:w="969" w:type="dxa"/>
            <w:shd w:val="clear" w:color="auto" w:fill="auto"/>
            <w:vAlign w:val="center"/>
          </w:tcPr>
          <w:p w14:paraId="21D86189">
            <w:pPr>
              <w:pStyle w:val="131"/>
              <w:spacing w:before="75" w:line="253" w:lineRule="auto"/>
              <w:ind w:right="50"/>
              <w:jc w:val="center"/>
              <w:rPr>
                <w:spacing w:val="-1"/>
                <w:highlight w:val="none"/>
              </w:rPr>
            </w:pPr>
            <w:r>
              <w:rPr>
                <w:rFonts w:hint="eastAsia"/>
                <w:spacing w:val="-1"/>
                <w:highlight w:val="none"/>
                <w:lang w:eastAsia="zh-CN"/>
              </w:rPr>
              <w:t>龙头天威</w:t>
            </w:r>
          </w:p>
        </w:tc>
        <w:tc>
          <w:tcPr>
            <w:tcW w:w="969" w:type="dxa"/>
            <w:shd w:val="clear" w:color="auto" w:fill="auto"/>
            <w:vAlign w:val="center"/>
          </w:tcPr>
          <w:p w14:paraId="554068F9">
            <w:pPr>
              <w:pStyle w:val="131"/>
              <w:spacing w:before="75" w:line="253" w:lineRule="auto"/>
              <w:ind w:right="50"/>
              <w:jc w:val="center"/>
              <w:rPr>
                <w:spacing w:val="-1"/>
                <w:highlight w:val="none"/>
              </w:rPr>
            </w:pPr>
            <w:r>
              <w:rPr>
                <w:rFonts w:hint="eastAsia"/>
                <w:spacing w:val="-1"/>
                <w:highlight w:val="none"/>
                <w:lang w:eastAsia="zh-CN"/>
              </w:rPr>
              <w:t>中扶</w:t>
            </w:r>
          </w:p>
        </w:tc>
        <w:tc>
          <w:tcPr>
            <w:tcW w:w="1777" w:type="dxa"/>
            <w:shd w:val="clear" w:color="auto" w:fill="auto"/>
            <w:vAlign w:val="center"/>
          </w:tcPr>
          <w:p w14:paraId="0E29E756">
            <w:pPr>
              <w:pStyle w:val="131"/>
              <w:spacing w:before="75" w:line="253" w:lineRule="auto"/>
              <w:ind w:right="50"/>
              <w:jc w:val="center"/>
              <w:rPr>
                <w:spacing w:val="-1"/>
                <w:highlight w:val="none"/>
                <w:lang w:eastAsia="zh-CN"/>
              </w:rPr>
            </w:pPr>
            <w:r>
              <w:rPr>
                <w:rFonts w:hint="eastAsia"/>
                <w:spacing w:val="-1"/>
                <w:highlight w:val="none"/>
                <w:lang w:eastAsia="zh-CN"/>
              </w:rPr>
              <w:t>国产优质品牌</w:t>
            </w:r>
          </w:p>
        </w:tc>
      </w:tr>
      <w:tr w14:paraId="1964A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76" w:type="dxa"/>
            <w:shd w:val="clear" w:color="auto" w:fill="auto"/>
            <w:vAlign w:val="center"/>
          </w:tcPr>
          <w:p w14:paraId="706A29C4">
            <w:pPr>
              <w:pStyle w:val="131"/>
              <w:spacing w:before="75" w:line="253" w:lineRule="auto"/>
              <w:ind w:right="50"/>
              <w:jc w:val="center"/>
              <w:rPr>
                <w:spacing w:val="-1"/>
                <w:highlight w:val="none"/>
                <w:lang w:eastAsia="zh-CN"/>
              </w:rPr>
            </w:pPr>
            <w:r>
              <w:rPr>
                <w:rFonts w:hint="eastAsia"/>
                <w:spacing w:val="-1"/>
                <w:highlight w:val="none"/>
                <w:lang w:eastAsia="zh-CN"/>
              </w:rPr>
              <w:t>32</w:t>
            </w:r>
          </w:p>
        </w:tc>
        <w:tc>
          <w:tcPr>
            <w:tcW w:w="2501" w:type="dxa"/>
            <w:shd w:val="clear" w:color="auto" w:fill="auto"/>
            <w:vAlign w:val="center"/>
          </w:tcPr>
          <w:p w14:paraId="37DE4B78">
            <w:pPr>
              <w:pStyle w:val="131"/>
              <w:spacing w:before="75" w:line="253" w:lineRule="auto"/>
              <w:ind w:right="50"/>
              <w:jc w:val="center"/>
              <w:rPr>
                <w:spacing w:val="-1"/>
                <w:highlight w:val="none"/>
                <w:lang w:eastAsia="zh-CN"/>
              </w:rPr>
            </w:pPr>
            <w:r>
              <w:rPr>
                <w:rFonts w:hint="eastAsia"/>
                <w:spacing w:val="-1"/>
                <w:highlight w:val="none"/>
                <w:lang w:eastAsia="zh-CN"/>
              </w:rPr>
              <w:t>小五金</w:t>
            </w:r>
            <w:r>
              <w:rPr>
                <w:rFonts w:hint="eastAsia"/>
                <w:color w:val="auto"/>
                <w:spacing w:val="-1"/>
                <w:kern w:val="2"/>
                <w:sz w:val="14"/>
                <w:szCs w:val="14"/>
                <w:highlight w:val="none"/>
                <w:lang w:eastAsia="zh-CN"/>
              </w:rPr>
              <w:t>（纸盒、毛巾架等）</w:t>
            </w:r>
          </w:p>
        </w:tc>
        <w:tc>
          <w:tcPr>
            <w:tcW w:w="1837" w:type="dxa"/>
            <w:shd w:val="clear" w:color="auto" w:fill="auto"/>
            <w:vAlign w:val="center"/>
          </w:tcPr>
          <w:p w14:paraId="4E43C46F">
            <w:pPr>
              <w:pStyle w:val="131"/>
              <w:spacing w:before="75" w:line="253" w:lineRule="auto"/>
              <w:ind w:right="50"/>
              <w:jc w:val="center"/>
              <w:rPr>
                <w:spacing w:val="-1"/>
                <w:highlight w:val="none"/>
                <w:lang w:eastAsia="zh-CN"/>
              </w:rPr>
            </w:pPr>
            <w:r>
              <w:rPr>
                <w:rFonts w:hint="eastAsia"/>
                <w:spacing w:val="-1"/>
                <w:highlight w:val="none"/>
                <w:lang w:eastAsia="zh-CN"/>
              </w:rPr>
              <w:t>按设计要求及甲方定样为准</w:t>
            </w:r>
          </w:p>
        </w:tc>
        <w:tc>
          <w:tcPr>
            <w:tcW w:w="1070" w:type="dxa"/>
            <w:shd w:val="clear" w:color="auto" w:fill="auto"/>
            <w:vAlign w:val="center"/>
          </w:tcPr>
          <w:p w14:paraId="324B3B4B">
            <w:pPr>
              <w:pStyle w:val="131"/>
              <w:spacing w:before="75" w:line="253" w:lineRule="auto"/>
              <w:ind w:right="50"/>
              <w:jc w:val="center"/>
              <w:rPr>
                <w:spacing w:val="-1"/>
                <w:highlight w:val="none"/>
                <w:lang w:eastAsia="zh-CN"/>
              </w:rPr>
            </w:pPr>
            <w:r>
              <w:rPr>
                <w:rFonts w:hint="eastAsia"/>
                <w:color w:val="auto"/>
                <w:spacing w:val="-1"/>
                <w:kern w:val="2"/>
                <w:sz w:val="14"/>
                <w:szCs w:val="14"/>
                <w:highlight w:val="none"/>
                <w:lang w:eastAsia="zh-CN"/>
              </w:rPr>
              <w:t>九牧</w:t>
            </w:r>
          </w:p>
        </w:tc>
        <w:tc>
          <w:tcPr>
            <w:tcW w:w="969" w:type="dxa"/>
            <w:shd w:val="clear" w:color="auto" w:fill="auto"/>
            <w:vAlign w:val="center"/>
          </w:tcPr>
          <w:p w14:paraId="0F5D6052">
            <w:pPr>
              <w:pStyle w:val="131"/>
              <w:spacing w:before="75" w:line="253" w:lineRule="auto"/>
              <w:ind w:right="50"/>
              <w:jc w:val="center"/>
              <w:rPr>
                <w:spacing w:val="-1"/>
                <w:highlight w:val="none"/>
                <w:lang w:eastAsia="zh-CN"/>
              </w:rPr>
            </w:pPr>
            <w:r>
              <w:rPr>
                <w:rFonts w:hint="eastAsia"/>
                <w:color w:val="auto"/>
                <w:spacing w:val="-1"/>
                <w:kern w:val="2"/>
                <w:sz w:val="14"/>
                <w:szCs w:val="14"/>
                <w:highlight w:val="none"/>
                <w:lang w:eastAsia="zh-CN"/>
              </w:rPr>
              <w:t>箭牌</w:t>
            </w:r>
          </w:p>
        </w:tc>
        <w:tc>
          <w:tcPr>
            <w:tcW w:w="969" w:type="dxa"/>
            <w:shd w:val="clear" w:color="auto" w:fill="auto"/>
            <w:vAlign w:val="center"/>
          </w:tcPr>
          <w:p w14:paraId="49DD5D56">
            <w:pPr>
              <w:pStyle w:val="131"/>
              <w:spacing w:before="75" w:line="253" w:lineRule="auto"/>
              <w:ind w:right="50"/>
              <w:jc w:val="center"/>
              <w:rPr>
                <w:spacing w:val="-1"/>
                <w:highlight w:val="none"/>
                <w:lang w:eastAsia="zh-CN"/>
              </w:rPr>
            </w:pPr>
            <w:r>
              <w:rPr>
                <w:rFonts w:hint="eastAsia"/>
                <w:color w:val="auto"/>
                <w:spacing w:val="-1"/>
                <w:kern w:val="2"/>
                <w:sz w:val="14"/>
                <w:szCs w:val="14"/>
                <w:highlight w:val="none"/>
                <w:lang w:eastAsia="zh-CN"/>
              </w:rPr>
              <w:t>恒洁</w:t>
            </w:r>
          </w:p>
        </w:tc>
        <w:tc>
          <w:tcPr>
            <w:tcW w:w="1777" w:type="dxa"/>
            <w:shd w:val="clear" w:color="auto" w:fill="auto"/>
            <w:vAlign w:val="center"/>
          </w:tcPr>
          <w:p w14:paraId="280504F4">
            <w:pPr>
              <w:pStyle w:val="131"/>
              <w:spacing w:before="75" w:line="253" w:lineRule="auto"/>
              <w:ind w:right="50"/>
              <w:jc w:val="center"/>
              <w:rPr>
                <w:spacing w:val="-1"/>
                <w:highlight w:val="none"/>
                <w:lang w:eastAsia="zh-CN"/>
              </w:rPr>
            </w:pPr>
            <w:r>
              <w:rPr>
                <w:rFonts w:hint="eastAsia"/>
                <w:spacing w:val="-1"/>
                <w:highlight w:val="none"/>
                <w:lang w:eastAsia="zh-CN"/>
              </w:rPr>
              <w:t>或同档次国产优质品牌</w:t>
            </w:r>
          </w:p>
        </w:tc>
      </w:tr>
      <w:tr w14:paraId="42963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76" w:type="dxa"/>
            <w:shd w:val="clear" w:color="auto" w:fill="auto"/>
            <w:vAlign w:val="center"/>
          </w:tcPr>
          <w:p w14:paraId="1CE90ED5">
            <w:pPr>
              <w:pStyle w:val="131"/>
              <w:spacing w:before="75" w:line="253" w:lineRule="auto"/>
              <w:ind w:right="50"/>
              <w:jc w:val="center"/>
              <w:rPr>
                <w:spacing w:val="-1"/>
                <w:highlight w:val="none"/>
                <w:lang w:eastAsia="zh-CN"/>
              </w:rPr>
            </w:pPr>
            <w:r>
              <w:rPr>
                <w:rFonts w:hint="eastAsia"/>
                <w:spacing w:val="-1"/>
                <w:highlight w:val="none"/>
                <w:lang w:eastAsia="zh-CN"/>
              </w:rPr>
              <w:t>33</w:t>
            </w:r>
          </w:p>
        </w:tc>
        <w:tc>
          <w:tcPr>
            <w:tcW w:w="2501" w:type="dxa"/>
            <w:shd w:val="clear" w:color="auto" w:fill="auto"/>
            <w:vAlign w:val="center"/>
          </w:tcPr>
          <w:p w14:paraId="4E1C5F36">
            <w:pPr>
              <w:pStyle w:val="131"/>
              <w:spacing w:before="75" w:line="253" w:lineRule="auto"/>
              <w:ind w:right="50"/>
              <w:jc w:val="center"/>
              <w:rPr>
                <w:spacing w:val="-1"/>
                <w:highlight w:val="none"/>
                <w:lang w:eastAsia="zh-CN"/>
              </w:rPr>
            </w:pPr>
            <w:r>
              <w:rPr>
                <w:rFonts w:hint="eastAsia"/>
                <w:color w:val="auto"/>
                <w:spacing w:val="-1"/>
                <w:kern w:val="2"/>
                <w:sz w:val="14"/>
                <w:szCs w:val="14"/>
                <w:highlight w:val="none"/>
                <w:lang w:eastAsia="zh-CN"/>
              </w:rPr>
              <w:t>电子锁</w:t>
            </w:r>
          </w:p>
        </w:tc>
        <w:tc>
          <w:tcPr>
            <w:tcW w:w="1837" w:type="dxa"/>
            <w:shd w:val="clear" w:color="auto" w:fill="auto"/>
            <w:vAlign w:val="center"/>
          </w:tcPr>
          <w:p w14:paraId="79643B03">
            <w:pPr>
              <w:pStyle w:val="131"/>
              <w:spacing w:before="75" w:line="253" w:lineRule="auto"/>
              <w:ind w:right="50"/>
              <w:jc w:val="center"/>
              <w:rPr>
                <w:spacing w:val="-1"/>
                <w:highlight w:val="none"/>
                <w:lang w:eastAsia="zh-CN"/>
              </w:rPr>
            </w:pPr>
            <w:r>
              <w:rPr>
                <w:rFonts w:hint="eastAsia"/>
                <w:spacing w:val="-1"/>
                <w:highlight w:val="none"/>
                <w:lang w:eastAsia="zh-CN"/>
              </w:rPr>
              <w:t>按设计要求及甲方定样为准</w:t>
            </w:r>
          </w:p>
        </w:tc>
        <w:tc>
          <w:tcPr>
            <w:tcW w:w="1070" w:type="dxa"/>
            <w:shd w:val="clear" w:color="auto" w:fill="auto"/>
            <w:vAlign w:val="center"/>
          </w:tcPr>
          <w:p w14:paraId="34083420">
            <w:pPr>
              <w:pStyle w:val="131"/>
              <w:spacing w:before="75" w:line="253" w:lineRule="auto"/>
              <w:ind w:right="50"/>
              <w:jc w:val="center"/>
              <w:rPr>
                <w:spacing w:val="-1"/>
                <w:highlight w:val="none"/>
                <w:lang w:eastAsia="zh-CN"/>
              </w:rPr>
            </w:pPr>
            <w:r>
              <w:rPr>
                <w:rFonts w:hint="eastAsia"/>
                <w:color w:val="auto"/>
                <w:spacing w:val="-1"/>
                <w:kern w:val="2"/>
                <w:sz w:val="14"/>
                <w:szCs w:val="14"/>
                <w:highlight w:val="none"/>
                <w:lang w:eastAsia="zh-CN"/>
              </w:rPr>
              <w:t>松下</w:t>
            </w:r>
          </w:p>
        </w:tc>
        <w:tc>
          <w:tcPr>
            <w:tcW w:w="969" w:type="dxa"/>
            <w:shd w:val="clear" w:color="auto" w:fill="auto"/>
            <w:vAlign w:val="center"/>
          </w:tcPr>
          <w:p w14:paraId="41A18A88">
            <w:pPr>
              <w:pStyle w:val="131"/>
              <w:spacing w:before="75" w:line="253" w:lineRule="auto"/>
              <w:ind w:right="50"/>
              <w:jc w:val="center"/>
              <w:rPr>
                <w:spacing w:val="-1"/>
                <w:highlight w:val="none"/>
                <w:lang w:eastAsia="zh-CN"/>
              </w:rPr>
            </w:pPr>
            <w:r>
              <w:rPr>
                <w:rFonts w:hint="eastAsia"/>
                <w:color w:val="auto"/>
                <w:spacing w:val="-1"/>
                <w:kern w:val="2"/>
                <w:sz w:val="14"/>
                <w:szCs w:val="14"/>
                <w:highlight w:val="none"/>
                <w:lang w:eastAsia="zh-CN"/>
              </w:rPr>
              <w:t>卡巴</w:t>
            </w:r>
          </w:p>
        </w:tc>
        <w:tc>
          <w:tcPr>
            <w:tcW w:w="969" w:type="dxa"/>
            <w:shd w:val="clear" w:color="auto" w:fill="auto"/>
            <w:vAlign w:val="center"/>
          </w:tcPr>
          <w:p w14:paraId="21357017">
            <w:pPr>
              <w:pStyle w:val="131"/>
              <w:spacing w:before="75" w:line="253" w:lineRule="auto"/>
              <w:ind w:right="50"/>
              <w:jc w:val="center"/>
              <w:rPr>
                <w:rFonts w:hint="eastAsia" w:eastAsia="宋体"/>
                <w:spacing w:val="-1"/>
                <w:highlight w:val="none"/>
                <w:lang w:val="en-US" w:eastAsia="zh-CN"/>
              </w:rPr>
            </w:pPr>
            <w:r>
              <w:rPr>
                <w:rFonts w:hint="eastAsia"/>
                <w:highlight w:val="none"/>
                <w:lang w:val="en-US" w:eastAsia="zh-CN"/>
              </w:rPr>
              <w:t>三星</w:t>
            </w:r>
          </w:p>
        </w:tc>
        <w:tc>
          <w:tcPr>
            <w:tcW w:w="1777" w:type="dxa"/>
            <w:shd w:val="clear" w:color="auto" w:fill="auto"/>
            <w:vAlign w:val="center"/>
          </w:tcPr>
          <w:p w14:paraId="4BEAAB12">
            <w:pPr>
              <w:pStyle w:val="131"/>
              <w:spacing w:before="75" w:line="253" w:lineRule="auto"/>
              <w:ind w:right="50"/>
              <w:jc w:val="center"/>
              <w:rPr>
                <w:spacing w:val="-1"/>
                <w:highlight w:val="none"/>
                <w:lang w:eastAsia="zh-CN"/>
              </w:rPr>
            </w:pPr>
            <w:r>
              <w:rPr>
                <w:rFonts w:hint="eastAsia"/>
                <w:color w:val="auto"/>
                <w:spacing w:val="-1"/>
                <w:kern w:val="2"/>
                <w:sz w:val="14"/>
                <w:szCs w:val="14"/>
                <w:highlight w:val="none"/>
                <w:lang w:eastAsia="zh-CN"/>
              </w:rPr>
              <w:t>或同档次品牌</w:t>
            </w:r>
          </w:p>
        </w:tc>
      </w:tr>
      <w:tr w14:paraId="55AA7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9499" w:type="dxa"/>
            <w:gridSpan w:val="7"/>
            <w:shd w:val="clear" w:color="auto" w:fill="auto"/>
            <w:vAlign w:val="center"/>
          </w:tcPr>
          <w:p w14:paraId="497802D6">
            <w:pPr>
              <w:pStyle w:val="131"/>
              <w:spacing w:before="75" w:line="253" w:lineRule="auto"/>
              <w:ind w:right="50"/>
              <w:jc w:val="center"/>
              <w:rPr>
                <w:spacing w:val="-1"/>
                <w:highlight w:val="none"/>
                <w:lang w:eastAsia="zh-CN"/>
              </w:rPr>
            </w:pPr>
            <w:r>
              <w:rPr>
                <w:b/>
                <w:bCs/>
                <w:spacing w:val="-7"/>
                <w:sz w:val="21"/>
                <w:szCs w:val="21"/>
                <w:highlight w:val="none"/>
              </w:rPr>
              <w:t>其它</w:t>
            </w:r>
          </w:p>
        </w:tc>
      </w:tr>
      <w:tr w14:paraId="360C4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6" w:type="dxa"/>
            <w:shd w:val="clear" w:color="auto" w:fill="auto"/>
          </w:tcPr>
          <w:p w14:paraId="17D3C3B0">
            <w:pPr>
              <w:pStyle w:val="131"/>
              <w:spacing w:before="74" w:line="218" w:lineRule="auto"/>
              <w:jc w:val="center"/>
              <w:rPr>
                <w:highlight w:val="none"/>
              </w:rPr>
            </w:pPr>
            <w:r>
              <w:rPr>
                <w:highlight w:val="none"/>
              </w:rPr>
              <w:t>1</w:t>
            </w:r>
          </w:p>
        </w:tc>
        <w:tc>
          <w:tcPr>
            <w:tcW w:w="2501" w:type="dxa"/>
            <w:shd w:val="clear" w:color="auto" w:fill="auto"/>
          </w:tcPr>
          <w:p w14:paraId="0024CECF">
            <w:pPr>
              <w:pStyle w:val="131"/>
              <w:spacing w:before="60" w:line="219" w:lineRule="auto"/>
              <w:ind w:left="740"/>
              <w:rPr>
                <w:highlight w:val="none"/>
              </w:rPr>
            </w:pPr>
            <w:r>
              <w:rPr>
                <w:spacing w:val="-1"/>
                <w:highlight w:val="none"/>
              </w:rPr>
              <w:t>抗震支吊架</w:t>
            </w:r>
          </w:p>
        </w:tc>
        <w:tc>
          <w:tcPr>
            <w:tcW w:w="1837" w:type="dxa"/>
            <w:shd w:val="clear" w:color="auto" w:fill="auto"/>
          </w:tcPr>
          <w:p w14:paraId="1A88C009">
            <w:pPr>
              <w:pStyle w:val="131"/>
              <w:spacing w:before="60" w:line="219" w:lineRule="auto"/>
              <w:ind w:left="93"/>
              <w:rPr>
                <w:highlight w:val="none"/>
                <w:lang w:eastAsia="zh-CN"/>
              </w:rPr>
            </w:pPr>
            <w:r>
              <w:rPr>
                <w:spacing w:val="-1"/>
                <w:highlight w:val="none"/>
                <w:lang w:eastAsia="zh-CN"/>
              </w:rPr>
              <w:t>按设计要求及甲方定样为准</w:t>
            </w:r>
          </w:p>
        </w:tc>
        <w:tc>
          <w:tcPr>
            <w:tcW w:w="1070" w:type="dxa"/>
            <w:shd w:val="clear" w:color="auto" w:fill="auto"/>
          </w:tcPr>
          <w:p w14:paraId="7F4DD9BB">
            <w:pPr>
              <w:pStyle w:val="131"/>
              <w:spacing w:before="60" w:line="219" w:lineRule="auto"/>
              <w:ind w:left="195"/>
              <w:rPr>
                <w:highlight w:val="none"/>
              </w:rPr>
            </w:pPr>
            <w:r>
              <w:rPr>
                <w:spacing w:val="-1"/>
                <w:highlight w:val="none"/>
              </w:rPr>
              <w:t>福建得享</w:t>
            </w:r>
          </w:p>
        </w:tc>
        <w:tc>
          <w:tcPr>
            <w:tcW w:w="969" w:type="dxa"/>
            <w:shd w:val="clear" w:color="auto" w:fill="auto"/>
          </w:tcPr>
          <w:p w14:paraId="6D9B9C52">
            <w:pPr>
              <w:pStyle w:val="131"/>
              <w:spacing w:before="60" w:line="219" w:lineRule="auto"/>
              <w:ind w:left="66"/>
              <w:rPr>
                <w:highlight w:val="none"/>
              </w:rPr>
            </w:pPr>
            <w:r>
              <w:rPr>
                <w:spacing w:val="-2"/>
                <w:highlight w:val="none"/>
              </w:rPr>
              <w:t>厦门斯泰普</w:t>
            </w:r>
          </w:p>
        </w:tc>
        <w:tc>
          <w:tcPr>
            <w:tcW w:w="969" w:type="dxa"/>
            <w:shd w:val="clear" w:color="auto" w:fill="auto"/>
          </w:tcPr>
          <w:p w14:paraId="166D1283">
            <w:pPr>
              <w:pStyle w:val="131"/>
              <w:spacing w:before="61" w:line="220" w:lineRule="auto"/>
              <w:ind w:left="67"/>
              <w:rPr>
                <w:highlight w:val="none"/>
              </w:rPr>
            </w:pPr>
            <w:r>
              <w:rPr>
                <w:spacing w:val="-1"/>
                <w:highlight w:val="none"/>
              </w:rPr>
              <w:t>深圳博雷斯</w:t>
            </w:r>
          </w:p>
        </w:tc>
        <w:tc>
          <w:tcPr>
            <w:tcW w:w="1777" w:type="dxa"/>
            <w:shd w:val="clear" w:color="auto" w:fill="auto"/>
          </w:tcPr>
          <w:p w14:paraId="3E5BF982">
            <w:pPr>
              <w:pStyle w:val="131"/>
              <w:spacing w:before="61" w:line="220" w:lineRule="auto"/>
              <w:ind w:left="647"/>
              <w:rPr>
                <w:highlight w:val="none"/>
              </w:rPr>
            </w:pPr>
            <w:r>
              <w:rPr>
                <w:spacing w:val="-2"/>
                <w:highlight w:val="none"/>
              </w:rPr>
              <w:t>标配</w:t>
            </w:r>
          </w:p>
        </w:tc>
      </w:tr>
      <w:tr w14:paraId="3BD24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6" w:type="dxa"/>
            <w:shd w:val="clear" w:color="auto" w:fill="auto"/>
            <w:vAlign w:val="center"/>
          </w:tcPr>
          <w:p w14:paraId="15257994">
            <w:pPr>
              <w:pStyle w:val="131"/>
              <w:spacing w:before="105" w:line="219" w:lineRule="auto"/>
              <w:jc w:val="center"/>
              <w:rPr>
                <w:spacing w:val="3"/>
                <w:highlight w:val="none"/>
                <w:lang w:eastAsia="zh-CN"/>
              </w:rPr>
            </w:pPr>
            <w:r>
              <w:rPr>
                <w:rFonts w:hint="eastAsia"/>
                <w:spacing w:val="3"/>
                <w:highlight w:val="none"/>
                <w:lang w:eastAsia="zh-CN"/>
              </w:rPr>
              <w:t>2</w:t>
            </w:r>
          </w:p>
        </w:tc>
        <w:tc>
          <w:tcPr>
            <w:tcW w:w="2501" w:type="dxa"/>
            <w:shd w:val="clear" w:color="auto" w:fill="auto"/>
            <w:vAlign w:val="center"/>
          </w:tcPr>
          <w:p w14:paraId="688F5396">
            <w:pPr>
              <w:pStyle w:val="131"/>
              <w:spacing w:before="105" w:line="219" w:lineRule="auto"/>
              <w:jc w:val="center"/>
              <w:rPr>
                <w:spacing w:val="3"/>
                <w:highlight w:val="none"/>
              </w:rPr>
            </w:pPr>
            <w:r>
              <w:rPr>
                <w:rFonts w:hint="eastAsia"/>
                <w:spacing w:val="3"/>
                <w:highlight w:val="none"/>
              </w:rPr>
              <w:t>钢筋</w:t>
            </w:r>
          </w:p>
        </w:tc>
        <w:tc>
          <w:tcPr>
            <w:tcW w:w="1837" w:type="dxa"/>
            <w:shd w:val="clear" w:color="auto" w:fill="auto"/>
            <w:vAlign w:val="center"/>
          </w:tcPr>
          <w:p w14:paraId="4A582A58">
            <w:pPr>
              <w:pStyle w:val="131"/>
              <w:spacing w:before="105" w:line="219" w:lineRule="auto"/>
              <w:jc w:val="center"/>
              <w:rPr>
                <w:spacing w:val="3"/>
                <w:highlight w:val="none"/>
                <w:lang w:eastAsia="zh-CN"/>
              </w:rPr>
            </w:pPr>
            <w:r>
              <w:rPr>
                <w:spacing w:val="-1"/>
                <w:highlight w:val="none"/>
                <w:lang w:eastAsia="zh-CN"/>
              </w:rPr>
              <w:t>按设计要求及甲方定样为准</w:t>
            </w:r>
          </w:p>
        </w:tc>
        <w:tc>
          <w:tcPr>
            <w:tcW w:w="3008" w:type="dxa"/>
            <w:gridSpan w:val="3"/>
            <w:shd w:val="clear" w:color="auto" w:fill="auto"/>
            <w:vAlign w:val="center"/>
          </w:tcPr>
          <w:p w14:paraId="1092F8CF">
            <w:pPr>
              <w:pStyle w:val="131"/>
              <w:spacing w:before="75" w:line="253" w:lineRule="auto"/>
              <w:ind w:right="50"/>
              <w:jc w:val="center"/>
              <w:rPr>
                <w:spacing w:val="-1"/>
                <w:highlight w:val="none"/>
                <w:lang w:eastAsia="zh-CN"/>
              </w:rPr>
            </w:pPr>
            <w:r>
              <w:rPr>
                <w:rFonts w:hint="eastAsia"/>
                <w:spacing w:val="3"/>
                <w:highlight w:val="none"/>
                <w:lang w:eastAsia="zh-CN"/>
              </w:rPr>
              <w:t>宝武、永钢、沙钢、南钢、首钢、唐钢、山钢，太钢、鞍钢、邯钢、攀钢、华菱</w:t>
            </w:r>
          </w:p>
        </w:tc>
        <w:tc>
          <w:tcPr>
            <w:tcW w:w="1777" w:type="dxa"/>
          </w:tcPr>
          <w:p w14:paraId="119AC524">
            <w:pPr>
              <w:pStyle w:val="131"/>
              <w:spacing w:before="75" w:line="253" w:lineRule="auto"/>
              <w:ind w:right="50"/>
              <w:jc w:val="center"/>
              <w:rPr>
                <w:spacing w:val="-1"/>
                <w:highlight w:val="none"/>
                <w:lang w:eastAsia="zh-CN"/>
              </w:rPr>
            </w:pPr>
          </w:p>
        </w:tc>
      </w:tr>
      <w:tr w14:paraId="08082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6" w:type="dxa"/>
            <w:shd w:val="clear" w:color="auto" w:fill="auto"/>
            <w:vAlign w:val="center"/>
          </w:tcPr>
          <w:p w14:paraId="4ED43A2A">
            <w:pPr>
              <w:pStyle w:val="131"/>
              <w:spacing w:before="105" w:line="219" w:lineRule="auto"/>
              <w:jc w:val="center"/>
              <w:rPr>
                <w:spacing w:val="3"/>
                <w:highlight w:val="none"/>
                <w:lang w:eastAsia="zh-CN"/>
              </w:rPr>
            </w:pPr>
            <w:r>
              <w:rPr>
                <w:rFonts w:hint="eastAsia"/>
                <w:spacing w:val="3"/>
                <w:highlight w:val="none"/>
                <w:lang w:eastAsia="zh-CN"/>
              </w:rPr>
              <w:t>3</w:t>
            </w:r>
          </w:p>
        </w:tc>
        <w:tc>
          <w:tcPr>
            <w:tcW w:w="2501" w:type="dxa"/>
            <w:shd w:val="clear" w:color="auto" w:fill="auto"/>
            <w:vAlign w:val="center"/>
          </w:tcPr>
          <w:p w14:paraId="2A9414A3">
            <w:pPr>
              <w:pStyle w:val="131"/>
              <w:spacing w:before="60" w:line="219" w:lineRule="auto"/>
              <w:ind w:left="93"/>
              <w:jc w:val="center"/>
              <w:rPr>
                <w:spacing w:val="-1"/>
                <w:highlight w:val="none"/>
              </w:rPr>
            </w:pPr>
            <w:r>
              <w:rPr>
                <w:rFonts w:hint="eastAsia"/>
                <w:spacing w:val="-1"/>
                <w:highlight w:val="none"/>
              </w:rPr>
              <w:t>型钢、钢板</w:t>
            </w:r>
          </w:p>
        </w:tc>
        <w:tc>
          <w:tcPr>
            <w:tcW w:w="1837" w:type="dxa"/>
            <w:shd w:val="clear" w:color="auto" w:fill="auto"/>
            <w:vAlign w:val="center"/>
          </w:tcPr>
          <w:p w14:paraId="030BF79C">
            <w:pPr>
              <w:pStyle w:val="131"/>
              <w:spacing w:before="60" w:line="219" w:lineRule="auto"/>
              <w:ind w:left="93"/>
              <w:rPr>
                <w:spacing w:val="-1"/>
                <w:highlight w:val="none"/>
                <w:lang w:eastAsia="zh-CN"/>
              </w:rPr>
            </w:pPr>
            <w:r>
              <w:rPr>
                <w:rFonts w:hint="eastAsia"/>
                <w:spacing w:val="-1"/>
                <w:highlight w:val="none"/>
                <w:lang w:eastAsia="zh-CN"/>
              </w:rPr>
              <w:t>按设计要求及甲方定样为准</w:t>
            </w:r>
          </w:p>
        </w:tc>
        <w:tc>
          <w:tcPr>
            <w:tcW w:w="3008" w:type="dxa"/>
            <w:gridSpan w:val="3"/>
            <w:shd w:val="clear" w:color="auto" w:fill="auto"/>
            <w:vAlign w:val="center"/>
          </w:tcPr>
          <w:p w14:paraId="57F52419">
            <w:pPr>
              <w:pStyle w:val="131"/>
              <w:spacing w:before="75" w:line="253" w:lineRule="auto"/>
              <w:ind w:right="50"/>
              <w:jc w:val="center"/>
              <w:rPr>
                <w:spacing w:val="-1"/>
                <w:highlight w:val="none"/>
                <w:lang w:eastAsia="zh-CN"/>
              </w:rPr>
            </w:pPr>
            <w:r>
              <w:rPr>
                <w:rFonts w:hint="eastAsia"/>
                <w:spacing w:val="-1"/>
                <w:highlight w:val="none"/>
                <w:lang w:eastAsia="zh-CN"/>
              </w:rPr>
              <w:t>广钢、韶钢、鞍钢、马钢、宝钢、武钢、柳钢</w:t>
            </w:r>
          </w:p>
        </w:tc>
        <w:tc>
          <w:tcPr>
            <w:tcW w:w="1777" w:type="dxa"/>
          </w:tcPr>
          <w:p w14:paraId="0B7A9867">
            <w:pPr>
              <w:pStyle w:val="131"/>
              <w:spacing w:before="75" w:line="253" w:lineRule="auto"/>
              <w:ind w:right="50"/>
              <w:jc w:val="center"/>
              <w:rPr>
                <w:spacing w:val="-1"/>
                <w:highlight w:val="none"/>
                <w:lang w:eastAsia="zh-CN"/>
              </w:rPr>
            </w:pPr>
          </w:p>
        </w:tc>
      </w:tr>
      <w:tr w14:paraId="3BEE1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6" w:type="dxa"/>
            <w:shd w:val="clear" w:color="auto" w:fill="auto"/>
          </w:tcPr>
          <w:p w14:paraId="2CCCF405">
            <w:pPr>
              <w:pStyle w:val="131"/>
              <w:spacing w:before="105" w:line="219" w:lineRule="auto"/>
              <w:jc w:val="center"/>
              <w:rPr>
                <w:spacing w:val="3"/>
                <w:highlight w:val="none"/>
                <w:lang w:eastAsia="zh-CN"/>
              </w:rPr>
            </w:pPr>
            <w:r>
              <w:rPr>
                <w:rFonts w:hint="eastAsia"/>
                <w:spacing w:val="3"/>
                <w:highlight w:val="none"/>
                <w:lang w:eastAsia="zh-CN"/>
              </w:rPr>
              <w:t>4</w:t>
            </w:r>
          </w:p>
        </w:tc>
        <w:tc>
          <w:tcPr>
            <w:tcW w:w="2501" w:type="dxa"/>
            <w:shd w:val="clear" w:color="auto" w:fill="auto"/>
          </w:tcPr>
          <w:p w14:paraId="416536E6">
            <w:pPr>
              <w:pStyle w:val="131"/>
              <w:spacing w:before="60" w:line="219" w:lineRule="auto"/>
              <w:ind w:left="93"/>
              <w:jc w:val="center"/>
              <w:rPr>
                <w:spacing w:val="-1"/>
                <w:highlight w:val="none"/>
              </w:rPr>
            </w:pPr>
            <w:r>
              <w:rPr>
                <w:rFonts w:hint="eastAsia"/>
                <w:spacing w:val="-1"/>
                <w:highlight w:val="none"/>
              </w:rPr>
              <w:t>混凝土</w:t>
            </w:r>
          </w:p>
        </w:tc>
        <w:tc>
          <w:tcPr>
            <w:tcW w:w="1837" w:type="dxa"/>
            <w:shd w:val="clear" w:color="auto" w:fill="auto"/>
            <w:vAlign w:val="center"/>
          </w:tcPr>
          <w:p w14:paraId="542D0101">
            <w:pPr>
              <w:pStyle w:val="131"/>
              <w:spacing w:before="60" w:line="219" w:lineRule="auto"/>
              <w:ind w:left="93"/>
              <w:jc w:val="center"/>
              <w:rPr>
                <w:spacing w:val="-1"/>
                <w:highlight w:val="none"/>
                <w:lang w:eastAsia="zh-CN"/>
              </w:rPr>
            </w:pPr>
            <w:r>
              <w:rPr>
                <w:spacing w:val="-1"/>
                <w:highlight w:val="none"/>
                <w:lang w:eastAsia="zh-CN"/>
              </w:rPr>
              <w:t>按设计要求及甲方定样为准</w:t>
            </w:r>
          </w:p>
        </w:tc>
        <w:tc>
          <w:tcPr>
            <w:tcW w:w="1070" w:type="dxa"/>
            <w:shd w:val="clear" w:color="auto" w:fill="auto"/>
          </w:tcPr>
          <w:p w14:paraId="095B2B27">
            <w:pPr>
              <w:pStyle w:val="131"/>
              <w:spacing w:before="60" w:line="219" w:lineRule="auto"/>
              <w:ind w:left="93"/>
              <w:jc w:val="center"/>
              <w:rPr>
                <w:spacing w:val="-1"/>
                <w:highlight w:val="none"/>
                <w:lang w:eastAsia="zh-CN"/>
              </w:rPr>
            </w:pPr>
          </w:p>
        </w:tc>
        <w:tc>
          <w:tcPr>
            <w:tcW w:w="969" w:type="dxa"/>
            <w:shd w:val="clear" w:color="auto" w:fill="auto"/>
          </w:tcPr>
          <w:p w14:paraId="44ACD98A">
            <w:pPr>
              <w:pStyle w:val="131"/>
              <w:spacing w:before="60" w:line="219" w:lineRule="auto"/>
              <w:ind w:left="93"/>
              <w:jc w:val="center"/>
              <w:rPr>
                <w:spacing w:val="-1"/>
                <w:highlight w:val="none"/>
                <w:lang w:eastAsia="zh-CN"/>
              </w:rPr>
            </w:pPr>
          </w:p>
        </w:tc>
        <w:tc>
          <w:tcPr>
            <w:tcW w:w="969" w:type="dxa"/>
            <w:shd w:val="clear" w:color="auto" w:fill="auto"/>
          </w:tcPr>
          <w:p w14:paraId="22A60251">
            <w:pPr>
              <w:pStyle w:val="131"/>
              <w:spacing w:before="60" w:line="219" w:lineRule="auto"/>
              <w:ind w:left="93"/>
              <w:jc w:val="center"/>
              <w:rPr>
                <w:spacing w:val="-1"/>
                <w:highlight w:val="none"/>
                <w:lang w:eastAsia="zh-CN"/>
              </w:rPr>
            </w:pPr>
          </w:p>
        </w:tc>
        <w:tc>
          <w:tcPr>
            <w:tcW w:w="1777" w:type="dxa"/>
            <w:shd w:val="clear" w:color="auto" w:fill="auto"/>
          </w:tcPr>
          <w:p w14:paraId="4F856CDE">
            <w:pPr>
              <w:pStyle w:val="131"/>
              <w:spacing w:before="60" w:line="219" w:lineRule="auto"/>
              <w:ind w:left="93"/>
              <w:jc w:val="center"/>
              <w:rPr>
                <w:spacing w:val="-1"/>
                <w:highlight w:val="none"/>
              </w:rPr>
            </w:pPr>
            <w:r>
              <w:rPr>
                <w:rFonts w:hint="eastAsia"/>
                <w:spacing w:val="-1"/>
                <w:highlight w:val="none"/>
              </w:rPr>
              <w:t>国产优质品牌/厂家</w:t>
            </w:r>
          </w:p>
        </w:tc>
      </w:tr>
      <w:tr w14:paraId="02B44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6" w:type="dxa"/>
            <w:shd w:val="clear" w:color="auto" w:fill="auto"/>
            <w:vAlign w:val="center"/>
          </w:tcPr>
          <w:p w14:paraId="291938AB">
            <w:pPr>
              <w:pStyle w:val="131"/>
              <w:spacing w:before="105" w:line="219" w:lineRule="auto"/>
              <w:jc w:val="center"/>
              <w:rPr>
                <w:spacing w:val="3"/>
                <w:highlight w:val="none"/>
                <w:lang w:eastAsia="zh-CN"/>
              </w:rPr>
            </w:pPr>
            <w:r>
              <w:rPr>
                <w:rFonts w:hint="eastAsia"/>
                <w:spacing w:val="3"/>
                <w:highlight w:val="none"/>
                <w:lang w:eastAsia="zh-CN"/>
              </w:rPr>
              <w:t>5</w:t>
            </w:r>
          </w:p>
        </w:tc>
        <w:tc>
          <w:tcPr>
            <w:tcW w:w="2501" w:type="dxa"/>
            <w:shd w:val="clear" w:color="auto" w:fill="auto"/>
          </w:tcPr>
          <w:p w14:paraId="2163147E">
            <w:pPr>
              <w:pStyle w:val="131"/>
              <w:spacing w:before="105" w:line="219" w:lineRule="auto"/>
              <w:jc w:val="center"/>
              <w:rPr>
                <w:spacing w:val="3"/>
                <w:highlight w:val="none"/>
                <w:lang w:eastAsia="zh-CN"/>
              </w:rPr>
            </w:pPr>
            <w:r>
              <w:rPr>
                <w:rFonts w:hint="eastAsia"/>
                <w:spacing w:val="3"/>
                <w:highlight w:val="none"/>
                <w:lang w:eastAsia="zh-CN"/>
              </w:rPr>
              <w:t>防水卷材、JS防水涂料、水泥基渗透结晶型防水涂料、聚氨酯防水涂料、非固化橡胶沥青防水涂料</w:t>
            </w:r>
          </w:p>
        </w:tc>
        <w:tc>
          <w:tcPr>
            <w:tcW w:w="1837" w:type="dxa"/>
            <w:shd w:val="clear" w:color="auto" w:fill="auto"/>
            <w:vAlign w:val="center"/>
          </w:tcPr>
          <w:p w14:paraId="7E3B8C3F">
            <w:pPr>
              <w:pStyle w:val="131"/>
              <w:spacing w:before="105" w:line="219" w:lineRule="auto"/>
              <w:jc w:val="center"/>
              <w:rPr>
                <w:spacing w:val="3"/>
                <w:highlight w:val="none"/>
                <w:lang w:eastAsia="zh-CN"/>
              </w:rPr>
            </w:pPr>
            <w:r>
              <w:rPr>
                <w:spacing w:val="-1"/>
                <w:highlight w:val="none"/>
                <w:lang w:eastAsia="zh-CN"/>
              </w:rPr>
              <w:t>按设计要求及甲方定样为准</w:t>
            </w:r>
          </w:p>
        </w:tc>
        <w:tc>
          <w:tcPr>
            <w:tcW w:w="1070" w:type="dxa"/>
            <w:shd w:val="clear" w:color="auto" w:fill="auto"/>
            <w:vAlign w:val="center"/>
          </w:tcPr>
          <w:p w14:paraId="55AFD7B0">
            <w:pPr>
              <w:pStyle w:val="131"/>
              <w:spacing w:before="105" w:line="219" w:lineRule="auto"/>
              <w:jc w:val="center"/>
              <w:rPr>
                <w:spacing w:val="3"/>
                <w:highlight w:val="none"/>
              </w:rPr>
            </w:pPr>
            <w:r>
              <w:rPr>
                <w:rFonts w:hint="eastAsia"/>
                <w:spacing w:val="3"/>
                <w:highlight w:val="none"/>
              </w:rPr>
              <w:t>东方雨虹</w:t>
            </w:r>
          </w:p>
        </w:tc>
        <w:tc>
          <w:tcPr>
            <w:tcW w:w="969" w:type="dxa"/>
            <w:shd w:val="clear" w:color="auto" w:fill="auto"/>
            <w:vAlign w:val="center"/>
          </w:tcPr>
          <w:p w14:paraId="27DEF7B5">
            <w:pPr>
              <w:pStyle w:val="131"/>
              <w:spacing w:before="105" w:line="219" w:lineRule="auto"/>
              <w:jc w:val="center"/>
              <w:rPr>
                <w:spacing w:val="3"/>
                <w:highlight w:val="none"/>
              </w:rPr>
            </w:pPr>
            <w:r>
              <w:rPr>
                <w:rFonts w:hint="eastAsia"/>
                <w:spacing w:val="3"/>
                <w:highlight w:val="none"/>
              </w:rPr>
              <w:t>北新建材</w:t>
            </w:r>
          </w:p>
        </w:tc>
        <w:tc>
          <w:tcPr>
            <w:tcW w:w="969" w:type="dxa"/>
            <w:shd w:val="clear" w:color="auto" w:fill="auto"/>
            <w:vAlign w:val="center"/>
          </w:tcPr>
          <w:p w14:paraId="7150C550">
            <w:pPr>
              <w:pStyle w:val="131"/>
              <w:spacing w:before="105" w:line="219" w:lineRule="auto"/>
              <w:jc w:val="center"/>
              <w:rPr>
                <w:spacing w:val="3"/>
                <w:highlight w:val="none"/>
              </w:rPr>
            </w:pPr>
            <w:r>
              <w:rPr>
                <w:rFonts w:hint="eastAsia"/>
                <w:spacing w:val="3"/>
                <w:highlight w:val="none"/>
              </w:rPr>
              <w:t>科顺</w:t>
            </w:r>
          </w:p>
        </w:tc>
        <w:tc>
          <w:tcPr>
            <w:tcW w:w="1777" w:type="dxa"/>
            <w:shd w:val="clear" w:color="auto" w:fill="auto"/>
          </w:tcPr>
          <w:p w14:paraId="26B6B9E4">
            <w:pPr>
              <w:pStyle w:val="131"/>
              <w:spacing w:before="105" w:line="219" w:lineRule="auto"/>
              <w:jc w:val="center"/>
              <w:rPr>
                <w:spacing w:val="3"/>
                <w:highlight w:val="none"/>
              </w:rPr>
            </w:pPr>
          </w:p>
        </w:tc>
      </w:tr>
      <w:tr w14:paraId="49B0C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6" w:type="dxa"/>
            <w:shd w:val="clear" w:color="auto" w:fill="auto"/>
          </w:tcPr>
          <w:p w14:paraId="7F7479EE">
            <w:pPr>
              <w:pStyle w:val="131"/>
              <w:spacing w:before="74" w:line="218" w:lineRule="auto"/>
              <w:jc w:val="center"/>
              <w:rPr>
                <w:snapToGrid w:val="0"/>
                <w:color w:val="000000"/>
                <w:kern w:val="0"/>
                <w:highlight w:val="none"/>
                <w:lang w:eastAsia="zh-CN"/>
              </w:rPr>
            </w:pPr>
            <w:r>
              <w:rPr>
                <w:rFonts w:hint="eastAsia"/>
                <w:highlight w:val="none"/>
                <w:lang w:eastAsia="zh-CN"/>
              </w:rPr>
              <w:t>6</w:t>
            </w:r>
          </w:p>
        </w:tc>
        <w:tc>
          <w:tcPr>
            <w:tcW w:w="2501" w:type="dxa"/>
            <w:shd w:val="clear" w:color="auto" w:fill="auto"/>
          </w:tcPr>
          <w:p w14:paraId="0E4AB249">
            <w:pPr>
              <w:pStyle w:val="131"/>
              <w:spacing w:before="60" w:line="219" w:lineRule="auto"/>
              <w:jc w:val="center"/>
              <w:rPr>
                <w:snapToGrid w:val="0"/>
                <w:color w:val="000000"/>
                <w:spacing w:val="-1"/>
                <w:kern w:val="0"/>
                <w:highlight w:val="none"/>
              </w:rPr>
            </w:pPr>
            <w:r>
              <w:rPr>
                <w:rFonts w:hint="eastAsia"/>
                <w:spacing w:val="-1"/>
                <w:highlight w:val="none"/>
              </w:rPr>
              <w:t>化学螺栓植筋胶</w:t>
            </w:r>
          </w:p>
        </w:tc>
        <w:tc>
          <w:tcPr>
            <w:tcW w:w="1837" w:type="dxa"/>
            <w:shd w:val="clear" w:color="auto" w:fill="auto"/>
            <w:vAlign w:val="center"/>
          </w:tcPr>
          <w:p w14:paraId="51946D68">
            <w:pPr>
              <w:pStyle w:val="131"/>
              <w:spacing w:before="60" w:line="219" w:lineRule="auto"/>
              <w:ind w:left="93"/>
              <w:jc w:val="center"/>
              <w:rPr>
                <w:snapToGrid w:val="0"/>
                <w:color w:val="000000"/>
                <w:spacing w:val="-1"/>
                <w:kern w:val="0"/>
                <w:highlight w:val="none"/>
                <w:lang w:eastAsia="zh-CN"/>
              </w:rPr>
            </w:pPr>
            <w:r>
              <w:rPr>
                <w:spacing w:val="-1"/>
                <w:highlight w:val="none"/>
                <w:lang w:eastAsia="zh-CN"/>
              </w:rPr>
              <w:t>按设计要求及甲方定样为准</w:t>
            </w:r>
          </w:p>
        </w:tc>
        <w:tc>
          <w:tcPr>
            <w:tcW w:w="1070" w:type="dxa"/>
            <w:shd w:val="clear" w:color="auto" w:fill="auto"/>
          </w:tcPr>
          <w:p w14:paraId="1C8FDA6F">
            <w:pPr>
              <w:pStyle w:val="131"/>
              <w:spacing w:before="60" w:line="219" w:lineRule="auto"/>
              <w:ind w:left="93"/>
              <w:jc w:val="center"/>
              <w:rPr>
                <w:snapToGrid w:val="0"/>
                <w:color w:val="000000"/>
                <w:spacing w:val="-1"/>
                <w:kern w:val="0"/>
                <w:highlight w:val="none"/>
              </w:rPr>
            </w:pPr>
            <w:r>
              <w:rPr>
                <w:rFonts w:hint="eastAsia"/>
                <w:spacing w:val="-1"/>
                <w:highlight w:val="none"/>
              </w:rPr>
              <w:t>喜利得</w:t>
            </w:r>
          </w:p>
        </w:tc>
        <w:tc>
          <w:tcPr>
            <w:tcW w:w="969" w:type="dxa"/>
            <w:shd w:val="clear" w:color="auto" w:fill="auto"/>
          </w:tcPr>
          <w:p w14:paraId="3DC3F5C6">
            <w:pPr>
              <w:pStyle w:val="131"/>
              <w:spacing w:before="60" w:line="219" w:lineRule="auto"/>
              <w:ind w:left="93"/>
              <w:jc w:val="center"/>
              <w:rPr>
                <w:snapToGrid w:val="0"/>
                <w:color w:val="000000"/>
                <w:spacing w:val="-1"/>
                <w:kern w:val="0"/>
                <w:highlight w:val="none"/>
              </w:rPr>
            </w:pPr>
            <w:r>
              <w:rPr>
                <w:rFonts w:hint="eastAsia"/>
                <w:spacing w:val="-1"/>
                <w:highlight w:val="none"/>
              </w:rPr>
              <w:t>慧鱼</w:t>
            </w:r>
          </w:p>
        </w:tc>
        <w:tc>
          <w:tcPr>
            <w:tcW w:w="969" w:type="dxa"/>
            <w:shd w:val="clear" w:color="auto" w:fill="auto"/>
          </w:tcPr>
          <w:p w14:paraId="33797648">
            <w:pPr>
              <w:pStyle w:val="131"/>
              <w:spacing w:before="60" w:line="219" w:lineRule="auto"/>
              <w:ind w:left="93"/>
              <w:jc w:val="center"/>
              <w:rPr>
                <w:rFonts w:hint="eastAsia"/>
                <w:spacing w:val="-1"/>
                <w:highlight w:val="none"/>
              </w:rPr>
            </w:pPr>
            <w:r>
              <w:rPr>
                <w:rFonts w:hint="eastAsia"/>
                <w:spacing w:val="-1"/>
                <w:highlight w:val="none"/>
              </w:rPr>
              <w:t>西卡</w:t>
            </w:r>
          </w:p>
        </w:tc>
        <w:tc>
          <w:tcPr>
            <w:tcW w:w="1777" w:type="dxa"/>
            <w:shd w:val="clear" w:color="auto" w:fill="auto"/>
          </w:tcPr>
          <w:p w14:paraId="38294CDC">
            <w:pPr>
              <w:pStyle w:val="131"/>
              <w:spacing w:before="60" w:line="219" w:lineRule="auto"/>
              <w:ind w:left="93"/>
              <w:jc w:val="center"/>
              <w:rPr>
                <w:rFonts w:hint="eastAsia"/>
                <w:spacing w:val="-1"/>
                <w:highlight w:val="none"/>
              </w:rPr>
            </w:pPr>
          </w:p>
        </w:tc>
      </w:tr>
      <w:tr w14:paraId="03E00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6" w:type="dxa"/>
            <w:shd w:val="clear" w:color="auto" w:fill="auto"/>
          </w:tcPr>
          <w:p w14:paraId="6AA0AD81">
            <w:pPr>
              <w:pStyle w:val="131"/>
              <w:spacing w:before="105" w:line="219" w:lineRule="auto"/>
              <w:jc w:val="center"/>
              <w:rPr>
                <w:spacing w:val="3"/>
                <w:highlight w:val="none"/>
                <w:lang w:eastAsia="zh-CN"/>
              </w:rPr>
            </w:pPr>
            <w:r>
              <w:rPr>
                <w:rFonts w:hint="eastAsia"/>
                <w:spacing w:val="3"/>
                <w:highlight w:val="none"/>
                <w:lang w:eastAsia="zh-CN"/>
              </w:rPr>
              <w:t>7</w:t>
            </w:r>
          </w:p>
        </w:tc>
        <w:tc>
          <w:tcPr>
            <w:tcW w:w="2501" w:type="dxa"/>
            <w:shd w:val="clear" w:color="auto" w:fill="auto"/>
          </w:tcPr>
          <w:p w14:paraId="1D5B3E7B">
            <w:pPr>
              <w:pStyle w:val="131"/>
              <w:spacing w:before="105" w:line="219" w:lineRule="auto"/>
              <w:jc w:val="center"/>
              <w:rPr>
                <w:spacing w:val="3"/>
                <w:highlight w:val="none"/>
                <w:lang w:eastAsia="zh-CN"/>
              </w:rPr>
            </w:pPr>
            <w:r>
              <w:rPr>
                <w:rFonts w:hint="eastAsia"/>
                <w:spacing w:val="3"/>
                <w:highlight w:val="none"/>
                <w:lang w:eastAsia="zh-CN"/>
              </w:rPr>
              <w:t>密封胶(进口档)</w:t>
            </w:r>
          </w:p>
        </w:tc>
        <w:tc>
          <w:tcPr>
            <w:tcW w:w="1837" w:type="dxa"/>
            <w:shd w:val="clear" w:color="auto" w:fill="auto"/>
          </w:tcPr>
          <w:p w14:paraId="64F86D3A">
            <w:pPr>
              <w:pStyle w:val="131"/>
              <w:spacing w:before="105" w:line="219" w:lineRule="auto"/>
              <w:jc w:val="center"/>
              <w:rPr>
                <w:spacing w:val="3"/>
                <w:highlight w:val="none"/>
                <w:lang w:eastAsia="zh-CN"/>
              </w:rPr>
            </w:pPr>
            <w:r>
              <w:rPr>
                <w:rFonts w:hint="eastAsia"/>
                <w:spacing w:val="3"/>
                <w:highlight w:val="none"/>
                <w:lang w:eastAsia="zh-CN"/>
              </w:rPr>
              <w:t>按设计要求及甲方定样为准</w:t>
            </w:r>
          </w:p>
        </w:tc>
        <w:tc>
          <w:tcPr>
            <w:tcW w:w="1070" w:type="dxa"/>
            <w:shd w:val="clear" w:color="auto" w:fill="auto"/>
          </w:tcPr>
          <w:p w14:paraId="39E593DD">
            <w:pPr>
              <w:pStyle w:val="131"/>
              <w:spacing w:before="105" w:line="219" w:lineRule="auto"/>
              <w:jc w:val="center"/>
              <w:rPr>
                <w:spacing w:val="3"/>
                <w:highlight w:val="none"/>
                <w:lang w:eastAsia="zh-CN"/>
              </w:rPr>
            </w:pPr>
            <w:r>
              <w:rPr>
                <w:rFonts w:hint="eastAsia"/>
                <w:spacing w:val="3"/>
                <w:highlight w:val="none"/>
                <w:lang w:eastAsia="zh-CN"/>
              </w:rPr>
              <w:t>西卡</w:t>
            </w:r>
          </w:p>
        </w:tc>
        <w:tc>
          <w:tcPr>
            <w:tcW w:w="969" w:type="dxa"/>
            <w:shd w:val="clear" w:color="auto" w:fill="auto"/>
          </w:tcPr>
          <w:p w14:paraId="422135DC">
            <w:pPr>
              <w:pStyle w:val="131"/>
              <w:spacing w:before="105" w:line="219" w:lineRule="auto"/>
              <w:jc w:val="center"/>
              <w:rPr>
                <w:spacing w:val="3"/>
                <w:highlight w:val="none"/>
                <w:lang w:eastAsia="zh-CN"/>
              </w:rPr>
            </w:pPr>
            <w:r>
              <w:rPr>
                <w:rFonts w:hint="eastAsia"/>
                <w:spacing w:val="3"/>
                <w:highlight w:val="none"/>
                <w:lang w:eastAsia="zh-CN"/>
              </w:rPr>
              <w:t>GE</w:t>
            </w:r>
          </w:p>
        </w:tc>
        <w:tc>
          <w:tcPr>
            <w:tcW w:w="969" w:type="dxa"/>
            <w:shd w:val="clear" w:color="auto" w:fill="auto"/>
          </w:tcPr>
          <w:p w14:paraId="41E51BFD">
            <w:pPr>
              <w:pStyle w:val="131"/>
              <w:spacing w:before="105" w:line="219" w:lineRule="auto"/>
              <w:jc w:val="center"/>
              <w:rPr>
                <w:spacing w:val="3"/>
                <w:highlight w:val="none"/>
                <w:lang w:eastAsia="zh-CN"/>
              </w:rPr>
            </w:pPr>
            <w:r>
              <w:rPr>
                <w:rFonts w:hint="eastAsia"/>
                <w:spacing w:val="3"/>
                <w:highlight w:val="none"/>
                <w:lang w:eastAsia="zh-CN"/>
              </w:rPr>
              <w:t>道康宁</w:t>
            </w:r>
          </w:p>
        </w:tc>
        <w:tc>
          <w:tcPr>
            <w:tcW w:w="1777" w:type="dxa"/>
            <w:shd w:val="clear" w:color="auto" w:fill="auto"/>
          </w:tcPr>
          <w:p w14:paraId="63E9ED74">
            <w:pPr>
              <w:pStyle w:val="131"/>
              <w:spacing w:before="105" w:line="219" w:lineRule="auto"/>
              <w:jc w:val="center"/>
              <w:rPr>
                <w:spacing w:val="3"/>
                <w:highlight w:val="none"/>
              </w:rPr>
            </w:pPr>
          </w:p>
        </w:tc>
      </w:tr>
      <w:tr w14:paraId="5930C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6" w:type="dxa"/>
            <w:shd w:val="clear" w:color="auto" w:fill="auto"/>
          </w:tcPr>
          <w:p w14:paraId="5B686A1B">
            <w:pPr>
              <w:pStyle w:val="131"/>
              <w:spacing w:before="105" w:line="219" w:lineRule="auto"/>
              <w:jc w:val="center"/>
              <w:rPr>
                <w:spacing w:val="3"/>
                <w:highlight w:val="none"/>
                <w:lang w:eastAsia="zh-CN"/>
              </w:rPr>
            </w:pPr>
            <w:r>
              <w:rPr>
                <w:rFonts w:hint="eastAsia"/>
                <w:spacing w:val="3"/>
                <w:highlight w:val="none"/>
                <w:lang w:eastAsia="zh-CN"/>
              </w:rPr>
              <w:t>8</w:t>
            </w:r>
          </w:p>
        </w:tc>
        <w:tc>
          <w:tcPr>
            <w:tcW w:w="2501" w:type="dxa"/>
            <w:shd w:val="clear" w:color="auto" w:fill="auto"/>
          </w:tcPr>
          <w:p w14:paraId="0C895FFD">
            <w:pPr>
              <w:pStyle w:val="131"/>
              <w:spacing w:before="105" w:line="219" w:lineRule="auto"/>
              <w:jc w:val="center"/>
              <w:rPr>
                <w:spacing w:val="3"/>
                <w:highlight w:val="none"/>
                <w:lang w:eastAsia="zh-CN"/>
              </w:rPr>
            </w:pPr>
            <w:r>
              <w:rPr>
                <w:rFonts w:hint="eastAsia"/>
                <w:spacing w:val="3"/>
                <w:highlight w:val="none"/>
                <w:lang w:eastAsia="zh-CN"/>
              </w:rPr>
              <w:t>桥架线槽</w:t>
            </w:r>
          </w:p>
        </w:tc>
        <w:tc>
          <w:tcPr>
            <w:tcW w:w="1837" w:type="dxa"/>
            <w:shd w:val="clear" w:color="auto" w:fill="auto"/>
          </w:tcPr>
          <w:p w14:paraId="1BEE4FE7">
            <w:pPr>
              <w:pStyle w:val="131"/>
              <w:spacing w:before="105" w:line="219" w:lineRule="auto"/>
              <w:jc w:val="center"/>
              <w:rPr>
                <w:spacing w:val="3"/>
                <w:highlight w:val="none"/>
                <w:lang w:eastAsia="zh-CN"/>
              </w:rPr>
            </w:pPr>
            <w:r>
              <w:rPr>
                <w:rFonts w:hint="eastAsia"/>
                <w:spacing w:val="3"/>
                <w:highlight w:val="none"/>
                <w:lang w:eastAsia="zh-CN"/>
              </w:rPr>
              <w:t>按设计要求及甲方定样为准</w:t>
            </w:r>
          </w:p>
        </w:tc>
        <w:tc>
          <w:tcPr>
            <w:tcW w:w="1070" w:type="dxa"/>
            <w:shd w:val="clear" w:color="auto" w:fill="auto"/>
          </w:tcPr>
          <w:p w14:paraId="0C4C15D4">
            <w:pPr>
              <w:pStyle w:val="131"/>
              <w:spacing w:before="105" w:line="219" w:lineRule="auto"/>
              <w:jc w:val="center"/>
              <w:rPr>
                <w:spacing w:val="3"/>
                <w:highlight w:val="none"/>
                <w:lang w:eastAsia="zh-CN"/>
              </w:rPr>
            </w:pPr>
            <w:r>
              <w:rPr>
                <w:rFonts w:hint="eastAsia"/>
                <w:spacing w:val="3"/>
                <w:highlight w:val="none"/>
                <w:lang w:eastAsia="zh-CN"/>
              </w:rPr>
              <w:t>上海立新</w:t>
            </w:r>
          </w:p>
        </w:tc>
        <w:tc>
          <w:tcPr>
            <w:tcW w:w="969" w:type="dxa"/>
            <w:shd w:val="clear" w:color="auto" w:fill="auto"/>
          </w:tcPr>
          <w:p w14:paraId="382165D6">
            <w:pPr>
              <w:pStyle w:val="131"/>
              <w:spacing w:before="105" w:line="219" w:lineRule="auto"/>
              <w:jc w:val="center"/>
              <w:rPr>
                <w:spacing w:val="3"/>
                <w:highlight w:val="none"/>
                <w:lang w:eastAsia="zh-CN"/>
              </w:rPr>
            </w:pPr>
            <w:r>
              <w:rPr>
                <w:rFonts w:hint="eastAsia"/>
                <w:spacing w:val="3"/>
                <w:highlight w:val="none"/>
                <w:lang w:eastAsia="zh-CN"/>
              </w:rPr>
              <w:t>江苏华鹏</w:t>
            </w:r>
          </w:p>
        </w:tc>
        <w:tc>
          <w:tcPr>
            <w:tcW w:w="969" w:type="dxa"/>
            <w:shd w:val="clear" w:color="auto" w:fill="auto"/>
          </w:tcPr>
          <w:p w14:paraId="7356FC92">
            <w:pPr>
              <w:pStyle w:val="131"/>
              <w:spacing w:before="105" w:line="219" w:lineRule="auto"/>
              <w:jc w:val="center"/>
              <w:rPr>
                <w:spacing w:val="3"/>
                <w:highlight w:val="none"/>
                <w:lang w:eastAsia="zh-CN"/>
              </w:rPr>
            </w:pPr>
            <w:r>
              <w:rPr>
                <w:rFonts w:hint="eastAsia"/>
                <w:spacing w:val="3"/>
                <w:highlight w:val="none"/>
                <w:lang w:eastAsia="zh-CN"/>
              </w:rPr>
              <w:t>许昌美特</w:t>
            </w:r>
          </w:p>
        </w:tc>
        <w:tc>
          <w:tcPr>
            <w:tcW w:w="1777" w:type="dxa"/>
            <w:shd w:val="clear" w:color="auto" w:fill="auto"/>
          </w:tcPr>
          <w:p w14:paraId="1652127F">
            <w:pPr>
              <w:pStyle w:val="131"/>
              <w:spacing w:before="105" w:line="219" w:lineRule="auto"/>
              <w:jc w:val="center"/>
              <w:rPr>
                <w:spacing w:val="3"/>
                <w:highlight w:val="none"/>
              </w:rPr>
            </w:pPr>
            <w:r>
              <w:rPr>
                <w:rFonts w:hint="eastAsia"/>
                <w:spacing w:val="3"/>
                <w:highlight w:val="none"/>
                <w:lang w:eastAsia="zh-CN"/>
              </w:rPr>
              <w:t>国产优质品牌/厂家</w:t>
            </w:r>
          </w:p>
        </w:tc>
      </w:tr>
      <w:tr w14:paraId="7074C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6" w:type="dxa"/>
            <w:shd w:val="clear" w:color="auto" w:fill="auto"/>
          </w:tcPr>
          <w:p w14:paraId="6B646993">
            <w:pPr>
              <w:pStyle w:val="131"/>
              <w:spacing w:before="105" w:line="219" w:lineRule="auto"/>
              <w:jc w:val="center"/>
              <w:rPr>
                <w:spacing w:val="3"/>
                <w:highlight w:val="none"/>
                <w:lang w:eastAsia="zh-CN"/>
              </w:rPr>
            </w:pPr>
            <w:r>
              <w:rPr>
                <w:rFonts w:hint="eastAsia"/>
                <w:spacing w:val="3"/>
                <w:highlight w:val="none"/>
                <w:lang w:eastAsia="zh-CN"/>
              </w:rPr>
              <w:t>9</w:t>
            </w:r>
          </w:p>
        </w:tc>
        <w:tc>
          <w:tcPr>
            <w:tcW w:w="2501" w:type="dxa"/>
            <w:shd w:val="clear" w:color="auto" w:fill="auto"/>
          </w:tcPr>
          <w:p w14:paraId="7FCDBDED">
            <w:pPr>
              <w:pStyle w:val="131"/>
              <w:spacing w:before="105" w:line="219" w:lineRule="auto"/>
              <w:jc w:val="center"/>
              <w:rPr>
                <w:spacing w:val="3"/>
                <w:highlight w:val="none"/>
                <w:lang w:eastAsia="zh-CN"/>
              </w:rPr>
            </w:pPr>
            <w:r>
              <w:rPr>
                <w:rFonts w:hint="eastAsia"/>
                <w:spacing w:val="3"/>
                <w:highlight w:val="none"/>
                <w:lang w:eastAsia="zh-CN"/>
              </w:rPr>
              <w:t>内衬塑热镀锌钢管</w:t>
            </w:r>
          </w:p>
        </w:tc>
        <w:tc>
          <w:tcPr>
            <w:tcW w:w="1837" w:type="dxa"/>
            <w:shd w:val="clear" w:color="auto" w:fill="auto"/>
          </w:tcPr>
          <w:p w14:paraId="1494C56E">
            <w:pPr>
              <w:pStyle w:val="131"/>
              <w:spacing w:before="105" w:line="219" w:lineRule="auto"/>
              <w:jc w:val="center"/>
              <w:rPr>
                <w:spacing w:val="3"/>
                <w:highlight w:val="none"/>
                <w:lang w:eastAsia="zh-CN"/>
              </w:rPr>
            </w:pPr>
            <w:r>
              <w:rPr>
                <w:rFonts w:hint="eastAsia"/>
                <w:spacing w:val="3"/>
                <w:highlight w:val="none"/>
                <w:lang w:eastAsia="zh-CN"/>
              </w:rPr>
              <w:t>按设计要求及甲方定样为准</w:t>
            </w:r>
          </w:p>
        </w:tc>
        <w:tc>
          <w:tcPr>
            <w:tcW w:w="1070" w:type="dxa"/>
            <w:shd w:val="clear" w:color="auto" w:fill="auto"/>
          </w:tcPr>
          <w:p w14:paraId="418EC71E">
            <w:pPr>
              <w:pStyle w:val="131"/>
              <w:spacing w:before="105" w:line="219" w:lineRule="auto"/>
              <w:jc w:val="center"/>
              <w:rPr>
                <w:spacing w:val="3"/>
                <w:highlight w:val="none"/>
                <w:lang w:eastAsia="zh-CN"/>
              </w:rPr>
            </w:pPr>
            <w:r>
              <w:rPr>
                <w:rFonts w:hint="eastAsia"/>
                <w:spacing w:val="3"/>
                <w:highlight w:val="none"/>
                <w:lang w:eastAsia="zh-CN"/>
              </w:rPr>
              <w:t>天津友发</w:t>
            </w:r>
          </w:p>
        </w:tc>
        <w:tc>
          <w:tcPr>
            <w:tcW w:w="969" w:type="dxa"/>
            <w:shd w:val="clear" w:color="auto" w:fill="auto"/>
          </w:tcPr>
          <w:p w14:paraId="1011B32F">
            <w:pPr>
              <w:pStyle w:val="131"/>
              <w:spacing w:before="105" w:line="219" w:lineRule="auto"/>
              <w:jc w:val="center"/>
              <w:rPr>
                <w:spacing w:val="3"/>
                <w:highlight w:val="none"/>
                <w:lang w:eastAsia="zh-CN"/>
              </w:rPr>
            </w:pPr>
            <w:r>
              <w:rPr>
                <w:rFonts w:hint="eastAsia"/>
                <w:spacing w:val="3"/>
                <w:highlight w:val="none"/>
                <w:lang w:eastAsia="zh-CN"/>
              </w:rPr>
              <w:t>苏州金达宝</w:t>
            </w:r>
          </w:p>
        </w:tc>
        <w:tc>
          <w:tcPr>
            <w:tcW w:w="969" w:type="dxa"/>
            <w:shd w:val="clear" w:color="auto" w:fill="auto"/>
          </w:tcPr>
          <w:p w14:paraId="72064C9C">
            <w:pPr>
              <w:pStyle w:val="131"/>
              <w:spacing w:before="105" w:line="219" w:lineRule="auto"/>
              <w:jc w:val="center"/>
              <w:rPr>
                <w:spacing w:val="3"/>
                <w:highlight w:val="none"/>
                <w:lang w:eastAsia="zh-CN"/>
              </w:rPr>
            </w:pPr>
            <w:r>
              <w:rPr>
                <w:rFonts w:hint="eastAsia"/>
                <w:spacing w:val="3"/>
                <w:highlight w:val="none"/>
                <w:lang w:eastAsia="zh-CN"/>
              </w:rPr>
              <w:t>上海德仕</w:t>
            </w:r>
          </w:p>
        </w:tc>
        <w:tc>
          <w:tcPr>
            <w:tcW w:w="1777" w:type="dxa"/>
            <w:shd w:val="clear" w:color="auto" w:fill="auto"/>
          </w:tcPr>
          <w:p w14:paraId="24028499">
            <w:pPr>
              <w:pStyle w:val="131"/>
              <w:spacing w:before="105" w:line="219" w:lineRule="auto"/>
              <w:jc w:val="center"/>
              <w:rPr>
                <w:spacing w:val="3"/>
                <w:highlight w:val="none"/>
              </w:rPr>
            </w:pPr>
            <w:r>
              <w:rPr>
                <w:rFonts w:hint="eastAsia"/>
                <w:spacing w:val="3"/>
                <w:highlight w:val="none"/>
                <w:lang w:eastAsia="zh-CN"/>
              </w:rPr>
              <w:t>国产优质品牌/厂家</w:t>
            </w:r>
          </w:p>
        </w:tc>
      </w:tr>
      <w:tr w14:paraId="5956B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6" w:type="dxa"/>
            <w:shd w:val="clear" w:color="auto" w:fill="auto"/>
          </w:tcPr>
          <w:p w14:paraId="1DA5310D">
            <w:pPr>
              <w:pStyle w:val="131"/>
              <w:spacing w:before="105" w:line="219" w:lineRule="auto"/>
              <w:jc w:val="center"/>
              <w:rPr>
                <w:spacing w:val="3"/>
                <w:highlight w:val="none"/>
                <w:lang w:eastAsia="zh-CN"/>
              </w:rPr>
            </w:pPr>
            <w:r>
              <w:rPr>
                <w:rFonts w:hint="eastAsia"/>
                <w:spacing w:val="3"/>
                <w:highlight w:val="none"/>
                <w:lang w:eastAsia="zh-CN"/>
              </w:rPr>
              <w:t>10</w:t>
            </w:r>
          </w:p>
        </w:tc>
        <w:tc>
          <w:tcPr>
            <w:tcW w:w="2501" w:type="dxa"/>
            <w:shd w:val="clear" w:color="auto" w:fill="auto"/>
          </w:tcPr>
          <w:p w14:paraId="768EA13F">
            <w:pPr>
              <w:pStyle w:val="131"/>
              <w:spacing w:before="105" w:line="219" w:lineRule="auto"/>
              <w:jc w:val="center"/>
              <w:rPr>
                <w:spacing w:val="3"/>
                <w:highlight w:val="none"/>
                <w:lang w:eastAsia="zh-CN"/>
              </w:rPr>
            </w:pPr>
            <w:r>
              <w:rPr>
                <w:rFonts w:hint="eastAsia"/>
                <w:spacing w:val="3"/>
                <w:highlight w:val="none"/>
                <w:lang w:eastAsia="zh-CN"/>
              </w:rPr>
              <w:t>地漏</w:t>
            </w:r>
          </w:p>
        </w:tc>
        <w:tc>
          <w:tcPr>
            <w:tcW w:w="1837" w:type="dxa"/>
            <w:shd w:val="clear" w:color="auto" w:fill="auto"/>
          </w:tcPr>
          <w:p w14:paraId="2B2E78C4">
            <w:pPr>
              <w:pStyle w:val="131"/>
              <w:spacing w:before="105" w:line="219" w:lineRule="auto"/>
              <w:jc w:val="center"/>
              <w:rPr>
                <w:spacing w:val="3"/>
                <w:highlight w:val="none"/>
                <w:lang w:eastAsia="zh-CN"/>
              </w:rPr>
            </w:pPr>
            <w:r>
              <w:rPr>
                <w:rFonts w:hint="eastAsia"/>
                <w:spacing w:val="3"/>
                <w:highlight w:val="none"/>
                <w:lang w:eastAsia="zh-CN"/>
              </w:rPr>
              <w:t>按设计要求及甲方定样为准</w:t>
            </w:r>
          </w:p>
        </w:tc>
        <w:tc>
          <w:tcPr>
            <w:tcW w:w="1070" w:type="dxa"/>
            <w:shd w:val="clear" w:color="auto" w:fill="auto"/>
          </w:tcPr>
          <w:p w14:paraId="27E2DE48">
            <w:pPr>
              <w:pStyle w:val="131"/>
              <w:spacing w:before="105" w:line="219" w:lineRule="auto"/>
              <w:jc w:val="center"/>
              <w:rPr>
                <w:spacing w:val="3"/>
                <w:highlight w:val="none"/>
                <w:lang w:eastAsia="zh-CN"/>
              </w:rPr>
            </w:pPr>
            <w:r>
              <w:rPr>
                <w:rFonts w:hint="eastAsia"/>
                <w:spacing w:val="3"/>
                <w:highlight w:val="none"/>
                <w:lang w:eastAsia="zh-CN"/>
              </w:rPr>
              <w:t>潜水艇</w:t>
            </w:r>
          </w:p>
        </w:tc>
        <w:tc>
          <w:tcPr>
            <w:tcW w:w="969" w:type="dxa"/>
            <w:shd w:val="clear" w:color="auto" w:fill="auto"/>
          </w:tcPr>
          <w:p w14:paraId="7EAB713C">
            <w:pPr>
              <w:pStyle w:val="131"/>
              <w:spacing w:before="105" w:line="219" w:lineRule="auto"/>
              <w:jc w:val="center"/>
              <w:rPr>
                <w:spacing w:val="3"/>
                <w:highlight w:val="none"/>
                <w:lang w:eastAsia="zh-CN"/>
              </w:rPr>
            </w:pPr>
            <w:r>
              <w:rPr>
                <w:rFonts w:hint="eastAsia"/>
                <w:spacing w:val="3"/>
                <w:highlight w:val="none"/>
                <w:lang w:eastAsia="zh-CN"/>
              </w:rPr>
              <w:t>九牧</w:t>
            </w:r>
          </w:p>
        </w:tc>
        <w:tc>
          <w:tcPr>
            <w:tcW w:w="969" w:type="dxa"/>
            <w:shd w:val="clear" w:color="auto" w:fill="auto"/>
          </w:tcPr>
          <w:p w14:paraId="33170771">
            <w:pPr>
              <w:pStyle w:val="131"/>
              <w:spacing w:before="105" w:line="219" w:lineRule="auto"/>
              <w:jc w:val="center"/>
              <w:rPr>
                <w:spacing w:val="3"/>
                <w:highlight w:val="none"/>
                <w:lang w:eastAsia="zh-CN"/>
              </w:rPr>
            </w:pPr>
            <w:r>
              <w:rPr>
                <w:rFonts w:hint="eastAsia"/>
                <w:spacing w:val="3"/>
                <w:highlight w:val="none"/>
                <w:lang w:eastAsia="zh-CN"/>
              </w:rPr>
              <w:t>箭牌</w:t>
            </w:r>
          </w:p>
        </w:tc>
        <w:tc>
          <w:tcPr>
            <w:tcW w:w="1777" w:type="dxa"/>
            <w:shd w:val="clear" w:color="auto" w:fill="auto"/>
          </w:tcPr>
          <w:p w14:paraId="50866C27">
            <w:pPr>
              <w:pStyle w:val="131"/>
              <w:spacing w:before="105" w:line="219" w:lineRule="auto"/>
              <w:jc w:val="center"/>
              <w:rPr>
                <w:spacing w:val="3"/>
                <w:highlight w:val="none"/>
              </w:rPr>
            </w:pPr>
            <w:r>
              <w:rPr>
                <w:rFonts w:hint="eastAsia"/>
                <w:spacing w:val="3"/>
                <w:highlight w:val="none"/>
                <w:lang w:eastAsia="zh-CN"/>
              </w:rPr>
              <w:t>国产优质品牌/厂家</w:t>
            </w:r>
          </w:p>
        </w:tc>
      </w:tr>
      <w:tr w14:paraId="6CE99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6" w:type="dxa"/>
            <w:shd w:val="clear" w:color="auto" w:fill="auto"/>
          </w:tcPr>
          <w:p w14:paraId="241151A3">
            <w:pPr>
              <w:pStyle w:val="131"/>
              <w:spacing w:before="105" w:line="219" w:lineRule="auto"/>
              <w:jc w:val="center"/>
              <w:rPr>
                <w:spacing w:val="3"/>
                <w:highlight w:val="none"/>
                <w:lang w:eastAsia="zh-CN"/>
              </w:rPr>
            </w:pPr>
            <w:r>
              <w:rPr>
                <w:rFonts w:hint="eastAsia"/>
                <w:spacing w:val="3"/>
                <w:highlight w:val="none"/>
                <w:lang w:eastAsia="zh-CN"/>
              </w:rPr>
              <w:t>11</w:t>
            </w:r>
          </w:p>
        </w:tc>
        <w:tc>
          <w:tcPr>
            <w:tcW w:w="2501" w:type="dxa"/>
            <w:shd w:val="clear" w:color="auto" w:fill="auto"/>
          </w:tcPr>
          <w:p w14:paraId="49E16B46">
            <w:pPr>
              <w:pStyle w:val="131"/>
              <w:spacing w:before="105" w:line="219" w:lineRule="auto"/>
              <w:jc w:val="center"/>
              <w:rPr>
                <w:spacing w:val="3"/>
                <w:highlight w:val="none"/>
                <w:lang w:eastAsia="zh-CN"/>
              </w:rPr>
            </w:pPr>
            <w:r>
              <w:rPr>
                <w:rFonts w:hint="eastAsia"/>
                <w:color w:val="auto"/>
                <w:spacing w:val="3"/>
                <w:kern w:val="2"/>
                <w:sz w:val="14"/>
                <w:szCs w:val="14"/>
                <w:highlight w:val="none"/>
                <w:lang w:eastAsia="zh-CN"/>
              </w:rPr>
              <w:t>不锈钢管</w:t>
            </w:r>
          </w:p>
        </w:tc>
        <w:tc>
          <w:tcPr>
            <w:tcW w:w="1837" w:type="dxa"/>
            <w:shd w:val="clear" w:color="auto" w:fill="auto"/>
          </w:tcPr>
          <w:p w14:paraId="3A363B15">
            <w:pPr>
              <w:pStyle w:val="131"/>
              <w:spacing w:before="105" w:line="219" w:lineRule="auto"/>
              <w:jc w:val="center"/>
              <w:rPr>
                <w:spacing w:val="3"/>
                <w:highlight w:val="none"/>
                <w:lang w:eastAsia="zh-CN"/>
              </w:rPr>
            </w:pPr>
            <w:r>
              <w:rPr>
                <w:rFonts w:hint="eastAsia"/>
                <w:spacing w:val="3"/>
                <w:highlight w:val="none"/>
                <w:lang w:eastAsia="zh-CN"/>
              </w:rPr>
              <w:t>按设计要求及甲方定样为准</w:t>
            </w:r>
          </w:p>
        </w:tc>
        <w:tc>
          <w:tcPr>
            <w:tcW w:w="1070" w:type="dxa"/>
            <w:shd w:val="clear" w:color="auto" w:fill="auto"/>
          </w:tcPr>
          <w:p w14:paraId="7DD2B5DD">
            <w:pPr>
              <w:pStyle w:val="131"/>
              <w:spacing w:before="105" w:line="219" w:lineRule="auto"/>
              <w:jc w:val="center"/>
              <w:rPr>
                <w:spacing w:val="3"/>
                <w:highlight w:val="none"/>
                <w:lang w:eastAsia="zh-CN"/>
              </w:rPr>
            </w:pPr>
            <w:r>
              <w:rPr>
                <w:rFonts w:hint="eastAsia"/>
                <w:color w:val="auto"/>
                <w:spacing w:val="3"/>
                <w:kern w:val="2"/>
                <w:sz w:val="14"/>
                <w:szCs w:val="14"/>
                <w:highlight w:val="none"/>
                <w:lang w:eastAsia="zh-CN"/>
              </w:rPr>
              <w:t>联塑</w:t>
            </w:r>
          </w:p>
        </w:tc>
        <w:tc>
          <w:tcPr>
            <w:tcW w:w="969" w:type="dxa"/>
            <w:shd w:val="clear" w:color="auto" w:fill="auto"/>
          </w:tcPr>
          <w:p w14:paraId="782CFFEB">
            <w:pPr>
              <w:pStyle w:val="131"/>
              <w:spacing w:before="105" w:line="219" w:lineRule="auto"/>
              <w:jc w:val="center"/>
              <w:rPr>
                <w:spacing w:val="3"/>
                <w:highlight w:val="none"/>
                <w:lang w:eastAsia="zh-CN"/>
              </w:rPr>
            </w:pPr>
            <w:r>
              <w:rPr>
                <w:rFonts w:hint="eastAsia"/>
                <w:color w:val="auto"/>
                <w:spacing w:val="3"/>
                <w:kern w:val="2"/>
                <w:sz w:val="14"/>
                <w:szCs w:val="14"/>
                <w:highlight w:val="none"/>
                <w:lang w:eastAsia="zh-CN"/>
              </w:rPr>
              <w:t>天津友发</w:t>
            </w:r>
          </w:p>
        </w:tc>
        <w:tc>
          <w:tcPr>
            <w:tcW w:w="969" w:type="dxa"/>
            <w:shd w:val="clear" w:color="auto" w:fill="auto"/>
          </w:tcPr>
          <w:p w14:paraId="60A67C79">
            <w:pPr>
              <w:pStyle w:val="131"/>
              <w:spacing w:before="105" w:line="219" w:lineRule="auto"/>
              <w:jc w:val="center"/>
              <w:rPr>
                <w:spacing w:val="3"/>
                <w:highlight w:val="none"/>
                <w:lang w:eastAsia="zh-CN"/>
              </w:rPr>
            </w:pPr>
            <w:r>
              <w:rPr>
                <w:rFonts w:hint="eastAsia"/>
                <w:color w:val="auto"/>
                <w:spacing w:val="3"/>
                <w:kern w:val="2"/>
                <w:sz w:val="14"/>
                <w:szCs w:val="14"/>
                <w:highlight w:val="none"/>
                <w:lang w:eastAsia="zh-CN"/>
              </w:rPr>
              <w:t>日丰</w:t>
            </w:r>
          </w:p>
        </w:tc>
        <w:tc>
          <w:tcPr>
            <w:tcW w:w="1777" w:type="dxa"/>
            <w:shd w:val="clear" w:color="auto" w:fill="auto"/>
          </w:tcPr>
          <w:p w14:paraId="46DFBFEB">
            <w:pPr>
              <w:pStyle w:val="131"/>
              <w:spacing w:before="105" w:line="219" w:lineRule="auto"/>
              <w:jc w:val="center"/>
              <w:rPr>
                <w:spacing w:val="3"/>
                <w:highlight w:val="none"/>
                <w:lang w:eastAsia="zh-CN"/>
              </w:rPr>
            </w:pPr>
            <w:r>
              <w:rPr>
                <w:rFonts w:hint="eastAsia"/>
                <w:spacing w:val="3"/>
                <w:highlight w:val="none"/>
                <w:lang w:eastAsia="zh-CN"/>
              </w:rPr>
              <w:t>国产优质品牌/厂家</w:t>
            </w:r>
          </w:p>
        </w:tc>
      </w:tr>
      <w:tr w14:paraId="45FD9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6" w:type="dxa"/>
            <w:shd w:val="clear" w:color="auto" w:fill="auto"/>
          </w:tcPr>
          <w:p w14:paraId="60010D79">
            <w:pPr>
              <w:pStyle w:val="131"/>
              <w:spacing w:before="105" w:line="219" w:lineRule="auto"/>
              <w:jc w:val="center"/>
              <w:rPr>
                <w:spacing w:val="3"/>
                <w:highlight w:val="none"/>
                <w:lang w:eastAsia="zh-CN"/>
              </w:rPr>
            </w:pPr>
            <w:r>
              <w:rPr>
                <w:rFonts w:hint="eastAsia"/>
                <w:spacing w:val="3"/>
                <w:highlight w:val="none"/>
                <w:lang w:eastAsia="zh-CN"/>
              </w:rPr>
              <w:t>12</w:t>
            </w:r>
          </w:p>
        </w:tc>
        <w:tc>
          <w:tcPr>
            <w:tcW w:w="2501" w:type="dxa"/>
            <w:shd w:val="clear" w:color="auto" w:fill="auto"/>
          </w:tcPr>
          <w:p w14:paraId="332A58D2">
            <w:pPr>
              <w:pStyle w:val="131"/>
              <w:spacing w:before="105" w:line="219" w:lineRule="auto"/>
              <w:jc w:val="center"/>
              <w:rPr>
                <w:spacing w:val="3"/>
                <w:highlight w:val="none"/>
                <w:lang w:eastAsia="zh-CN"/>
              </w:rPr>
            </w:pPr>
            <w:r>
              <w:rPr>
                <w:rFonts w:hint="eastAsia"/>
                <w:color w:val="auto"/>
                <w:spacing w:val="3"/>
                <w:kern w:val="2"/>
                <w:sz w:val="14"/>
                <w:szCs w:val="14"/>
                <w:highlight w:val="none"/>
                <w:lang w:eastAsia="zh-CN"/>
              </w:rPr>
              <w:t>保温</w:t>
            </w:r>
          </w:p>
        </w:tc>
        <w:tc>
          <w:tcPr>
            <w:tcW w:w="1837" w:type="dxa"/>
            <w:shd w:val="clear" w:color="auto" w:fill="auto"/>
          </w:tcPr>
          <w:p w14:paraId="314F903A">
            <w:pPr>
              <w:pStyle w:val="131"/>
              <w:spacing w:before="105" w:line="219" w:lineRule="auto"/>
              <w:jc w:val="center"/>
              <w:rPr>
                <w:spacing w:val="3"/>
                <w:highlight w:val="none"/>
                <w:lang w:eastAsia="zh-CN"/>
              </w:rPr>
            </w:pPr>
            <w:r>
              <w:rPr>
                <w:rFonts w:hint="eastAsia"/>
                <w:spacing w:val="3"/>
                <w:highlight w:val="none"/>
                <w:lang w:eastAsia="zh-CN"/>
              </w:rPr>
              <w:t>按设计要求及甲方定样为准</w:t>
            </w:r>
          </w:p>
        </w:tc>
        <w:tc>
          <w:tcPr>
            <w:tcW w:w="1070" w:type="dxa"/>
            <w:shd w:val="clear" w:color="auto" w:fill="auto"/>
          </w:tcPr>
          <w:p w14:paraId="7C49AC51">
            <w:pPr>
              <w:pStyle w:val="131"/>
              <w:spacing w:before="105" w:line="219" w:lineRule="auto"/>
              <w:jc w:val="center"/>
              <w:rPr>
                <w:spacing w:val="3"/>
                <w:highlight w:val="none"/>
                <w:lang w:eastAsia="zh-CN"/>
              </w:rPr>
            </w:pPr>
            <w:r>
              <w:rPr>
                <w:rFonts w:hint="eastAsia"/>
                <w:color w:val="auto"/>
                <w:spacing w:val="3"/>
                <w:kern w:val="2"/>
                <w:sz w:val="14"/>
                <w:szCs w:val="14"/>
                <w:highlight w:val="none"/>
                <w:lang w:eastAsia="zh-CN"/>
              </w:rPr>
              <w:t>北新建材</w:t>
            </w:r>
          </w:p>
        </w:tc>
        <w:tc>
          <w:tcPr>
            <w:tcW w:w="969" w:type="dxa"/>
            <w:shd w:val="clear" w:color="auto" w:fill="auto"/>
          </w:tcPr>
          <w:p w14:paraId="330D0182">
            <w:pPr>
              <w:pStyle w:val="131"/>
              <w:spacing w:before="105" w:line="219" w:lineRule="auto"/>
              <w:jc w:val="center"/>
              <w:rPr>
                <w:spacing w:val="3"/>
                <w:highlight w:val="none"/>
                <w:lang w:eastAsia="zh-CN"/>
              </w:rPr>
            </w:pPr>
            <w:r>
              <w:rPr>
                <w:rFonts w:hint="eastAsia"/>
                <w:color w:val="auto"/>
                <w:spacing w:val="3"/>
                <w:kern w:val="2"/>
                <w:sz w:val="14"/>
                <w:szCs w:val="14"/>
                <w:highlight w:val="none"/>
                <w:lang w:eastAsia="zh-CN"/>
              </w:rPr>
              <w:t>樱花</w:t>
            </w:r>
          </w:p>
        </w:tc>
        <w:tc>
          <w:tcPr>
            <w:tcW w:w="969" w:type="dxa"/>
            <w:shd w:val="clear" w:color="auto" w:fill="auto"/>
          </w:tcPr>
          <w:p w14:paraId="76E23C37">
            <w:pPr>
              <w:pStyle w:val="131"/>
              <w:spacing w:before="105" w:line="219" w:lineRule="auto"/>
              <w:jc w:val="center"/>
              <w:rPr>
                <w:spacing w:val="3"/>
                <w:highlight w:val="none"/>
                <w:lang w:eastAsia="zh-CN"/>
              </w:rPr>
            </w:pPr>
            <w:r>
              <w:rPr>
                <w:rFonts w:hint="eastAsia"/>
                <w:color w:val="auto"/>
                <w:spacing w:val="3"/>
                <w:kern w:val="2"/>
                <w:sz w:val="14"/>
                <w:szCs w:val="14"/>
                <w:highlight w:val="none"/>
                <w:lang w:eastAsia="zh-CN"/>
              </w:rPr>
              <w:t>华美</w:t>
            </w:r>
          </w:p>
        </w:tc>
        <w:tc>
          <w:tcPr>
            <w:tcW w:w="1777" w:type="dxa"/>
            <w:shd w:val="clear" w:color="auto" w:fill="auto"/>
          </w:tcPr>
          <w:p w14:paraId="175426FD">
            <w:pPr>
              <w:pStyle w:val="131"/>
              <w:spacing w:before="105" w:line="219" w:lineRule="auto"/>
              <w:jc w:val="center"/>
              <w:rPr>
                <w:spacing w:val="3"/>
                <w:highlight w:val="none"/>
                <w:lang w:eastAsia="zh-CN"/>
              </w:rPr>
            </w:pPr>
            <w:r>
              <w:rPr>
                <w:rFonts w:hint="eastAsia"/>
                <w:spacing w:val="3"/>
                <w:highlight w:val="none"/>
                <w:lang w:eastAsia="zh-CN"/>
              </w:rPr>
              <w:t>国产优质品牌/厂家</w:t>
            </w:r>
          </w:p>
        </w:tc>
      </w:tr>
      <w:tr w14:paraId="26082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9499" w:type="dxa"/>
            <w:gridSpan w:val="7"/>
            <w:shd w:val="clear" w:color="auto" w:fill="auto"/>
            <w:vAlign w:val="center"/>
          </w:tcPr>
          <w:p w14:paraId="4C258393">
            <w:pPr>
              <w:pStyle w:val="131"/>
              <w:spacing w:before="75" w:line="253" w:lineRule="auto"/>
              <w:ind w:right="50"/>
              <w:jc w:val="center"/>
              <w:rPr>
                <w:spacing w:val="-1"/>
                <w:highlight w:val="none"/>
              </w:rPr>
            </w:pPr>
            <w:r>
              <w:rPr>
                <w:b/>
                <w:bCs/>
                <w:spacing w:val="-7"/>
                <w:sz w:val="21"/>
                <w:szCs w:val="21"/>
                <w:highlight w:val="none"/>
              </w:rPr>
              <w:t>备注说明</w:t>
            </w:r>
          </w:p>
        </w:tc>
      </w:tr>
      <w:tr w14:paraId="233D4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6" w:type="dxa"/>
            <w:shd w:val="clear" w:color="auto" w:fill="auto"/>
            <w:vAlign w:val="center"/>
          </w:tcPr>
          <w:p w14:paraId="3716C297">
            <w:pPr>
              <w:pStyle w:val="131"/>
              <w:spacing w:before="74" w:line="218" w:lineRule="auto"/>
              <w:jc w:val="center"/>
              <w:rPr>
                <w:highlight w:val="none"/>
                <w:lang w:eastAsia="zh-CN"/>
              </w:rPr>
            </w:pPr>
            <w:r>
              <w:rPr>
                <w:rFonts w:hint="eastAsia"/>
                <w:highlight w:val="none"/>
                <w:lang w:eastAsia="zh-CN"/>
              </w:rPr>
              <w:t>1</w:t>
            </w:r>
          </w:p>
        </w:tc>
        <w:tc>
          <w:tcPr>
            <w:tcW w:w="9123" w:type="dxa"/>
            <w:gridSpan w:val="6"/>
            <w:shd w:val="clear" w:color="auto" w:fill="auto"/>
          </w:tcPr>
          <w:p w14:paraId="3DB45A95">
            <w:pPr>
              <w:pStyle w:val="131"/>
              <w:spacing w:before="100" w:line="219" w:lineRule="auto"/>
              <w:rPr>
                <w:spacing w:val="-1"/>
                <w:highlight w:val="none"/>
                <w:lang w:eastAsia="zh-CN"/>
              </w:rPr>
            </w:pPr>
            <w:r>
              <w:rPr>
                <w:spacing w:val="-4"/>
                <w:highlight w:val="none"/>
                <w:lang w:eastAsia="zh-CN"/>
              </w:rPr>
              <w:t>本表格中《规格、型号、技术参数》、《备注说明》中的有关材料特性和要求描述如与</w:t>
            </w:r>
            <w:r>
              <w:rPr>
                <w:spacing w:val="-5"/>
                <w:highlight w:val="none"/>
                <w:lang w:eastAsia="zh-CN"/>
              </w:rPr>
              <w:t>图纸或其他招投标资料不一致时，以规格、品质</w:t>
            </w:r>
            <w:r>
              <w:rPr>
                <w:b/>
                <w:bCs/>
                <w:spacing w:val="-2"/>
                <w:highlight w:val="none"/>
                <w:lang w:eastAsia="zh-CN"/>
              </w:rPr>
              <w:t>和档次要求高者为准。</w:t>
            </w:r>
          </w:p>
        </w:tc>
      </w:tr>
      <w:tr w14:paraId="7E4B4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6" w:type="dxa"/>
            <w:shd w:val="clear" w:color="auto" w:fill="auto"/>
            <w:vAlign w:val="center"/>
          </w:tcPr>
          <w:p w14:paraId="4EEEEE5A">
            <w:pPr>
              <w:pStyle w:val="131"/>
              <w:spacing w:before="186" w:line="241" w:lineRule="auto"/>
              <w:jc w:val="center"/>
              <w:rPr>
                <w:highlight w:val="none"/>
              </w:rPr>
            </w:pPr>
            <w:r>
              <w:rPr>
                <w:highlight w:val="none"/>
              </w:rPr>
              <w:t>2</w:t>
            </w:r>
          </w:p>
        </w:tc>
        <w:tc>
          <w:tcPr>
            <w:tcW w:w="9123" w:type="dxa"/>
            <w:gridSpan w:val="6"/>
            <w:shd w:val="clear" w:color="auto" w:fill="auto"/>
          </w:tcPr>
          <w:p w14:paraId="7C8E1020">
            <w:pPr>
              <w:pStyle w:val="131"/>
              <w:spacing w:before="81" w:line="227" w:lineRule="auto"/>
              <w:ind w:left="59" w:hanging="9"/>
              <w:rPr>
                <w:spacing w:val="-1"/>
                <w:highlight w:val="none"/>
                <w:lang w:eastAsia="zh-CN"/>
              </w:rPr>
            </w:pPr>
            <w:r>
              <w:rPr>
                <w:spacing w:val="-4"/>
                <w:highlight w:val="none"/>
                <w:lang w:eastAsia="zh-CN"/>
              </w:rPr>
              <w:t>材料、设备品牌推荐表中的三个品牌可任选。如投标人选用对应</w:t>
            </w:r>
            <w:r>
              <w:rPr>
                <w:spacing w:val="-5"/>
                <w:highlight w:val="none"/>
                <w:lang w:eastAsia="zh-CN"/>
              </w:rPr>
              <w:t>项目表外同等档次产品，招标人认为达不到推荐品牌档次的，有权要求</w:t>
            </w:r>
            <w:r>
              <w:rPr>
                <w:spacing w:val="-1"/>
                <w:highlight w:val="none"/>
                <w:lang w:eastAsia="zh-CN"/>
              </w:rPr>
              <w:t>更换，投标人不得有疑义。</w:t>
            </w:r>
          </w:p>
        </w:tc>
      </w:tr>
      <w:tr w14:paraId="7B859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6" w:type="dxa"/>
            <w:shd w:val="clear" w:color="auto" w:fill="auto"/>
            <w:vAlign w:val="center"/>
          </w:tcPr>
          <w:p w14:paraId="68997D8D">
            <w:pPr>
              <w:pStyle w:val="131"/>
              <w:spacing w:before="77" w:line="226" w:lineRule="auto"/>
              <w:jc w:val="center"/>
              <w:rPr>
                <w:highlight w:val="none"/>
              </w:rPr>
            </w:pPr>
            <w:r>
              <w:rPr>
                <w:highlight w:val="none"/>
              </w:rPr>
              <w:t>3</w:t>
            </w:r>
          </w:p>
        </w:tc>
        <w:tc>
          <w:tcPr>
            <w:tcW w:w="9123" w:type="dxa"/>
            <w:gridSpan w:val="6"/>
            <w:shd w:val="clear" w:color="auto" w:fill="auto"/>
          </w:tcPr>
          <w:p w14:paraId="4041BA98">
            <w:pPr>
              <w:pStyle w:val="131"/>
              <w:spacing w:before="62" w:line="219" w:lineRule="auto"/>
              <w:ind w:left="60"/>
              <w:rPr>
                <w:spacing w:val="-1"/>
                <w:highlight w:val="none"/>
                <w:lang w:eastAsia="zh-CN"/>
              </w:rPr>
            </w:pPr>
            <w:r>
              <w:rPr>
                <w:highlight w:val="none"/>
                <w:lang w:eastAsia="zh-CN"/>
              </w:rPr>
              <w:t>本表格中标注的材料材质及厚度为现场实测厚度，不得有负偏差，所有其他辅材均应选择国标型材和优质产</w:t>
            </w:r>
            <w:r>
              <w:rPr>
                <w:spacing w:val="-1"/>
                <w:highlight w:val="none"/>
                <w:lang w:eastAsia="zh-CN"/>
              </w:rPr>
              <w:t>品。</w:t>
            </w:r>
          </w:p>
        </w:tc>
      </w:tr>
      <w:tr w14:paraId="5422F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6" w:type="dxa"/>
            <w:shd w:val="clear" w:color="auto" w:fill="auto"/>
            <w:vAlign w:val="center"/>
          </w:tcPr>
          <w:p w14:paraId="386BF5B0">
            <w:pPr>
              <w:pStyle w:val="131"/>
              <w:spacing w:before="77" w:line="226" w:lineRule="auto"/>
              <w:jc w:val="center"/>
              <w:rPr>
                <w:highlight w:val="none"/>
              </w:rPr>
            </w:pPr>
            <w:r>
              <w:rPr>
                <w:highlight w:val="none"/>
              </w:rPr>
              <w:t>4</w:t>
            </w:r>
          </w:p>
        </w:tc>
        <w:tc>
          <w:tcPr>
            <w:tcW w:w="9123" w:type="dxa"/>
            <w:gridSpan w:val="6"/>
            <w:shd w:val="clear" w:color="auto" w:fill="auto"/>
          </w:tcPr>
          <w:p w14:paraId="6A43DFCC">
            <w:pPr>
              <w:pStyle w:val="131"/>
              <w:spacing w:before="93" w:line="231" w:lineRule="auto"/>
              <w:ind w:left="59" w:hanging="19"/>
              <w:rPr>
                <w:spacing w:val="-1"/>
                <w:highlight w:val="none"/>
                <w:lang w:eastAsia="zh-CN"/>
              </w:rPr>
            </w:pPr>
            <w:r>
              <w:rPr>
                <w:spacing w:val="-6"/>
                <w:highlight w:val="none"/>
                <w:lang w:eastAsia="zh-CN"/>
              </w:rPr>
              <w:t>本表格中标注“以甲方最终选样为准”的需甲方根据</w:t>
            </w:r>
            <w:r>
              <w:rPr>
                <w:spacing w:val="-7"/>
                <w:highlight w:val="none"/>
                <w:lang w:eastAsia="zh-CN"/>
              </w:rPr>
              <w:t>装饰需要现场选样确定，物料表图片仅做参考，投标人需充分考虑风险，中标后价格</w:t>
            </w:r>
            <w:r>
              <w:rPr>
                <w:spacing w:val="-1"/>
                <w:highlight w:val="none"/>
                <w:lang w:eastAsia="zh-CN"/>
              </w:rPr>
              <w:t>不调整。</w:t>
            </w:r>
          </w:p>
        </w:tc>
      </w:tr>
      <w:tr w14:paraId="3AB23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6" w:type="dxa"/>
            <w:shd w:val="clear" w:color="auto" w:fill="auto"/>
            <w:vAlign w:val="center"/>
          </w:tcPr>
          <w:p w14:paraId="625000CC">
            <w:pPr>
              <w:pStyle w:val="131"/>
              <w:spacing w:before="93" w:line="231" w:lineRule="auto"/>
              <w:ind w:left="59" w:hanging="19"/>
              <w:jc w:val="center"/>
              <w:rPr>
                <w:spacing w:val="-6"/>
                <w:highlight w:val="none"/>
                <w:lang w:eastAsia="zh-CN"/>
              </w:rPr>
            </w:pPr>
            <w:r>
              <w:rPr>
                <w:rFonts w:hint="eastAsia"/>
                <w:spacing w:val="-6"/>
                <w:highlight w:val="none"/>
                <w:lang w:eastAsia="zh-CN"/>
              </w:rPr>
              <w:t>5</w:t>
            </w:r>
          </w:p>
        </w:tc>
        <w:tc>
          <w:tcPr>
            <w:tcW w:w="9123" w:type="dxa"/>
            <w:gridSpan w:val="6"/>
            <w:shd w:val="clear" w:color="auto" w:fill="auto"/>
            <w:vAlign w:val="center"/>
          </w:tcPr>
          <w:p w14:paraId="13F877D6">
            <w:pPr>
              <w:pStyle w:val="131"/>
              <w:spacing w:before="93" w:line="231" w:lineRule="auto"/>
              <w:ind w:left="59" w:hanging="19"/>
              <w:rPr>
                <w:spacing w:val="-1"/>
                <w:highlight w:val="none"/>
                <w:lang w:eastAsia="zh-CN"/>
              </w:rPr>
            </w:pPr>
            <w:r>
              <w:rPr>
                <w:rFonts w:hint="eastAsia"/>
                <w:spacing w:val="-6"/>
                <w:highlight w:val="none"/>
                <w:lang w:eastAsia="zh-CN"/>
              </w:rPr>
              <w:t>上述明确的材料品牌，承包人在选用前需先报送样板给予发包人确认后，方可选用。</w:t>
            </w:r>
          </w:p>
        </w:tc>
      </w:tr>
      <w:tr w14:paraId="10769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6" w:type="dxa"/>
            <w:shd w:val="clear" w:color="auto" w:fill="auto"/>
            <w:vAlign w:val="center"/>
          </w:tcPr>
          <w:p w14:paraId="36CB8F0D">
            <w:pPr>
              <w:pStyle w:val="131"/>
              <w:spacing w:before="93" w:line="231" w:lineRule="auto"/>
              <w:ind w:left="59" w:hanging="19"/>
              <w:jc w:val="center"/>
              <w:rPr>
                <w:spacing w:val="-6"/>
                <w:highlight w:val="none"/>
                <w:lang w:eastAsia="zh-CN"/>
              </w:rPr>
            </w:pPr>
            <w:r>
              <w:rPr>
                <w:rFonts w:hint="eastAsia"/>
                <w:spacing w:val="-6"/>
                <w:highlight w:val="none"/>
                <w:lang w:eastAsia="zh-CN"/>
              </w:rPr>
              <w:t>6</w:t>
            </w:r>
          </w:p>
        </w:tc>
        <w:tc>
          <w:tcPr>
            <w:tcW w:w="9123" w:type="dxa"/>
            <w:gridSpan w:val="6"/>
            <w:shd w:val="clear" w:color="auto" w:fill="auto"/>
            <w:vAlign w:val="center"/>
          </w:tcPr>
          <w:p w14:paraId="230CA1EE">
            <w:pPr>
              <w:pStyle w:val="131"/>
              <w:spacing w:before="198" w:line="241" w:lineRule="auto"/>
              <w:rPr>
                <w:spacing w:val="-1"/>
                <w:highlight w:val="none"/>
                <w:lang w:eastAsia="zh-CN"/>
              </w:rPr>
            </w:pPr>
            <w:r>
              <w:rPr>
                <w:rFonts w:hint="eastAsia"/>
                <w:highlight w:val="none"/>
                <w:lang w:eastAsia="zh-CN"/>
              </w:rPr>
              <w:t>对于上述未明确品牌的材料，承包人在进场施工前，需先报送样板及相关资料，待发包人确认后，方可进场。</w:t>
            </w:r>
          </w:p>
        </w:tc>
      </w:tr>
      <w:tr w14:paraId="5A7AC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6" w:type="dxa"/>
            <w:shd w:val="clear" w:color="auto" w:fill="auto"/>
            <w:vAlign w:val="center"/>
          </w:tcPr>
          <w:p w14:paraId="7D5A24A9">
            <w:pPr>
              <w:pStyle w:val="131"/>
              <w:spacing w:before="93" w:line="231" w:lineRule="auto"/>
              <w:ind w:left="59" w:hanging="19"/>
              <w:jc w:val="center"/>
              <w:rPr>
                <w:spacing w:val="-6"/>
                <w:highlight w:val="none"/>
                <w:lang w:eastAsia="zh-CN"/>
              </w:rPr>
            </w:pPr>
            <w:r>
              <w:rPr>
                <w:rFonts w:hint="eastAsia"/>
                <w:spacing w:val="-6"/>
                <w:highlight w:val="none"/>
                <w:lang w:eastAsia="zh-CN"/>
              </w:rPr>
              <w:t>7</w:t>
            </w:r>
          </w:p>
        </w:tc>
        <w:tc>
          <w:tcPr>
            <w:tcW w:w="9123" w:type="dxa"/>
            <w:gridSpan w:val="6"/>
            <w:shd w:val="clear" w:color="auto" w:fill="auto"/>
            <w:vAlign w:val="center"/>
          </w:tcPr>
          <w:p w14:paraId="170F85D1">
            <w:pPr>
              <w:pStyle w:val="131"/>
              <w:spacing w:before="198" w:line="241" w:lineRule="auto"/>
              <w:rPr>
                <w:spacing w:val="-1"/>
                <w:highlight w:val="none"/>
                <w:lang w:eastAsia="zh-CN"/>
              </w:rPr>
            </w:pPr>
            <w:r>
              <w:rPr>
                <w:rFonts w:hint="eastAsia"/>
                <w:highlight w:val="none"/>
                <w:lang w:eastAsia="zh-CN"/>
              </w:rPr>
              <w:t>对于PC构件厂家及混凝土厂家，承包人在确定单位前，需先将相关资料报送监理部及发包人，待监理人考察通过后，方可选用。</w:t>
            </w:r>
          </w:p>
        </w:tc>
      </w:tr>
    </w:tbl>
    <w:p w14:paraId="28C34AA6">
      <w:pPr>
        <w:rPr>
          <w:rFonts w:ascii="Arial" w:hAnsi="Arial" w:eastAsia="Arial" w:cs="Arial"/>
          <w:szCs w:val="21"/>
          <w:highlight w:val="none"/>
        </w:rPr>
        <w:sectPr>
          <w:pgSz w:w="11905" w:h="16838"/>
          <w:pgMar w:top="1417" w:right="1417" w:bottom="1417" w:left="1417" w:header="850" w:footer="737" w:gutter="0"/>
          <w:cols w:space="0" w:num="1"/>
          <w:rtlGutter w:val="0"/>
          <w:docGrid w:type="lines" w:linePitch="326" w:charSpace="0"/>
        </w:sectPr>
      </w:pPr>
    </w:p>
    <w:p w14:paraId="3B6E5AAB">
      <w:pPr>
        <w:autoSpaceDE w:val="0"/>
        <w:autoSpaceDN w:val="0"/>
        <w:adjustRightInd w:val="0"/>
        <w:spacing w:line="312" w:lineRule="auto"/>
        <w:ind w:firstLine="482" w:firstLineChars="200"/>
        <w:jc w:val="left"/>
        <w:rPr>
          <w:rFonts w:ascii="宋体" w:hAnsi="宋体" w:cs="宋体-WinCharSetFFFF-H"/>
          <w:b/>
          <w:bCs/>
          <w:sz w:val="24"/>
          <w:szCs w:val="24"/>
          <w:highlight w:val="none"/>
        </w:rPr>
      </w:pPr>
      <w:r>
        <w:rPr>
          <w:rFonts w:hint="eastAsia" w:ascii="宋体" w:hAnsi="宋体" w:cs="宋体-WinCharSetFFFF-H"/>
          <w:b/>
          <w:bCs/>
          <w:sz w:val="24"/>
          <w:szCs w:val="24"/>
          <w:highlight w:val="none"/>
        </w:rPr>
        <w:t>（七）施工现场建筑垃圾源头减量的具体要求和建筑垃圾综合利用产品的使用要求</w:t>
      </w:r>
    </w:p>
    <w:p w14:paraId="363FDEB1">
      <w:pPr>
        <w:pStyle w:val="52"/>
        <w:spacing w:before="0" w:line="360" w:lineRule="auto"/>
        <w:ind w:firstLine="480" w:firstLineChars="200"/>
        <w:rPr>
          <w:rFonts w:ascii="宋体" w:hAnsi="宋体" w:cs="宋体-WinCharSetFFFF-H"/>
          <w:szCs w:val="24"/>
          <w:highlight w:val="none"/>
        </w:rPr>
      </w:pPr>
      <w:r>
        <w:rPr>
          <w:rFonts w:hint="eastAsia" w:ascii="宋体" w:hAnsi="宋体" w:cs="宋体-WinCharSetFFFF-H"/>
          <w:szCs w:val="24"/>
          <w:highlight w:val="none"/>
        </w:rPr>
        <w:t>1、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14:paraId="1FEFAAAC">
      <w:pPr>
        <w:pStyle w:val="52"/>
        <w:spacing w:before="0" w:line="360" w:lineRule="auto"/>
        <w:ind w:firstLine="480" w:firstLineChars="200"/>
        <w:rPr>
          <w:rFonts w:ascii="宋体" w:hAnsi="宋体" w:cs="宋体-WinCharSetFFFF-H"/>
          <w:szCs w:val="24"/>
          <w:highlight w:val="none"/>
        </w:rPr>
      </w:pPr>
      <w:r>
        <w:rPr>
          <w:rFonts w:hint="eastAsia" w:ascii="宋体" w:hAnsi="宋体" w:cs="宋体-WinCharSetFFFF-H"/>
          <w:szCs w:val="24"/>
          <w:highlight w:val="none"/>
        </w:rPr>
        <w:t>2、建筑垃圾应当按照国家有关规定进行分类，实行分类收集、分类贮存、分类运输、分类处置。</w:t>
      </w:r>
    </w:p>
    <w:p w14:paraId="6CBBFAD2">
      <w:pPr>
        <w:pStyle w:val="52"/>
        <w:spacing w:before="0" w:line="360" w:lineRule="auto"/>
        <w:ind w:firstLine="480" w:firstLineChars="200"/>
        <w:rPr>
          <w:rFonts w:ascii="宋体" w:hAnsi="宋体" w:cs="宋体-WinCharSetFFFF-H"/>
          <w:szCs w:val="24"/>
          <w:highlight w:val="none"/>
        </w:rPr>
      </w:pPr>
      <w:r>
        <w:rPr>
          <w:rFonts w:hint="eastAsia" w:ascii="宋体" w:hAnsi="宋体" w:cs="宋体-WinCharSetFFFF-H"/>
          <w:szCs w:val="24"/>
          <w:highlight w:val="none"/>
        </w:rPr>
        <w:t>3、施工单位应当建立建筑垃圾管理台账，分类收集、贮存和及时清运施工过程中产生的建筑垃圾，采取有效措施防止混合已分类的建筑垃圾。</w:t>
      </w:r>
    </w:p>
    <w:p w14:paraId="1AF591AE">
      <w:pPr>
        <w:pStyle w:val="52"/>
        <w:spacing w:before="0" w:line="360" w:lineRule="auto"/>
        <w:ind w:firstLine="480" w:firstLineChars="200"/>
        <w:rPr>
          <w:rFonts w:ascii="宋体" w:hAnsi="宋体" w:cs="宋体-WinCharSetFFFF-H"/>
          <w:szCs w:val="24"/>
          <w:highlight w:val="none"/>
        </w:rPr>
      </w:pPr>
      <w:r>
        <w:rPr>
          <w:rFonts w:hint="eastAsia" w:ascii="宋体" w:hAnsi="宋体" w:cs="宋体-WinCharSetFFFF-H"/>
          <w:szCs w:val="24"/>
          <w:highlight w:val="none"/>
        </w:rPr>
        <w:t>4、工程施工单位应当将建筑垃圾的产生量与种类、清运时间、最终去向等信息在施工现场公示，接受社会监督。</w:t>
      </w:r>
    </w:p>
    <w:p w14:paraId="063E2E5F">
      <w:pPr>
        <w:pStyle w:val="52"/>
        <w:spacing w:before="0" w:line="360" w:lineRule="auto"/>
        <w:ind w:firstLine="480" w:firstLineChars="200"/>
        <w:rPr>
          <w:rFonts w:ascii="宋体" w:hAnsi="宋体" w:cs="宋体-WinCharSetFFFF-H"/>
          <w:szCs w:val="24"/>
          <w:highlight w:val="none"/>
        </w:rPr>
      </w:pPr>
      <w:r>
        <w:rPr>
          <w:rFonts w:hint="eastAsia" w:ascii="宋体" w:hAnsi="宋体" w:cs="宋体-WinCharSetFFFF-H"/>
          <w:szCs w:val="24"/>
          <w:highlight w:val="none"/>
        </w:rPr>
        <w:t>5、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w:t>
      </w:r>
    </w:p>
    <w:p w14:paraId="0EC64100">
      <w:pPr>
        <w:pStyle w:val="52"/>
        <w:spacing w:before="0" w:line="360" w:lineRule="auto"/>
        <w:ind w:firstLine="480" w:firstLineChars="200"/>
        <w:rPr>
          <w:rFonts w:ascii="宋体" w:hAnsi="宋体" w:cs="宋体-WinCharSetFFFF-H"/>
          <w:szCs w:val="24"/>
          <w:highlight w:val="none"/>
        </w:rPr>
      </w:pPr>
      <w:r>
        <w:rPr>
          <w:rFonts w:hint="eastAsia" w:ascii="宋体" w:hAnsi="宋体" w:cs="宋体-WinCharSetFFFF-H"/>
          <w:szCs w:val="24"/>
          <w:highlight w:val="none"/>
        </w:rPr>
        <w:t>6、建筑垃圾运输车辆应当符合相应的载运技术条件。建筑垃圾处置场所为陆域的，不得采用开底式船舶运输建筑垃圾。</w:t>
      </w:r>
    </w:p>
    <w:p w14:paraId="6C6AB85F">
      <w:pPr>
        <w:pStyle w:val="52"/>
        <w:spacing w:before="0" w:line="360" w:lineRule="auto"/>
        <w:ind w:firstLine="480" w:firstLineChars="200"/>
        <w:rPr>
          <w:rFonts w:ascii="宋体" w:hAnsi="宋体" w:cs="宋体-WinCharSetFFFF-H"/>
          <w:szCs w:val="24"/>
          <w:highlight w:val="none"/>
        </w:rPr>
      </w:pPr>
      <w:r>
        <w:rPr>
          <w:rFonts w:hint="eastAsia" w:ascii="宋体" w:hAnsi="宋体" w:cs="宋体-WinCharSetFFFF-H"/>
          <w:szCs w:val="24"/>
          <w:highlight w:val="none"/>
        </w:rPr>
        <w:t>7、工程泥浆应当在施工现场进行脱水固化处理。施工现场不具备条件的，应当采用罐装器具密闭运输至依法设置的建筑垃圾处置场所进行处置。水上工程中依法无需经脱水处理的除外。</w:t>
      </w:r>
    </w:p>
    <w:p w14:paraId="61EC8981">
      <w:pPr>
        <w:pStyle w:val="52"/>
        <w:autoSpaceDE w:val="0"/>
        <w:autoSpaceDN w:val="0"/>
        <w:adjustRightInd w:val="0"/>
        <w:spacing w:line="360" w:lineRule="auto"/>
        <w:ind w:firstLine="480" w:firstLineChars="200"/>
        <w:jc w:val="left"/>
        <w:rPr>
          <w:rFonts w:ascii="宋体" w:hAnsi="宋体" w:cs="宋体-WinCharSetFFFF-H"/>
          <w:b/>
          <w:bCs/>
          <w:szCs w:val="24"/>
          <w:highlight w:val="none"/>
        </w:rPr>
      </w:pPr>
      <w:r>
        <w:rPr>
          <w:rFonts w:hint="eastAsia" w:ascii="宋体" w:hAnsi="宋体" w:cs="宋体-WinCharSetFFFF-H"/>
          <w:szCs w:val="24"/>
          <w:highlight w:val="none"/>
        </w:rPr>
        <w:t>8、建设单位和施工单位严格遵守并执行《广东省建筑垃圾管理条例》。</w:t>
      </w:r>
    </w:p>
    <w:p w14:paraId="04E4BCB5">
      <w:pPr>
        <w:autoSpaceDE w:val="0"/>
        <w:autoSpaceDN w:val="0"/>
        <w:adjustRightInd w:val="0"/>
        <w:spacing w:line="312" w:lineRule="auto"/>
        <w:ind w:firstLine="482" w:firstLineChars="200"/>
        <w:jc w:val="left"/>
        <w:outlineLvl w:val="1"/>
        <w:rPr>
          <w:rFonts w:ascii="宋体" w:hAnsi="宋体" w:cs="宋体-WinCharSetFFFF-H"/>
          <w:b/>
          <w:bCs/>
          <w:sz w:val="24"/>
          <w:szCs w:val="24"/>
          <w:highlight w:val="none"/>
        </w:rPr>
      </w:pPr>
      <w:bookmarkStart w:id="114" w:name="_Toc4778"/>
      <w:bookmarkStart w:id="115" w:name="_Toc12468"/>
      <w:r>
        <w:rPr>
          <w:rFonts w:ascii="宋体" w:hAnsi="宋体" w:cs="宋体-WinCharSetFFFF-H"/>
          <w:b/>
          <w:bCs/>
          <w:sz w:val="24"/>
          <w:szCs w:val="24"/>
          <w:highlight w:val="none"/>
        </w:rPr>
        <w:t>四、补充</w:t>
      </w:r>
      <w:bookmarkEnd w:id="114"/>
      <w:bookmarkEnd w:id="115"/>
      <w:r>
        <w:rPr>
          <w:rFonts w:hint="eastAsia" w:ascii="宋体" w:hAnsi="宋体" w:cs="宋体-WinCharSetFFFF-H"/>
          <w:b/>
          <w:bCs/>
          <w:sz w:val="24"/>
          <w:szCs w:val="24"/>
          <w:highlight w:val="none"/>
        </w:rPr>
        <w:t>说明</w:t>
      </w:r>
    </w:p>
    <w:p w14:paraId="6F7F0C67">
      <w:pPr>
        <w:autoSpaceDE w:val="0"/>
        <w:autoSpaceDN w:val="0"/>
        <w:adjustRightInd w:val="0"/>
        <w:spacing w:line="312" w:lineRule="auto"/>
        <w:ind w:firstLine="480" w:firstLineChars="200"/>
        <w:jc w:val="left"/>
        <w:rPr>
          <w:rFonts w:ascii="宋体" w:hAnsi="宋体" w:cs="宋体-WinCharSetFFFF-H"/>
          <w:sz w:val="24"/>
          <w:szCs w:val="24"/>
          <w:highlight w:val="none"/>
        </w:rPr>
      </w:pPr>
      <w:r>
        <w:rPr>
          <w:rFonts w:hint="eastAsia" w:ascii="宋体" w:hAnsi="宋体" w:cs="宋体-WinCharSetFFFF-H"/>
          <w:sz w:val="24"/>
          <w:szCs w:val="24"/>
          <w:highlight w:val="none"/>
        </w:rPr>
        <w:t>本招标文件“第三章  合同条款”中有关承包人违约的事项或金额与附件一基建工程安全管理制度的规定相矛盾时，均以附件一基建工程安全管理制度的规定为准。</w:t>
      </w:r>
    </w:p>
    <w:p w14:paraId="573CE1D0">
      <w:pPr>
        <w:spacing w:line="360" w:lineRule="auto"/>
        <w:rPr>
          <w:rFonts w:ascii="宋体" w:hAnsi="Cambria"/>
          <w:sz w:val="32"/>
          <w:highlight w:val="none"/>
        </w:rPr>
      </w:pPr>
      <w:bookmarkStart w:id="116" w:name="_Toc24381"/>
      <w:bookmarkStart w:id="117" w:name="_Toc10340"/>
    </w:p>
    <w:p w14:paraId="71CEB0EA">
      <w:pPr>
        <w:pStyle w:val="7"/>
        <w:spacing w:line="360" w:lineRule="auto"/>
        <w:rPr>
          <w:rFonts w:hAnsi="Cambria"/>
          <w:b/>
          <w:bCs/>
          <w:sz w:val="32"/>
          <w:highlight w:val="none"/>
        </w:rPr>
      </w:pPr>
      <w:bookmarkStart w:id="118" w:name="_Toc12890"/>
      <w:r>
        <w:rPr>
          <w:rFonts w:hAnsi="Cambria"/>
          <w:b/>
          <w:bCs/>
          <w:sz w:val="32"/>
          <w:highlight w:val="none"/>
        </w:rPr>
        <w:t>附件一</w:t>
      </w:r>
      <w:r>
        <w:rPr>
          <w:rFonts w:hint="eastAsia" w:hAnsi="Cambria"/>
          <w:b/>
          <w:bCs/>
          <w:sz w:val="32"/>
          <w:highlight w:val="none"/>
        </w:rPr>
        <w:t xml:space="preserve"> </w:t>
      </w:r>
      <w:r>
        <w:rPr>
          <w:rFonts w:hAnsi="Cambria"/>
          <w:b/>
          <w:bCs/>
          <w:sz w:val="32"/>
          <w:highlight w:val="none"/>
        </w:rPr>
        <w:t>基建工程安全管理制度</w:t>
      </w:r>
      <w:bookmarkEnd w:id="116"/>
      <w:bookmarkEnd w:id="117"/>
      <w:bookmarkEnd w:id="118"/>
    </w:p>
    <w:p w14:paraId="64C3CB61">
      <w:pPr>
        <w:jc w:val="center"/>
        <w:rPr>
          <w:rFonts w:ascii="宋体" w:hAnsi="Cambria"/>
          <w:sz w:val="32"/>
          <w:highlight w:val="none"/>
        </w:rPr>
      </w:pPr>
      <w:r>
        <w:rPr>
          <w:rFonts w:hint="eastAsia" w:ascii="宋体" w:hAnsi="Cambria"/>
          <w:sz w:val="32"/>
          <w:highlight w:val="none"/>
        </w:rPr>
        <w:t>（另册）</w:t>
      </w:r>
    </w:p>
    <w:p w14:paraId="73BB575C">
      <w:pPr>
        <w:rPr>
          <w:rFonts w:ascii="宋体" w:hAnsi="Cambria"/>
          <w:sz w:val="32"/>
          <w:highlight w:val="none"/>
        </w:rPr>
      </w:pPr>
    </w:p>
    <w:p w14:paraId="7C65F21A">
      <w:pPr>
        <w:rPr>
          <w:rFonts w:ascii="宋体" w:hAnsi="Cambria"/>
          <w:sz w:val="32"/>
          <w:highlight w:val="none"/>
        </w:rPr>
      </w:pPr>
    </w:p>
    <w:p w14:paraId="3B5D5556">
      <w:pPr>
        <w:rPr>
          <w:rFonts w:ascii="宋体" w:hAnsi="Cambria"/>
          <w:sz w:val="32"/>
          <w:highlight w:val="none"/>
        </w:rPr>
      </w:pPr>
    </w:p>
    <w:p w14:paraId="7E20ACA1">
      <w:pPr>
        <w:rPr>
          <w:rFonts w:ascii="宋体" w:hAnsi="Cambria"/>
          <w:sz w:val="32"/>
          <w:highlight w:val="none"/>
        </w:rPr>
      </w:pPr>
    </w:p>
    <w:p w14:paraId="68ED86F8">
      <w:pPr>
        <w:rPr>
          <w:rFonts w:ascii="宋体" w:hAnsi="Cambria"/>
          <w:sz w:val="32"/>
          <w:highlight w:val="none"/>
        </w:rPr>
      </w:pPr>
    </w:p>
    <w:p w14:paraId="272680BD">
      <w:pPr>
        <w:rPr>
          <w:rFonts w:ascii="宋体" w:hAnsi="Cambria"/>
          <w:sz w:val="32"/>
          <w:highlight w:val="none"/>
        </w:rPr>
      </w:pPr>
    </w:p>
    <w:p w14:paraId="31EC1EC6">
      <w:pPr>
        <w:rPr>
          <w:rFonts w:ascii="宋体" w:hAnsi="Cambria"/>
          <w:sz w:val="32"/>
          <w:highlight w:val="none"/>
        </w:rPr>
      </w:pPr>
    </w:p>
    <w:p w14:paraId="5AA3668D">
      <w:pPr>
        <w:rPr>
          <w:rFonts w:ascii="宋体" w:hAnsi="Cambria"/>
          <w:sz w:val="32"/>
          <w:highlight w:val="none"/>
        </w:rPr>
      </w:pPr>
    </w:p>
    <w:p w14:paraId="6189EFA4">
      <w:pPr>
        <w:pStyle w:val="5"/>
        <w:rPr>
          <w:rFonts w:ascii="宋体" w:hAnsi="Cambria"/>
          <w:sz w:val="32"/>
          <w:highlight w:val="none"/>
        </w:rPr>
      </w:pPr>
    </w:p>
    <w:p w14:paraId="2D73E6DA">
      <w:pPr>
        <w:pStyle w:val="5"/>
        <w:rPr>
          <w:rFonts w:ascii="宋体" w:hAnsi="Cambria"/>
          <w:sz w:val="32"/>
          <w:highlight w:val="none"/>
        </w:rPr>
      </w:pPr>
    </w:p>
    <w:p w14:paraId="16F81FF7">
      <w:pPr>
        <w:pStyle w:val="5"/>
        <w:rPr>
          <w:rFonts w:ascii="宋体" w:hAnsi="Cambria"/>
          <w:sz w:val="32"/>
          <w:highlight w:val="none"/>
        </w:rPr>
      </w:pPr>
    </w:p>
    <w:p w14:paraId="659A3AEB">
      <w:pPr>
        <w:pStyle w:val="5"/>
        <w:rPr>
          <w:rFonts w:ascii="宋体" w:hAnsi="Cambria"/>
          <w:sz w:val="32"/>
          <w:highlight w:val="none"/>
        </w:rPr>
      </w:pPr>
    </w:p>
    <w:p w14:paraId="78887753">
      <w:pPr>
        <w:pStyle w:val="5"/>
        <w:rPr>
          <w:rFonts w:ascii="宋体" w:hAnsi="Cambria"/>
          <w:sz w:val="32"/>
          <w:highlight w:val="none"/>
        </w:rPr>
      </w:pPr>
    </w:p>
    <w:p w14:paraId="78F27590">
      <w:pPr>
        <w:pStyle w:val="5"/>
        <w:rPr>
          <w:rFonts w:ascii="宋体" w:hAnsi="Cambria"/>
          <w:sz w:val="32"/>
          <w:highlight w:val="none"/>
        </w:rPr>
      </w:pPr>
    </w:p>
    <w:p w14:paraId="583BF765">
      <w:pPr>
        <w:pStyle w:val="5"/>
        <w:rPr>
          <w:rFonts w:ascii="宋体" w:hAnsi="Cambria"/>
          <w:sz w:val="32"/>
          <w:highlight w:val="none"/>
        </w:rPr>
      </w:pPr>
    </w:p>
    <w:p w14:paraId="1F51CC06">
      <w:pPr>
        <w:pStyle w:val="5"/>
        <w:rPr>
          <w:rFonts w:ascii="宋体" w:hAnsi="Cambria"/>
          <w:sz w:val="32"/>
          <w:highlight w:val="none"/>
        </w:rPr>
      </w:pPr>
    </w:p>
    <w:p w14:paraId="7D42FAD2">
      <w:pPr>
        <w:rPr>
          <w:rFonts w:ascii="宋体" w:hAnsi="Cambria"/>
          <w:sz w:val="32"/>
          <w:highlight w:val="none"/>
        </w:rPr>
      </w:pPr>
    </w:p>
    <w:p w14:paraId="7DCFB82E">
      <w:pPr>
        <w:rPr>
          <w:rFonts w:ascii="宋体" w:hAnsi="Cambria"/>
          <w:sz w:val="32"/>
          <w:highlight w:val="none"/>
        </w:rPr>
      </w:pPr>
    </w:p>
    <w:p w14:paraId="7CB15149">
      <w:pPr>
        <w:adjustRightInd w:val="0"/>
        <w:snapToGrid w:val="0"/>
        <w:spacing w:line="360" w:lineRule="auto"/>
        <w:ind w:firstLine="0" w:firstLineChars="0"/>
        <w:outlineLvl w:val="2"/>
        <w:rPr>
          <w:rFonts w:ascii="宋体" w:hAnsi="Cambria"/>
          <w:b/>
          <w:color w:val="000000"/>
          <w:kern w:val="0"/>
          <w:sz w:val="32"/>
          <w:szCs w:val="24"/>
          <w:highlight w:val="none"/>
        </w:rPr>
      </w:pPr>
      <w:bookmarkStart w:id="119" w:name="_Toc25254"/>
      <w:r>
        <w:rPr>
          <w:rFonts w:hint="eastAsia" w:ascii="宋体" w:hAnsi="Cambria"/>
          <w:b/>
          <w:color w:val="000000"/>
          <w:kern w:val="0"/>
          <w:sz w:val="32"/>
          <w:szCs w:val="24"/>
          <w:highlight w:val="none"/>
        </w:rPr>
        <w:t>附件二 危险性较大的分部分项工程清单</w:t>
      </w:r>
      <w:bookmarkEnd w:id="119"/>
    </w:p>
    <w:tbl>
      <w:tblPr>
        <w:tblStyle w:val="42"/>
        <w:tblW w:w="8793"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230"/>
        <w:gridCol w:w="1563"/>
      </w:tblGrid>
      <w:tr w14:paraId="02B39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3" w:hRule="atLeast"/>
        </w:trPr>
        <w:tc>
          <w:tcPr>
            <w:tcW w:w="7230" w:type="dxa"/>
          </w:tcPr>
          <w:p w14:paraId="00452A5D">
            <w:pPr>
              <w:widowControl/>
              <w:spacing w:before="171" w:line="228" w:lineRule="auto"/>
              <w:jc w:val="left"/>
              <w:rPr>
                <w:rFonts w:cs="宋体" w:asciiTheme="minorEastAsia" w:hAnsiTheme="minorEastAsia" w:eastAsiaTheme="minorEastAsia"/>
                <w:kern w:val="0"/>
                <w:sz w:val="20"/>
                <w:highlight w:val="none"/>
              </w:rPr>
            </w:pPr>
            <w:r>
              <w:rPr>
                <w:rFonts w:cs="宋体" w:asciiTheme="minorEastAsia" w:hAnsiTheme="minorEastAsia" w:eastAsiaTheme="minorEastAsia"/>
                <w:b/>
                <w:bCs/>
                <w:spacing w:val="7"/>
                <w:kern w:val="0"/>
                <w:sz w:val="20"/>
                <w:highlight w:val="none"/>
              </w:rPr>
              <w:t>一、危险性较大的分部分项工程</w:t>
            </w:r>
          </w:p>
        </w:tc>
        <w:tc>
          <w:tcPr>
            <w:tcW w:w="1563" w:type="dxa"/>
          </w:tcPr>
          <w:p w14:paraId="7876DAC5">
            <w:pPr>
              <w:widowControl/>
              <w:spacing w:before="33" w:line="235" w:lineRule="auto"/>
              <w:ind w:right="253"/>
              <w:jc w:val="left"/>
              <w:rPr>
                <w:rFonts w:cs="宋体" w:asciiTheme="minorEastAsia" w:hAnsiTheme="minorEastAsia" w:eastAsiaTheme="minorEastAsia"/>
                <w:kern w:val="0"/>
                <w:sz w:val="20"/>
                <w:highlight w:val="none"/>
              </w:rPr>
            </w:pPr>
            <w:r>
              <w:rPr>
                <w:rFonts w:cs="宋体" w:asciiTheme="minorEastAsia" w:hAnsiTheme="minorEastAsia" w:eastAsiaTheme="minorEastAsia"/>
                <w:b/>
                <w:bCs/>
                <w:spacing w:val="5"/>
                <w:kern w:val="0"/>
                <w:sz w:val="20"/>
                <w:highlight w:val="none"/>
              </w:rPr>
              <w:t>如涉及请在</w:t>
            </w:r>
            <w:r>
              <w:rPr>
                <w:rFonts w:cs="宋体" w:asciiTheme="minorEastAsia" w:hAnsiTheme="minorEastAsia" w:eastAsiaTheme="minorEastAsia"/>
                <w:spacing w:val="3"/>
                <w:kern w:val="0"/>
                <w:sz w:val="20"/>
                <w:highlight w:val="none"/>
              </w:rPr>
              <w:t xml:space="preserve"> </w:t>
            </w:r>
            <w:r>
              <w:rPr>
                <w:rFonts w:cs="宋体" w:asciiTheme="minorEastAsia" w:hAnsiTheme="minorEastAsia" w:eastAsiaTheme="minorEastAsia"/>
                <w:b/>
                <w:bCs/>
                <w:spacing w:val="6"/>
                <w:kern w:val="0"/>
                <w:sz w:val="20"/>
                <w:highlight w:val="none"/>
              </w:rPr>
              <w:t>括号里打√</w:t>
            </w:r>
          </w:p>
        </w:tc>
      </w:tr>
      <w:tr w14:paraId="62411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8" w:hRule="atLeast"/>
        </w:trPr>
        <w:tc>
          <w:tcPr>
            <w:tcW w:w="8793" w:type="dxa"/>
            <w:gridSpan w:val="2"/>
          </w:tcPr>
          <w:p w14:paraId="3FEC2B2C">
            <w:pPr>
              <w:widowControl/>
              <w:spacing w:before="32" w:line="217" w:lineRule="auto"/>
              <w:jc w:val="left"/>
              <w:rPr>
                <w:rFonts w:cs="宋体" w:asciiTheme="minorEastAsia" w:hAnsiTheme="minorEastAsia" w:eastAsiaTheme="minorEastAsia"/>
                <w:kern w:val="0"/>
                <w:sz w:val="20"/>
                <w:highlight w:val="none"/>
              </w:rPr>
            </w:pPr>
            <w:r>
              <w:rPr>
                <w:rFonts w:cs="宋体" w:asciiTheme="minorEastAsia" w:hAnsiTheme="minorEastAsia" w:eastAsiaTheme="minorEastAsia"/>
                <w:b/>
                <w:bCs/>
                <w:spacing w:val="5"/>
                <w:kern w:val="0"/>
                <w:sz w:val="20"/>
                <w:highlight w:val="none"/>
              </w:rPr>
              <w:t>（一）基坑工程</w:t>
            </w:r>
          </w:p>
        </w:tc>
      </w:tr>
      <w:tr w14:paraId="713E4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45" w:hRule="atLeast"/>
        </w:trPr>
        <w:tc>
          <w:tcPr>
            <w:tcW w:w="7230" w:type="dxa"/>
          </w:tcPr>
          <w:p w14:paraId="765D29BF">
            <w:pPr>
              <w:widowControl/>
              <w:spacing w:before="165" w:line="228" w:lineRule="auto"/>
              <w:ind w:right="219"/>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4"/>
                <w:kern w:val="0"/>
                <w:sz w:val="20"/>
                <w:highlight w:val="none"/>
              </w:rPr>
              <w:t>1.开挖深度超过</w:t>
            </w:r>
            <w:r>
              <w:rPr>
                <w:rFonts w:cs="宋体" w:asciiTheme="minorEastAsia" w:hAnsiTheme="minorEastAsia" w:eastAsiaTheme="minorEastAsia"/>
                <w:spacing w:val="-32"/>
                <w:kern w:val="0"/>
                <w:sz w:val="20"/>
                <w:highlight w:val="none"/>
              </w:rPr>
              <w:t xml:space="preserve"> </w:t>
            </w:r>
            <w:r>
              <w:rPr>
                <w:rFonts w:cs="宋体" w:asciiTheme="minorEastAsia" w:hAnsiTheme="minorEastAsia" w:eastAsiaTheme="minorEastAsia"/>
                <w:spacing w:val="4"/>
                <w:kern w:val="0"/>
                <w:sz w:val="20"/>
                <w:highlight w:val="none"/>
              </w:rPr>
              <w:t>3m（含</w:t>
            </w:r>
            <w:r>
              <w:rPr>
                <w:rFonts w:cs="宋体" w:asciiTheme="minorEastAsia" w:hAnsiTheme="minorEastAsia" w:eastAsiaTheme="minorEastAsia"/>
                <w:spacing w:val="-33"/>
                <w:kern w:val="0"/>
                <w:sz w:val="20"/>
                <w:highlight w:val="none"/>
              </w:rPr>
              <w:t xml:space="preserve"> </w:t>
            </w:r>
            <w:r>
              <w:rPr>
                <w:rFonts w:cs="宋体" w:asciiTheme="minorEastAsia" w:hAnsiTheme="minorEastAsia" w:eastAsiaTheme="minorEastAsia"/>
                <w:spacing w:val="4"/>
                <w:kern w:val="0"/>
                <w:sz w:val="20"/>
                <w:highlight w:val="none"/>
              </w:rPr>
              <w:t>3m）的基坑（槽</w:t>
            </w:r>
            <w:r>
              <w:rPr>
                <w:rFonts w:cs="宋体" w:asciiTheme="minorEastAsia" w:hAnsiTheme="minorEastAsia" w:eastAsiaTheme="minorEastAsia"/>
                <w:spacing w:val="3"/>
                <w:kern w:val="0"/>
                <w:sz w:val="20"/>
                <w:highlight w:val="none"/>
              </w:rPr>
              <w:t>）的土方开挖、支护、降水工程。</w:t>
            </w:r>
          </w:p>
        </w:tc>
        <w:tc>
          <w:tcPr>
            <w:tcW w:w="1563" w:type="dxa"/>
          </w:tcPr>
          <w:p w14:paraId="6F17705B">
            <w:pPr>
              <w:widowControl/>
              <w:spacing w:before="165" w:line="231" w:lineRule="auto"/>
              <w:ind w:left="319" w:firstLine="319"/>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b/>
                <w:bCs/>
                <w:spacing w:val="6"/>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r>
      <w:tr w14:paraId="4332C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21" w:hRule="atLeast"/>
        </w:trPr>
        <w:tc>
          <w:tcPr>
            <w:tcW w:w="7230" w:type="dxa"/>
          </w:tcPr>
          <w:p w14:paraId="7D9753E5">
            <w:pPr>
              <w:widowControl/>
              <w:spacing w:before="30"/>
              <w:ind w:right="137"/>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8"/>
                <w:kern w:val="0"/>
                <w:sz w:val="20"/>
                <w:highlight w:val="none"/>
              </w:rPr>
              <w:t>2.开挖深度虽未超过</w:t>
            </w:r>
            <w:r>
              <w:rPr>
                <w:rFonts w:cs="宋体" w:asciiTheme="minorEastAsia" w:hAnsiTheme="minorEastAsia" w:eastAsiaTheme="minorEastAsia"/>
                <w:spacing w:val="-17"/>
                <w:kern w:val="0"/>
                <w:sz w:val="20"/>
                <w:highlight w:val="none"/>
              </w:rPr>
              <w:t xml:space="preserve"> </w:t>
            </w:r>
            <w:r>
              <w:rPr>
                <w:rFonts w:cs="宋体" w:asciiTheme="minorEastAsia" w:hAnsiTheme="minorEastAsia" w:eastAsiaTheme="minorEastAsia"/>
                <w:spacing w:val="8"/>
                <w:kern w:val="0"/>
                <w:sz w:val="20"/>
                <w:highlight w:val="none"/>
              </w:rPr>
              <w:t>3m，但地质条件和（或）周边环境条件复杂的基坑</w:t>
            </w:r>
            <w:r>
              <w:rPr>
                <w:rFonts w:cs="宋体" w:asciiTheme="minorEastAsia" w:hAnsiTheme="minorEastAsia" w:eastAsiaTheme="minorEastAsia"/>
                <w:kern w:val="0"/>
                <w:sz w:val="20"/>
                <w:highlight w:val="none"/>
              </w:rPr>
              <w:t xml:space="preserve"> </w:t>
            </w:r>
            <w:r>
              <w:rPr>
                <w:rFonts w:cs="宋体" w:asciiTheme="minorEastAsia" w:hAnsiTheme="minorEastAsia" w:eastAsiaTheme="minorEastAsia"/>
                <w:spacing w:val="10"/>
                <w:kern w:val="0"/>
                <w:sz w:val="20"/>
                <w:highlight w:val="none"/>
              </w:rPr>
              <w:t>（槽</w:t>
            </w:r>
            <w:r>
              <w:rPr>
                <w:rFonts w:cs="宋体" w:asciiTheme="minorEastAsia" w:hAnsiTheme="minorEastAsia" w:eastAsiaTheme="minorEastAsia"/>
                <w:spacing w:val="-5"/>
                <w:kern w:val="0"/>
                <w:sz w:val="20"/>
                <w:highlight w:val="none"/>
              </w:rPr>
              <w:t>）（</w:t>
            </w:r>
            <w:r>
              <w:rPr>
                <w:rFonts w:cs="宋体" w:asciiTheme="minorEastAsia" w:hAnsiTheme="minorEastAsia" w:eastAsiaTheme="minorEastAsia"/>
                <w:spacing w:val="10"/>
                <w:kern w:val="0"/>
                <w:sz w:val="20"/>
                <w:highlight w:val="none"/>
              </w:rPr>
              <w:t>符合《建筑基坑支护技术规程》</w:t>
            </w:r>
            <w:r>
              <w:rPr>
                <w:rFonts w:cs="宋体" w:asciiTheme="minorEastAsia" w:hAnsiTheme="minorEastAsia" w:eastAsiaTheme="minorEastAsia"/>
                <w:kern w:val="0"/>
                <w:sz w:val="20"/>
                <w:highlight w:val="none"/>
              </w:rPr>
              <w:t>DB</w:t>
            </w:r>
            <w:r>
              <w:rPr>
                <w:rFonts w:cs="宋体" w:asciiTheme="minorEastAsia" w:hAnsiTheme="minorEastAsia" w:eastAsiaTheme="minorEastAsia"/>
                <w:spacing w:val="10"/>
                <w:kern w:val="0"/>
                <w:sz w:val="20"/>
                <w:highlight w:val="none"/>
              </w:rPr>
              <w:t>11/4</w:t>
            </w:r>
            <w:r>
              <w:rPr>
                <w:rFonts w:cs="宋体" w:asciiTheme="minorEastAsia" w:hAnsiTheme="minorEastAsia" w:eastAsiaTheme="minorEastAsia"/>
                <w:spacing w:val="9"/>
                <w:kern w:val="0"/>
                <w:sz w:val="20"/>
                <w:highlight w:val="none"/>
              </w:rPr>
              <w:t>89</w:t>
            </w:r>
            <w:r>
              <w:rPr>
                <w:rFonts w:cs="宋体" w:asciiTheme="minorEastAsia" w:hAnsiTheme="minorEastAsia" w:eastAsiaTheme="minorEastAsia"/>
                <w:spacing w:val="-41"/>
                <w:kern w:val="0"/>
                <w:sz w:val="20"/>
                <w:highlight w:val="none"/>
              </w:rPr>
              <w:t xml:space="preserve"> </w:t>
            </w:r>
            <w:r>
              <w:rPr>
                <w:rFonts w:cs="宋体" w:asciiTheme="minorEastAsia" w:hAnsiTheme="minorEastAsia" w:eastAsiaTheme="minorEastAsia"/>
                <w:spacing w:val="9"/>
                <w:kern w:val="0"/>
                <w:sz w:val="20"/>
                <w:highlight w:val="none"/>
              </w:rPr>
              <w:t>基坑侧壁安全等级一、二</w:t>
            </w:r>
            <w:r>
              <w:rPr>
                <w:rFonts w:cs="宋体" w:asciiTheme="minorEastAsia" w:hAnsiTheme="minorEastAsia" w:eastAsiaTheme="minorEastAsia"/>
                <w:kern w:val="0"/>
                <w:sz w:val="20"/>
                <w:highlight w:val="none"/>
              </w:rPr>
              <w:t xml:space="preserve"> </w:t>
            </w:r>
            <w:r>
              <w:rPr>
                <w:rFonts w:cs="宋体" w:asciiTheme="minorEastAsia" w:hAnsiTheme="minorEastAsia" w:eastAsiaTheme="minorEastAsia"/>
                <w:spacing w:val="8"/>
                <w:kern w:val="0"/>
                <w:sz w:val="20"/>
                <w:highlight w:val="none"/>
              </w:rPr>
              <w:t>级判断标准）的土方开挖、支护、降水工程。</w:t>
            </w:r>
          </w:p>
        </w:tc>
        <w:tc>
          <w:tcPr>
            <w:tcW w:w="1563" w:type="dxa"/>
          </w:tcPr>
          <w:p w14:paraId="317A7DA4">
            <w:pPr>
              <w:widowControl/>
              <w:spacing w:before="304" w:line="231" w:lineRule="auto"/>
              <w:ind w:left="319" w:firstLine="319"/>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r>
      <w:tr w14:paraId="4803D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0" w:hRule="atLeast"/>
        </w:trPr>
        <w:tc>
          <w:tcPr>
            <w:tcW w:w="8793" w:type="dxa"/>
            <w:gridSpan w:val="2"/>
          </w:tcPr>
          <w:p w14:paraId="0D7E7965">
            <w:pPr>
              <w:widowControl/>
              <w:spacing w:before="37" w:line="224" w:lineRule="auto"/>
              <w:jc w:val="left"/>
              <w:rPr>
                <w:rFonts w:cs="宋体" w:asciiTheme="minorEastAsia" w:hAnsiTheme="minorEastAsia" w:eastAsiaTheme="minorEastAsia"/>
                <w:kern w:val="0"/>
                <w:sz w:val="20"/>
                <w:highlight w:val="none"/>
              </w:rPr>
            </w:pPr>
            <w:r>
              <w:rPr>
                <w:rFonts w:cs="宋体" w:asciiTheme="minorEastAsia" w:hAnsiTheme="minorEastAsia" w:eastAsiaTheme="minorEastAsia"/>
                <w:b/>
                <w:bCs/>
                <w:spacing w:val="6"/>
                <w:kern w:val="0"/>
                <w:sz w:val="20"/>
                <w:highlight w:val="none"/>
              </w:rPr>
              <w:t>（二）模板工程及支撑体系</w:t>
            </w:r>
          </w:p>
        </w:tc>
      </w:tr>
      <w:tr w14:paraId="7B26A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0" w:hRule="atLeast"/>
        </w:trPr>
        <w:tc>
          <w:tcPr>
            <w:tcW w:w="7230" w:type="dxa"/>
          </w:tcPr>
          <w:p w14:paraId="56287030">
            <w:pPr>
              <w:widowControl/>
              <w:spacing w:before="37" w:line="224" w:lineRule="auto"/>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8"/>
                <w:kern w:val="0"/>
                <w:sz w:val="20"/>
                <w:highlight w:val="none"/>
              </w:rPr>
              <w:t>1.各类工具式模板工程：包括滑模、爬模、飞模、隧道模等工程。</w:t>
            </w:r>
          </w:p>
        </w:tc>
        <w:tc>
          <w:tcPr>
            <w:tcW w:w="1563" w:type="dxa"/>
          </w:tcPr>
          <w:p w14:paraId="6864B954">
            <w:pPr>
              <w:widowControl/>
              <w:spacing w:before="37" w:line="224" w:lineRule="auto"/>
              <w:ind w:left="319" w:firstLine="319"/>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r>
      <w:tr w14:paraId="614B1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93" w:hRule="atLeast"/>
        </w:trPr>
        <w:tc>
          <w:tcPr>
            <w:tcW w:w="7230" w:type="dxa"/>
          </w:tcPr>
          <w:p w14:paraId="15014177">
            <w:pPr>
              <w:widowControl/>
              <w:spacing w:before="34" w:line="242" w:lineRule="auto"/>
              <w:ind w:right="103"/>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6"/>
                <w:kern w:val="0"/>
                <w:sz w:val="20"/>
                <w:highlight w:val="none"/>
              </w:rPr>
              <w:t>2.混凝土模板支撑工程：搭设高度</w:t>
            </w:r>
            <w:r>
              <w:rPr>
                <w:rFonts w:cs="宋体" w:asciiTheme="minorEastAsia" w:hAnsiTheme="minorEastAsia" w:eastAsiaTheme="minorEastAsia"/>
                <w:spacing w:val="-20"/>
                <w:kern w:val="0"/>
                <w:sz w:val="20"/>
                <w:highlight w:val="none"/>
              </w:rPr>
              <w:t xml:space="preserve"> </w:t>
            </w:r>
            <w:r>
              <w:rPr>
                <w:rFonts w:cs="宋体" w:asciiTheme="minorEastAsia" w:hAnsiTheme="minorEastAsia" w:eastAsiaTheme="minorEastAsia"/>
                <w:spacing w:val="6"/>
                <w:kern w:val="0"/>
                <w:sz w:val="20"/>
                <w:highlight w:val="none"/>
              </w:rPr>
              <w:t>5m</w:t>
            </w:r>
            <w:r>
              <w:rPr>
                <w:rFonts w:cs="宋体" w:asciiTheme="minorEastAsia" w:hAnsiTheme="minorEastAsia" w:eastAsiaTheme="minorEastAsia"/>
                <w:spacing w:val="-41"/>
                <w:kern w:val="0"/>
                <w:sz w:val="20"/>
                <w:highlight w:val="none"/>
              </w:rPr>
              <w:t xml:space="preserve"> </w:t>
            </w:r>
            <w:r>
              <w:rPr>
                <w:rFonts w:cs="宋体" w:asciiTheme="minorEastAsia" w:hAnsiTheme="minorEastAsia" w:eastAsiaTheme="minorEastAsia"/>
                <w:spacing w:val="6"/>
                <w:kern w:val="0"/>
                <w:sz w:val="20"/>
                <w:highlight w:val="none"/>
              </w:rPr>
              <w:t>及以上，或搭设跨度</w:t>
            </w:r>
            <w:r>
              <w:rPr>
                <w:rFonts w:cs="宋体" w:asciiTheme="minorEastAsia" w:hAnsiTheme="minorEastAsia" w:eastAsiaTheme="minorEastAsia"/>
                <w:spacing w:val="-21"/>
                <w:kern w:val="0"/>
                <w:sz w:val="20"/>
                <w:highlight w:val="none"/>
              </w:rPr>
              <w:t xml:space="preserve"> </w:t>
            </w:r>
            <w:r>
              <w:rPr>
                <w:rFonts w:cs="宋体" w:asciiTheme="minorEastAsia" w:hAnsiTheme="minorEastAsia" w:eastAsiaTheme="minorEastAsia"/>
                <w:spacing w:val="6"/>
                <w:kern w:val="0"/>
                <w:sz w:val="20"/>
                <w:highlight w:val="none"/>
              </w:rPr>
              <w:t>10m</w:t>
            </w:r>
            <w:r>
              <w:rPr>
                <w:rFonts w:cs="宋体" w:asciiTheme="minorEastAsia" w:hAnsiTheme="minorEastAsia" w:eastAsiaTheme="minorEastAsia"/>
                <w:spacing w:val="-41"/>
                <w:kern w:val="0"/>
                <w:sz w:val="20"/>
                <w:highlight w:val="none"/>
              </w:rPr>
              <w:t xml:space="preserve"> </w:t>
            </w:r>
            <w:r>
              <w:rPr>
                <w:rFonts w:cs="宋体" w:asciiTheme="minorEastAsia" w:hAnsiTheme="minorEastAsia" w:eastAsiaTheme="minorEastAsia"/>
                <w:spacing w:val="6"/>
                <w:kern w:val="0"/>
                <w:sz w:val="20"/>
                <w:highlight w:val="none"/>
              </w:rPr>
              <w:t>及以上，</w:t>
            </w:r>
            <w:r>
              <w:rPr>
                <w:rFonts w:cs="宋体" w:asciiTheme="minorEastAsia" w:hAnsiTheme="minorEastAsia" w:eastAsiaTheme="minorEastAsia"/>
                <w:kern w:val="0"/>
                <w:sz w:val="20"/>
                <w:highlight w:val="none"/>
              </w:rPr>
              <w:t xml:space="preserve"> </w:t>
            </w:r>
            <w:r>
              <w:rPr>
                <w:rFonts w:cs="宋体" w:asciiTheme="minorEastAsia" w:hAnsiTheme="minorEastAsia" w:eastAsiaTheme="minorEastAsia"/>
                <w:spacing w:val="9"/>
                <w:kern w:val="0"/>
                <w:sz w:val="20"/>
                <w:highlight w:val="none"/>
              </w:rPr>
              <w:t>或施工总荷载（荷载效应基本组合的设计值，以下简称设计值）10</w:t>
            </w:r>
            <w:r>
              <w:rPr>
                <w:rFonts w:cs="宋体" w:asciiTheme="minorEastAsia" w:hAnsiTheme="minorEastAsia" w:eastAsiaTheme="minorEastAsia"/>
                <w:kern w:val="0"/>
                <w:sz w:val="20"/>
                <w:highlight w:val="none"/>
              </w:rPr>
              <w:t>kN</w:t>
            </w:r>
            <w:r>
              <w:rPr>
                <w:rFonts w:cs="宋体" w:asciiTheme="minorEastAsia" w:hAnsiTheme="minorEastAsia" w:eastAsiaTheme="minorEastAsia"/>
                <w:spacing w:val="9"/>
                <w:kern w:val="0"/>
                <w:sz w:val="20"/>
                <w:highlight w:val="none"/>
              </w:rPr>
              <w:t>/</w:t>
            </w:r>
            <w:r>
              <w:rPr>
                <w:rFonts w:cs="宋体" w:asciiTheme="minorEastAsia" w:hAnsiTheme="minorEastAsia" w:eastAsiaTheme="minorEastAsia"/>
                <w:spacing w:val="8"/>
                <w:kern w:val="0"/>
                <w:sz w:val="20"/>
                <w:highlight w:val="none"/>
              </w:rPr>
              <w:t>㎡及以</w:t>
            </w:r>
            <w:r>
              <w:rPr>
                <w:rFonts w:cs="宋体" w:asciiTheme="minorEastAsia" w:hAnsiTheme="minorEastAsia" w:eastAsiaTheme="minorEastAsia"/>
                <w:kern w:val="0"/>
                <w:sz w:val="20"/>
                <w:highlight w:val="none"/>
              </w:rPr>
              <w:t xml:space="preserve"> </w:t>
            </w:r>
            <w:r>
              <w:rPr>
                <w:rFonts w:cs="宋体" w:asciiTheme="minorEastAsia" w:hAnsiTheme="minorEastAsia" w:eastAsiaTheme="minorEastAsia"/>
                <w:spacing w:val="9"/>
                <w:kern w:val="0"/>
                <w:sz w:val="20"/>
                <w:highlight w:val="none"/>
              </w:rPr>
              <w:t>上，或集中线荷载（设计值）15</w:t>
            </w:r>
            <w:r>
              <w:rPr>
                <w:rFonts w:cs="宋体" w:asciiTheme="minorEastAsia" w:hAnsiTheme="minorEastAsia" w:eastAsiaTheme="minorEastAsia"/>
                <w:kern w:val="0"/>
                <w:sz w:val="20"/>
                <w:highlight w:val="none"/>
              </w:rPr>
              <w:t>kN</w:t>
            </w:r>
            <w:r>
              <w:rPr>
                <w:rFonts w:cs="宋体" w:asciiTheme="minorEastAsia" w:hAnsiTheme="minorEastAsia" w:eastAsiaTheme="minorEastAsia"/>
                <w:spacing w:val="9"/>
                <w:kern w:val="0"/>
                <w:sz w:val="20"/>
                <w:highlight w:val="none"/>
              </w:rPr>
              <w:t>/m</w:t>
            </w:r>
            <w:r>
              <w:rPr>
                <w:rFonts w:cs="宋体" w:asciiTheme="minorEastAsia" w:hAnsiTheme="minorEastAsia" w:eastAsiaTheme="minorEastAsia"/>
                <w:spacing w:val="-36"/>
                <w:kern w:val="0"/>
                <w:sz w:val="20"/>
                <w:highlight w:val="none"/>
              </w:rPr>
              <w:t xml:space="preserve"> </w:t>
            </w:r>
            <w:r>
              <w:rPr>
                <w:rFonts w:cs="宋体" w:asciiTheme="minorEastAsia" w:hAnsiTheme="minorEastAsia" w:eastAsiaTheme="minorEastAsia"/>
                <w:spacing w:val="9"/>
                <w:kern w:val="0"/>
                <w:sz w:val="20"/>
                <w:highlight w:val="none"/>
              </w:rPr>
              <w:t>及以上，或高度大于支撑水平投影宽度</w:t>
            </w:r>
            <w:r>
              <w:rPr>
                <w:rFonts w:cs="宋体" w:asciiTheme="minorEastAsia" w:hAnsiTheme="minorEastAsia" w:eastAsiaTheme="minorEastAsia"/>
                <w:kern w:val="0"/>
                <w:sz w:val="20"/>
                <w:highlight w:val="none"/>
              </w:rPr>
              <w:t xml:space="preserve"> </w:t>
            </w:r>
            <w:r>
              <w:rPr>
                <w:rFonts w:cs="宋体" w:asciiTheme="minorEastAsia" w:hAnsiTheme="minorEastAsia" w:eastAsiaTheme="minorEastAsia"/>
                <w:spacing w:val="9"/>
                <w:kern w:val="0"/>
                <w:sz w:val="20"/>
                <w:highlight w:val="none"/>
              </w:rPr>
              <w:t>且相对独立无联系构件的混凝土模板支撑工程。</w:t>
            </w:r>
          </w:p>
        </w:tc>
        <w:tc>
          <w:tcPr>
            <w:tcW w:w="1563" w:type="dxa"/>
          </w:tcPr>
          <w:p w14:paraId="6C3936CA">
            <w:pPr>
              <w:widowControl/>
              <w:spacing w:line="374" w:lineRule="auto"/>
              <w:ind w:left="400" w:firstLine="400"/>
              <w:jc w:val="left"/>
              <w:rPr>
                <w:rFonts w:cs="宋体" w:asciiTheme="minorEastAsia" w:hAnsiTheme="minorEastAsia" w:eastAsiaTheme="minorEastAsia"/>
                <w:kern w:val="0"/>
                <w:sz w:val="20"/>
                <w:highlight w:val="none"/>
              </w:rPr>
            </w:pPr>
          </w:p>
          <w:p w14:paraId="69F7C4F0">
            <w:pPr>
              <w:widowControl/>
              <w:spacing w:before="65" w:line="231" w:lineRule="auto"/>
              <w:ind w:left="319" w:firstLine="319"/>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r>
      <w:tr w14:paraId="1DA70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0" w:hRule="atLeast"/>
        </w:trPr>
        <w:tc>
          <w:tcPr>
            <w:tcW w:w="7230" w:type="dxa"/>
          </w:tcPr>
          <w:p w14:paraId="18EC8E1C">
            <w:pPr>
              <w:widowControl/>
              <w:spacing w:before="41" w:line="220" w:lineRule="auto"/>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8"/>
                <w:kern w:val="0"/>
                <w:sz w:val="20"/>
                <w:highlight w:val="none"/>
              </w:rPr>
              <w:t>3.承重支撑体系：用于钢结构安装等满堂支撑体系。</w:t>
            </w:r>
          </w:p>
        </w:tc>
        <w:tc>
          <w:tcPr>
            <w:tcW w:w="1563" w:type="dxa"/>
          </w:tcPr>
          <w:p w14:paraId="46148E61">
            <w:pPr>
              <w:widowControl/>
              <w:spacing w:before="41" w:line="220" w:lineRule="auto"/>
              <w:ind w:left="319" w:firstLine="319"/>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r>
      <w:tr w14:paraId="1F85A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0" w:hRule="atLeast"/>
        </w:trPr>
        <w:tc>
          <w:tcPr>
            <w:tcW w:w="8793" w:type="dxa"/>
            <w:gridSpan w:val="2"/>
          </w:tcPr>
          <w:p w14:paraId="2AD098E1">
            <w:pPr>
              <w:widowControl/>
              <w:spacing w:before="39" w:line="222" w:lineRule="auto"/>
              <w:jc w:val="left"/>
              <w:rPr>
                <w:rFonts w:cs="宋体" w:asciiTheme="minorEastAsia" w:hAnsiTheme="minorEastAsia" w:eastAsiaTheme="minorEastAsia"/>
                <w:kern w:val="0"/>
                <w:sz w:val="20"/>
                <w:highlight w:val="none"/>
              </w:rPr>
            </w:pPr>
            <w:r>
              <w:rPr>
                <w:rFonts w:cs="宋体" w:asciiTheme="minorEastAsia" w:hAnsiTheme="minorEastAsia" w:eastAsiaTheme="minorEastAsia"/>
                <w:b/>
                <w:bCs/>
                <w:spacing w:val="7"/>
                <w:kern w:val="0"/>
                <w:sz w:val="20"/>
                <w:highlight w:val="none"/>
              </w:rPr>
              <w:t>（三）起重吊装及起重机械安装拆卸工程</w:t>
            </w:r>
          </w:p>
        </w:tc>
      </w:tr>
      <w:tr w14:paraId="5FCBA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49" w:hRule="atLeast"/>
        </w:trPr>
        <w:tc>
          <w:tcPr>
            <w:tcW w:w="7230" w:type="dxa"/>
          </w:tcPr>
          <w:p w14:paraId="659F5D78">
            <w:pPr>
              <w:widowControl/>
              <w:spacing w:before="34" w:line="233" w:lineRule="auto"/>
              <w:ind w:right="103"/>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7"/>
                <w:kern w:val="0"/>
                <w:sz w:val="20"/>
                <w:highlight w:val="none"/>
              </w:rPr>
              <w:t>1.采用非常规起重设备、方法，且单件起吊重量在</w:t>
            </w:r>
            <w:r>
              <w:rPr>
                <w:rFonts w:cs="宋体" w:asciiTheme="minorEastAsia" w:hAnsiTheme="minorEastAsia" w:eastAsiaTheme="minorEastAsia"/>
                <w:spacing w:val="-17"/>
                <w:kern w:val="0"/>
                <w:sz w:val="20"/>
                <w:highlight w:val="none"/>
              </w:rPr>
              <w:t xml:space="preserve"> </w:t>
            </w:r>
            <w:r>
              <w:rPr>
                <w:rFonts w:cs="宋体" w:asciiTheme="minorEastAsia" w:hAnsiTheme="minorEastAsia" w:eastAsiaTheme="minorEastAsia"/>
                <w:spacing w:val="7"/>
                <w:kern w:val="0"/>
                <w:sz w:val="20"/>
                <w:highlight w:val="none"/>
              </w:rPr>
              <w:t>10</w:t>
            </w:r>
            <w:r>
              <w:rPr>
                <w:rFonts w:cs="宋体" w:asciiTheme="minorEastAsia" w:hAnsiTheme="minorEastAsia" w:eastAsiaTheme="minorEastAsia"/>
                <w:kern w:val="0"/>
                <w:sz w:val="20"/>
                <w:highlight w:val="none"/>
              </w:rPr>
              <w:t>kN</w:t>
            </w:r>
            <w:r>
              <w:rPr>
                <w:rFonts w:cs="宋体" w:asciiTheme="minorEastAsia" w:hAnsiTheme="minorEastAsia" w:eastAsiaTheme="minorEastAsia"/>
                <w:spacing w:val="-39"/>
                <w:kern w:val="0"/>
                <w:sz w:val="20"/>
                <w:highlight w:val="none"/>
              </w:rPr>
              <w:t xml:space="preserve"> </w:t>
            </w:r>
            <w:r>
              <w:rPr>
                <w:rFonts w:cs="宋体" w:asciiTheme="minorEastAsia" w:hAnsiTheme="minorEastAsia" w:eastAsiaTheme="minorEastAsia"/>
                <w:spacing w:val="7"/>
                <w:kern w:val="0"/>
                <w:sz w:val="20"/>
                <w:highlight w:val="none"/>
              </w:rPr>
              <w:t>及以上的起重吊</w:t>
            </w:r>
            <w:r>
              <w:rPr>
                <w:rFonts w:cs="宋体" w:asciiTheme="minorEastAsia" w:hAnsiTheme="minorEastAsia" w:eastAsiaTheme="minorEastAsia"/>
                <w:spacing w:val="5"/>
                <w:kern w:val="0"/>
                <w:sz w:val="20"/>
                <w:highlight w:val="none"/>
              </w:rPr>
              <w:t>装工程。</w:t>
            </w:r>
          </w:p>
        </w:tc>
        <w:tc>
          <w:tcPr>
            <w:tcW w:w="1563" w:type="dxa"/>
          </w:tcPr>
          <w:p w14:paraId="2DD1AC4C">
            <w:pPr>
              <w:widowControl/>
              <w:spacing w:before="169" w:line="231" w:lineRule="auto"/>
              <w:ind w:left="319" w:firstLine="319"/>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r>
      <w:tr w14:paraId="16D0F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0" w:hRule="atLeast"/>
        </w:trPr>
        <w:tc>
          <w:tcPr>
            <w:tcW w:w="7230" w:type="dxa"/>
          </w:tcPr>
          <w:p w14:paraId="22156ACD">
            <w:pPr>
              <w:widowControl/>
              <w:spacing w:before="39" w:line="222" w:lineRule="auto"/>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7"/>
                <w:kern w:val="0"/>
                <w:sz w:val="20"/>
                <w:highlight w:val="none"/>
              </w:rPr>
              <w:t>2.采用起重机械进行安装的工程。</w:t>
            </w:r>
          </w:p>
        </w:tc>
        <w:tc>
          <w:tcPr>
            <w:tcW w:w="1563" w:type="dxa"/>
          </w:tcPr>
          <w:p w14:paraId="2AAF0148">
            <w:pPr>
              <w:widowControl/>
              <w:spacing w:before="39" w:line="222" w:lineRule="auto"/>
              <w:ind w:left="319" w:firstLine="319"/>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b/>
                <w:bCs/>
                <w:spacing w:val="6"/>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r>
      <w:tr w14:paraId="08DA6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0" w:hRule="atLeast"/>
        </w:trPr>
        <w:tc>
          <w:tcPr>
            <w:tcW w:w="7230" w:type="dxa"/>
          </w:tcPr>
          <w:p w14:paraId="691D7F75">
            <w:pPr>
              <w:widowControl/>
              <w:spacing w:before="40" w:line="221" w:lineRule="auto"/>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7"/>
                <w:kern w:val="0"/>
                <w:sz w:val="20"/>
                <w:highlight w:val="none"/>
              </w:rPr>
              <w:t>3.起重机械安装和拆卸工程。</w:t>
            </w:r>
          </w:p>
        </w:tc>
        <w:tc>
          <w:tcPr>
            <w:tcW w:w="1563" w:type="dxa"/>
          </w:tcPr>
          <w:p w14:paraId="2BAF8DA9">
            <w:pPr>
              <w:widowControl/>
              <w:spacing w:before="40" w:line="221" w:lineRule="auto"/>
              <w:ind w:left="319" w:firstLine="319"/>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b/>
                <w:bCs/>
                <w:spacing w:val="6"/>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r>
      <w:tr w14:paraId="6003F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49" w:hRule="atLeast"/>
        </w:trPr>
        <w:tc>
          <w:tcPr>
            <w:tcW w:w="7230" w:type="dxa"/>
          </w:tcPr>
          <w:p w14:paraId="3D4620D5">
            <w:pPr>
              <w:widowControl/>
              <w:spacing w:before="36" w:line="232" w:lineRule="auto"/>
              <w:ind w:right="187"/>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8"/>
                <w:kern w:val="0"/>
                <w:sz w:val="20"/>
                <w:highlight w:val="none"/>
              </w:rPr>
              <w:t>4.施工现场</w:t>
            </w:r>
            <w:r>
              <w:rPr>
                <w:rFonts w:cs="宋体" w:asciiTheme="minorEastAsia" w:hAnsiTheme="minorEastAsia" w:eastAsiaTheme="minorEastAsia"/>
                <w:spacing w:val="-34"/>
                <w:kern w:val="0"/>
                <w:sz w:val="20"/>
                <w:highlight w:val="none"/>
              </w:rPr>
              <w:t xml:space="preserve"> </w:t>
            </w:r>
            <w:r>
              <w:rPr>
                <w:rFonts w:cs="宋体" w:asciiTheme="minorEastAsia" w:hAnsiTheme="minorEastAsia" w:eastAsiaTheme="minorEastAsia"/>
                <w:spacing w:val="8"/>
                <w:kern w:val="0"/>
                <w:sz w:val="20"/>
                <w:highlight w:val="none"/>
              </w:rPr>
              <w:t>2</w:t>
            </w:r>
            <w:r>
              <w:rPr>
                <w:rFonts w:cs="宋体" w:asciiTheme="minorEastAsia" w:hAnsiTheme="minorEastAsia" w:eastAsiaTheme="minorEastAsia"/>
                <w:spacing w:val="-22"/>
                <w:kern w:val="0"/>
                <w:sz w:val="20"/>
                <w:highlight w:val="none"/>
              </w:rPr>
              <w:t xml:space="preserve"> </w:t>
            </w:r>
            <w:r>
              <w:rPr>
                <w:rFonts w:cs="宋体" w:asciiTheme="minorEastAsia" w:hAnsiTheme="minorEastAsia" w:eastAsiaTheme="minorEastAsia"/>
                <w:spacing w:val="8"/>
                <w:kern w:val="0"/>
                <w:sz w:val="20"/>
                <w:highlight w:val="none"/>
              </w:rPr>
              <w:t>台（或以上）起重机械存在相互干扰的多台多机种作业工</w:t>
            </w:r>
            <w:r>
              <w:rPr>
                <w:rFonts w:cs="宋体" w:asciiTheme="minorEastAsia" w:hAnsiTheme="minorEastAsia" w:eastAsiaTheme="minorEastAsia"/>
                <w:kern w:val="0"/>
                <w:sz w:val="20"/>
                <w:highlight w:val="none"/>
              </w:rPr>
              <w:t xml:space="preserve"> 程。</w:t>
            </w:r>
          </w:p>
        </w:tc>
        <w:tc>
          <w:tcPr>
            <w:tcW w:w="1563" w:type="dxa"/>
          </w:tcPr>
          <w:p w14:paraId="46665CD3">
            <w:pPr>
              <w:widowControl/>
              <w:spacing w:before="170" w:line="231" w:lineRule="auto"/>
              <w:ind w:left="319" w:firstLine="319"/>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r>
      <w:tr w14:paraId="69484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7" w:hRule="atLeast"/>
        </w:trPr>
        <w:tc>
          <w:tcPr>
            <w:tcW w:w="7230" w:type="dxa"/>
          </w:tcPr>
          <w:p w14:paraId="12EE0A17">
            <w:pPr>
              <w:widowControl/>
              <w:spacing w:before="36" w:line="213" w:lineRule="auto"/>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7"/>
                <w:kern w:val="0"/>
                <w:sz w:val="20"/>
                <w:highlight w:val="none"/>
              </w:rPr>
              <w:t>5.装配式建筑构件吊装工程。</w:t>
            </w:r>
          </w:p>
        </w:tc>
        <w:tc>
          <w:tcPr>
            <w:tcW w:w="1563" w:type="dxa"/>
          </w:tcPr>
          <w:p w14:paraId="5105DEFC">
            <w:pPr>
              <w:widowControl/>
              <w:spacing w:before="36" w:line="213" w:lineRule="auto"/>
              <w:ind w:left="319" w:firstLine="319"/>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r>
      <w:tr w14:paraId="1B145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0" w:hRule="atLeast"/>
        </w:trPr>
        <w:tc>
          <w:tcPr>
            <w:tcW w:w="8793" w:type="dxa"/>
            <w:gridSpan w:val="2"/>
          </w:tcPr>
          <w:p w14:paraId="13CF8454">
            <w:pPr>
              <w:widowControl/>
              <w:spacing w:before="41" w:line="220" w:lineRule="auto"/>
              <w:jc w:val="left"/>
              <w:rPr>
                <w:rFonts w:cs="宋体" w:asciiTheme="minorEastAsia" w:hAnsiTheme="minorEastAsia" w:eastAsiaTheme="minorEastAsia"/>
                <w:kern w:val="0"/>
                <w:sz w:val="20"/>
                <w:highlight w:val="none"/>
              </w:rPr>
            </w:pPr>
            <w:r>
              <w:rPr>
                <w:rFonts w:cs="宋体" w:asciiTheme="minorEastAsia" w:hAnsiTheme="minorEastAsia" w:eastAsiaTheme="minorEastAsia"/>
                <w:b/>
                <w:bCs/>
                <w:spacing w:val="6"/>
                <w:kern w:val="0"/>
                <w:sz w:val="20"/>
                <w:highlight w:val="none"/>
              </w:rPr>
              <w:t>（四）脚手架工程</w:t>
            </w:r>
          </w:p>
        </w:tc>
      </w:tr>
      <w:tr w14:paraId="65758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0" w:hRule="atLeast"/>
        </w:trPr>
        <w:tc>
          <w:tcPr>
            <w:tcW w:w="7230" w:type="dxa"/>
          </w:tcPr>
          <w:p w14:paraId="76B71B9C">
            <w:pPr>
              <w:widowControl/>
              <w:spacing w:before="35" w:line="233" w:lineRule="auto"/>
              <w:ind w:right="190"/>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8"/>
                <w:kern w:val="0"/>
                <w:sz w:val="20"/>
                <w:highlight w:val="none"/>
              </w:rPr>
              <w:t>1.搭设高度</w:t>
            </w:r>
            <w:r>
              <w:rPr>
                <w:rFonts w:cs="宋体" w:asciiTheme="minorEastAsia" w:hAnsiTheme="minorEastAsia" w:eastAsiaTheme="minorEastAsia"/>
                <w:spacing w:val="-35"/>
                <w:kern w:val="0"/>
                <w:sz w:val="20"/>
                <w:highlight w:val="none"/>
              </w:rPr>
              <w:t xml:space="preserve"> </w:t>
            </w:r>
            <w:r>
              <w:rPr>
                <w:rFonts w:cs="宋体" w:asciiTheme="minorEastAsia" w:hAnsiTheme="minorEastAsia" w:eastAsiaTheme="minorEastAsia"/>
                <w:spacing w:val="8"/>
                <w:kern w:val="0"/>
                <w:sz w:val="20"/>
                <w:highlight w:val="none"/>
              </w:rPr>
              <w:t>24m</w:t>
            </w:r>
            <w:r>
              <w:rPr>
                <w:rFonts w:cs="宋体" w:asciiTheme="minorEastAsia" w:hAnsiTheme="minorEastAsia" w:eastAsiaTheme="minorEastAsia"/>
                <w:spacing w:val="-41"/>
                <w:kern w:val="0"/>
                <w:sz w:val="20"/>
                <w:highlight w:val="none"/>
              </w:rPr>
              <w:t xml:space="preserve"> </w:t>
            </w:r>
            <w:r>
              <w:rPr>
                <w:rFonts w:cs="宋体" w:asciiTheme="minorEastAsia" w:hAnsiTheme="minorEastAsia" w:eastAsiaTheme="minorEastAsia"/>
                <w:spacing w:val="8"/>
                <w:kern w:val="0"/>
                <w:sz w:val="20"/>
                <w:highlight w:val="none"/>
              </w:rPr>
              <w:t>及以上的落地式钢管脚手架工程（包括</w:t>
            </w:r>
            <w:r>
              <w:rPr>
                <w:rFonts w:cs="宋体" w:asciiTheme="minorEastAsia" w:hAnsiTheme="minorEastAsia" w:eastAsiaTheme="minorEastAsia"/>
                <w:spacing w:val="7"/>
                <w:kern w:val="0"/>
                <w:sz w:val="20"/>
                <w:highlight w:val="none"/>
              </w:rPr>
              <w:t>采光井、电梯井</w:t>
            </w:r>
            <w:r>
              <w:rPr>
                <w:rFonts w:cs="宋体" w:asciiTheme="minorEastAsia" w:hAnsiTheme="minorEastAsia" w:eastAsiaTheme="minorEastAsia"/>
                <w:kern w:val="0"/>
                <w:sz w:val="20"/>
                <w:highlight w:val="none"/>
              </w:rPr>
              <w:t xml:space="preserve"> </w:t>
            </w:r>
            <w:r>
              <w:rPr>
                <w:rFonts w:cs="宋体" w:asciiTheme="minorEastAsia" w:hAnsiTheme="minorEastAsia" w:eastAsiaTheme="minorEastAsia"/>
                <w:spacing w:val="4"/>
                <w:kern w:val="0"/>
                <w:sz w:val="20"/>
                <w:highlight w:val="none"/>
              </w:rPr>
              <w:t>脚手架）。</w:t>
            </w:r>
          </w:p>
        </w:tc>
        <w:tc>
          <w:tcPr>
            <w:tcW w:w="1563" w:type="dxa"/>
          </w:tcPr>
          <w:p w14:paraId="69AB2349">
            <w:pPr>
              <w:widowControl/>
              <w:spacing w:before="169" w:line="231" w:lineRule="auto"/>
              <w:ind w:left="319" w:firstLine="319"/>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r>
      <w:tr w14:paraId="5B187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0" w:hRule="atLeast"/>
        </w:trPr>
        <w:tc>
          <w:tcPr>
            <w:tcW w:w="7230" w:type="dxa"/>
          </w:tcPr>
          <w:p w14:paraId="6982E5FC">
            <w:pPr>
              <w:widowControl/>
              <w:spacing w:before="41" w:line="220" w:lineRule="auto"/>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8"/>
                <w:kern w:val="0"/>
                <w:sz w:val="20"/>
                <w:highlight w:val="none"/>
              </w:rPr>
              <w:t>2.附着式升降脚手架工程或附着式升降操作平台工程。</w:t>
            </w:r>
          </w:p>
        </w:tc>
        <w:tc>
          <w:tcPr>
            <w:tcW w:w="1563" w:type="dxa"/>
          </w:tcPr>
          <w:p w14:paraId="5DBDF2CD">
            <w:pPr>
              <w:widowControl/>
              <w:spacing w:before="41" w:line="220" w:lineRule="auto"/>
              <w:ind w:left="319" w:firstLine="319"/>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r>
      <w:tr w14:paraId="618C7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0" w:hRule="atLeast"/>
        </w:trPr>
        <w:tc>
          <w:tcPr>
            <w:tcW w:w="7230" w:type="dxa"/>
          </w:tcPr>
          <w:p w14:paraId="55C4B677">
            <w:pPr>
              <w:widowControl/>
              <w:spacing w:before="41" w:line="220" w:lineRule="auto"/>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6"/>
                <w:kern w:val="0"/>
                <w:sz w:val="20"/>
                <w:highlight w:val="none"/>
              </w:rPr>
              <w:t>3.悬挑式脚手架工程。</w:t>
            </w:r>
          </w:p>
        </w:tc>
        <w:tc>
          <w:tcPr>
            <w:tcW w:w="1563" w:type="dxa"/>
          </w:tcPr>
          <w:p w14:paraId="7698DE13">
            <w:pPr>
              <w:widowControl/>
              <w:spacing w:before="41" w:line="220" w:lineRule="auto"/>
              <w:ind w:left="319" w:firstLine="319"/>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hint="eastAsia"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r>
      <w:tr w14:paraId="17BB5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0" w:hRule="atLeast"/>
        </w:trPr>
        <w:tc>
          <w:tcPr>
            <w:tcW w:w="7230" w:type="dxa"/>
          </w:tcPr>
          <w:p w14:paraId="6611BF43">
            <w:pPr>
              <w:widowControl/>
              <w:spacing w:before="41" w:line="220" w:lineRule="auto"/>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7"/>
                <w:kern w:val="0"/>
                <w:sz w:val="20"/>
                <w:highlight w:val="none"/>
              </w:rPr>
              <w:t>4.高处作业吊篮工程。</w:t>
            </w:r>
          </w:p>
        </w:tc>
        <w:tc>
          <w:tcPr>
            <w:tcW w:w="1563" w:type="dxa"/>
          </w:tcPr>
          <w:p w14:paraId="51E34AD9">
            <w:pPr>
              <w:widowControl/>
              <w:spacing w:before="41" w:line="220" w:lineRule="auto"/>
              <w:ind w:left="319" w:firstLine="319"/>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r>
      <w:tr w14:paraId="7E0E2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0" w:hRule="atLeast"/>
        </w:trPr>
        <w:tc>
          <w:tcPr>
            <w:tcW w:w="7230" w:type="dxa"/>
          </w:tcPr>
          <w:p w14:paraId="09A0AAA3">
            <w:pPr>
              <w:widowControl/>
              <w:spacing w:before="41" w:line="220" w:lineRule="auto"/>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7"/>
                <w:kern w:val="0"/>
                <w:sz w:val="20"/>
                <w:highlight w:val="none"/>
              </w:rPr>
              <w:t>5.卸料平台、操作平台工程。</w:t>
            </w:r>
          </w:p>
        </w:tc>
        <w:tc>
          <w:tcPr>
            <w:tcW w:w="1563" w:type="dxa"/>
          </w:tcPr>
          <w:p w14:paraId="73BEE96E">
            <w:pPr>
              <w:widowControl/>
              <w:spacing w:before="41" w:line="220" w:lineRule="auto"/>
              <w:ind w:left="319" w:firstLine="319"/>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b/>
                <w:bCs/>
                <w:spacing w:val="6"/>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r>
      <w:tr w14:paraId="078F2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0" w:hRule="atLeast"/>
        </w:trPr>
        <w:tc>
          <w:tcPr>
            <w:tcW w:w="7230" w:type="dxa"/>
          </w:tcPr>
          <w:p w14:paraId="7FE17101">
            <w:pPr>
              <w:widowControl/>
              <w:spacing w:before="42" w:line="219" w:lineRule="auto"/>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6"/>
                <w:kern w:val="0"/>
                <w:sz w:val="20"/>
                <w:highlight w:val="none"/>
              </w:rPr>
              <w:t>6.异型脚手架工程。</w:t>
            </w:r>
          </w:p>
        </w:tc>
        <w:tc>
          <w:tcPr>
            <w:tcW w:w="1563" w:type="dxa"/>
          </w:tcPr>
          <w:p w14:paraId="06B92363">
            <w:pPr>
              <w:widowControl/>
              <w:spacing w:before="42" w:line="219" w:lineRule="auto"/>
              <w:ind w:left="319" w:firstLine="319"/>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r>
      <w:tr w14:paraId="1A7A4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7" w:hRule="atLeast"/>
        </w:trPr>
        <w:tc>
          <w:tcPr>
            <w:tcW w:w="8793" w:type="dxa"/>
            <w:gridSpan w:val="2"/>
          </w:tcPr>
          <w:p w14:paraId="1B189E36">
            <w:pPr>
              <w:widowControl/>
              <w:spacing w:before="35" w:line="214" w:lineRule="auto"/>
              <w:jc w:val="left"/>
              <w:rPr>
                <w:rFonts w:cs="宋体" w:asciiTheme="minorEastAsia" w:hAnsiTheme="minorEastAsia" w:eastAsiaTheme="minorEastAsia"/>
                <w:kern w:val="0"/>
                <w:sz w:val="20"/>
                <w:highlight w:val="none"/>
              </w:rPr>
            </w:pPr>
            <w:r>
              <w:rPr>
                <w:rFonts w:cs="宋体" w:asciiTheme="minorEastAsia" w:hAnsiTheme="minorEastAsia" w:eastAsiaTheme="minorEastAsia"/>
                <w:b/>
                <w:bCs/>
                <w:spacing w:val="5"/>
                <w:kern w:val="0"/>
                <w:sz w:val="20"/>
                <w:highlight w:val="none"/>
              </w:rPr>
              <w:t>（五）拆除工程</w:t>
            </w:r>
          </w:p>
        </w:tc>
      </w:tr>
      <w:tr w14:paraId="13080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0" w:hRule="atLeast"/>
        </w:trPr>
        <w:tc>
          <w:tcPr>
            <w:tcW w:w="7230" w:type="dxa"/>
          </w:tcPr>
          <w:p w14:paraId="5F7D5793">
            <w:pPr>
              <w:widowControl/>
              <w:spacing w:before="37" w:line="232" w:lineRule="auto"/>
              <w:ind w:right="222"/>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7"/>
                <w:kern w:val="0"/>
                <w:sz w:val="20"/>
                <w:highlight w:val="none"/>
              </w:rPr>
              <w:t>可能影响行人、交通、</w:t>
            </w:r>
            <w:r>
              <w:rPr>
                <w:rFonts w:cs="宋体" w:asciiTheme="minorEastAsia" w:hAnsiTheme="minorEastAsia" w:eastAsiaTheme="minorEastAsia"/>
                <w:spacing w:val="-54"/>
                <w:kern w:val="0"/>
                <w:sz w:val="20"/>
                <w:highlight w:val="none"/>
              </w:rPr>
              <w:t xml:space="preserve"> </w:t>
            </w:r>
            <w:r>
              <w:rPr>
                <w:rFonts w:cs="宋体" w:asciiTheme="minorEastAsia" w:hAnsiTheme="minorEastAsia" w:eastAsiaTheme="minorEastAsia"/>
                <w:spacing w:val="7"/>
                <w:kern w:val="0"/>
                <w:sz w:val="20"/>
                <w:highlight w:val="none"/>
              </w:rPr>
              <w:t>电力设施、通讯设施及其他公共设施或其它建、构筑物安全的拆除工程。</w:t>
            </w:r>
          </w:p>
        </w:tc>
        <w:tc>
          <w:tcPr>
            <w:tcW w:w="1563" w:type="dxa"/>
          </w:tcPr>
          <w:p w14:paraId="669591D2">
            <w:pPr>
              <w:widowControl/>
              <w:spacing w:before="171" w:line="231" w:lineRule="auto"/>
              <w:ind w:left="319" w:firstLine="319"/>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b/>
                <w:bCs/>
                <w:spacing w:val="6"/>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r>
      <w:tr w14:paraId="251D5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0" w:hRule="atLeast"/>
        </w:trPr>
        <w:tc>
          <w:tcPr>
            <w:tcW w:w="8793" w:type="dxa"/>
            <w:gridSpan w:val="2"/>
          </w:tcPr>
          <w:p w14:paraId="35660011">
            <w:pPr>
              <w:widowControl/>
              <w:spacing w:before="40" w:line="221" w:lineRule="auto"/>
              <w:jc w:val="left"/>
              <w:rPr>
                <w:rFonts w:cs="宋体" w:asciiTheme="minorEastAsia" w:hAnsiTheme="minorEastAsia" w:eastAsiaTheme="minorEastAsia"/>
                <w:kern w:val="0"/>
                <w:sz w:val="20"/>
                <w:highlight w:val="none"/>
              </w:rPr>
            </w:pPr>
            <w:r>
              <w:rPr>
                <w:rFonts w:cs="宋体" w:asciiTheme="minorEastAsia" w:hAnsiTheme="minorEastAsia" w:eastAsiaTheme="minorEastAsia"/>
                <w:b/>
                <w:bCs/>
                <w:spacing w:val="5"/>
                <w:kern w:val="0"/>
                <w:sz w:val="20"/>
                <w:highlight w:val="none"/>
              </w:rPr>
              <w:t>（六）暗挖工程</w:t>
            </w:r>
          </w:p>
        </w:tc>
      </w:tr>
      <w:tr w14:paraId="10ECB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0" w:hRule="atLeast"/>
        </w:trPr>
        <w:tc>
          <w:tcPr>
            <w:tcW w:w="7230" w:type="dxa"/>
          </w:tcPr>
          <w:p w14:paraId="710DF995">
            <w:pPr>
              <w:widowControl/>
              <w:spacing w:before="40" w:line="221" w:lineRule="auto"/>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9"/>
                <w:kern w:val="0"/>
                <w:sz w:val="20"/>
                <w:highlight w:val="none"/>
              </w:rPr>
              <w:t>采用矿山法、盾构法、顶管法或箱涵顶进法施工的隧道、洞室工程。</w:t>
            </w:r>
          </w:p>
        </w:tc>
        <w:tc>
          <w:tcPr>
            <w:tcW w:w="1563" w:type="dxa"/>
          </w:tcPr>
          <w:p w14:paraId="402CC775">
            <w:pPr>
              <w:widowControl/>
              <w:spacing w:before="40" w:line="221" w:lineRule="auto"/>
              <w:ind w:left="319" w:firstLine="319"/>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r>
      <w:tr w14:paraId="0B7F9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3" w:hRule="atLeast"/>
        </w:trPr>
        <w:tc>
          <w:tcPr>
            <w:tcW w:w="8793" w:type="dxa"/>
            <w:gridSpan w:val="2"/>
          </w:tcPr>
          <w:p w14:paraId="6432CA16">
            <w:pPr>
              <w:widowControl/>
              <w:spacing w:before="52" w:line="230" w:lineRule="auto"/>
              <w:jc w:val="left"/>
              <w:rPr>
                <w:rFonts w:cs="宋体" w:asciiTheme="minorEastAsia" w:hAnsiTheme="minorEastAsia" w:eastAsiaTheme="minorEastAsia"/>
                <w:kern w:val="0"/>
                <w:sz w:val="20"/>
                <w:highlight w:val="none"/>
              </w:rPr>
            </w:pPr>
            <w:r>
              <w:rPr>
                <w:rFonts w:cs="宋体" w:asciiTheme="minorEastAsia" w:hAnsiTheme="minorEastAsia" w:eastAsiaTheme="minorEastAsia"/>
                <w:b/>
                <w:bCs/>
                <w:spacing w:val="4"/>
                <w:kern w:val="0"/>
                <w:sz w:val="20"/>
                <w:highlight w:val="none"/>
              </w:rPr>
              <w:t>（七）其它</w:t>
            </w:r>
          </w:p>
        </w:tc>
      </w:tr>
      <w:tr w14:paraId="34B68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7" w:hRule="atLeast"/>
        </w:trPr>
        <w:tc>
          <w:tcPr>
            <w:tcW w:w="7230" w:type="dxa"/>
          </w:tcPr>
          <w:p w14:paraId="37E97846">
            <w:pPr>
              <w:widowControl/>
              <w:spacing w:before="68" w:line="228" w:lineRule="auto"/>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5"/>
                <w:kern w:val="0"/>
                <w:sz w:val="20"/>
                <w:highlight w:val="none"/>
              </w:rPr>
              <w:t>1.建筑幕墙安装工程。</w:t>
            </w:r>
          </w:p>
        </w:tc>
        <w:tc>
          <w:tcPr>
            <w:tcW w:w="1563" w:type="dxa"/>
          </w:tcPr>
          <w:p w14:paraId="12B7EAC7">
            <w:pPr>
              <w:widowControl/>
              <w:spacing w:before="68" w:line="231" w:lineRule="auto"/>
              <w:ind w:left="319" w:firstLine="319"/>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r>
      <w:tr w14:paraId="5F30E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0" w:hRule="atLeast"/>
        </w:trPr>
        <w:tc>
          <w:tcPr>
            <w:tcW w:w="7230" w:type="dxa"/>
          </w:tcPr>
          <w:p w14:paraId="58DF899C">
            <w:pPr>
              <w:widowControl/>
              <w:spacing w:before="40" w:line="221" w:lineRule="auto"/>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8"/>
                <w:kern w:val="0"/>
                <w:sz w:val="20"/>
                <w:highlight w:val="none"/>
              </w:rPr>
              <w:t>2.钢结构、网架和索膜结构安装工程。</w:t>
            </w:r>
          </w:p>
        </w:tc>
        <w:tc>
          <w:tcPr>
            <w:tcW w:w="1563" w:type="dxa"/>
          </w:tcPr>
          <w:p w14:paraId="12AF03C9">
            <w:pPr>
              <w:widowControl/>
              <w:spacing w:before="40" w:line="221" w:lineRule="auto"/>
              <w:ind w:left="319" w:firstLine="319"/>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b/>
                <w:bCs/>
                <w:spacing w:val="6"/>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r>
      <w:tr w14:paraId="3DB09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0" w:hRule="atLeast"/>
        </w:trPr>
        <w:tc>
          <w:tcPr>
            <w:tcW w:w="7230" w:type="dxa"/>
          </w:tcPr>
          <w:p w14:paraId="7349757F">
            <w:pPr>
              <w:widowControl/>
              <w:spacing w:before="40" w:line="221" w:lineRule="auto"/>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6"/>
                <w:kern w:val="0"/>
                <w:sz w:val="20"/>
                <w:highlight w:val="none"/>
              </w:rPr>
              <w:t>3.人工挖孔桩工程。</w:t>
            </w:r>
          </w:p>
        </w:tc>
        <w:tc>
          <w:tcPr>
            <w:tcW w:w="1563" w:type="dxa"/>
          </w:tcPr>
          <w:p w14:paraId="642D6CB7">
            <w:pPr>
              <w:widowControl/>
              <w:spacing w:before="40" w:line="221" w:lineRule="auto"/>
              <w:ind w:left="319" w:firstLine="319"/>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r>
      <w:tr w14:paraId="596E6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0" w:hRule="atLeast"/>
        </w:trPr>
        <w:tc>
          <w:tcPr>
            <w:tcW w:w="7230" w:type="dxa"/>
          </w:tcPr>
          <w:p w14:paraId="39D47AD2">
            <w:pPr>
              <w:widowControl/>
              <w:spacing w:before="40" w:line="221" w:lineRule="auto"/>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6"/>
                <w:kern w:val="0"/>
                <w:sz w:val="20"/>
                <w:highlight w:val="none"/>
              </w:rPr>
              <w:t>4.水下作业工程。</w:t>
            </w:r>
          </w:p>
        </w:tc>
        <w:tc>
          <w:tcPr>
            <w:tcW w:w="1563" w:type="dxa"/>
          </w:tcPr>
          <w:p w14:paraId="27789EBC">
            <w:pPr>
              <w:widowControl/>
              <w:spacing w:before="40" w:line="221" w:lineRule="auto"/>
              <w:ind w:left="319" w:firstLine="319"/>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r>
      <w:tr w14:paraId="333F0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0" w:hRule="atLeast"/>
        </w:trPr>
        <w:tc>
          <w:tcPr>
            <w:tcW w:w="7230" w:type="dxa"/>
          </w:tcPr>
          <w:p w14:paraId="7A8AFFA7">
            <w:pPr>
              <w:widowControl/>
              <w:spacing w:before="41" w:line="220" w:lineRule="auto"/>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7"/>
                <w:kern w:val="0"/>
                <w:sz w:val="20"/>
                <w:highlight w:val="none"/>
              </w:rPr>
              <w:t>5.地下隧道注浆帷幕工程。</w:t>
            </w:r>
          </w:p>
        </w:tc>
        <w:tc>
          <w:tcPr>
            <w:tcW w:w="1563" w:type="dxa"/>
          </w:tcPr>
          <w:p w14:paraId="417EA9A5">
            <w:pPr>
              <w:widowControl/>
              <w:spacing w:before="41" w:line="220" w:lineRule="auto"/>
              <w:ind w:left="319" w:firstLine="319"/>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r>
      <w:tr w14:paraId="0E933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0" w:hRule="atLeast"/>
        </w:trPr>
        <w:tc>
          <w:tcPr>
            <w:tcW w:w="7230" w:type="dxa"/>
          </w:tcPr>
          <w:p w14:paraId="133F524B">
            <w:pPr>
              <w:widowControl/>
              <w:spacing w:before="41" w:line="220" w:lineRule="auto"/>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5"/>
                <w:kern w:val="0"/>
                <w:sz w:val="20"/>
                <w:highlight w:val="none"/>
              </w:rPr>
              <w:t>6.冻结法工程。</w:t>
            </w:r>
          </w:p>
        </w:tc>
        <w:tc>
          <w:tcPr>
            <w:tcW w:w="1563" w:type="dxa"/>
          </w:tcPr>
          <w:p w14:paraId="7F44D458">
            <w:pPr>
              <w:widowControl/>
              <w:spacing w:before="41" w:line="220" w:lineRule="auto"/>
              <w:ind w:left="319" w:firstLine="319"/>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r>
      <w:tr w14:paraId="1510E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9" w:hRule="atLeast"/>
        </w:trPr>
        <w:tc>
          <w:tcPr>
            <w:tcW w:w="7230" w:type="dxa"/>
          </w:tcPr>
          <w:p w14:paraId="3FBE33BC">
            <w:pPr>
              <w:widowControl/>
              <w:spacing w:before="70" w:line="228" w:lineRule="auto"/>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8"/>
                <w:kern w:val="0"/>
                <w:sz w:val="20"/>
                <w:highlight w:val="none"/>
              </w:rPr>
              <w:t>7.装配式建筑混凝土预制构件安装工程。</w:t>
            </w:r>
          </w:p>
        </w:tc>
        <w:tc>
          <w:tcPr>
            <w:tcW w:w="1563" w:type="dxa"/>
          </w:tcPr>
          <w:p w14:paraId="7ED38E8E">
            <w:pPr>
              <w:widowControl/>
              <w:spacing w:before="70" w:line="231" w:lineRule="auto"/>
              <w:ind w:left="319" w:firstLine="319"/>
              <w:jc w:val="left"/>
              <w:rPr>
                <w:rFonts w:cs="宋体" w:asciiTheme="minorEastAsia" w:hAnsiTheme="minorEastAsia" w:eastAsiaTheme="minorEastAsia"/>
                <w:kern w:val="0"/>
                <w:sz w:val="20"/>
                <w:highlight w:val="none"/>
              </w:rPr>
            </w:pPr>
            <w:r>
              <w:rPr>
                <w:rFonts w:cs="宋体" w:asciiTheme="minorEastAsia" w:hAnsiTheme="minorEastAsia" w:eastAsiaTheme="minorEastAsia"/>
                <w:spacing w:val="-17"/>
                <w:w w:val="97"/>
                <w:kern w:val="0"/>
                <w:sz w:val="20"/>
                <w:highlight w:val="none"/>
              </w:rPr>
              <w:t>(</w:t>
            </w:r>
            <w:r>
              <w:rPr>
                <w:rFonts w:cs="宋体" w:asciiTheme="minorEastAsia" w:hAnsiTheme="minorEastAsia" w:eastAsiaTheme="minorEastAsia"/>
                <w:spacing w:val="25"/>
                <w:kern w:val="0"/>
                <w:sz w:val="20"/>
                <w:highlight w:val="none"/>
              </w:rPr>
              <w:t xml:space="preserve">   </w:t>
            </w:r>
            <w:r>
              <w:rPr>
                <w:rFonts w:cs="宋体" w:asciiTheme="minorEastAsia" w:hAnsiTheme="minorEastAsia" w:eastAsiaTheme="minorEastAsia"/>
                <w:spacing w:val="-17"/>
                <w:w w:val="97"/>
                <w:kern w:val="0"/>
                <w:sz w:val="20"/>
                <w:highlight w:val="none"/>
              </w:rPr>
              <w:t>)</w:t>
            </w:r>
          </w:p>
        </w:tc>
      </w:tr>
    </w:tbl>
    <w:p w14:paraId="688F4E9A">
      <w:pPr>
        <w:keepNext/>
        <w:keepLines/>
        <w:spacing w:line="360" w:lineRule="auto"/>
        <w:jc w:val="center"/>
        <w:rPr>
          <w:rFonts w:ascii="宋体" w:hAnsi="宋体" w:cs="宋体-WinCharSetFFFF-H"/>
          <w:sz w:val="24"/>
          <w:szCs w:val="24"/>
          <w:highlight w:val="none"/>
        </w:rPr>
      </w:pPr>
    </w:p>
    <w:p w14:paraId="3A302F59">
      <w:pPr>
        <w:keepNext/>
        <w:keepLines/>
        <w:spacing w:line="360" w:lineRule="auto"/>
        <w:jc w:val="center"/>
        <w:rPr>
          <w:rFonts w:ascii="宋体" w:hAnsi="宋体" w:cs="宋体-WinCharSetFFFF-H"/>
          <w:sz w:val="24"/>
          <w:szCs w:val="24"/>
          <w:highlight w:val="none"/>
        </w:rPr>
      </w:pPr>
    </w:p>
    <w:p w14:paraId="74B97870">
      <w:pPr>
        <w:adjustRightInd w:val="0"/>
        <w:snapToGrid w:val="0"/>
        <w:spacing w:line="360" w:lineRule="auto"/>
        <w:outlineLvl w:val="2"/>
        <w:rPr>
          <w:rFonts w:hint="eastAsia" w:ascii="宋体" w:hAnsi="Cambria"/>
          <w:b/>
          <w:color w:val="000000"/>
          <w:kern w:val="0"/>
          <w:sz w:val="32"/>
          <w:szCs w:val="24"/>
          <w:highlight w:val="none"/>
        </w:rPr>
      </w:pPr>
      <w:r>
        <w:rPr>
          <w:rFonts w:hint="eastAsia" w:ascii="宋体" w:hAnsi="Cambria"/>
          <w:b/>
          <w:color w:val="000000"/>
          <w:kern w:val="0"/>
          <w:sz w:val="32"/>
          <w:szCs w:val="24"/>
          <w:highlight w:val="none"/>
        </w:rPr>
        <w:t>附件三 品质管控清单</w:t>
      </w:r>
    </w:p>
    <w:p w14:paraId="4E629502">
      <w:pPr>
        <w:adjustRightInd w:val="0"/>
        <w:snapToGrid w:val="0"/>
        <w:spacing w:line="360" w:lineRule="auto"/>
        <w:outlineLvl w:val="2"/>
        <w:rPr>
          <w:rFonts w:hint="eastAsia" w:ascii="宋体" w:hAnsi="Cambria" w:eastAsia="宋体"/>
          <w:b/>
          <w:color w:val="000000"/>
          <w:kern w:val="0"/>
          <w:sz w:val="32"/>
          <w:szCs w:val="24"/>
          <w:highlight w:val="none"/>
          <w:lang w:eastAsia="zh-CN"/>
        </w:rPr>
      </w:pPr>
      <w:r>
        <w:rPr>
          <w:rFonts w:hint="eastAsia" w:ascii="宋体" w:hAnsi="Cambria"/>
          <w:b/>
          <w:color w:val="000000"/>
          <w:kern w:val="0"/>
          <w:sz w:val="32"/>
          <w:szCs w:val="24"/>
          <w:highlight w:val="none"/>
          <w:lang w:eastAsia="zh-CN"/>
        </w:rPr>
        <w:t>（</w:t>
      </w:r>
      <w:r>
        <w:rPr>
          <w:rFonts w:hint="eastAsia" w:ascii="宋体" w:hAnsi="Cambria"/>
          <w:b/>
          <w:color w:val="000000"/>
          <w:kern w:val="0"/>
          <w:sz w:val="32"/>
          <w:szCs w:val="24"/>
          <w:highlight w:val="none"/>
          <w:lang w:val="en-US" w:eastAsia="zh-CN"/>
        </w:rPr>
        <w:t>另册</w:t>
      </w:r>
      <w:r>
        <w:rPr>
          <w:rFonts w:hint="eastAsia" w:ascii="宋体" w:hAnsi="Cambria"/>
          <w:b/>
          <w:color w:val="000000"/>
          <w:kern w:val="0"/>
          <w:sz w:val="32"/>
          <w:szCs w:val="24"/>
          <w:highlight w:val="none"/>
          <w:lang w:eastAsia="zh-CN"/>
        </w:rPr>
        <w:t>）</w:t>
      </w:r>
    </w:p>
    <w:p w14:paraId="71357CF2">
      <w:pPr>
        <w:adjustRightInd w:val="0"/>
        <w:snapToGrid w:val="0"/>
        <w:spacing w:line="360" w:lineRule="auto"/>
        <w:outlineLvl w:val="2"/>
        <w:rPr>
          <w:rFonts w:hint="eastAsia" w:ascii="宋体" w:hAnsi="Cambria" w:eastAsia="宋体"/>
          <w:b/>
          <w:color w:val="000000"/>
          <w:kern w:val="0"/>
          <w:sz w:val="32"/>
          <w:szCs w:val="24"/>
          <w:highlight w:val="none"/>
          <w:lang w:eastAsia="zh-CN"/>
        </w:rPr>
      </w:pPr>
    </w:p>
    <w:p w14:paraId="1DA8047B">
      <w:pPr>
        <w:keepNext/>
        <w:keepLines/>
        <w:spacing w:line="360" w:lineRule="auto"/>
        <w:jc w:val="center"/>
        <w:outlineLvl w:val="0"/>
        <w:rPr>
          <w:rFonts w:ascii="宋体" w:hAnsi="宋体" w:cs="宋体"/>
          <w:b/>
          <w:kern w:val="44"/>
          <w:sz w:val="32"/>
          <w:szCs w:val="32"/>
          <w:highlight w:val="none"/>
        </w:rPr>
      </w:pPr>
      <w:r>
        <w:rPr>
          <w:rFonts w:hint="eastAsia" w:ascii="宋体" w:hAnsi="宋体" w:cs="宋体-WinCharSetFFFF-H"/>
          <w:sz w:val="24"/>
          <w:szCs w:val="24"/>
          <w:highlight w:val="none"/>
        </w:rPr>
        <w:br w:type="page"/>
      </w:r>
      <w:bookmarkStart w:id="120" w:name="_Toc8192"/>
      <w:r>
        <w:rPr>
          <w:rFonts w:hint="eastAsia" w:ascii="宋体" w:hAnsi="宋体" w:cs="宋体"/>
          <w:b/>
          <w:kern w:val="44"/>
          <w:sz w:val="32"/>
          <w:szCs w:val="32"/>
          <w:highlight w:val="none"/>
        </w:rPr>
        <w:t>第六章  图纸及勘察资料</w:t>
      </w:r>
      <w:bookmarkEnd w:id="107"/>
      <w:bookmarkEnd w:id="120"/>
    </w:p>
    <w:p w14:paraId="1633C333">
      <w:pPr>
        <w:keepNext/>
        <w:keepLines/>
        <w:spacing w:before="120" w:after="120" w:line="360" w:lineRule="auto"/>
        <w:jc w:val="center"/>
        <w:rPr>
          <w:rFonts w:ascii="宋体" w:hAnsi="宋体" w:cs="宋体"/>
          <w:b/>
          <w:kern w:val="44"/>
          <w:sz w:val="28"/>
          <w:szCs w:val="28"/>
          <w:highlight w:val="none"/>
        </w:rPr>
      </w:pPr>
      <w:bookmarkStart w:id="121" w:name="_Toc8441"/>
      <w:bookmarkStart w:id="122" w:name="_Toc19107"/>
      <w:bookmarkStart w:id="123" w:name="_Toc41306302"/>
      <w:bookmarkStart w:id="124" w:name="_Toc62134900"/>
      <w:r>
        <w:rPr>
          <w:rFonts w:hint="eastAsia" w:ascii="宋体" w:hAnsi="宋体" w:cs="宋体"/>
          <w:b/>
          <w:kern w:val="44"/>
          <w:sz w:val="28"/>
          <w:szCs w:val="28"/>
          <w:highlight w:val="none"/>
        </w:rPr>
        <w:t>（另册）</w:t>
      </w:r>
      <w:bookmarkEnd w:id="121"/>
      <w:bookmarkEnd w:id="122"/>
      <w:bookmarkEnd w:id="123"/>
      <w:bookmarkEnd w:id="124"/>
    </w:p>
    <w:p w14:paraId="00D7DC2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注：本项目所有招标图纸、资料知识产权属招标人所有，不得用于除本次招标项目外其它用途，否则应承担由此所引起的全部法律责任。</w:t>
      </w:r>
    </w:p>
    <w:p w14:paraId="45675CF7">
      <w:pPr>
        <w:rPr>
          <w:rFonts w:ascii="宋体" w:hAnsi="宋体" w:cs="宋体"/>
          <w:sz w:val="24"/>
          <w:szCs w:val="24"/>
          <w:highlight w:val="none"/>
        </w:rPr>
      </w:pPr>
    </w:p>
    <w:p w14:paraId="42CE4631">
      <w:pPr>
        <w:keepNext/>
        <w:keepLines/>
        <w:spacing w:line="360" w:lineRule="auto"/>
        <w:jc w:val="center"/>
        <w:outlineLvl w:val="0"/>
        <w:rPr>
          <w:rFonts w:ascii="宋体" w:hAnsi="宋体" w:cs="宋体"/>
          <w:b/>
          <w:kern w:val="44"/>
          <w:sz w:val="28"/>
          <w:szCs w:val="28"/>
          <w:highlight w:val="none"/>
        </w:rPr>
      </w:pPr>
      <w:r>
        <w:rPr>
          <w:rFonts w:hint="eastAsia" w:ascii="宋体" w:hAnsi="宋体" w:cs="宋体"/>
          <w:b/>
          <w:kern w:val="44"/>
          <w:sz w:val="24"/>
          <w:szCs w:val="24"/>
          <w:highlight w:val="none"/>
        </w:rPr>
        <w:br w:type="page"/>
      </w:r>
      <w:bookmarkStart w:id="125" w:name="_Toc3940"/>
      <w:bookmarkStart w:id="126" w:name="_Toc62134901"/>
      <w:r>
        <w:rPr>
          <w:rFonts w:hint="eastAsia" w:ascii="宋体" w:hAnsi="宋体" w:cs="宋体"/>
          <w:b/>
          <w:kern w:val="44"/>
          <w:sz w:val="32"/>
          <w:szCs w:val="32"/>
          <w:highlight w:val="none"/>
        </w:rPr>
        <w:t>第七章  工程量清单</w:t>
      </w:r>
      <w:bookmarkEnd w:id="125"/>
      <w:bookmarkEnd w:id="126"/>
    </w:p>
    <w:p w14:paraId="0DD0CA17">
      <w:pPr>
        <w:jc w:val="center"/>
        <w:rPr>
          <w:rFonts w:ascii="宋体" w:hAnsi="宋体" w:cs="宋体"/>
          <w:sz w:val="24"/>
          <w:szCs w:val="24"/>
          <w:highlight w:val="none"/>
        </w:rPr>
      </w:pPr>
      <w:r>
        <w:rPr>
          <w:rFonts w:hint="eastAsia" w:ascii="宋体" w:hAnsi="宋体" w:cs="宋体"/>
          <w:sz w:val="28"/>
          <w:szCs w:val="28"/>
          <w:highlight w:val="none"/>
        </w:rPr>
        <w:t>（另册）</w:t>
      </w:r>
    </w:p>
    <w:p w14:paraId="1B408DA5">
      <w:pPr>
        <w:keepNext/>
        <w:keepLines/>
        <w:spacing w:line="360" w:lineRule="auto"/>
        <w:jc w:val="center"/>
        <w:outlineLvl w:val="0"/>
        <w:rPr>
          <w:rFonts w:ascii="宋体" w:hAnsi="宋体" w:cs="宋体"/>
          <w:b/>
          <w:kern w:val="44"/>
          <w:sz w:val="28"/>
          <w:szCs w:val="28"/>
          <w:highlight w:val="none"/>
        </w:rPr>
      </w:pPr>
      <w:r>
        <w:rPr>
          <w:rFonts w:hint="eastAsia" w:ascii="宋体" w:hAnsi="宋体" w:cs="宋体"/>
          <w:b/>
          <w:kern w:val="44"/>
          <w:sz w:val="24"/>
          <w:szCs w:val="24"/>
          <w:highlight w:val="none"/>
        </w:rPr>
        <w:br w:type="page"/>
      </w:r>
      <w:bookmarkStart w:id="127" w:name="_Toc21582"/>
      <w:bookmarkStart w:id="128" w:name="_Toc62134902"/>
      <w:r>
        <w:rPr>
          <w:rFonts w:hint="eastAsia" w:ascii="宋体" w:hAnsi="宋体" w:cs="宋体"/>
          <w:b/>
          <w:kern w:val="44"/>
          <w:sz w:val="32"/>
          <w:szCs w:val="32"/>
          <w:highlight w:val="none"/>
        </w:rPr>
        <w:t>第八章  最高投标限价</w:t>
      </w:r>
      <w:bookmarkEnd w:id="127"/>
      <w:bookmarkEnd w:id="128"/>
    </w:p>
    <w:p w14:paraId="7046BA80">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p>
    <w:p w14:paraId="0D13B139">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具体见本项目《最高投标限价公布函》。</w:t>
      </w:r>
    </w:p>
    <w:p w14:paraId="1972924E">
      <w:pPr>
        <w:rPr>
          <w:rFonts w:ascii="宋体" w:hAnsi="宋体" w:cs="宋体"/>
          <w:highlight w:val="none"/>
        </w:rPr>
      </w:pPr>
    </w:p>
    <w:p w14:paraId="3CE6D431">
      <w:pPr>
        <w:snapToGrid w:val="0"/>
        <w:spacing w:line="360" w:lineRule="auto"/>
        <w:ind w:firstLine="482" w:firstLineChars="200"/>
        <w:jc w:val="left"/>
        <w:rPr>
          <w:rFonts w:ascii="宋体" w:hAnsi="宋体" w:cs="宋体"/>
          <w:b/>
          <w:sz w:val="24"/>
          <w:szCs w:val="24"/>
          <w:highlight w:val="none"/>
        </w:rPr>
      </w:pPr>
    </w:p>
    <w:p w14:paraId="405BA3E4">
      <w:pPr>
        <w:rPr>
          <w:rFonts w:ascii="宋体" w:hAnsi="宋体" w:cs="宋体"/>
          <w:highlight w:val="none"/>
        </w:rPr>
      </w:pPr>
      <w:r>
        <w:rPr>
          <w:rFonts w:hint="eastAsia" w:ascii="宋体" w:hAnsi="宋体" w:cs="宋体"/>
          <w:highlight w:val="none"/>
        </w:rPr>
        <w:t xml:space="preserve">  </w:t>
      </w:r>
    </w:p>
    <w:sectPr>
      <w:headerReference r:id="rId13" w:type="default"/>
      <w:footerReference r:id="rId14" w:type="default"/>
      <w:pgSz w:w="11905" w:h="16838"/>
      <w:pgMar w:top="1417" w:right="1417" w:bottom="1417" w:left="1417" w:header="850" w:footer="737" w:gutter="0"/>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宋体-WinCharSetFFFF-H">
    <w:altName w:val="宋体"/>
    <w:panose1 w:val="00000000000000000000"/>
    <w:charset w:val="00"/>
    <w:family w:val="auto"/>
    <w:pitch w:val="default"/>
    <w:sig w:usb0="00000000" w:usb1="00000000" w:usb2="00000000"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5289A">
    <w:pPr>
      <w:pStyle w:val="28"/>
      <w:ind w:firstLine="392"/>
      <w:rPr>
        <w:rStyle w:val="4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60927">
    <w:pPr>
      <w:pStyle w:val="28"/>
      <w:ind w:firstLine="392"/>
      <w:rPr>
        <w:rStyle w:val="47"/>
      </w:rPr>
    </w:pPr>
    <w:r>
      <w:rPr>
        <w:rStyle w:val="47"/>
      </w:rPr>
      <w:fldChar w:fldCharType="begin"/>
    </w:r>
    <w:r>
      <w:rPr>
        <w:rStyle w:val="47"/>
      </w:rPr>
      <w:instrText xml:space="preserve">PAGE  </w:instrText>
    </w:r>
    <w:r>
      <w:fldChar w:fldCharType="separate"/>
    </w:r>
    <w:r>
      <w:rPr>
        <w:rStyle w:val="47"/>
        <w:rFonts w:hint="eastAsia"/>
      </w:rPr>
      <w:t>一</w:t>
    </w:r>
    <w:r>
      <w:rPr>
        <w:rStyle w:val="47"/>
      </w:rPr>
      <w:t>–2</w:t>
    </w:r>
    <w:r>
      <w:fldChar w:fldCharType="end"/>
    </w:r>
  </w:p>
  <w:p w14:paraId="399306CF">
    <w:pPr>
      <w:pStyle w:val="28"/>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BDB4D">
    <w:pPr>
      <w:pStyle w:val="28"/>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AE420">
    <w:pPr>
      <w:pStyle w:val="28"/>
      <w:ind w:firstLine="392"/>
      <w:rPr>
        <w:rStyle w:val="47"/>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A3E644">
                          <w:pPr>
                            <w:pStyle w:val="28"/>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6A3E644">
                    <w:pPr>
                      <w:pStyle w:val="28"/>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3B402">
    <w:pPr>
      <w:pStyle w:val="28"/>
      <w:ind w:firstLine="39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1B0ACA">
                          <w:pPr>
                            <w:pStyle w:val="28"/>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D1B0ACA">
                    <w:pPr>
                      <w:pStyle w:val="28"/>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9BC4F">
    <w:pPr>
      <w:pStyle w:val="88"/>
      <w:ind w:right="360" w:firstLine="36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96A19A">
                          <w:pPr>
                            <w:tabs>
                              <w:tab w:val="center" w:pos="4153"/>
                              <w:tab w:val="right" w:pos="8306"/>
                            </w:tabs>
                          </w:pPr>
                          <w:r>
                            <w:fldChar w:fldCharType="begin"/>
                          </w:r>
                          <w:r>
                            <w:instrText xml:space="preserve"> PAGE  \* MERGEFORMAT </w:instrText>
                          </w:r>
                          <w:r>
                            <w:fldChar w:fldCharType="separate"/>
                          </w:r>
                          <w:r>
                            <w:t>102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7796A19A">
                    <w:pPr>
                      <w:tabs>
                        <w:tab w:val="center" w:pos="4153"/>
                        <w:tab w:val="right" w:pos="8306"/>
                      </w:tabs>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77446">
    <w:pPr>
      <w:pStyle w:val="28"/>
      <w:ind w:right="360"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5CD87F">
                          <w:pPr>
                            <w:pStyle w:val="28"/>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B5CD87F">
                    <w:pPr>
                      <w:pStyle w:val="28"/>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213F1">
    <w:pPr>
      <w:pStyle w:val="30"/>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3AA9D">
    <w:pPr>
      <w:pStyle w:val="30"/>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57167">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070CA">
    <w:pPr>
      <w:pStyle w:val="121"/>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78065">
    <w:pPr>
      <w:pStyle w:val="30"/>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A97037"/>
    <w:multiLevelType w:val="multilevel"/>
    <w:tmpl w:val="01A97037"/>
    <w:lvl w:ilvl="0" w:tentative="0">
      <w:start w:val="1"/>
      <w:numFmt w:val="decimal"/>
      <w:lvlText w:val="%1."/>
      <w:lvlJc w:val="left"/>
      <w:pPr>
        <w:ind w:left="420" w:hanging="420"/>
      </w:pPr>
      <w:rPr>
        <w:rFonts w:hint="default"/>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7C491D8"/>
    <w:multiLevelType w:val="singleLevel"/>
    <w:tmpl w:val="17C491D8"/>
    <w:lvl w:ilvl="0" w:tentative="0">
      <w:start w:val="1"/>
      <w:numFmt w:val="decimal"/>
      <w:lvlText w:val="%1."/>
      <w:lvlJc w:val="left"/>
      <w:pPr>
        <w:tabs>
          <w:tab w:val="left" w:pos="312"/>
        </w:tabs>
      </w:pPr>
    </w:lvl>
  </w:abstractNum>
  <w:abstractNum w:abstractNumId="2">
    <w:nsid w:val="37B28322"/>
    <w:multiLevelType w:val="singleLevel"/>
    <w:tmpl w:val="37B28322"/>
    <w:lvl w:ilvl="0" w:tentative="0">
      <w:start w:val="1"/>
      <w:numFmt w:val="decimal"/>
      <w:pStyle w:val="23"/>
      <w:lvlText w:val="%1."/>
      <w:lvlJc w:val="left"/>
      <w:pPr>
        <w:tabs>
          <w:tab w:val="left" w:pos="2040"/>
        </w:tabs>
        <w:ind w:left="2040" w:hanging="360"/>
      </w:pPr>
    </w:lvl>
  </w:abstractNum>
  <w:abstractNum w:abstractNumId="3">
    <w:nsid w:val="39821E35"/>
    <w:multiLevelType w:val="singleLevel"/>
    <w:tmpl w:val="39821E35"/>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hideSpellingErrors/>
  <w:documentProtection w:enforcement="0"/>
  <w:defaultTabStop w:val="420"/>
  <w:drawingGridHorizontalSpacing w:val="210"/>
  <w:drawingGridVerticalSpacing w:val="168"/>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0YzE1ODViZDcyMjAwMTc2YzY0NGViNDk0OTM3OTQifQ=="/>
  </w:docVars>
  <w:rsids>
    <w:rsidRoot w:val="00172A27"/>
    <w:rsid w:val="0001678B"/>
    <w:rsid w:val="000273CC"/>
    <w:rsid w:val="00056228"/>
    <w:rsid w:val="00084244"/>
    <w:rsid w:val="000B52C5"/>
    <w:rsid w:val="000B76C3"/>
    <w:rsid w:val="00106E75"/>
    <w:rsid w:val="00123134"/>
    <w:rsid w:val="001463FA"/>
    <w:rsid w:val="00172A27"/>
    <w:rsid w:val="001767B7"/>
    <w:rsid w:val="00185E02"/>
    <w:rsid w:val="00210947"/>
    <w:rsid w:val="002140DD"/>
    <w:rsid w:val="00220759"/>
    <w:rsid w:val="00221BB9"/>
    <w:rsid w:val="00226079"/>
    <w:rsid w:val="002C7224"/>
    <w:rsid w:val="00303630"/>
    <w:rsid w:val="00315D81"/>
    <w:rsid w:val="00321A83"/>
    <w:rsid w:val="00326FD0"/>
    <w:rsid w:val="00332D2E"/>
    <w:rsid w:val="00343A00"/>
    <w:rsid w:val="00350463"/>
    <w:rsid w:val="003B0FE6"/>
    <w:rsid w:val="003B6B29"/>
    <w:rsid w:val="003C413E"/>
    <w:rsid w:val="003C7EE1"/>
    <w:rsid w:val="003E68B4"/>
    <w:rsid w:val="003F0821"/>
    <w:rsid w:val="003F2FBD"/>
    <w:rsid w:val="003F6FBA"/>
    <w:rsid w:val="00452D14"/>
    <w:rsid w:val="004577F5"/>
    <w:rsid w:val="004D7144"/>
    <w:rsid w:val="004F290F"/>
    <w:rsid w:val="00507E0B"/>
    <w:rsid w:val="00510173"/>
    <w:rsid w:val="00575D16"/>
    <w:rsid w:val="0057716D"/>
    <w:rsid w:val="005828EA"/>
    <w:rsid w:val="005C2445"/>
    <w:rsid w:val="005E76DC"/>
    <w:rsid w:val="00603C95"/>
    <w:rsid w:val="006A34E3"/>
    <w:rsid w:val="006E0196"/>
    <w:rsid w:val="006F4F59"/>
    <w:rsid w:val="00710CB7"/>
    <w:rsid w:val="007377E5"/>
    <w:rsid w:val="00741A09"/>
    <w:rsid w:val="00797B7E"/>
    <w:rsid w:val="00815716"/>
    <w:rsid w:val="008820E2"/>
    <w:rsid w:val="00916C49"/>
    <w:rsid w:val="00932E36"/>
    <w:rsid w:val="00935E82"/>
    <w:rsid w:val="00936206"/>
    <w:rsid w:val="00940B7F"/>
    <w:rsid w:val="00981E4E"/>
    <w:rsid w:val="00995D3D"/>
    <w:rsid w:val="009D264E"/>
    <w:rsid w:val="009F195C"/>
    <w:rsid w:val="00A67603"/>
    <w:rsid w:val="00A74D01"/>
    <w:rsid w:val="00A97848"/>
    <w:rsid w:val="00AF7AAE"/>
    <w:rsid w:val="00B159DD"/>
    <w:rsid w:val="00B17001"/>
    <w:rsid w:val="00B441D0"/>
    <w:rsid w:val="00B45D45"/>
    <w:rsid w:val="00B536E6"/>
    <w:rsid w:val="00B67FA7"/>
    <w:rsid w:val="00BF1B39"/>
    <w:rsid w:val="00C27BE6"/>
    <w:rsid w:val="00C335AD"/>
    <w:rsid w:val="00C40859"/>
    <w:rsid w:val="00C86823"/>
    <w:rsid w:val="00CD3536"/>
    <w:rsid w:val="00D10859"/>
    <w:rsid w:val="00D306C5"/>
    <w:rsid w:val="00D7582B"/>
    <w:rsid w:val="00E02907"/>
    <w:rsid w:val="00E36DCF"/>
    <w:rsid w:val="00E55370"/>
    <w:rsid w:val="00EA1A7D"/>
    <w:rsid w:val="00ED19D3"/>
    <w:rsid w:val="00EE78D2"/>
    <w:rsid w:val="00F2102C"/>
    <w:rsid w:val="00F37A48"/>
    <w:rsid w:val="00F44192"/>
    <w:rsid w:val="00F56C3B"/>
    <w:rsid w:val="00F67810"/>
    <w:rsid w:val="00FA2726"/>
    <w:rsid w:val="00FC5B04"/>
    <w:rsid w:val="00FD081A"/>
    <w:rsid w:val="01297336"/>
    <w:rsid w:val="014063FE"/>
    <w:rsid w:val="01493211"/>
    <w:rsid w:val="01CD7566"/>
    <w:rsid w:val="01FB0758"/>
    <w:rsid w:val="02327F52"/>
    <w:rsid w:val="024E5835"/>
    <w:rsid w:val="027A5B89"/>
    <w:rsid w:val="027C10FF"/>
    <w:rsid w:val="02AB5AF9"/>
    <w:rsid w:val="02B96B72"/>
    <w:rsid w:val="02BA52A4"/>
    <w:rsid w:val="02D06BC4"/>
    <w:rsid w:val="02F713AB"/>
    <w:rsid w:val="0315735F"/>
    <w:rsid w:val="03327563"/>
    <w:rsid w:val="036E17B4"/>
    <w:rsid w:val="039F4AE6"/>
    <w:rsid w:val="03B25805"/>
    <w:rsid w:val="03BA2565"/>
    <w:rsid w:val="03E80687"/>
    <w:rsid w:val="03E96655"/>
    <w:rsid w:val="03EC5D30"/>
    <w:rsid w:val="03F958C7"/>
    <w:rsid w:val="04282F9F"/>
    <w:rsid w:val="0495080F"/>
    <w:rsid w:val="04AB0032"/>
    <w:rsid w:val="05137986"/>
    <w:rsid w:val="05397A09"/>
    <w:rsid w:val="054B6084"/>
    <w:rsid w:val="05534D23"/>
    <w:rsid w:val="056055F6"/>
    <w:rsid w:val="056B2F02"/>
    <w:rsid w:val="059A3C03"/>
    <w:rsid w:val="05A551A9"/>
    <w:rsid w:val="05BC0BF8"/>
    <w:rsid w:val="05E9279D"/>
    <w:rsid w:val="05E93517"/>
    <w:rsid w:val="0608740B"/>
    <w:rsid w:val="06174FC9"/>
    <w:rsid w:val="062067FE"/>
    <w:rsid w:val="06254684"/>
    <w:rsid w:val="064F5C6A"/>
    <w:rsid w:val="065237DA"/>
    <w:rsid w:val="06732DD2"/>
    <w:rsid w:val="067808F5"/>
    <w:rsid w:val="0687687D"/>
    <w:rsid w:val="070666BE"/>
    <w:rsid w:val="071820D0"/>
    <w:rsid w:val="074C13AB"/>
    <w:rsid w:val="07554CEB"/>
    <w:rsid w:val="07A159B5"/>
    <w:rsid w:val="07AC0883"/>
    <w:rsid w:val="07C7150F"/>
    <w:rsid w:val="07DB29DD"/>
    <w:rsid w:val="0804257B"/>
    <w:rsid w:val="080737D2"/>
    <w:rsid w:val="0828199A"/>
    <w:rsid w:val="082D189E"/>
    <w:rsid w:val="085959D0"/>
    <w:rsid w:val="08616145"/>
    <w:rsid w:val="08907C6B"/>
    <w:rsid w:val="08B51480"/>
    <w:rsid w:val="08B93535"/>
    <w:rsid w:val="08D977C7"/>
    <w:rsid w:val="08FA3336"/>
    <w:rsid w:val="09102B5A"/>
    <w:rsid w:val="09117964"/>
    <w:rsid w:val="09513E78"/>
    <w:rsid w:val="098B0432"/>
    <w:rsid w:val="09D04542"/>
    <w:rsid w:val="0A051F93"/>
    <w:rsid w:val="0A0A1357"/>
    <w:rsid w:val="0A1E3055"/>
    <w:rsid w:val="0A226F8E"/>
    <w:rsid w:val="0A283ED3"/>
    <w:rsid w:val="0A423A93"/>
    <w:rsid w:val="0A430D0D"/>
    <w:rsid w:val="0A4505F6"/>
    <w:rsid w:val="0A517362"/>
    <w:rsid w:val="0A570314"/>
    <w:rsid w:val="0A5C592B"/>
    <w:rsid w:val="0A6A2EC4"/>
    <w:rsid w:val="0A937495"/>
    <w:rsid w:val="0AFD710E"/>
    <w:rsid w:val="0B0154D8"/>
    <w:rsid w:val="0B3C2AF0"/>
    <w:rsid w:val="0B400839"/>
    <w:rsid w:val="0B52745A"/>
    <w:rsid w:val="0BD47C6C"/>
    <w:rsid w:val="0BE22158"/>
    <w:rsid w:val="0BFC73C5"/>
    <w:rsid w:val="0BFE7494"/>
    <w:rsid w:val="0C072A3C"/>
    <w:rsid w:val="0C193A44"/>
    <w:rsid w:val="0C2F17EE"/>
    <w:rsid w:val="0C554348"/>
    <w:rsid w:val="0C5E6F08"/>
    <w:rsid w:val="0CC947D8"/>
    <w:rsid w:val="0D1A5D55"/>
    <w:rsid w:val="0D257E20"/>
    <w:rsid w:val="0D2E35AF"/>
    <w:rsid w:val="0D325F10"/>
    <w:rsid w:val="0D4D0619"/>
    <w:rsid w:val="0D5E3177"/>
    <w:rsid w:val="0D612E03"/>
    <w:rsid w:val="0D655386"/>
    <w:rsid w:val="0DA07208"/>
    <w:rsid w:val="0DA61884"/>
    <w:rsid w:val="0DB76A45"/>
    <w:rsid w:val="0DE1205C"/>
    <w:rsid w:val="0DEB2FE7"/>
    <w:rsid w:val="0DF5231E"/>
    <w:rsid w:val="0E2C5669"/>
    <w:rsid w:val="0E410657"/>
    <w:rsid w:val="0E45272D"/>
    <w:rsid w:val="0E514B8C"/>
    <w:rsid w:val="0E86602D"/>
    <w:rsid w:val="0EA74134"/>
    <w:rsid w:val="0EAA60E0"/>
    <w:rsid w:val="0EB506CE"/>
    <w:rsid w:val="0EBF3805"/>
    <w:rsid w:val="0EF81D7C"/>
    <w:rsid w:val="0F0C5B71"/>
    <w:rsid w:val="0F41676A"/>
    <w:rsid w:val="0F751969"/>
    <w:rsid w:val="0F8F40AD"/>
    <w:rsid w:val="0FA8520D"/>
    <w:rsid w:val="0FA933C0"/>
    <w:rsid w:val="0FED4587"/>
    <w:rsid w:val="0FF15EFC"/>
    <w:rsid w:val="0FF21B16"/>
    <w:rsid w:val="102313C5"/>
    <w:rsid w:val="103957B2"/>
    <w:rsid w:val="10594AC5"/>
    <w:rsid w:val="10670349"/>
    <w:rsid w:val="10780801"/>
    <w:rsid w:val="108160EB"/>
    <w:rsid w:val="10832039"/>
    <w:rsid w:val="10EF342B"/>
    <w:rsid w:val="10F30745"/>
    <w:rsid w:val="10FE6A90"/>
    <w:rsid w:val="11A00960"/>
    <w:rsid w:val="122F0041"/>
    <w:rsid w:val="123F1DBA"/>
    <w:rsid w:val="12696DE3"/>
    <w:rsid w:val="12711E22"/>
    <w:rsid w:val="12984C9E"/>
    <w:rsid w:val="12CD1ABC"/>
    <w:rsid w:val="12DC0551"/>
    <w:rsid w:val="12DF18D6"/>
    <w:rsid w:val="12E0534B"/>
    <w:rsid w:val="12E96C91"/>
    <w:rsid w:val="12EF5C6F"/>
    <w:rsid w:val="130852AB"/>
    <w:rsid w:val="134C0C32"/>
    <w:rsid w:val="13833B74"/>
    <w:rsid w:val="139A2872"/>
    <w:rsid w:val="13DC4CD3"/>
    <w:rsid w:val="13F33946"/>
    <w:rsid w:val="13F866C4"/>
    <w:rsid w:val="144638D4"/>
    <w:rsid w:val="144B0C03"/>
    <w:rsid w:val="1457788F"/>
    <w:rsid w:val="14605474"/>
    <w:rsid w:val="147321EF"/>
    <w:rsid w:val="147815B3"/>
    <w:rsid w:val="14836076"/>
    <w:rsid w:val="14863CD0"/>
    <w:rsid w:val="14985D33"/>
    <w:rsid w:val="149A2439"/>
    <w:rsid w:val="14AF76CB"/>
    <w:rsid w:val="14B90A17"/>
    <w:rsid w:val="14CC051A"/>
    <w:rsid w:val="14D33BAB"/>
    <w:rsid w:val="14D5008C"/>
    <w:rsid w:val="14F1597F"/>
    <w:rsid w:val="14F75FA0"/>
    <w:rsid w:val="15307874"/>
    <w:rsid w:val="15441508"/>
    <w:rsid w:val="15517AD4"/>
    <w:rsid w:val="155E69FB"/>
    <w:rsid w:val="156009C5"/>
    <w:rsid w:val="156B1E6B"/>
    <w:rsid w:val="156E4577"/>
    <w:rsid w:val="15A84EB2"/>
    <w:rsid w:val="15EF109D"/>
    <w:rsid w:val="15FD3541"/>
    <w:rsid w:val="160D5381"/>
    <w:rsid w:val="160E7CC8"/>
    <w:rsid w:val="162B0766"/>
    <w:rsid w:val="16493207"/>
    <w:rsid w:val="166409FF"/>
    <w:rsid w:val="166D0B07"/>
    <w:rsid w:val="168500F5"/>
    <w:rsid w:val="16CA189C"/>
    <w:rsid w:val="16DE1BA1"/>
    <w:rsid w:val="16E1442D"/>
    <w:rsid w:val="16F969DB"/>
    <w:rsid w:val="170B02B8"/>
    <w:rsid w:val="176A1687"/>
    <w:rsid w:val="178177BA"/>
    <w:rsid w:val="17DE0250"/>
    <w:rsid w:val="18A10767"/>
    <w:rsid w:val="18B93C1D"/>
    <w:rsid w:val="194E2D81"/>
    <w:rsid w:val="198A6011"/>
    <w:rsid w:val="199B7E8F"/>
    <w:rsid w:val="19E17662"/>
    <w:rsid w:val="19E74466"/>
    <w:rsid w:val="1A5E6695"/>
    <w:rsid w:val="1A8B2040"/>
    <w:rsid w:val="1AA52ACC"/>
    <w:rsid w:val="1AC450AE"/>
    <w:rsid w:val="1AE94FB9"/>
    <w:rsid w:val="1B010554"/>
    <w:rsid w:val="1B165903"/>
    <w:rsid w:val="1B43410D"/>
    <w:rsid w:val="1B49189B"/>
    <w:rsid w:val="1B5D2A26"/>
    <w:rsid w:val="1B635C7E"/>
    <w:rsid w:val="1BF53404"/>
    <w:rsid w:val="1BF81957"/>
    <w:rsid w:val="1C2F6CF9"/>
    <w:rsid w:val="1CB04DF2"/>
    <w:rsid w:val="1CCA6328"/>
    <w:rsid w:val="1CD57C8F"/>
    <w:rsid w:val="1D295DF7"/>
    <w:rsid w:val="1D2A6753"/>
    <w:rsid w:val="1D4A6EF2"/>
    <w:rsid w:val="1D526E45"/>
    <w:rsid w:val="1D925D01"/>
    <w:rsid w:val="1D962818"/>
    <w:rsid w:val="1DAF3B10"/>
    <w:rsid w:val="1DCC309C"/>
    <w:rsid w:val="1DDC756B"/>
    <w:rsid w:val="1DE303E5"/>
    <w:rsid w:val="1DF20CB4"/>
    <w:rsid w:val="1DF36104"/>
    <w:rsid w:val="1DF51610"/>
    <w:rsid w:val="1E01141C"/>
    <w:rsid w:val="1E312EFF"/>
    <w:rsid w:val="1E3D18A3"/>
    <w:rsid w:val="1E596BB7"/>
    <w:rsid w:val="1E6A084E"/>
    <w:rsid w:val="1E6E5DE2"/>
    <w:rsid w:val="1E707ECB"/>
    <w:rsid w:val="1E7569E3"/>
    <w:rsid w:val="1E8C0022"/>
    <w:rsid w:val="1EAA20D4"/>
    <w:rsid w:val="1EB8717C"/>
    <w:rsid w:val="1EBE420E"/>
    <w:rsid w:val="1EC33F3E"/>
    <w:rsid w:val="1EDF6E17"/>
    <w:rsid w:val="1EF27207"/>
    <w:rsid w:val="1F144534"/>
    <w:rsid w:val="1F17262E"/>
    <w:rsid w:val="1F177AEE"/>
    <w:rsid w:val="1F246077"/>
    <w:rsid w:val="1F2B13FF"/>
    <w:rsid w:val="1F3610AF"/>
    <w:rsid w:val="1F505606"/>
    <w:rsid w:val="1F6A2B6C"/>
    <w:rsid w:val="1F6A4104"/>
    <w:rsid w:val="1F72256E"/>
    <w:rsid w:val="1F925057"/>
    <w:rsid w:val="1F950ABF"/>
    <w:rsid w:val="1FBE07C2"/>
    <w:rsid w:val="1FC11FCD"/>
    <w:rsid w:val="1FE30229"/>
    <w:rsid w:val="1FE47927"/>
    <w:rsid w:val="1FFF365F"/>
    <w:rsid w:val="201113A0"/>
    <w:rsid w:val="202750D0"/>
    <w:rsid w:val="20285501"/>
    <w:rsid w:val="204607B7"/>
    <w:rsid w:val="204A0B08"/>
    <w:rsid w:val="205471C3"/>
    <w:rsid w:val="20613AB5"/>
    <w:rsid w:val="20980875"/>
    <w:rsid w:val="20981A3A"/>
    <w:rsid w:val="20AA3083"/>
    <w:rsid w:val="20E2036B"/>
    <w:rsid w:val="210A0FE9"/>
    <w:rsid w:val="21556F04"/>
    <w:rsid w:val="21581F3F"/>
    <w:rsid w:val="21583423"/>
    <w:rsid w:val="216D0F5A"/>
    <w:rsid w:val="216D4A20"/>
    <w:rsid w:val="219A0DBB"/>
    <w:rsid w:val="21AA4994"/>
    <w:rsid w:val="21B207FA"/>
    <w:rsid w:val="21BE2083"/>
    <w:rsid w:val="21CE6CB6"/>
    <w:rsid w:val="21E927F5"/>
    <w:rsid w:val="221A3624"/>
    <w:rsid w:val="22321DD6"/>
    <w:rsid w:val="224E48BB"/>
    <w:rsid w:val="226506AC"/>
    <w:rsid w:val="22733ED9"/>
    <w:rsid w:val="22B175FF"/>
    <w:rsid w:val="22C56C82"/>
    <w:rsid w:val="22DA1DB7"/>
    <w:rsid w:val="22DD18A7"/>
    <w:rsid w:val="22E20A69"/>
    <w:rsid w:val="22E569AE"/>
    <w:rsid w:val="23166B67"/>
    <w:rsid w:val="231F5419"/>
    <w:rsid w:val="236C6787"/>
    <w:rsid w:val="23890383"/>
    <w:rsid w:val="238E19D2"/>
    <w:rsid w:val="239104E2"/>
    <w:rsid w:val="23BB319C"/>
    <w:rsid w:val="23CA3E04"/>
    <w:rsid w:val="23E565CE"/>
    <w:rsid w:val="23E96281"/>
    <w:rsid w:val="23FA6244"/>
    <w:rsid w:val="240C2AFA"/>
    <w:rsid w:val="243520DB"/>
    <w:rsid w:val="24456DC2"/>
    <w:rsid w:val="24742744"/>
    <w:rsid w:val="24B120D7"/>
    <w:rsid w:val="24F8725E"/>
    <w:rsid w:val="251755E4"/>
    <w:rsid w:val="253634F0"/>
    <w:rsid w:val="254E25E8"/>
    <w:rsid w:val="255D12DF"/>
    <w:rsid w:val="255F3263"/>
    <w:rsid w:val="258834D1"/>
    <w:rsid w:val="25A47B73"/>
    <w:rsid w:val="25AC5561"/>
    <w:rsid w:val="25D36F91"/>
    <w:rsid w:val="25F25669"/>
    <w:rsid w:val="26264831"/>
    <w:rsid w:val="262B0B7B"/>
    <w:rsid w:val="262E272C"/>
    <w:rsid w:val="2631052E"/>
    <w:rsid w:val="26331C9C"/>
    <w:rsid w:val="26473E9E"/>
    <w:rsid w:val="26494115"/>
    <w:rsid w:val="264B57DE"/>
    <w:rsid w:val="265D2364"/>
    <w:rsid w:val="267569F6"/>
    <w:rsid w:val="26785B58"/>
    <w:rsid w:val="267A2B12"/>
    <w:rsid w:val="268E4D4B"/>
    <w:rsid w:val="26AC3A6A"/>
    <w:rsid w:val="26BE3F3A"/>
    <w:rsid w:val="26D27249"/>
    <w:rsid w:val="26D73A91"/>
    <w:rsid w:val="26F07BDF"/>
    <w:rsid w:val="26F92A28"/>
    <w:rsid w:val="271D5449"/>
    <w:rsid w:val="27313F6F"/>
    <w:rsid w:val="27452B8C"/>
    <w:rsid w:val="276305D7"/>
    <w:rsid w:val="278206FD"/>
    <w:rsid w:val="27BE6714"/>
    <w:rsid w:val="27EB2B01"/>
    <w:rsid w:val="2813617D"/>
    <w:rsid w:val="285B6F60"/>
    <w:rsid w:val="28B90200"/>
    <w:rsid w:val="28B906C0"/>
    <w:rsid w:val="28CC318C"/>
    <w:rsid w:val="28ED3EC6"/>
    <w:rsid w:val="2902208A"/>
    <w:rsid w:val="295755EA"/>
    <w:rsid w:val="29736AC1"/>
    <w:rsid w:val="297B3BC8"/>
    <w:rsid w:val="29A50C45"/>
    <w:rsid w:val="29A76FE9"/>
    <w:rsid w:val="29EB2AFB"/>
    <w:rsid w:val="29EE439A"/>
    <w:rsid w:val="2A48477C"/>
    <w:rsid w:val="2A612DBE"/>
    <w:rsid w:val="2A8555CF"/>
    <w:rsid w:val="2A8C1D7B"/>
    <w:rsid w:val="2AB541DD"/>
    <w:rsid w:val="2AC223FD"/>
    <w:rsid w:val="2ADE7954"/>
    <w:rsid w:val="2AF7727E"/>
    <w:rsid w:val="2B475D09"/>
    <w:rsid w:val="2B807398"/>
    <w:rsid w:val="2BDA0EEB"/>
    <w:rsid w:val="2BE5357A"/>
    <w:rsid w:val="2BFD76DA"/>
    <w:rsid w:val="2C0A4D8F"/>
    <w:rsid w:val="2C424529"/>
    <w:rsid w:val="2C51698E"/>
    <w:rsid w:val="2C574478"/>
    <w:rsid w:val="2C5C663C"/>
    <w:rsid w:val="2C722E46"/>
    <w:rsid w:val="2C8E776E"/>
    <w:rsid w:val="2CD75B43"/>
    <w:rsid w:val="2CDF1D27"/>
    <w:rsid w:val="2CF33A75"/>
    <w:rsid w:val="2D2866AB"/>
    <w:rsid w:val="2D3260DF"/>
    <w:rsid w:val="2D534468"/>
    <w:rsid w:val="2D8864DB"/>
    <w:rsid w:val="2D932AF8"/>
    <w:rsid w:val="2DBE739B"/>
    <w:rsid w:val="2DC27831"/>
    <w:rsid w:val="2DDC3B25"/>
    <w:rsid w:val="2E054B87"/>
    <w:rsid w:val="2E0E0B66"/>
    <w:rsid w:val="2E24482E"/>
    <w:rsid w:val="2E3305CD"/>
    <w:rsid w:val="2E356016"/>
    <w:rsid w:val="2E385BE3"/>
    <w:rsid w:val="2E89643F"/>
    <w:rsid w:val="2EA46C8A"/>
    <w:rsid w:val="2EA5008E"/>
    <w:rsid w:val="2EB5143F"/>
    <w:rsid w:val="2EBD6924"/>
    <w:rsid w:val="2EC41B6D"/>
    <w:rsid w:val="2ED323A0"/>
    <w:rsid w:val="2EE10029"/>
    <w:rsid w:val="2EE95283"/>
    <w:rsid w:val="2F240BD8"/>
    <w:rsid w:val="2F3C5BA7"/>
    <w:rsid w:val="2F40046A"/>
    <w:rsid w:val="2F437684"/>
    <w:rsid w:val="2F4555FF"/>
    <w:rsid w:val="2F654DC7"/>
    <w:rsid w:val="2F86708A"/>
    <w:rsid w:val="2F9B4641"/>
    <w:rsid w:val="2F9E1BA3"/>
    <w:rsid w:val="2FBD408C"/>
    <w:rsid w:val="2FF7281C"/>
    <w:rsid w:val="302A36DB"/>
    <w:rsid w:val="302E61A3"/>
    <w:rsid w:val="30436451"/>
    <w:rsid w:val="304F41C5"/>
    <w:rsid w:val="306C426A"/>
    <w:rsid w:val="307744C3"/>
    <w:rsid w:val="3080153D"/>
    <w:rsid w:val="30977B66"/>
    <w:rsid w:val="30B55C11"/>
    <w:rsid w:val="30E75210"/>
    <w:rsid w:val="30FC021A"/>
    <w:rsid w:val="31137B6B"/>
    <w:rsid w:val="317B3CAF"/>
    <w:rsid w:val="31903F88"/>
    <w:rsid w:val="31A33CBC"/>
    <w:rsid w:val="31D245A1"/>
    <w:rsid w:val="322446E7"/>
    <w:rsid w:val="3226703B"/>
    <w:rsid w:val="32270449"/>
    <w:rsid w:val="32305DEA"/>
    <w:rsid w:val="3244724D"/>
    <w:rsid w:val="32671AA9"/>
    <w:rsid w:val="32827D75"/>
    <w:rsid w:val="3287538B"/>
    <w:rsid w:val="328922BB"/>
    <w:rsid w:val="32CD697B"/>
    <w:rsid w:val="32F51665"/>
    <w:rsid w:val="33016EEC"/>
    <w:rsid w:val="33122EA7"/>
    <w:rsid w:val="33130ECB"/>
    <w:rsid w:val="33257A5C"/>
    <w:rsid w:val="33425A63"/>
    <w:rsid w:val="335C2374"/>
    <w:rsid w:val="33812AA5"/>
    <w:rsid w:val="33837901"/>
    <w:rsid w:val="33871D11"/>
    <w:rsid w:val="33D07F54"/>
    <w:rsid w:val="33DB6D77"/>
    <w:rsid w:val="34135D8F"/>
    <w:rsid w:val="343E1A7A"/>
    <w:rsid w:val="345C1D1B"/>
    <w:rsid w:val="34605E94"/>
    <w:rsid w:val="34651443"/>
    <w:rsid w:val="34916346"/>
    <w:rsid w:val="34963664"/>
    <w:rsid w:val="34B513ED"/>
    <w:rsid w:val="34BA190F"/>
    <w:rsid w:val="34C401D1"/>
    <w:rsid w:val="35154ED0"/>
    <w:rsid w:val="3532368F"/>
    <w:rsid w:val="35691CC8"/>
    <w:rsid w:val="357E0B14"/>
    <w:rsid w:val="359009FB"/>
    <w:rsid w:val="35CB558F"/>
    <w:rsid w:val="35FF348B"/>
    <w:rsid w:val="36137470"/>
    <w:rsid w:val="36365978"/>
    <w:rsid w:val="368617ED"/>
    <w:rsid w:val="368A178B"/>
    <w:rsid w:val="36917DC8"/>
    <w:rsid w:val="369340D7"/>
    <w:rsid w:val="36BF730B"/>
    <w:rsid w:val="36C30281"/>
    <w:rsid w:val="36E16D21"/>
    <w:rsid w:val="36E25286"/>
    <w:rsid w:val="37265173"/>
    <w:rsid w:val="37421C4F"/>
    <w:rsid w:val="37462179"/>
    <w:rsid w:val="3747333B"/>
    <w:rsid w:val="376B1E8A"/>
    <w:rsid w:val="3797526A"/>
    <w:rsid w:val="37BE5D48"/>
    <w:rsid w:val="37BF7375"/>
    <w:rsid w:val="37F74618"/>
    <w:rsid w:val="37FA5DBA"/>
    <w:rsid w:val="380F4E21"/>
    <w:rsid w:val="383742DD"/>
    <w:rsid w:val="384A4956"/>
    <w:rsid w:val="38610D42"/>
    <w:rsid w:val="38AC16A8"/>
    <w:rsid w:val="38CA4672"/>
    <w:rsid w:val="38EC44D2"/>
    <w:rsid w:val="38F56310"/>
    <w:rsid w:val="3904295D"/>
    <w:rsid w:val="39134081"/>
    <w:rsid w:val="39314D45"/>
    <w:rsid w:val="396401DD"/>
    <w:rsid w:val="39697599"/>
    <w:rsid w:val="399B34CA"/>
    <w:rsid w:val="39A11610"/>
    <w:rsid w:val="39A76447"/>
    <w:rsid w:val="39C90037"/>
    <w:rsid w:val="3A077E08"/>
    <w:rsid w:val="3A2D189D"/>
    <w:rsid w:val="3A3A0F35"/>
    <w:rsid w:val="3A64545A"/>
    <w:rsid w:val="3A7B6A1B"/>
    <w:rsid w:val="3ADC3872"/>
    <w:rsid w:val="3AF60132"/>
    <w:rsid w:val="3B005886"/>
    <w:rsid w:val="3B14399B"/>
    <w:rsid w:val="3B163750"/>
    <w:rsid w:val="3B32432F"/>
    <w:rsid w:val="3B3A1848"/>
    <w:rsid w:val="3B6328C7"/>
    <w:rsid w:val="3BB2745D"/>
    <w:rsid w:val="3BCC1940"/>
    <w:rsid w:val="3BE27D36"/>
    <w:rsid w:val="3C190E3D"/>
    <w:rsid w:val="3C1A101E"/>
    <w:rsid w:val="3C432323"/>
    <w:rsid w:val="3C4953E3"/>
    <w:rsid w:val="3C4E096B"/>
    <w:rsid w:val="3C800EE2"/>
    <w:rsid w:val="3C8A1D00"/>
    <w:rsid w:val="3C9C5ED7"/>
    <w:rsid w:val="3CEA7FFA"/>
    <w:rsid w:val="3D0D1B9A"/>
    <w:rsid w:val="3D0F2205"/>
    <w:rsid w:val="3D18555E"/>
    <w:rsid w:val="3D7F5232"/>
    <w:rsid w:val="3D87158C"/>
    <w:rsid w:val="3D9848F1"/>
    <w:rsid w:val="3D984CFB"/>
    <w:rsid w:val="3DE035E0"/>
    <w:rsid w:val="3E09134A"/>
    <w:rsid w:val="3E31371C"/>
    <w:rsid w:val="3E396A10"/>
    <w:rsid w:val="3E410BEE"/>
    <w:rsid w:val="3E5B13B8"/>
    <w:rsid w:val="3E614CE2"/>
    <w:rsid w:val="3E7E1EB0"/>
    <w:rsid w:val="3E7F2BB4"/>
    <w:rsid w:val="3E8310FD"/>
    <w:rsid w:val="3E8867CA"/>
    <w:rsid w:val="3EA36A5E"/>
    <w:rsid w:val="3EA370A9"/>
    <w:rsid w:val="3EC84D62"/>
    <w:rsid w:val="3EC86B10"/>
    <w:rsid w:val="3ECA39EB"/>
    <w:rsid w:val="3EEC7BC8"/>
    <w:rsid w:val="3F325181"/>
    <w:rsid w:val="3F425244"/>
    <w:rsid w:val="3F582DCD"/>
    <w:rsid w:val="3F7A2500"/>
    <w:rsid w:val="3F827606"/>
    <w:rsid w:val="3F940D78"/>
    <w:rsid w:val="3FD6625B"/>
    <w:rsid w:val="400369B5"/>
    <w:rsid w:val="40150BBF"/>
    <w:rsid w:val="401D732F"/>
    <w:rsid w:val="40315CE1"/>
    <w:rsid w:val="404C3770"/>
    <w:rsid w:val="40EF3F23"/>
    <w:rsid w:val="410E63D5"/>
    <w:rsid w:val="414A7CB0"/>
    <w:rsid w:val="415723CD"/>
    <w:rsid w:val="41986C6D"/>
    <w:rsid w:val="420B1225"/>
    <w:rsid w:val="424253AB"/>
    <w:rsid w:val="42442951"/>
    <w:rsid w:val="4249497E"/>
    <w:rsid w:val="42847BF7"/>
    <w:rsid w:val="42A247E0"/>
    <w:rsid w:val="42B4263C"/>
    <w:rsid w:val="42C910A8"/>
    <w:rsid w:val="42CD2946"/>
    <w:rsid w:val="42DC2910"/>
    <w:rsid w:val="42E06783"/>
    <w:rsid w:val="42E9790C"/>
    <w:rsid w:val="42EC6AE5"/>
    <w:rsid w:val="42F9198D"/>
    <w:rsid w:val="42FC76D0"/>
    <w:rsid w:val="43122A4F"/>
    <w:rsid w:val="43220A36"/>
    <w:rsid w:val="43533919"/>
    <w:rsid w:val="4355293C"/>
    <w:rsid w:val="437A4B79"/>
    <w:rsid w:val="438F3E78"/>
    <w:rsid w:val="43BB6C43"/>
    <w:rsid w:val="443B7D84"/>
    <w:rsid w:val="443C4228"/>
    <w:rsid w:val="444555AF"/>
    <w:rsid w:val="445D01AB"/>
    <w:rsid w:val="446C038D"/>
    <w:rsid w:val="4476184A"/>
    <w:rsid w:val="448A3261"/>
    <w:rsid w:val="448B3D32"/>
    <w:rsid w:val="448E7968"/>
    <w:rsid w:val="44A26055"/>
    <w:rsid w:val="44A64567"/>
    <w:rsid w:val="44D15B74"/>
    <w:rsid w:val="44D818C1"/>
    <w:rsid w:val="44F23E01"/>
    <w:rsid w:val="450F48DA"/>
    <w:rsid w:val="452C3209"/>
    <w:rsid w:val="455709C6"/>
    <w:rsid w:val="45570BED"/>
    <w:rsid w:val="45723DE6"/>
    <w:rsid w:val="45905EAD"/>
    <w:rsid w:val="45C67B21"/>
    <w:rsid w:val="45FA30AD"/>
    <w:rsid w:val="46141CE4"/>
    <w:rsid w:val="461A0599"/>
    <w:rsid w:val="46362EF9"/>
    <w:rsid w:val="464363AB"/>
    <w:rsid w:val="46505844"/>
    <w:rsid w:val="466F3635"/>
    <w:rsid w:val="46747AD2"/>
    <w:rsid w:val="467910D6"/>
    <w:rsid w:val="46854B63"/>
    <w:rsid w:val="469A6FE4"/>
    <w:rsid w:val="46C55AB2"/>
    <w:rsid w:val="46D26813"/>
    <w:rsid w:val="46EF2BA3"/>
    <w:rsid w:val="471C49BA"/>
    <w:rsid w:val="47370CD6"/>
    <w:rsid w:val="475606AA"/>
    <w:rsid w:val="478A3D4C"/>
    <w:rsid w:val="479954ED"/>
    <w:rsid w:val="47AB6FCE"/>
    <w:rsid w:val="47BA6EE2"/>
    <w:rsid w:val="47BE31A6"/>
    <w:rsid w:val="47BE4BF8"/>
    <w:rsid w:val="47C6205A"/>
    <w:rsid w:val="47EC60E4"/>
    <w:rsid w:val="47FC5C74"/>
    <w:rsid w:val="47FD3CCE"/>
    <w:rsid w:val="48284AC3"/>
    <w:rsid w:val="48535D55"/>
    <w:rsid w:val="48586CEC"/>
    <w:rsid w:val="48877259"/>
    <w:rsid w:val="48A04659"/>
    <w:rsid w:val="48E704DA"/>
    <w:rsid w:val="48ED1F09"/>
    <w:rsid w:val="4904108C"/>
    <w:rsid w:val="49117305"/>
    <w:rsid w:val="49153ACF"/>
    <w:rsid w:val="49316094"/>
    <w:rsid w:val="49641B2B"/>
    <w:rsid w:val="49850CA2"/>
    <w:rsid w:val="49A93BA2"/>
    <w:rsid w:val="49AA7B0C"/>
    <w:rsid w:val="49B02FC2"/>
    <w:rsid w:val="49BE56DF"/>
    <w:rsid w:val="49ED38CE"/>
    <w:rsid w:val="4A266E14"/>
    <w:rsid w:val="4A4E5CCA"/>
    <w:rsid w:val="4A6708DB"/>
    <w:rsid w:val="4A6D7DCF"/>
    <w:rsid w:val="4A9E02F9"/>
    <w:rsid w:val="4AA70076"/>
    <w:rsid w:val="4AC12452"/>
    <w:rsid w:val="4B1A671E"/>
    <w:rsid w:val="4BAB3A41"/>
    <w:rsid w:val="4BBB5039"/>
    <w:rsid w:val="4BCC23AA"/>
    <w:rsid w:val="4BE223EB"/>
    <w:rsid w:val="4BE84CCB"/>
    <w:rsid w:val="4BEA3291"/>
    <w:rsid w:val="4BEB13A6"/>
    <w:rsid w:val="4C006754"/>
    <w:rsid w:val="4C127F0A"/>
    <w:rsid w:val="4C483EB0"/>
    <w:rsid w:val="4C4978AD"/>
    <w:rsid w:val="4C7B78B7"/>
    <w:rsid w:val="4C8A7AFA"/>
    <w:rsid w:val="4CA7245A"/>
    <w:rsid w:val="4CDE39A2"/>
    <w:rsid w:val="4D16138E"/>
    <w:rsid w:val="4D3B4EC4"/>
    <w:rsid w:val="4D882021"/>
    <w:rsid w:val="4DA24C9E"/>
    <w:rsid w:val="4DA5715E"/>
    <w:rsid w:val="4DB209AC"/>
    <w:rsid w:val="4DE2587A"/>
    <w:rsid w:val="4DF01896"/>
    <w:rsid w:val="4E3E2D7A"/>
    <w:rsid w:val="4E473712"/>
    <w:rsid w:val="4E4A207D"/>
    <w:rsid w:val="4E54070A"/>
    <w:rsid w:val="4E694BDA"/>
    <w:rsid w:val="4E7526EB"/>
    <w:rsid w:val="4E807407"/>
    <w:rsid w:val="4E946BAA"/>
    <w:rsid w:val="4E992277"/>
    <w:rsid w:val="4ECA68D4"/>
    <w:rsid w:val="4F0B3174"/>
    <w:rsid w:val="4F2718E7"/>
    <w:rsid w:val="4F34456A"/>
    <w:rsid w:val="4F471278"/>
    <w:rsid w:val="4F514DF0"/>
    <w:rsid w:val="4F6A2167"/>
    <w:rsid w:val="4F7E3BBA"/>
    <w:rsid w:val="4FAE1D52"/>
    <w:rsid w:val="50016325"/>
    <w:rsid w:val="504D5AE0"/>
    <w:rsid w:val="506F051F"/>
    <w:rsid w:val="507064AE"/>
    <w:rsid w:val="50A604AE"/>
    <w:rsid w:val="50B05655"/>
    <w:rsid w:val="50F47F3A"/>
    <w:rsid w:val="511C4A01"/>
    <w:rsid w:val="516D3063"/>
    <w:rsid w:val="522E5C61"/>
    <w:rsid w:val="5288537A"/>
    <w:rsid w:val="529C0587"/>
    <w:rsid w:val="52D27B05"/>
    <w:rsid w:val="530D6C66"/>
    <w:rsid w:val="53385317"/>
    <w:rsid w:val="53494AEB"/>
    <w:rsid w:val="534C5B09"/>
    <w:rsid w:val="537806AC"/>
    <w:rsid w:val="53EF11C9"/>
    <w:rsid w:val="542B68D0"/>
    <w:rsid w:val="54652E7B"/>
    <w:rsid w:val="548918C6"/>
    <w:rsid w:val="549459EB"/>
    <w:rsid w:val="549D7F9A"/>
    <w:rsid w:val="54E65AEA"/>
    <w:rsid w:val="54E70AF5"/>
    <w:rsid w:val="54EF0E42"/>
    <w:rsid w:val="55072AA8"/>
    <w:rsid w:val="55175CA3"/>
    <w:rsid w:val="551B1622"/>
    <w:rsid w:val="553E67B1"/>
    <w:rsid w:val="554D0D72"/>
    <w:rsid w:val="556C4FA2"/>
    <w:rsid w:val="55724866"/>
    <w:rsid w:val="56462CE4"/>
    <w:rsid w:val="56693A76"/>
    <w:rsid w:val="568455BA"/>
    <w:rsid w:val="56B4020B"/>
    <w:rsid w:val="56E9366F"/>
    <w:rsid w:val="56ED315F"/>
    <w:rsid w:val="56F8356D"/>
    <w:rsid w:val="56FE711B"/>
    <w:rsid w:val="571B31C5"/>
    <w:rsid w:val="572172AD"/>
    <w:rsid w:val="57373E87"/>
    <w:rsid w:val="573E39BB"/>
    <w:rsid w:val="577556CB"/>
    <w:rsid w:val="577D0987"/>
    <w:rsid w:val="5780735A"/>
    <w:rsid w:val="5797131D"/>
    <w:rsid w:val="57D93516"/>
    <w:rsid w:val="57E1581E"/>
    <w:rsid w:val="57EF3B87"/>
    <w:rsid w:val="57FD76B5"/>
    <w:rsid w:val="581B382C"/>
    <w:rsid w:val="586D09FC"/>
    <w:rsid w:val="589675A8"/>
    <w:rsid w:val="58973B60"/>
    <w:rsid w:val="58B67E59"/>
    <w:rsid w:val="58D00F8B"/>
    <w:rsid w:val="58D173B3"/>
    <w:rsid w:val="58E022CE"/>
    <w:rsid w:val="59121BB1"/>
    <w:rsid w:val="59165C58"/>
    <w:rsid w:val="592A16CF"/>
    <w:rsid w:val="59A321FB"/>
    <w:rsid w:val="59F20A8D"/>
    <w:rsid w:val="59F842F5"/>
    <w:rsid w:val="59F91E1B"/>
    <w:rsid w:val="59FB3DE5"/>
    <w:rsid w:val="5A842EDB"/>
    <w:rsid w:val="5AAA087E"/>
    <w:rsid w:val="5ADD720D"/>
    <w:rsid w:val="5AE76118"/>
    <w:rsid w:val="5AF1081C"/>
    <w:rsid w:val="5AF81B4E"/>
    <w:rsid w:val="5AF947C9"/>
    <w:rsid w:val="5AFC023A"/>
    <w:rsid w:val="5B0171D9"/>
    <w:rsid w:val="5B0532A3"/>
    <w:rsid w:val="5B1D58C3"/>
    <w:rsid w:val="5B450D77"/>
    <w:rsid w:val="5B6634E0"/>
    <w:rsid w:val="5B940859"/>
    <w:rsid w:val="5B94571E"/>
    <w:rsid w:val="5BBA59B0"/>
    <w:rsid w:val="5BBF15C8"/>
    <w:rsid w:val="5C013209"/>
    <w:rsid w:val="5C645C4C"/>
    <w:rsid w:val="5C7165E1"/>
    <w:rsid w:val="5C9C761B"/>
    <w:rsid w:val="5CC417B9"/>
    <w:rsid w:val="5CC47CC0"/>
    <w:rsid w:val="5CCE13F4"/>
    <w:rsid w:val="5CD050B5"/>
    <w:rsid w:val="5CD24DB3"/>
    <w:rsid w:val="5D2D26BF"/>
    <w:rsid w:val="5D391C60"/>
    <w:rsid w:val="5D420B01"/>
    <w:rsid w:val="5DB6074F"/>
    <w:rsid w:val="5DF976BB"/>
    <w:rsid w:val="5E0771FD"/>
    <w:rsid w:val="5E336236"/>
    <w:rsid w:val="5E4A7FE9"/>
    <w:rsid w:val="5E6D5EBC"/>
    <w:rsid w:val="5E6F7432"/>
    <w:rsid w:val="5E855390"/>
    <w:rsid w:val="5EE00FAF"/>
    <w:rsid w:val="5F001DC8"/>
    <w:rsid w:val="5F155949"/>
    <w:rsid w:val="5F1A4D0E"/>
    <w:rsid w:val="5F632F7D"/>
    <w:rsid w:val="5F7C32D2"/>
    <w:rsid w:val="5FA13DF9"/>
    <w:rsid w:val="5FAD7930"/>
    <w:rsid w:val="5FC23A00"/>
    <w:rsid w:val="5FF445EF"/>
    <w:rsid w:val="5FF609C0"/>
    <w:rsid w:val="600B7BE6"/>
    <w:rsid w:val="600E3A0C"/>
    <w:rsid w:val="601856F1"/>
    <w:rsid w:val="607A0C97"/>
    <w:rsid w:val="6098413C"/>
    <w:rsid w:val="60C846E2"/>
    <w:rsid w:val="60D1728B"/>
    <w:rsid w:val="60EC2EA9"/>
    <w:rsid w:val="60F52262"/>
    <w:rsid w:val="61156500"/>
    <w:rsid w:val="61225778"/>
    <w:rsid w:val="61256F01"/>
    <w:rsid w:val="61447094"/>
    <w:rsid w:val="61490334"/>
    <w:rsid w:val="6155202D"/>
    <w:rsid w:val="61997901"/>
    <w:rsid w:val="61B71907"/>
    <w:rsid w:val="61C07F4C"/>
    <w:rsid w:val="620B4DE2"/>
    <w:rsid w:val="621734AF"/>
    <w:rsid w:val="623034EA"/>
    <w:rsid w:val="623954AB"/>
    <w:rsid w:val="623A2054"/>
    <w:rsid w:val="6243450F"/>
    <w:rsid w:val="62940BFF"/>
    <w:rsid w:val="62D578C9"/>
    <w:rsid w:val="62F01B0C"/>
    <w:rsid w:val="62FC4B82"/>
    <w:rsid w:val="631041FE"/>
    <w:rsid w:val="63285B29"/>
    <w:rsid w:val="63367C3C"/>
    <w:rsid w:val="635357E1"/>
    <w:rsid w:val="638266CE"/>
    <w:rsid w:val="639155E7"/>
    <w:rsid w:val="63AE1EC8"/>
    <w:rsid w:val="63B05D47"/>
    <w:rsid w:val="63E1766F"/>
    <w:rsid w:val="63E36016"/>
    <w:rsid w:val="641B3336"/>
    <w:rsid w:val="641D3F06"/>
    <w:rsid w:val="642F125B"/>
    <w:rsid w:val="64300E53"/>
    <w:rsid w:val="6457085E"/>
    <w:rsid w:val="646627A3"/>
    <w:rsid w:val="646A2293"/>
    <w:rsid w:val="648B4982"/>
    <w:rsid w:val="649D39A3"/>
    <w:rsid w:val="64AC3292"/>
    <w:rsid w:val="64AF5C32"/>
    <w:rsid w:val="64BF1BEA"/>
    <w:rsid w:val="64C5415D"/>
    <w:rsid w:val="64F52F2E"/>
    <w:rsid w:val="64FE287E"/>
    <w:rsid w:val="650C33C5"/>
    <w:rsid w:val="652266CA"/>
    <w:rsid w:val="65307E23"/>
    <w:rsid w:val="654B754E"/>
    <w:rsid w:val="65501489"/>
    <w:rsid w:val="656C78BC"/>
    <w:rsid w:val="65864B37"/>
    <w:rsid w:val="65AD5545"/>
    <w:rsid w:val="65AE7D29"/>
    <w:rsid w:val="660A0814"/>
    <w:rsid w:val="661A2940"/>
    <w:rsid w:val="66294158"/>
    <w:rsid w:val="664663E8"/>
    <w:rsid w:val="666D606B"/>
    <w:rsid w:val="66953B7D"/>
    <w:rsid w:val="669E7FD2"/>
    <w:rsid w:val="66BE2423"/>
    <w:rsid w:val="66EF4CD2"/>
    <w:rsid w:val="66FC29B2"/>
    <w:rsid w:val="670C13E0"/>
    <w:rsid w:val="67310E46"/>
    <w:rsid w:val="674E19F8"/>
    <w:rsid w:val="6753700F"/>
    <w:rsid w:val="67540266"/>
    <w:rsid w:val="675B2367"/>
    <w:rsid w:val="67650AF0"/>
    <w:rsid w:val="67695DFF"/>
    <w:rsid w:val="676D7C5F"/>
    <w:rsid w:val="67D87514"/>
    <w:rsid w:val="67E577CF"/>
    <w:rsid w:val="67F325A0"/>
    <w:rsid w:val="681011E9"/>
    <w:rsid w:val="68165391"/>
    <w:rsid w:val="68171F90"/>
    <w:rsid w:val="6844104D"/>
    <w:rsid w:val="68904799"/>
    <w:rsid w:val="68B852C3"/>
    <w:rsid w:val="68CD787A"/>
    <w:rsid w:val="68EF2221"/>
    <w:rsid w:val="692D521E"/>
    <w:rsid w:val="694E6CFC"/>
    <w:rsid w:val="69717549"/>
    <w:rsid w:val="69826D62"/>
    <w:rsid w:val="698C4A5A"/>
    <w:rsid w:val="69C2660A"/>
    <w:rsid w:val="69DB153D"/>
    <w:rsid w:val="69F44546"/>
    <w:rsid w:val="6A040A94"/>
    <w:rsid w:val="6A0916CE"/>
    <w:rsid w:val="6A203B1F"/>
    <w:rsid w:val="6A246A40"/>
    <w:rsid w:val="6A3A57EC"/>
    <w:rsid w:val="6A6B2D0B"/>
    <w:rsid w:val="6A701400"/>
    <w:rsid w:val="6A7C322F"/>
    <w:rsid w:val="6A7F0169"/>
    <w:rsid w:val="6A9811F8"/>
    <w:rsid w:val="6A984C7B"/>
    <w:rsid w:val="6AB4102B"/>
    <w:rsid w:val="6AE5205E"/>
    <w:rsid w:val="6AE832A2"/>
    <w:rsid w:val="6AEB755E"/>
    <w:rsid w:val="6AEC1C54"/>
    <w:rsid w:val="6B107AD1"/>
    <w:rsid w:val="6B7B1AB7"/>
    <w:rsid w:val="6B9E6479"/>
    <w:rsid w:val="6BA964AF"/>
    <w:rsid w:val="6BAF4D5A"/>
    <w:rsid w:val="6BD43911"/>
    <w:rsid w:val="6BF37AE9"/>
    <w:rsid w:val="6BFF656E"/>
    <w:rsid w:val="6C272092"/>
    <w:rsid w:val="6C616DE6"/>
    <w:rsid w:val="6C7041BF"/>
    <w:rsid w:val="6C8639E2"/>
    <w:rsid w:val="6CAF1E59"/>
    <w:rsid w:val="6CBB5389"/>
    <w:rsid w:val="6CBE13CE"/>
    <w:rsid w:val="6CD40BF2"/>
    <w:rsid w:val="6D1B0052"/>
    <w:rsid w:val="6D2475E8"/>
    <w:rsid w:val="6D286956"/>
    <w:rsid w:val="6D3451EC"/>
    <w:rsid w:val="6D394EF9"/>
    <w:rsid w:val="6D55456E"/>
    <w:rsid w:val="6D57531C"/>
    <w:rsid w:val="6D994899"/>
    <w:rsid w:val="6DA54E60"/>
    <w:rsid w:val="6DD071EE"/>
    <w:rsid w:val="6DD70AA6"/>
    <w:rsid w:val="6DE00490"/>
    <w:rsid w:val="6E050987"/>
    <w:rsid w:val="6E4D18A4"/>
    <w:rsid w:val="6E6733A0"/>
    <w:rsid w:val="6E887155"/>
    <w:rsid w:val="6E960634"/>
    <w:rsid w:val="6E9B2FA1"/>
    <w:rsid w:val="6EB04543"/>
    <w:rsid w:val="6EBD2B8A"/>
    <w:rsid w:val="6ECB1959"/>
    <w:rsid w:val="6EEE3AC1"/>
    <w:rsid w:val="6F3F0C8A"/>
    <w:rsid w:val="6F4715AA"/>
    <w:rsid w:val="6F525DFE"/>
    <w:rsid w:val="6F7F3D4B"/>
    <w:rsid w:val="6F8754C1"/>
    <w:rsid w:val="6FCE7604"/>
    <w:rsid w:val="6FDB2059"/>
    <w:rsid w:val="6FFB4193"/>
    <w:rsid w:val="70230F84"/>
    <w:rsid w:val="702507C8"/>
    <w:rsid w:val="702E2323"/>
    <w:rsid w:val="70564717"/>
    <w:rsid w:val="70985F50"/>
    <w:rsid w:val="70A72C33"/>
    <w:rsid w:val="70D23371"/>
    <w:rsid w:val="70F8785B"/>
    <w:rsid w:val="71182A50"/>
    <w:rsid w:val="71245028"/>
    <w:rsid w:val="713779A1"/>
    <w:rsid w:val="717F29DF"/>
    <w:rsid w:val="71C47E8D"/>
    <w:rsid w:val="71E03B95"/>
    <w:rsid w:val="720E636D"/>
    <w:rsid w:val="72136EEC"/>
    <w:rsid w:val="723839D1"/>
    <w:rsid w:val="72485D8E"/>
    <w:rsid w:val="72563C24"/>
    <w:rsid w:val="725B372C"/>
    <w:rsid w:val="7271750B"/>
    <w:rsid w:val="72736E04"/>
    <w:rsid w:val="72743E13"/>
    <w:rsid w:val="727F142E"/>
    <w:rsid w:val="72935F51"/>
    <w:rsid w:val="72A80F60"/>
    <w:rsid w:val="72AA419F"/>
    <w:rsid w:val="72F85D77"/>
    <w:rsid w:val="72FB055A"/>
    <w:rsid w:val="73165394"/>
    <w:rsid w:val="73454FAD"/>
    <w:rsid w:val="735635E4"/>
    <w:rsid w:val="737C3121"/>
    <w:rsid w:val="737F435A"/>
    <w:rsid w:val="73820E28"/>
    <w:rsid w:val="73D117C0"/>
    <w:rsid w:val="73E31467"/>
    <w:rsid w:val="73EC5A79"/>
    <w:rsid w:val="73F6144E"/>
    <w:rsid w:val="73FE6554"/>
    <w:rsid w:val="7422416A"/>
    <w:rsid w:val="74261AE3"/>
    <w:rsid w:val="74454183"/>
    <w:rsid w:val="745F58C2"/>
    <w:rsid w:val="746561B6"/>
    <w:rsid w:val="74784559"/>
    <w:rsid w:val="749C5D6B"/>
    <w:rsid w:val="74A7099A"/>
    <w:rsid w:val="74AF538D"/>
    <w:rsid w:val="74B57EAD"/>
    <w:rsid w:val="74CE474F"/>
    <w:rsid w:val="74DD4421"/>
    <w:rsid w:val="74EC2027"/>
    <w:rsid w:val="75241FEA"/>
    <w:rsid w:val="753556D2"/>
    <w:rsid w:val="753D7F16"/>
    <w:rsid w:val="755723C0"/>
    <w:rsid w:val="75626BEA"/>
    <w:rsid w:val="75723055"/>
    <w:rsid w:val="75785AD4"/>
    <w:rsid w:val="758545EB"/>
    <w:rsid w:val="758D0645"/>
    <w:rsid w:val="759A405B"/>
    <w:rsid w:val="75A063FF"/>
    <w:rsid w:val="75AD4F12"/>
    <w:rsid w:val="75D532E5"/>
    <w:rsid w:val="75EF516B"/>
    <w:rsid w:val="75F85260"/>
    <w:rsid w:val="760C23E8"/>
    <w:rsid w:val="76155969"/>
    <w:rsid w:val="764A1B9D"/>
    <w:rsid w:val="76513D6C"/>
    <w:rsid w:val="76671E8C"/>
    <w:rsid w:val="76693189"/>
    <w:rsid w:val="769D02A6"/>
    <w:rsid w:val="76CA4E14"/>
    <w:rsid w:val="76D400B8"/>
    <w:rsid w:val="77004391"/>
    <w:rsid w:val="77204EF6"/>
    <w:rsid w:val="772F7752"/>
    <w:rsid w:val="7769462C"/>
    <w:rsid w:val="776E1C43"/>
    <w:rsid w:val="77751B25"/>
    <w:rsid w:val="77826762"/>
    <w:rsid w:val="778622A7"/>
    <w:rsid w:val="779C5464"/>
    <w:rsid w:val="77AB07A1"/>
    <w:rsid w:val="77C67389"/>
    <w:rsid w:val="77CB0E43"/>
    <w:rsid w:val="77E230FD"/>
    <w:rsid w:val="780C2FB1"/>
    <w:rsid w:val="7811774D"/>
    <w:rsid w:val="782E18F1"/>
    <w:rsid w:val="783E4C56"/>
    <w:rsid w:val="784F737E"/>
    <w:rsid w:val="78A52FF4"/>
    <w:rsid w:val="7908577F"/>
    <w:rsid w:val="792A3948"/>
    <w:rsid w:val="79560ED2"/>
    <w:rsid w:val="79650B6D"/>
    <w:rsid w:val="79861BA2"/>
    <w:rsid w:val="79883191"/>
    <w:rsid w:val="799F30A7"/>
    <w:rsid w:val="79E21EB4"/>
    <w:rsid w:val="79E40587"/>
    <w:rsid w:val="79EF706B"/>
    <w:rsid w:val="79F71E9C"/>
    <w:rsid w:val="79FC1A87"/>
    <w:rsid w:val="7A486E77"/>
    <w:rsid w:val="7AA8546C"/>
    <w:rsid w:val="7AAE5DC9"/>
    <w:rsid w:val="7AC309CF"/>
    <w:rsid w:val="7ACB4CB6"/>
    <w:rsid w:val="7AD84E69"/>
    <w:rsid w:val="7AD9728E"/>
    <w:rsid w:val="7AFF4689"/>
    <w:rsid w:val="7B121E97"/>
    <w:rsid w:val="7B242D44"/>
    <w:rsid w:val="7B2B1D2B"/>
    <w:rsid w:val="7B494559"/>
    <w:rsid w:val="7B586B3B"/>
    <w:rsid w:val="7B656D32"/>
    <w:rsid w:val="7B8C571E"/>
    <w:rsid w:val="7B8F1019"/>
    <w:rsid w:val="7B9145F0"/>
    <w:rsid w:val="7BA40EC8"/>
    <w:rsid w:val="7BD43E5B"/>
    <w:rsid w:val="7BE17B70"/>
    <w:rsid w:val="7BFA5853"/>
    <w:rsid w:val="7BFC3E1B"/>
    <w:rsid w:val="7C0F3D99"/>
    <w:rsid w:val="7C2E5873"/>
    <w:rsid w:val="7C3739EA"/>
    <w:rsid w:val="7C6D2235"/>
    <w:rsid w:val="7C856EC8"/>
    <w:rsid w:val="7C964388"/>
    <w:rsid w:val="7CBE2D25"/>
    <w:rsid w:val="7CC61A19"/>
    <w:rsid w:val="7CCD0C74"/>
    <w:rsid w:val="7CD31F2F"/>
    <w:rsid w:val="7CED02AC"/>
    <w:rsid w:val="7CF84488"/>
    <w:rsid w:val="7D5B33D0"/>
    <w:rsid w:val="7D5E5F64"/>
    <w:rsid w:val="7DA243F4"/>
    <w:rsid w:val="7DAF281C"/>
    <w:rsid w:val="7DCA389C"/>
    <w:rsid w:val="7E063455"/>
    <w:rsid w:val="7E514E49"/>
    <w:rsid w:val="7E7C1A24"/>
    <w:rsid w:val="7E8D2C18"/>
    <w:rsid w:val="7E9E4BBC"/>
    <w:rsid w:val="7EA67F14"/>
    <w:rsid w:val="7EEC0B8C"/>
    <w:rsid w:val="7F21759B"/>
    <w:rsid w:val="7F392B36"/>
    <w:rsid w:val="7F4D61D2"/>
    <w:rsid w:val="7F5F1C93"/>
    <w:rsid w:val="7F623E3B"/>
    <w:rsid w:val="7F7E5DEE"/>
    <w:rsid w:val="7FC3324B"/>
    <w:rsid w:val="7FDD5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4"/>
    <w:link w:val="55"/>
    <w:qFormat/>
    <w:uiPriority w:val="0"/>
    <w:pPr>
      <w:keepNext/>
      <w:keepLines/>
      <w:spacing w:after="120" w:line="360" w:lineRule="auto"/>
      <w:jc w:val="left"/>
      <w:outlineLvl w:val="0"/>
    </w:pPr>
    <w:rPr>
      <w:kern w:val="44"/>
      <w:sz w:val="28"/>
      <w:szCs w:val="28"/>
    </w:rPr>
  </w:style>
  <w:style w:type="paragraph" w:styleId="6">
    <w:name w:val="heading 2"/>
    <w:basedOn w:val="1"/>
    <w:next w:val="1"/>
    <w:qFormat/>
    <w:uiPriority w:val="0"/>
    <w:pPr>
      <w:keepNext/>
      <w:keepLines/>
      <w:spacing w:before="120" w:after="120" w:line="415" w:lineRule="auto"/>
      <w:ind w:left="454"/>
      <w:jc w:val="center"/>
      <w:outlineLvl w:val="1"/>
    </w:pPr>
    <w:rPr>
      <w:rFonts w:ascii="Arial" w:hAnsi="Arial"/>
      <w:b/>
      <w:color w:val="000000"/>
      <w:kern w:val="0"/>
      <w:sz w:val="24"/>
      <w:szCs w:val="24"/>
    </w:rPr>
  </w:style>
  <w:style w:type="paragraph" w:styleId="7">
    <w:name w:val="heading 3"/>
    <w:basedOn w:val="1"/>
    <w:next w:val="1"/>
    <w:qFormat/>
    <w:uiPriority w:val="0"/>
    <w:pPr>
      <w:widowControl/>
      <w:spacing w:before="100" w:beforeAutospacing="1" w:after="100" w:afterAutospacing="1"/>
      <w:jc w:val="left"/>
      <w:outlineLvl w:val="2"/>
    </w:pPr>
    <w:rPr>
      <w:rFonts w:ascii="宋体"/>
      <w:kern w:val="0"/>
      <w:sz w:val="27"/>
      <w:szCs w:val="27"/>
    </w:rPr>
  </w:style>
  <w:style w:type="paragraph" w:styleId="8">
    <w:name w:val="heading 4"/>
    <w:basedOn w:val="1"/>
    <w:next w:val="1"/>
    <w:qFormat/>
    <w:uiPriority w:val="0"/>
    <w:pPr>
      <w:keepNext/>
      <w:keepLines/>
      <w:spacing w:before="50" w:beforeLines="50" w:after="50" w:afterLines="50" w:line="360" w:lineRule="auto"/>
      <w:ind w:left="284" w:hanging="284"/>
      <w:outlineLvl w:val="3"/>
    </w:pPr>
    <w:rPr>
      <w:rFonts w:ascii="Arial" w:hAnsi="Arial"/>
      <w:color w:val="000000"/>
      <w:kern w:val="0"/>
      <w:sz w:val="20"/>
      <w:szCs w:val="21"/>
    </w:rPr>
  </w:style>
  <w:style w:type="paragraph" w:styleId="9">
    <w:name w:val="heading 5"/>
    <w:basedOn w:val="8"/>
    <w:next w:val="10"/>
    <w:qFormat/>
    <w:uiPriority w:val="0"/>
    <w:pPr>
      <w:spacing w:line="240" w:lineRule="exact"/>
      <w:outlineLvl w:val="4"/>
    </w:pPr>
  </w:style>
  <w:style w:type="paragraph" w:styleId="11">
    <w:name w:val="heading 6"/>
    <w:basedOn w:val="1"/>
    <w:next w:val="1"/>
    <w:qFormat/>
    <w:uiPriority w:val="0"/>
    <w:pPr>
      <w:keepNext/>
      <w:keepLines/>
      <w:spacing w:before="240" w:after="64" w:line="319" w:lineRule="auto"/>
      <w:outlineLvl w:val="5"/>
    </w:pPr>
    <w:rPr>
      <w:rFonts w:ascii="Arial" w:hAnsi="Arial" w:eastAsia="黑体"/>
      <w:b/>
      <w:bCs/>
      <w:kern w:val="0"/>
      <w:sz w:val="24"/>
      <w:szCs w:val="24"/>
    </w:rPr>
  </w:style>
  <w:style w:type="paragraph" w:styleId="12">
    <w:name w:val="heading 7"/>
    <w:basedOn w:val="1"/>
    <w:next w:val="10"/>
    <w:qFormat/>
    <w:uiPriority w:val="0"/>
    <w:pPr>
      <w:keepNext/>
      <w:keepLines/>
      <w:spacing w:before="240" w:after="64" w:line="319" w:lineRule="auto"/>
      <w:outlineLvl w:val="6"/>
    </w:pPr>
    <w:rPr>
      <w:b/>
      <w:kern w:val="0"/>
      <w:sz w:val="24"/>
      <w:szCs w:val="20"/>
    </w:rPr>
  </w:style>
  <w:style w:type="paragraph" w:styleId="13">
    <w:name w:val="heading 8"/>
    <w:basedOn w:val="1"/>
    <w:next w:val="10"/>
    <w:qFormat/>
    <w:uiPriority w:val="0"/>
    <w:pPr>
      <w:keepNext/>
      <w:keepLines/>
      <w:spacing w:before="240" w:after="64" w:line="319" w:lineRule="auto"/>
      <w:outlineLvl w:val="7"/>
    </w:pPr>
    <w:rPr>
      <w:rFonts w:ascii="Arial" w:hAnsi="Arial" w:eastAsia="黑体"/>
      <w:kern w:val="0"/>
      <w:sz w:val="24"/>
      <w:szCs w:val="20"/>
    </w:rPr>
  </w:style>
  <w:style w:type="paragraph" w:styleId="14">
    <w:name w:val="heading 9"/>
    <w:basedOn w:val="1"/>
    <w:next w:val="10"/>
    <w:qFormat/>
    <w:uiPriority w:val="0"/>
    <w:pPr>
      <w:keepNext/>
      <w:keepLines/>
      <w:spacing w:before="240" w:after="64" w:line="319" w:lineRule="auto"/>
      <w:outlineLvl w:val="8"/>
    </w:pPr>
    <w:rPr>
      <w:rFonts w:ascii="Arial" w:hAnsi="Arial" w:eastAsia="黑体"/>
      <w:kern w:val="0"/>
      <w:sz w:val="20"/>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link w:val="56"/>
    <w:qFormat/>
    <w:uiPriority w:val="0"/>
    <w:pPr>
      <w:spacing w:before="120" w:after="60"/>
      <w:jc w:val="center"/>
    </w:pPr>
    <w:rPr>
      <w:rFonts w:ascii="Arial" w:hAnsi="Arial"/>
      <w:b/>
      <w:kern w:val="0"/>
      <w:sz w:val="44"/>
      <w:szCs w:val="20"/>
    </w:rPr>
  </w:style>
  <w:style w:type="paragraph" w:styleId="4">
    <w:name w:val="Body Text First Indent"/>
    <w:basedOn w:val="5"/>
    <w:qFormat/>
    <w:uiPriority w:val="0"/>
    <w:pPr>
      <w:ind w:firstLine="420"/>
    </w:pPr>
  </w:style>
  <w:style w:type="paragraph" w:styleId="5">
    <w:name w:val="Body Text"/>
    <w:basedOn w:val="1"/>
    <w:qFormat/>
    <w:uiPriority w:val="0"/>
    <w:pPr>
      <w:spacing w:after="120"/>
    </w:pPr>
    <w:rPr>
      <w:kern w:val="0"/>
      <w:sz w:val="20"/>
      <w:szCs w:val="20"/>
    </w:rPr>
  </w:style>
  <w:style w:type="paragraph" w:styleId="10">
    <w:name w:val="Normal Indent"/>
    <w:basedOn w:val="1"/>
    <w:next w:val="1"/>
    <w:qFormat/>
    <w:uiPriority w:val="0"/>
    <w:pPr>
      <w:ind w:firstLine="420"/>
    </w:pPr>
    <w:rPr>
      <w:szCs w:val="20"/>
    </w:rPr>
  </w:style>
  <w:style w:type="paragraph" w:styleId="15">
    <w:name w:val="Document Map"/>
    <w:basedOn w:val="1"/>
    <w:qFormat/>
    <w:uiPriority w:val="0"/>
    <w:pPr>
      <w:shd w:val="clear" w:color="auto" w:fill="000080"/>
    </w:pPr>
    <w:rPr>
      <w:kern w:val="0"/>
      <w:sz w:val="20"/>
      <w:szCs w:val="20"/>
    </w:rPr>
  </w:style>
  <w:style w:type="paragraph" w:styleId="16">
    <w:name w:val="annotation text"/>
    <w:basedOn w:val="1"/>
    <w:qFormat/>
    <w:uiPriority w:val="0"/>
    <w:pPr>
      <w:spacing w:line="360" w:lineRule="auto"/>
      <w:ind w:firstLine="218" w:firstLineChars="218"/>
      <w:jc w:val="left"/>
    </w:pPr>
    <w:rPr>
      <w:rFonts w:ascii="宋体"/>
      <w:kern w:val="0"/>
      <w:sz w:val="24"/>
      <w:szCs w:val="24"/>
      <w:lang w:val="zh-CN"/>
    </w:rPr>
  </w:style>
  <w:style w:type="paragraph" w:styleId="17">
    <w:name w:val="index 6"/>
    <w:basedOn w:val="1"/>
    <w:next w:val="1"/>
    <w:qFormat/>
    <w:uiPriority w:val="0"/>
    <w:pPr>
      <w:ind w:left="2100"/>
    </w:pPr>
  </w:style>
  <w:style w:type="paragraph" w:styleId="18">
    <w:name w:val="Body Text 3"/>
    <w:basedOn w:val="1"/>
    <w:qFormat/>
    <w:uiPriority w:val="0"/>
    <w:pPr>
      <w:spacing w:after="120"/>
    </w:pPr>
    <w:rPr>
      <w:rFonts w:ascii="Calibri" w:hAnsi="Calibri"/>
      <w:sz w:val="16"/>
      <w:szCs w:val="16"/>
    </w:rPr>
  </w:style>
  <w:style w:type="paragraph" w:styleId="19">
    <w:name w:val="Body Text Indent"/>
    <w:basedOn w:val="1"/>
    <w:next w:val="1"/>
    <w:qFormat/>
    <w:uiPriority w:val="0"/>
    <w:pPr>
      <w:ind w:firstLine="570"/>
    </w:pPr>
    <w:rPr>
      <w:kern w:val="0"/>
      <w:sz w:val="28"/>
      <w:szCs w:val="20"/>
    </w:rPr>
  </w:style>
  <w:style w:type="paragraph" w:styleId="20">
    <w:name w:val="Block Text"/>
    <w:basedOn w:val="1"/>
    <w:unhideWhenUsed/>
    <w:qFormat/>
    <w:uiPriority w:val="99"/>
    <w:pPr>
      <w:widowControl/>
      <w:spacing w:after="120" w:line="276" w:lineRule="auto"/>
      <w:ind w:left="1440" w:leftChars="700" w:right="700" w:rightChars="700"/>
    </w:pPr>
    <w:rPr>
      <w:rFonts w:ascii="Calibri" w:hAnsi="Calibri"/>
      <w:sz w:val="22"/>
      <w:lang w:eastAsia="en-US" w:bidi="en-US"/>
    </w:rPr>
  </w:style>
  <w:style w:type="paragraph" w:styleId="21">
    <w:name w:val="toc 3"/>
    <w:basedOn w:val="1"/>
    <w:next w:val="1"/>
    <w:qFormat/>
    <w:uiPriority w:val="0"/>
    <w:pPr>
      <w:snapToGrid w:val="0"/>
      <w:spacing w:line="360" w:lineRule="auto"/>
      <w:ind w:left="400" w:leftChars="400"/>
      <w:jc w:val="left"/>
    </w:pPr>
    <w:rPr>
      <w:sz w:val="24"/>
      <w:szCs w:val="20"/>
    </w:rPr>
  </w:style>
  <w:style w:type="paragraph" w:styleId="22">
    <w:name w:val="Plain Text"/>
    <w:basedOn w:val="1"/>
    <w:next w:val="23"/>
    <w:qFormat/>
    <w:uiPriority w:val="0"/>
    <w:rPr>
      <w:rFonts w:ascii="宋体"/>
      <w:kern w:val="0"/>
      <w:sz w:val="20"/>
      <w:szCs w:val="20"/>
    </w:rPr>
  </w:style>
  <w:style w:type="paragraph" w:styleId="23">
    <w:name w:val="List Number 5"/>
    <w:basedOn w:val="1"/>
    <w:qFormat/>
    <w:uiPriority w:val="0"/>
    <w:pPr>
      <w:numPr>
        <w:ilvl w:val="0"/>
        <w:numId w:val="1"/>
      </w:numPr>
    </w:pPr>
  </w:style>
  <w:style w:type="paragraph" w:styleId="24">
    <w:name w:val="Date"/>
    <w:basedOn w:val="1"/>
    <w:next w:val="1"/>
    <w:qFormat/>
    <w:uiPriority w:val="0"/>
    <w:rPr>
      <w:kern w:val="0"/>
      <w:sz w:val="20"/>
      <w:szCs w:val="20"/>
    </w:rPr>
  </w:style>
  <w:style w:type="paragraph" w:styleId="25">
    <w:name w:val="Body Text Indent 2"/>
    <w:basedOn w:val="1"/>
    <w:qFormat/>
    <w:uiPriority w:val="0"/>
    <w:pPr>
      <w:spacing w:line="400" w:lineRule="exact"/>
      <w:ind w:left="425"/>
    </w:pPr>
    <w:rPr>
      <w:color w:val="000000"/>
      <w:kern w:val="0"/>
      <w:sz w:val="24"/>
      <w:szCs w:val="20"/>
    </w:rPr>
  </w:style>
  <w:style w:type="paragraph" w:styleId="26">
    <w:name w:val="endnote text"/>
    <w:basedOn w:val="1"/>
    <w:qFormat/>
    <w:uiPriority w:val="0"/>
    <w:pPr>
      <w:snapToGrid w:val="0"/>
      <w:jc w:val="left"/>
    </w:pPr>
    <w:rPr>
      <w:kern w:val="0"/>
      <w:sz w:val="20"/>
      <w:szCs w:val="20"/>
    </w:rPr>
  </w:style>
  <w:style w:type="paragraph" w:styleId="27">
    <w:name w:val="Balloon Text"/>
    <w:basedOn w:val="1"/>
    <w:qFormat/>
    <w:uiPriority w:val="0"/>
    <w:rPr>
      <w:kern w:val="0"/>
      <w:sz w:val="18"/>
      <w:szCs w:val="18"/>
    </w:rPr>
  </w:style>
  <w:style w:type="paragraph" w:styleId="28">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29">
    <w:name w:val="envelope return"/>
    <w:basedOn w:val="1"/>
    <w:qFormat/>
    <w:uiPriority w:val="0"/>
    <w:pPr>
      <w:snapToGrid w:val="0"/>
    </w:pPr>
    <w:rPr>
      <w:rFonts w:ascii="Arial" w:hAnsi="Arial"/>
      <w:szCs w:val="24"/>
    </w:rPr>
  </w:style>
  <w:style w:type="paragraph" w:styleId="30">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31">
    <w:name w:val="toc 1"/>
    <w:basedOn w:val="1"/>
    <w:next w:val="1"/>
    <w:qFormat/>
    <w:uiPriority w:val="0"/>
    <w:pPr>
      <w:tabs>
        <w:tab w:val="right" w:leader="dot" w:pos="9060"/>
      </w:tabs>
      <w:adjustRightInd w:val="0"/>
      <w:snapToGrid w:val="0"/>
      <w:spacing w:line="360" w:lineRule="auto"/>
      <w:jc w:val="left"/>
      <w:textAlignment w:val="baseline"/>
    </w:pPr>
    <w:rPr>
      <w:rFonts w:ascii="宋体"/>
      <w:caps/>
      <w:kern w:val="0"/>
      <w:sz w:val="24"/>
      <w:szCs w:val="32"/>
    </w:rPr>
  </w:style>
  <w:style w:type="paragraph" w:styleId="32">
    <w:name w:val="footnote text"/>
    <w:basedOn w:val="1"/>
    <w:qFormat/>
    <w:uiPriority w:val="0"/>
    <w:pPr>
      <w:snapToGrid w:val="0"/>
      <w:spacing w:line="360" w:lineRule="auto"/>
      <w:ind w:firstLine="218" w:firstLineChars="218"/>
      <w:jc w:val="left"/>
    </w:pPr>
    <w:rPr>
      <w:rFonts w:ascii="宋体"/>
      <w:kern w:val="0"/>
      <w:sz w:val="18"/>
      <w:szCs w:val="18"/>
    </w:rPr>
  </w:style>
  <w:style w:type="paragraph" w:styleId="33">
    <w:name w:val="Body Text Indent 3"/>
    <w:basedOn w:val="1"/>
    <w:qFormat/>
    <w:uiPriority w:val="0"/>
    <w:pPr>
      <w:tabs>
        <w:tab w:val="left" w:pos="0"/>
      </w:tabs>
      <w:spacing w:line="400" w:lineRule="exact"/>
      <w:ind w:left="263" w:leftChars="228" w:hanging="35" w:hangingChars="35"/>
    </w:pPr>
    <w:rPr>
      <w:color w:val="000000"/>
      <w:kern w:val="0"/>
      <w:sz w:val="24"/>
      <w:szCs w:val="20"/>
    </w:rPr>
  </w:style>
  <w:style w:type="paragraph" w:styleId="34">
    <w:name w:val="toc 2"/>
    <w:basedOn w:val="1"/>
    <w:next w:val="1"/>
    <w:qFormat/>
    <w:uiPriority w:val="0"/>
    <w:pPr>
      <w:tabs>
        <w:tab w:val="right" w:leader="dot" w:pos="9060"/>
      </w:tabs>
      <w:snapToGrid w:val="0"/>
      <w:spacing w:line="360" w:lineRule="auto"/>
      <w:ind w:left="200" w:leftChars="200"/>
      <w:jc w:val="left"/>
    </w:pPr>
    <w:rPr>
      <w:sz w:val="24"/>
      <w:szCs w:val="24"/>
    </w:rPr>
  </w:style>
  <w:style w:type="paragraph" w:styleId="35">
    <w:name w:val="Body Text 2"/>
    <w:basedOn w:val="1"/>
    <w:qFormat/>
    <w:uiPriority w:val="0"/>
    <w:rPr>
      <w:rFonts w:ascii="宋体"/>
      <w:kern w:val="0"/>
      <w:sz w:val="20"/>
      <w:szCs w:val="24"/>
      <w:u w:val="single"/>
    </w:rPr>
  </w:style>
  <w:style w:type="paragraph" w:styleId="36">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Times New Roman" w:eastAsia="宋体" w:cs="宋体"/>
      <w:sz w:val="24"/>
      <w:szCs w:val="24"/>
      <w:lang w:val="en-US" w:eastAsia="zh-CN" w:bidi="ar-SA"/>
    </w:rPr>
  </w:style>
  <w:style w:type="paragraph" w:styleId="37">
    <w:name w:val="Normal (Web)"/>
    <w:basedOn w:val="1"/>
    <w:qFormat/>
    <w:uiPriority w:val="0"/>
    <w:rPr>
      <w:sz w:val="24"/>
    </w:rPr>
  </w:style>
  <w:style w:type="paragraph" w:styleId="38">
    <w:name w:val="List Continue 3"/>
    <w:basedOn w:val="1"/>
    <w:qFormat/>
    <w:uiPriority w:val="0"/>
    <w:pPr>
      <w:spacing w:after="120"/>
      <w:ind w:left="1260" w:leftChars="600"/>
    </w:pPr>
    <w:rPr>
      <w:rFonts w:ascii="Calibri" w:hAnsi="Calibri"/>
      <w:szCs w:val="24"/>
    </w:rPr>
  </w:style>
  <w:style w:type="paragraph" w:styleId="39">
    <w:name w:val="index 1"/>
    <w:basedOn w:val="1"/>
    <w:next w:val="1"/>
    <w:qFormat/>
    <w:uiPriority w:val="0"/>
    <w:rPr>
      <w:rFonts w:eastAsia="仿宋_GB2312"/>
      <w:sz w:val="28"/>
      <w:szCs w:val="20"/>
    </w:rPr>
  </w:style>
  <w:style w:type="paragraph" w:styleId="40">
    <w:name w:val="annotation subject"/>
    <w:basedOn w:val="16"/>
    <w:next w:val="16"/>
    <w:qFormat/>
    <w:uiPriority w:val="0"/>
    <w:rPr>
      <w:b/>
      <w:bCs/>
    </w:rPr>
  </w:style>
  <w:style w:type="paragraph" w:styleId="41">
    <w:name w:val="Body Text First Indent 2"/>
    <w:basedOn w:val="19"/>
    <w:qFormat/>
    <w:uiPriority w:val="0"/>
    <w:pPr>
      <w:spacing w:after="120"/>
      <w:ind w:left="200" w:leftChars="200" w:firstLine="200" w:firstLineChars="200"/>
    </w:pPr>
    <w:rPr>
      <w:rFonts w:ascii="Calibri" w:hAnsi="Calibri"/>
      <w:color w:val="0D0D0D"/>
      <w:sz w:val="21"/>
      <w:szCs w:val="24"/>
      <w:lang w:eastAsia="en-US"/>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0"/>
    <w:rPr>
      <w:b/>
    </w:rPr>
  </w:style>
  <w:style w:type="character" w:styleId="46">
    <w:name w:val="endnote reference"/>
    <w:qFormat/>
    <w:uiPriority w:val="0"/>
    <w:rPr>
      <w:vertAlign w:val="superscript"/>
    </w:rPr>
  </w:style>
  <w:style w:type="character" w:styleId="47">
    <w:name w:val="page number"/>
    <w:qFormat/>
    <w:uiPriority w:val="0"/>
    <w:rPr>
      <w:rFonts w:cs="Times New Roman"/>
    </w:rPr>
  </w:style>
  <w:style w:type="character" w:styleId="48">
    <w:name w:val="FollowedHyperlink"/>
    <w:qFormat/>
    <w:uiPriority w:val="0"/>
    <w:rPr>
      <w:color w:val="954F72"/>
      <w:u w:val="single"/>
    </w:rPr>
  </w:style>
  <w:style w:type="character" w:styleId="49">
    <w:name w:val="Hyperlink"/>
    <w:qFormat/>
    <w:uiPriority w:val="0"/>
    <w:rPr>
      <w:color w:val="0000FF"/>
      <w:u w:val="single"/>
    </w:rPr>
  </w:style>
  <w:style w:type="character" w:styleId="50">
    <w:name w:val="annotation reference"/>
    <w:qFormat/>
    <w:uiPriority w:val="0"/>
    <w:rPr>
      <w:sz w:val="21"/>
      <w:szCs w:val="21"/>
    </w:rPr>
  </w:style>
  <w:style w:type="character" w:styleId="51">
    <w:name w:val="footnote reference"/>
    <w:qFormat/>
    <w:uiPriority w:val="0"/>
    <w:rPr>
      <w:vertAlign w:val="superscript"/>
    </w:rPr>
  </w:style>
  <w:style w:type="paragraph" w:customStyle="1" w:styleId="52">
    <w:name w:val="Body Text 21"/>
    <w:qFormat/>
    <w:uiPriority w:val="0"/>
    <w:pPr>
      <w:widowControl w:val="0"/>
      <w:spacing w:before="120"/>
      <w:jc w:val="both"/>
    </w:pPr>
    <w:rPr>
      <w:rFonts w:ascii="Arial" w:hAnsi="Arial" w:eastAsia="宋体" w:cs="Times New Roman"/>
      <w:kern w:val="2"/>
      <w:sz w:val="24"/>
      <w:lang w:val="en-US" w:eastAsia="zh-CN" w:bidi="ar-SA"/>
    </w:rPr>
  </w:style>
  <w:style w:type="paragraph" w:customStyle="1" w:styleId="53">
    <w:name w:val="样式1"/>
    <w:basedOn w:val="19"/>
    <w:next w:val="20"/>
    <w:qFormat/>
    <w:uiPriority w:val="0"/>
  </w:style>
  <w:style w:type="paragraph" w:customStyle="1" w:styleId="54">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5">
    <w:name w:val="标题 1 字符1"/>
    <w:basedOn w:val="56"/>
    <w:link w:val="2"/>
    <w:qFormat/>
    <w:uiPriority w:val="0"/>
    <w:rPr>
      <w:rFonts w:ascii="Arial" w:hAnsi="Arial" w:eastAsia="宋体" w:cs="Times New Roman"/>
      <w:kern w:val="44"/>
      <w:sz w:val="28"/>
      <w:szCs w:val="28"/>
      <w:lang w:val="en-US" w:eastAsia="zh-CN" w:bidi="ar-SA"/>
    </w:rPr>
  </w:style>
  <w:style w:type="character" w:customStyle="1" w:styleId="56">
    <w:name w:val="标题 字符1"/>
    <w:basedOn w:val="44"/>
    <w:link w:val="3"/>
    <w:qFormat/>
    <w:uiPriority w:val="0"/>
    <w:rPr>
      <w:rFonts w:ascii="Arial" w:hAnsi="Arial" w:eastAsia="宋体" w:cs="Times New Roman"/>
      <w:b/>
      <w:kern w:val="0"/>
      <w:sz w:val="44"/>
      <w:szCs w:val="20"/>
      <w:lang w:val="en-US" w:eastAsia="zh-CN" w:bidi="ar-SA"/>
    </w:rPr>
  </w:style>
  <w:style w:type="paragraph" w:customStyle="1" w:styleId="57">
    <w:name w:val="文一"/>
    <w:basedOn w:val="1"/>
    <w:next w:val="1"/>
    <w:qFormat/>
    <w:uiPriority w:val="0"/>
    <w:pPr>
      <w:topLinePunct/>
      <w:adjustRightInd w:val="0"/>
      <w:snapToGrid w:val="0"/>
      <w:spacing w:line="360" w:lineRule="auto"/>
      <w:ind w:firstLine="200" w:firstLineChars="200"/>
    </w:pPr>
    <w:rPr>
      <w:spacing w:val="4"/>
      <w:kern w:val="0"/>
      <w:sz w:val="24"/>
      <w:szCs w:val="24"/>
    </w:rPr>
  </w:style>
  <w:style w:type="character" w:customStyle="1" w:styleId="58">
    <w:name w:val="纯文本 字符"/>
    <w:qFormat/>
    <w:uiPriority w:val="0"/>
    <w:rPr>
      <w:rFonts w:ascii="等线" w:hAnsi="等线" w:cs="Courier New"/>
    </w:rPr>
  </w:style>
  <w:style w:type="character" w:customStyle="1" w:styleId="59">
    <w:name w:val="批注文字 字符"/>
    <w:qFormat/>
    <w:uiPriority w:val="0"/>
    <w:rPr>
      <w:rFonts w:ascii="Calibri" w:hAnsi="Calibri" w:eastAsia="宋体" w:cs="Times New Roman"/>
    </w:rPr>
  </w:style>
  <w:style w:type="character" w:customStyle="1" w:styleId="60">
    <w:name w:val="标题 5 字符"/>
    <w:qFormat/>
    <w:uiPriority w:val="0"/>
    <w:rPr>
      <w:rFonts w:ascii="Calibri" w:hAnsi="Calibri" w:eastAsia="宋体" w:cs="Times New Roman"/>
      <w:b/>
      <w:bCs/>
      <w:sz w:val="28"/>
      <w:szCs w:val="28"/>
    </w:rPr>
  </w:style>
  <w:style w:type="paragraph" w:customStyle="1" w:styleId="61">
    <w:name w:val="_Style 48"/>
    <w:basedOn w:val="5"/>
    <w:next w:val="4"/>
    <w:qFormat/>
    <w:uiPriority w:val="0"/>
    <w:pPr>
      <w:ind w:firstLine="420"/>
    </w:pPr>
  </w:style>
  <w:style w:type="character" w:customStyle="1" w:styleId="62">
    <w:name w:val="正文文本缩进 字符"/>
    <w:qFormat/>
    <w:uiPriority w:val="0"/>
    <w:rPr>
      <w:rFonts w:ascii="Calibri" w:hAnsi="Calibri" w:eastAsia="宋体" w:cs="Times New Roman"/>
    </w:rPr>
  </w:style>
  <w:style w:type="character" w:customStyle="1" w:styleId="63">
    <w:name w:val="文档结构图 字符"/>
    <w:qFormat/>
    <w:uiPriority w:val="0"/>
    <w:rPr>
      <w:rFonts w:ascii="Microsoft YaHei UI" w:hAnsi="Microsoft YaHei UI" w:eastAsia="Microsoft YaHei UI" w:cs="Times New Roman"/>
      <w:sz w:val="18"/>
      <w:szCs w:val="18"/>
    </w:rPr>
  </w:style>
  <w:style w:type="character" w:customStyle="1" w:styleId="64">
    <w:name w:val="标题 2 字符"/>
    <w:qFormat/>
    <w:uiPriority w:val="0"/>
    <w:rPr>
      <w:rFonts w:ascii="等线 Light" w:eastAsia="等线 Light" w:cs="Times New Roman"/>
      <w:b/>
      <w:bCs/>
      <w:sz w:val="32"/>
      <w:szCs w:val="32"/>
    </w:rPr>
  </w:style>
  <w:style w:type="character" w:customStyle="1" w:styleId="65">
    <w:name w:val="正文文本缩进 3 字符"/>
    <w:qFormat/>
    <w:uiPriority w:val="0"/>
    <w:rPr>
      <w:rFonts w:ascii="Calibri" w:hAnsi="Calibri" w:eastAsia="宋体" w:cs="Times New Roman"/>
      <w:sz w:val="16"/>
      <w:szCs w:val="16"/>
    </w:rPr>
  </w:style>
  <w:style w:type="character" w:customStyle="1" w:styleId="66">
    <w:name w:val="正文首行缩进 字符"/>
    <w:qFormat/>
    <w:uiPriority w:val="0"/>
  </w:style>
  <w:style w:type="character" w:customStyle="1" w:styleId="67">
    <w:name w:val="日期 字符"/>
    <w:qFormat/>
    <w:uiPriority w:val="0"/>
    <w:rPr>
      <w:rFonts w:ascii="Calibri" w:hAnsi="Calibri" w:eastAsia="宋体" w:cs="Times New Roman"/>
    </w:rPr>
  </w:style>
  <w:style w:type="character" w:customStyle="1" w:styleId="68">
    <w:name w:val="批注主题 字符"/>
    <w:qFormat/>
    <w:uiPriority w:val="0"/>
    <w:rPr>
      <w:rFonts w:ascii="Calibri" w:hAnsi="Calibri" w:eastAsia="宋体" w:cs="Times New Roman"/>
      <w:b/>
      <w:bCs/>
    </w:rPr>
  </w:style>
  <w:style w:type="character" w:customStyle="1" w:styleId="69">
    <w:name w:val="页脚 字符"/>
    <w:qFormat/>
    <w:uiPriority w:val="0"/>
    <w:rPr>
      <w:rFonts w:ascii="Calibri" w:hAnsi="Calibri" w:eastAsia="宋体" w:cs="Times New Roman"/>
      <w:sz w:val="18"/>
      <w:szCs w:val="18"/>
    </w:rPr>
  </w:style>
  <w:style w:type="character" w:customStyle="1" w:styleId="70">
    <w:name w:val="尾注文本 字符"/>
    <w:qFormat/>
    <w:uiPriority w:val="0"/>
    <w:rPr>
      <w:rFonts w:ascii="Calibri" w:hAnsi="Calibri" w:eastAsia="宋体" w:cs="Times New Roman"/>
    </w:rPr>
  </w:style>
  <w:style w:type="character" w:customStyle="1" w:styleId="71">
    <w:name w:val="正文文本 字符"/>
    <w:qFormat/>
    <w:uiPriority w:val="0"/>
    <w:rPr>
      <w:rFonts w:ascii="Calibri" w:hAnsi="Calibri" w:eastAsia="宋体" w:cs="Times New Roman"/>
    </w:rPr>
  </w:style>
  <w:style w:type="character" w:customStyle="1" w:styleId="72">
    <w:name w:val="标题 8 字符"/>
    <w:qFormat/>
    <w:uiPriority w:val="0"/>
    <w:rPr>
      <w:rFonts w:ascii="等线 Light" w:eastAsia="等线 Light" w:cs="Times New Roman"/>
      <w:sz w:val="24"/>
      <w:szCs w:val="24"/>
    </w:rPr>
  </w:style>
  <w:style w:type="character" w:customStyle="1" w:styleId="73">
    <w:name w:val="正文文本 2 字符"/>
    <w:qFormat/>
    <w:uiPriority w:val="0"/>
    <w:rPr>
      <w:rFonts w:ascii="Calibri" w:hAnsi="Calibri" w:eastAsia="宋体" w:cs="Times New Roman"/>
    </w:rPr>
  </w:style>
  <w:style w:type="character" w:customStyle="1" w:styleId="74">
    <w:name w:val="标题 9 字符"/>
    <w:qFormat/>
    <w:uiPriority w:val="0"/>
    <w:rPr>
      <w:rFonts w:ascii="等线 Light" w:eastAsia="等线 Light" w:cs="Times New Roman"/>
      <w:szCs w:val="21"/>
    </w:rPr>
  </w:style>
  <w:style w:type="character" w:customStyle="1" w:styleId="75">
    <w:name w:val="标题 4 字符"/>
    <w:qFormat/>
    <w:uiPriority w:val="0"/>
    <w:rPr>
      <w:rFonts w:ascii="等线 Light" w:eastAsia="等线 Light" w:cs="Times New Roman"/>
      <w:b/>
      <w:bCs/>
      <w:sz w:val="28"/>
      <w:szCs w:val="28"/>
    </w:rPr>
  </w:style>
  <w:style w:type="character" w:customStyle="1" w:styleId="76">
    <w:name w:val="页眉 字符"/>
    <w:qFormat/>
    <w:uiPriority w:val="0"/>
    <w:rPr>
      <w:rFonts w:ascii="Calibri" w:hAnsi="Calibri" w:eastAsia="宋体" w:cs="Times New Roman"/>
      <w:sz w:val="18"/>
      <w:szCs w:val="18"/>
    </w:rPr>
  </w:style>
  <w:style w:type="character" w:customStyle="1" w:styleId="77">
    <w:name w:val="标题 3 字符"/>
    <w:qFormat/>
    <w:uiPriority w:val="0"/>
    <w:rPr>
      <w:rFonts w:ascii="Calibri" w:hAnsi="Calibri" w:eastAsia="宋体" w:cs="Times New Roman"/>
      <w:b/>
      <w:bCs/>
      <w:sz w:val="32"/>
      <w:szCs w:val="32"/>
    </w:rPr>
  </w:style>
  <w:style w:type="character" w:customStyle="1" w:styleId="78">
    <w:name w:val="正文文本缩进 2 字符"/>
    <w:qFormat/>
    <w:uiPriority w:val="0"/>
    <w:rPr>
      <w:rFonts w:ascii="Calibri" w:hAnsi="Calibri" w:eastAsia="宋体" w:cs="Times New Roman"/>
    </w:rPr>
  </w:style>
  <w:style w:type="character" w:customStyle="1" w:styleId="79">
    <w:name w:val="批注框文本 字符"/>
    <w:qFormat/>
    <w:uiPriority w:val="0"/>
    <w:rPr>
      <w:rFonts w:ascii="Calibri" w:hAnsi="Calibri" w:eastAsia="宋体" w:cs="Times New Roman"/>
      <w:sz w:val="18"/>
      <w:szCs w:val="18"/>
    </w:rPr>
  </w:style>
  <w:style w:type="character" w:customStyle="1" w:styleId="80">
    <w:name w:val="标题 1 字符"/>
    <w:qFormat/>
    <w:uiPriority w:val="0"/>
    <w:rPr>
      <w:rFonts w:ascii="Calibri" w:hAnsi="Calibri" w:eastAsia="宋体" w:cs="Times New Roman"/>
      <w:b/>
      <w:bCs/>
      <w:kern w:val="44"/>
      <w:sz w:val="44"/>
      <w:szCs w:val="44"/>
    </w:rPr>
  </w:style>
  <w:style w:type="character" w:customStyle="1" w:styleId="81">
    <w:name w:val="NormalCharacter"/>
    <w:qFormat/>
    <w:uiPriority w:val="0"/>
    <w:rPr>
      <w:rFonts w:ascii="Calibri" w:hAnsi="Calibri" w:eastAsia="宋体" w:cs="Times New Roman"/>
      <w:kern w:val="2"/>
      <w:sz w:val="21"/>
      <w:szCs w:val="22"/>
      <w:lang w:val="en-US" w:eastAsia="zh-CN" w:bidi="ar-SA"/>
    </w:rPr>
  </w:style>
  <w:style w:type="character" w:customStyle="1" w:styleId="82">
    <w:name w:val="脚注文本 字符"/>
    <w:qFormat/>
    <w:uiPriority w:val="0"/>
    <w:rPr>
      <w:rFonts w:ascii="Calibri" w:hAnsi="Calibri" w:eastAsia="宋体" w:cs="Times New Roman"/>
      <w:sz w:val="18"/>
      <w:szCs w:val="18"/>
    </w:rPr>
  </w:style>
  <w:style w:type="character" w:customStyle="1" w:styleId="83">
    <w:name w:val="标题 6 字符"/>
    <w:qFormat/>
    <w:uiPriority w:val="0"/>
    <w:rPr>
      <w:rFonts w:ascii="等线 Light" w:eastAsia="等线 Light" w:cs="Times New Roman"/>
      <w:b/>
      <w:bCs/>
      <w:sz w:val="24"/>
      <w:szCs w:val="24"/>
    </w:rPr>
  </w:style>
  <w:style w:type="character" w:customStyle="1" w:styleId="84">
    <w:name w:val="标题 字符"/>
    <w:qFormat/>
    <w:uiPriority w:val="0"/>
    <w:rPr>
      <w:rFonts w:ascii="等线 Light" w:eastAsia="等线 Light" w:cs="Times New Roman"/>
      <w:b/>
      <w:bCs/>
      <w:sz w:val="32"/>
      <w:szCs w:val="32"/>
    </w:rPr>
  </w:style>
  <w:style w:type="character" w:customStyle="1" w:styleId="85">
    <w:name w:val="标题 7 字符"/>
    <w:qFormat/>
    <w:uiPriority w:val="0"/>
    <w:rPr>
      <w:rFonts w:ascii="Calibri" w:hAnsi="Calibri" w:eastAsia="宋体" w:cs="Times New Roman"/>
      <w:b/>
      <w:bCs/>
      <w:sz w:val="24"/>
      <w:szCs w:val="24"/>
    </w:rPr>
  </w:style>
  <w:style w:type="paragraph" w:customStyle="1" w:styleId="86">
    <w:name w:val="TOC 标题1"/>
    <w:basedOn w:val="2"/>
    <w:next w:val="1"/>
    <w:qFormat/>
    <w:uiPriority w:val="0"/>
    <w:pPr>
      <w:widowControl/>
      <w:spacing w:before="480" w:after="0" w:line="276" w:lineRule="auto"/>
      <w:outlineLvl w:val="9"/>
    </w:pPr>
    <w:rPr>
      <w:rFonts w:ascii="Cambria" w:hAnsi="Cambria"/>
      <w:color w:val="365F91"/>
      <w:kern w:val="0"/>
    </w:rPr>
  </w:style>
  <w:style w:type="paragraph" w:customStyle="1" w:styleId="87">
    <w:name w:val="Char Char Char Char"/>
    <w:basedOn w:val="1"/>
    <w:next w:val="1"/>
    <w:qFormat/>
    <w:uiPriority w:val="0"/>
    <w:rPr>
      <w:sz w:val="30"/>
      <w:szCs w:val="24"/>
    </w:rPr>
  </w:style>
  <w:style w:type="paragraph" w:customStyle="1" w:styleId="88">
    <w:name w:val="公文正文"/>
    <w:qFormat/>
    <w:uiPriority w:val="0"/>
    <w:pPr>
      <w:widowControl w:val="0"/>
      <w:spacing w:line="360" w:lineRule="auto"/>
      <w:ind w:firstLine="629"/>
      <w:jc w:val="both"/>
    </w:pPr>
    <w:rPr>
      <w:rFonts w:ascii="仿宋_GB2312" w:hAnsi="Times New Roman" w:eastAsia="仿宋_GB2312" w:cs="Times New Roman"/>
      <w:color w:val="000000"/>
      <w:sz w:val="32"/>
      <w:lang w:val="en-US" w:eastAsia="zh-CN" w:bidi="ar-SA"/>
    </w:rPr>
  </w:style>
  <w:style w:type="paragraph" w:customStyle="1" w:styleId="89">
    <w:name w:val="发文落款"/>
    <w:basedOn w:val="88"/>
    <w:qFormat/>
    <w:uiPriority w:val="0"/>
    <w:pPr>
      <w:ind w:left="4094" w:right="607" w:firstLine="0"/>
      <w:jc w:val="center"/>
    </w:pPr>
  </w:style>
  <w:style w:type="paragraph" w:customStyle="1" w:styleId="90">
    <w:name w:val="公文标题"/>
    <w:basedOn w:val="7"/>
    <w:qFormat/>
    <w:uiPriority w:val="0"/>
    <w:pPr>
      <w:keepNext/>
      <w:keepLines/>
      <w:widowControl w:val="0"/>
      <w:spacing w:before="0" w:beforeAutospacing="0" w:after="0" w:afterAutospacing="0"/>
      <w:ind w:left="1469" w:right="1542"/>
    </w:pPr>
    <w:rPr>
      <w:b/>
      <w:kern w:val="2"/>
      <w:sz w:val="44"/>
      <w:szCs w:val="21"/>
    </w:rPr>
  </w:style>
  <w:style w:type="paragraph" w:customStyle="1" w:styleId="91">
    <w:name w:val="样式 宋体 小四 首行缩进:  0.93 厘米 段前: 11.15 磅 段后: 11.15 磅1"/>
    <w:qFormat/>
    <w:uiPriority w:val="0"/>
    <w:pPr>
      <w:widowControl w:val="0"/>
      <w:adjustRightInd w:val="0"/>
      <w:snapToGrid w:val="0"/>
      <w:ind w:left="200" w:leftChars="200"/>
      <w:jc w:val="both"/>
    </w:pPr>
    <w:rPr>
      <w:rFonts w:ascii="宋体" w:hAnsi="Times New Roman" w:eastAsia="宋体" w:cs="宋体"/>
      <w:kern w:val="2"/>
      <w:sz w:val="24"/>
      <w:lang w:val="en-US" w:eastAsia="zh-CN" w:bidi="ar-SA"/>
    </w:rPr>
  </w:style>
  <w:style w:type="paragraph" w:customStyle="1" w:styleId="92">
    <w:name w:val="列出段落3"/>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customStyle="1" w:styleId="93">
    <w:name w:val="章节二"/>
    <w:basedOn w:val="1"/>
    <w:next w:val="1"/>
    <w:qFormat/>
    <w:uiPriority w:val="0"/>
    <w:pPr>
      <w:topLinePunct/>
      <w:adjustRightInd w:val="0"/>
      <w:snapToGrid w:val="0"/>
      <w:spacing w:before="50" w:beforeLines="50"/>
      <w:jc w:val="center"/>
      <w:outlineLvl w:val="1"/>
    </w:pPr>
    <w:rPr>
      <w:rFonts w:eastAsia="黑体"/>
      <w:b/>
      <w:spacing w:val="4"/>
      <w:kern w:val="0"/>
      <w:sz w:val="30"/>
      <w:szCs w:val="30"/>
    </w:rPr>
  </w:style>
  <w:style w:type="paragraph" w:customStyle="1" w:styleId="94">
    <w:name w:val="列出段落1"/>
    <w:basedOn w:val="1"/>
    <w:qFormat/>
    <w:uiPriority w:val="0"/>
    <w:pPr>
      <w:widowControl/>
      <w:adjustRightInd w:val="0"/>
      <w:snapToGrid w:val="0"/>
      <w:ind w:firstLine="420"/>
      <w:jc w:val="left"/>
    </w:pPr>
    <w:rPr>
      <w:rFonts w:ascii="Calibri" w:hAnsi="Calibri" w:eastAsia="PMingLiU"/>
      <w:snapToGrid w:val="0"/>
      <w:kern w:val="0"/>
      <w:sz w:val="22"/>
      <w:lang w:val="en-GB" w:eastAsia="en-US"/>
    </w:rPr>
  </w:style>
  <w:style w:type="paragraph" w:customStyle="1" w:styleId="95">
    <w:name w:val="1"/>
    <w:basedOn w:val="1"/>
    <w:next w:val="1"/>
    <w:qFormat/>
    <w:uiPriority w:val="0"/>
  </w:style>
  <w:style w:type="paragraph" w:customStyle="1" w:styleId="96">
    <w:name w:val="leo 样式"/>
    <w:qFormat/>
    <w:uiPriority w:val="0"/>
    <w:pPr>
      <w:widowControl w:val="0"/>
      <w:snapToGrid w:val="0"/>
      <w:spacing w:line="360" w:lineRule="auto"/>
      <w:jc w:val="both"/>
    </w:pPr>
    <w:rPr>
      <w:rFonts w:ascii="仿宋_GB2312" w:hAnsi="Times New Roman" w:eastAsia="仿宋_GB2312" w:cs="Times New Roman"/>
      <w:bCs/>
      <w:sz w:val="28"/>
      <w:szCs w:val="28"/>
      <w:lang w:val="en-US" w:eastAsia="zh-CN" w:bidi="ar-SA"/>
    </w:rPr>
  </w:style>
  <w:style w:type="paragraph" w:customStyle="1" w:styleId="97">
    <w:name w:val="纯文本1"/>
    <w:qFormat/>
    <w:uiPriority w:val="0"/>
    <w:pPr>
      <w:widowControl w:val="0"/>
      <w:jc w:val="both"/>
    </w:pPr>
    <w:rPr>
      <w:rFonts w:ascii="宋体" w:hAnsi="Times New Roman" w:eastAsia="宋体" w:cs="Courier New"/>
      <w:kern w:val="2"/>
      <w:sz w:val="21"/>
      <w:szCs w:val="21"/>
      <w:lang w:val="en-US" w:eastAsia="zh-CN" w:bidi="ar-SA"/>
    </w:rPr>
  </w:style>
  <w:style w:type="paragraph" w:customStyle="1" w:styleId="98">
    <w:name w:val="表头"/>
    <w:basedOn w:val="1"/>
    <w:qFormat/>
    <w:uiPriority w:val="0"/>
    <w:pPr>
      <w:spacing w:line="360" w:lineRule="auto"/>
      <w:jc w:val="center"/>
    </w:pPr>
    <w:rPr>
      <w:rFonts w:ascii="黑体" w:eastAsia="黑体"/>
      <w:kern w:val="0"/>
      <w:sz w:val="24"/>
      <w:szCs w:val="20"/>
    </w:rPr>
  </w:style>
  <w:style w:type="paragraph" w:customStyle="1" w:styleId="99">
    <w:name w:val="修订1"/>
    <w:qFormat/>
    <w:uiPriority w:val="0"/>
    <w:rPr>
      <w:rFonts w:ascii="Times New Roman" w:hAnsi="Times New Roman" w:eastAsia="宋体" w:cs="Times New Roman"/>
      <w:kern w:val="2"/>
      <w:sz w:val="21"/>
      <w:lang w:val="en-US" w:eastAsia="zh-CN" w:bidi="ar-SA"/>
    </w:rPr>
  </w:style>
  <w:style w:type="paragraph" w:customStyle="1" w:styleId="100">
    <w:name w:val="列出段落2"/>
    <w:basedOn w:val="1"/>
    <w:qFormat/>
    <w:uiPriority w:val="0"/>
    <w:pPr>
      <w:ind w:firstLine="200" w:firstLineChars="200"/>
    </w:pPr>
    <w:rPr>
      <w:szCs w:val="20"/>
    </w:rPr>
  </w:style>
  <w:style w:type="paragraph" w:customStyle="1" w:styleId="101">
    <w:name w:val="公文抬头"/>
    <w:basedOn w:val="10"/>
    <w:qFormat/>
    <w:uiPriority w:val="0"/>
    <w:pPr>
      <w:ind w:firstLine="0"/>
    </w:pPr>
    <w:rPr>
      <w:rFonts w:ascii="仿宋_GB2312" w:eastAsia="仿宋_GB2312"/>
      <w:sz w:val="30"/>
      <w:szCs w:val="24"/>
    </w:rPr>
  </w:style>
  <w:style w:type="paragraph" w:customStyle="1" w:styleId="102">
    <w:name w:val="文二"/>
    <w:basedOn w:val="1"/>
    <w:qFormat/>
    <w:uiPriority w:val="0"/>
    <w:pPr>
      <w:jc w:val="left"/>
    </w:pPr>
    <w:rPr>
      <w:rFonts w:ascii="宋体"/>
      <w:szCs w:val="21"/>
    </w:rPr>
  </w:style>
  <w:style w:type="paragraph" w:customStyle="1" w:styleId="103">
    <w:name w:val="_Style 49"/>
    <w:basedOn w:val="5"/>
    <w:next w:val="4"/>
    <w:qFormat/>
    <w:uiPriority w:val="0"/>
    <w:pPr>
      <w:ind w:firstLine="420"/>
    </w:pPr>
  </w:style>
  <w:style w:type="paragraph" w:customStyle="1" w:styleId="104">
    <w:name w:val="正题"/>
    <w:basedOn w:val="57"/>
    <w:next w:val="57"/>
    <w:qFormat/>
    <w:uiPriority w:val="0"/>
    <w:pPr>
      <w:ind w:firstLine="0" w:firstLineChars="0"/>
      <w:jc w:val="center"/>
    </w:pPr>
    <w:rPr>
      <w:rFonts w:eastAsia="黑体"/>
      <w:b/>
      <w:sz w:val="36"/>
      <w:szCs w:val="36"/>
    </w:rPr>
  </w:style>
  <w:style w:type="paragraph" w:customStyle="1" w:styleId="10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6">
    <w:name w:val="Table Paragraph"/>
    <w:qFormat/>
    <w:uiPriority w:val="0"/>
    <w:pPr>
      <w:widowControl w:val="0"/>
      <w:jc w:val="both"/>
    </w:pPr>
    <w:rPr>
      <w:rFonts w:ascii="宋体" w:hAnsi="Times New Roman" w:eastAsia="宋体" w:cs="宋体"/>
      <w:kern w:val="2"/>
      <w:sz w:val="21"/>
      <w:szCs w:val="22"/>
      <w:lang w:val="en-US" w:eastAsia="zh-CN" w:bidi="ar-SA"/>
    </w:rPr>
  </w:style>
  <w:style w:type="paragraph" w:customStyle="1" w:styleId="107">
    <w:name w:val="Char"/>
    <w:basedOn w:val="1"/>
    <w:qFormat/>
    <w:uiPriority w:val="0"/>
    <w:rPr>
      <w:rFonts w:ascii="Tahoma" w:hAnsi="Tahoma"/>
      <w:sz w:val="24"/>
      <w:szCs w:val="20"/>
    </w:rPr>
  </w:style>
  <w:style w:type="paragraph" w:customStyle="1" w:styleId="108">
    <w:name w:val="Char Char Char1 Char"/>
    <w:basedOn w:val="15"/>
    <w:qFormat/>
    <w:uiPriority w:val="0"/>
    <w:rPr>
      <w:rFonts w:ascii="Tahoma" w:hAnsi="Tahoma"/>
      <w:sz w:val="24"/>
      <w:szCs w:val="24"/>
    </w:rPr>
  </w:style>
  <w:style w:type="paragraph" w:customStyle="1" w:styleId="109">
    <w:name w:val="样式 23 10 磅"/>
    <w:qFormat/>
    <w:uiPriority w:val="0"/>
    <w:pPr>
      <w:widowControl w:val="0"/>
      <w:jc w:val="both"/>
    </w:pPr>
    <w:rPr>
      <w:rFonts w:ascii="宋体" w:hAnsi="宋体" w:eastAsia="楷体_GB2312" w:cs="宋体"/>
      <w:kern w:val="2"/>
      <w:sz w:val="21"/>
      <w:szCs w:val="21"/>
      <w:lang w:val="en-US" w:eastAsia="zh-CN" w:bidi="ar-SA"/>
    </w:rPr>
  </w:style>
  <w:style w:type="paragraph" w:customStyle="1" w:styleId="110">
    <w:name w:val="Char1"/>
    <w:basedOn w:val="1"/>
    <w:qFormat/>
    <w:uiPriority w:val="0"/>
    <w:pPr>
      <w:ind w:left="567" w:hanging="279"/>
    </w:pPr>
    <w:rPr>
      <w:sz w:val="24"/>
      <w:szCs w:val="24"/>
    </w:rPr>
  </w:style>
  <w:style w:type="paragraph" w:customStyle="1" w:styleId="111">
    <w:name w:val="章节三"/>
    <w:basedOn w:val="57"/>
    <w:next w:val="1"/>
    <w:qFormat/>
    <w:uiPriority w:val="0"/>
    <w:pPr>
      <w:spacing w:before="50" w:beforeLines="50" w:after="50" w:afterLines="50" w:line="240" w:lineRule="auto"/>
      <w:ind w:firstLine="0" w:firstLineChars="0"/>
      <w:jc w:val="left"/>
      <w:outlineLvl w:val="2"/>
    </w:pPr>
    <w:rPr>
      <w:rFonts w:ascii="黑体" w:eastAsia="黑体"/>
      <w:b/>
    </w:rPr>
  </w:style>
  <w:style w:type="paragraph" w:customStyle="1" w:styleId="112">
    <w:name w:val="_Style 4"/>
    <w:basedOn w:val="1"/>
    <w:qFormat/>
    <w:uiPriority w:val="0"/>
    <w:pPr>
      <w:ind w:firstLine="200" w:firstLineChars="200"/>
    </w:pPr>
    <w:rPr>
      <w:szCs w:val="20"/>
    </w:rPr>
  </w:style>
  <w:style w:type="paragraph" w:customStyle="1" w:styleId="113">
    <w:name w:val="列出段落21"/>
    <w:basedOn w:val="1"/>
    <w:qFormat/>
    <w:uiPriority w:val="0"/>
    <w:pPr>
      <w:ind w:firstLine="200" w:firstLineChars="200"/>
    </w:pPr>
  </w:style>
  <w:style w:type="paragraph" w:customStyle="1" w:styleId="114">
    <w:name w:val="样式 10 磅"/>
    <w:qFormat/>
    <w:uiPriority w:val="0"/>
    <w:pPr>
      <w:jc w:val="both"/>
      <w:textAlignment w:val="baseline"/>
    </w:pPr>
    <w:rPr>
      <w:rFonts w:ascii="宋体" w:hAnsi="Times New Roman" w:eastAsia="宋体" w:cs="Times New Roman"/>
      <w:kern w:val="2"/>
      <w:sz w:val="21"/>
      <w:szCs w:val="22"/>
      <w:lang w:val="en-US" w:eastAsia="zh-CN" w:bidi="ar-SA"/>
    </w:rPr>
  </w:style>
  <w:style w:type="character" w:customStyle="1" w:styleId="115">
    <w:name w:val="font21"/>
    <w:basedOn w:val="44"/>
    <w:qFormat/>
    <w:uiPriority w:val="0"/>
    <w:rPr>
      <w:rFonts w:ascii="微软雅黑" w:eastAsia="微软雅黑" w:cs="微软雅黑"/>
      <w:color w:val="000000"/>
      <w:sz w:val="22"/>
      <w:szCs w:val="22"/>
      <w:u w:val="none"/>
    </w:rPr>
  </w:style>
  <w:style w:type="paragraph" w:customStyle="1" w:styleId="116">
    <w:name w:val="样式 1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
    <w:name w:val="列出段落11"/>
    <w:basedOn w:val="1"/>
    <w:qFormat/>
    <w:uiPriority w:val="0"/>
    <w:pPr>
      <w:ind w:firstLine="200" w:firstLineChars="200"/>
    </w:pPr>
  </w:style>
  <w:style w:type="paragraph" w:customStyle="1" w:styleId="118">
    <w:name w:val="_Style 3"/>
    <w:qFormat/>
    <w:uiPriority w:val="0"/>
    <w:pPr>
      <w:widowControl w:val="0"/>
      <w:jc w:val="both"/>
    </w:pPr>
    <w:rPr>
      <w:rFonts w:ascii="等线" w:hAnsi="等线" w:eastAsia="等线" w:cs="Times New Roman"/>
      <w:kern w:val="2"/>
      <w:sz w:val="21"/>
      <w:szCs w:val="22"/>
      <w:lang w:val="en-US" w:eastAsia="zh-CN" w:bidi="ar-SA"/>
    </w:rPr>
  </w:style>
  <w:style w:type="paragraph" w:customStyle="1" w:styleId="119">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character" w:customStyle="1" w:styleId="120">
    <w:name w:val="PageNumber"/>
    <w:qFormat/>
    <w:uiPriority w:val="0"/>
  </w:style>
  <w:style w:type="paragraph" w:styleId="121">
    <w:name w:val="List Paragraph"/>
    <w:basedOn w:val="1"/>
    <w:qFormat/>
    <w:uiPriority w:val="34"/>
    <w:pPr>
      <w:ind w:firstLine="420" w:firstLineChars="200"/>
    </w:pPr>
  </w:style>
  <w:style w:type="paragraph" w:customStyle="1" w:styleId="122">
    <w:name w:val="7表中"/>
    <w:basedOn w:val="1"/>
    <w:qFormat/>
    <w:uiPriority w:val="0"/>
    <w:pPr>
      <w:spacing w:line="360" w:lineRule="auto"/>
      <w:jc w:val="center"/>
    </w:pPr>
    <w:rPr>
      <w:rFonts w:ascii="Calibri" w:hAnsi="Calibri"/>
      <w:szCs w:val="21"/>
    </w:rPr>
  </w:style>
  <w:style w:type="paragraph" w:customStyle="1" w:styleId="123">
    <w:name w:val="6表左"/>
    <w:basedOn w:val="1"/>
    <w:qFormat/>
    <w:uiPriority w:val="0"/>
    <w:pPr>
      <w:spacing w:line="360" w:lineRule="auto"/>
      <w:jc w:val="left"/>
    </w:pPr>
    <w:rPr>
      <w:rFonts w:ascii="Calibri" w:hAnsi="Calibri"/>
      <w:szCs w:val="21"/>
    </w:rPr>
  </w:style>
  <w:style w:type="paragraph" w:styleId="124">
    <w:name w:val="No Spacing"/>
    <w:qFormat/>
    <w:uiPriority w:val="1"/>
    <w:pPr>
      <w:widowControl w:val="0"/>
      <w:jc w:val="both"/>
    </w:pPr>
    <w:rPr>
      <w:rFonts w:ascii="Times New Roman" w:hAnsi="Times New Roman" w:eastAsia="等线" w:cs="Times New Roman"/>
      <w:kern w:val="2"/>
      <w:sz w:val="21"/>
      <w:szCs w:val="22"/>
      <w:lang w:val="en-US" w:eastAsia="zh-CN" w:bidi="ar-SA"/>
    </w:rPr>
  </w:style>
  <w:style w:type="paragraph" w:customStyle="1" w:styleId="125">
    <w:name w:val="样式 宋体 行距: 1.5 倍行距"/>
    <w:basedOn w:val="1"/>
    <w:qFormat/>
    <w:uiPriority w:val="0"/>
    <w:pPr>
      <w:jc w:val="center"/>
    </w:pPr>
    <w:rPr>
      <w:b/>
      <w:szCs w:val="20"/>
    </w:rPr>
  </w:style>
  <w:style w:type="paragraph" w:customStyle="1" w:styleId="126">
    <w:name w:val="Normal_0_0"/>
    <w:next w:val="127"/>
    <w:qFormat/>
    <w:uiPriority w:val="0"/>
    <w:rPr>
      <w:rFonts w:ascii="宋体" w:hAnsi="宋体" w:eastAsia="宋体" w:cs="宋体"/>
      <w:sz w:val="24"/>
      <w:szCs w:val="24"/>
      <w:lang w:val="en-US" w:eastAsia="zh-CN" w:bidi="ar-SA"/>
    </w:rPr>
  </w:style>
  <w:style w:type="paragraph" w:customStyle="1" w:styleId="127">
    <w:name w:val="Normal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8">
    <w:name w:val="正文 New New"/>
    <w:qFormat/>
    <w:uiPriority w:val="0"/>
    <w:pPr>
      <w:widowControl w:val="0"/>
      <w:jc w:val="both"/>
    </w:pPr>
    <w:rPr>
      <w:rFonts w:ascii="Calibri" w:hAnsi="Calibri" w:eastAsia="宋体" w:cs="Calibri"/>
      <w:kern w:val="2"/>
      <w:sz w:val="30"/>
      <w:szCs w:val="24"/>
      <w:lang w:val="en-US" w:eastAsia="zh-CN" w:bidi="ar-SA"/>
    </w:rPr>
  </w:style>
  <w:style w:type="paragraph" w:customStyle="1" w:styleId="129">
    <w:name w:val="Normal_9"/>
    <w:qFormat/>
    <w:uiPriority w:val="0"/>
    <w:pPr>
      <w:spacing w:before="120" w:after="240"/>
      <w:jc w:val="both"/>
    </w:pPr>
    <w:rPr>
      <w:rFonts w:ascii="Calibri" w:hAnsi="Calibri" w:eastAsia="Calibri" w:cs="Times New Roman"/>
      <w:sz w:val="22"/>
      <w:szCs w:val="22"/>
      <w:lang w:val="en-US" w:eastAsia="en-US" w:bidi="ar-SA"/>
    </w:rPr>
  </w:style>
  <w:style w:type="table" w:customStyle="1" w:styleId="130">
    <w:name w:val="Table Normal"/>
    <w:semiHidden/>
    <w:unhideWhenUsed/>
    <w:qFormat/>
    <w:uiPriority w:val="0"/>
    <w:tblPr>
      <w:tblCellMar>
        <w:top w:w="0" w:type="dxa"/>
        <w:left w:w="0" w:type="dxa"/>
        <w:bottom w:w="0" w:type="dxa"/>
        <w:right w:w="0" w:type="dxa"/>
      </w:tblCellMar>
    </w:tblPr>
  </w:style>
  <w:style w:type="paragraph" w:customStyle="1" w:styleId="131">
    <w:name w:val="Table Text"/>
    <w:basedOn w:val="1"/>
    <w:semiHidden/>
    <w:qFormat/>
    <w:uiPriority w:val="0"/>
    <w:rPr>
      <w:rFonts w:ascii="宋体" w:hAnsi="宋体" w:cs="宋体"/>
      <w:sz w:val="14"/>
      <w:szCs w:val="1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117</Pages>
  <Words>626</Words>
  <Characters>663</Characters>
  <Lines>555</Lines>
  <Paragraphs>156</Paragraphs>
  <TotalTime>0</TotalTime>
  <ScaleCrop>false</ScaleCrop>
  <LinksUpToDate>false</LinksUpToDate>
  <CharactersWithSpaces>724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2025-10-25T01:55:00Z</dcterms:created>
  <dc:creator>管理员</dc:creator>
  <cp:lastModifiedBy>lishaoxiong</cp:lastModifiedBy>
  <cp:lastPrinted>2025-03-14T05:10:00Z</cp:lastPrinted>
  <dcterms:modified xsi:type="dcterms:W3CDTF">2025-10-27T07:40:36Z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D6D28FBAC5F941A590F651D836FBD387_13</vt:lpwstr>
  </property>
  <property fmtid="{D5CDD505-2E9C-101B-9397-08002B2CF9AE}" pid="4" name="commondata">
    <vt:lpwstr>eyJoZGlkIjoiNDcxNjdiZTdjOTc2MTkwNWM3NDg3YmYxMTBjZDU5ODgifQ==</vt:lpwstr>
  </property>
  <property fmtid="{D5CDD505-2E9C-101B-9397-08002B2CF9AE}" pid="5" name="KSOTemplateDocerSaveRecord">
    <vt:lpwstr>eyJoZGlkIjoiOGZjZGZiNWRmYTdlMGJjZjAzYzg4NmZkOTYzZDU0YzIiLCJ1c2VySWQiOiI1NTAzMDU1NjgifQ==</vt:lpwstr>
  </property>
</Properties>
</file>