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F663B">
      <w:pPr>
        <w:spacing w:before="2" w:line="276" w:lineRule="auto"/>
        <w:jc w:val="center"/>
        <w:rPr>
          <w:rFonts w:hint="default" w:ascii="宋体" w:hAnsi="宋体" w:eastAsia="宋体"/>
          <w:b/>
          <w:color w:val="auto"/>
          <w:kern w:val="2"/>
          <w:sz w:val="40"/>
          <w:szCs w:val="60"/>
          <w:highlight w:val="none"/>
          <w:lang w:val="en-US" w:eastAsia="zh-CN"/>
        </w:rPr>
      </w:pPr>
      <w:r>
        <w:rPr>
          <w:rFonts w:hint="eastAsia" w:ascii="宋体" w:hAnsi="宋体" w:eastAsia="宋体"/>
          <w:b/>
          <w:color w:val="auto"/>
          <w:kern w:val="2"/>
          <w:sz w:val="40"/>
          <w:szCs w:val="60"/>
          <w:highlight w:val="none"/>
          <w:lang w:val="en-US" w:eastAsia="zh-CN"/>
        </w:rPr>
        <w:t xml:space="preserve"> </w:t>
      </w:r>
    </w:p>
    <w:p w14:paraId="43D13309">
      <w:pPr>
        <w:spacing w:before="2" w:line="276" w:lineRule="auto"/>
        <w:jc w:val="center"/>
        <w:rPr>
          <w:rFonts w:hint="eastAsia" w:ascii="宋体" w:hAnsi="宋体" w:eastAsia="宋体"/>
          <w:b/>
          <w:color w:val="auto"/>
          <w:kern w:val="2"/>
          <w:sz w:val="40"/>
          <w:szCs w:val="60"/>
          <w:highlight w:val="none"/>
          <w:lang w:eastAsia="zh-CN"/>
        </w:rPr>
      </w:pPr>
    </w:p>
    <w:p w14:paraId="4799F3E3">
      <w:pPr>
        <w:spacing w:before="2" w:line="276" w:lineRule="auto"/>
        <w:jc w:val="center"/>
        <w:rPr>
          <w:rFonts w:hint="eastAsia" w:ascii="宋体" w:hAnsi="宋体" w:eastAsia="宋体"/>
          <w:b/>
          <w:color w:val="auto"/>
          <w:kern w:val="2"/>
          <w:sz w:val="40"/>
          <w:szCs w:val="60"/>
          <w:highlight w:val="none"/>
          <w:lang w:eastAsia="zh-CN"/>
        </w:rPr>
      </w:pPr>
      <w:r>
        <w:rPr>
          <w:rFonts w:hint="eastAsia" w:ascii="宋体" w:hAnsi="宋体" w:eastAsia="宋体"/>
          <w:b/>
          <w:color w:val="auto"/>
          <w:kern w:val="2"/>
          <w:sz w:val="40"/>
          <w:szCs w:val="60"/>
          <w:highlight w:val="none"/>
          <w:lang w:eastAsia="zh-CN"/>
        </w:rPr>
        <w:t>广东水利电力职业技术学院从化校区教学楼</w:t>
      </w:r>
    </w:p>
    <w:p w14:paraId="52F830CD">
      <w:pPr>
        <w:jc w:val="center"/>
        <w:rPr>
          <w:rFonts w:hint="eastAsia" w:ascii="宋体" w:hAnsi="宋体" w:eastAsia="宋体" w:cs="宋体"/>
          <w:b/>
          <w:bCs/>
          <w:color w:val="auto"/>
          <w:sz w:val="20"/>
          <w:szCs w:val="20"/>
          <w:highlight w:val="none"/>
          <w:lang w:eastAsia="zh-CN"/>
        </w:rPr>
      </w:pPr>
      <w:r>
        <w:rPr>
          <w:rFonts w:hint="eastAsia" w:ascii="宋体" w:hAnsi="宋体" w:eastAsia="宋体"/>
          <w:b/>
          <w:color w:val="auto"/>
          <w:kern w:val="2"/>
          <w:sz w:val="40"/>
          <w:szCs w:val="60"/>
          <w:highlight w:val="none"/>
          <w:lang w:eastAsia="zh-CN"/>
        </w:rPr>
        <w:t>（自编D-6栋）项目勘察设计服务</w:t>
      </w:r>
    </w:p>
    <w:p w14:paraId="61B35094">
      <w:pPr>
        <w:rPr>
          <w:rFonts w:hint="eastAsia" w:ascii="宋体" w:hAnsi="宋体" w:eastAsia="宋体" w:cs="宋体"/>
          <w:b/>
          <w:bCs/>
          <w:color w:val="auto"/>
          <w:sz w:val="20"/>
          <w:szCs w:val="20"/>
          <w:highlight w:val="none"/>
          <w:lang w:eastAsia="zh-CN"/>
        </w:rPr>
      </w:pPr>
    </w:p>
    <w:p w14:paraId="7EEAE29D">
      <w:pPr>
        <w:rPr>
          <w:rFonts w:hint="eastAsia" w:ascii="宋体" w:hAnsi="宋体" w:eastAsia="宋体" w:cs="宋体"/>
          <w:b/>
          <w:bCs/>
          <w:color w:val="auto"/>
          <w:sz w:val="20"/>
          <w:szCs w:val="20"/>
          <w:highlight w:val="none"/>
          <w:lang w:eastAsia="zh-CN"/>
        </w:rPr>
      </w:pPr>
    </w:p>
    <w:p w14:paraId="0DFD16C6">
      <w:pPr>
        <w:rPr>
          <w:rFonts w:hint="eastAsia" w:ascii="宋体" w:hAnsi="宋体" w:eastAsia="宋体" w:cs="宋体"/>
          <w:b/>
          <w:bCs/>
          <w:color w:val="auto"/>
          <w:sz w:val="20"/>
          <w:szCs w:val="20"/>
          <w:highlight w:val="none"/>
          <w:lang w:eastAsia="zh-CN"/>
        </w:rPr>
      </w:pPr>
    </w:p>
    <w:p w14:paraId="13A4DDCA">
      <w:pPr>
        <w:rPr>
          <w:rFonts w:hint="eastAsia" w:ascii="宋体" w:hAnsi="宋体" w:eastAsia="宋体" w:cs="宋体"/>
          <w:b/>
          <w:bCs/>
          <w:color w:val="auto"/>
          <w:sz w:val="20"/>
          <w:szCs w:val="20"/>
          <w:highlight w:val="none"/>
          <w:lang w:eastAsia="zh-CN"/>
        </w:rPr>
      </w:pPr>
    </w:p>
    <w:p w14:paraId="407100E4">
      <w:pPr>
        <w:jc w:val="center"/>
        <w:rPr>
          <w:rFonts w:hint="eastAsia" w:ascii="宋体" w:hAnsi="宋体" w:eastAsia="宋体"/>
          <w:b/>
          <w:color w:val="auto"/>
          <w:kern w:val="2"/>
          <w:sz w:val="96"/>
          <w:szCs w:val="84"/>
          <w:highlight w:val="none"/>
          <w:lang w:eastAsia="zh-CN"/>
        </w:rPr>
      </w:pPr>
    </w:p>
    <w:p w14:paraId="3FBA1F94">
      <w:pPr>
        <w:jc w:val="center"/>
        <w:rPr>
          <w:rFonts w:hint="eastAsia" w:ascii="宋体" w:hAnsi="宋体" w:eastAsia="宋体"/>
          <w:b/>
          <w:color w:val="auto"/>
          <w:kern w:val="2"/>
          <w:sz w:val="96"/>
          <w:szCs w:val="84"/>
          <w:highlight w:val="none"/>
          <w:lang w:eastAsia="zh-CN"/>
        </w:rPr>
      </w:pPr>
      <w:r>
        <w:rPr>
          <w:rFonts w:ascii="宋体" w:hAnsi="宋体" w:eastAsia="宋体"/>
          <w:b/>
          <w:color w:val="auto"/>
          <w:kern w:val="2"/>
          <w:sz w:val="96"/>
          <w:szCs w:val="84"/>
          <w:highlight w:val="none"/>
          <w:lang w:eastAsia="zh-CN"/>
        </w:rPr>
        <w:t>招标文件</w:t>
      </w:r>
    </w:p>
    <w:p w14:paraId="17A6B368">
      <w:pPr>
        <w:rPr>
          <w:rFonts w:hint="eastAsia" w:ascii="宋体" w:hAnsi="宋体" w:eastAsia="宋体" w:cs="宋体"/>
          <w:color w:val="auto"/>
          <w:sz w:val="44"/>
          <w:szCs w:val="44"/>
          <w:highlight w:val="none"/>
          <w:lang w:eastAsia="zh-CN"/>
        </w:rPr>
      </w:pPr>
    </w:p>
    <w:p w14:paraId="4B565A31">
      <w:pPr>
        <w:rPr>
          <w:rFonts w:hint="eastAsia" w:ascii="宋体" w:hAnsi="宋体" w:eastAsia="宋体" w:cs="宋体"/>
          <w:color w:val="auto"/>
          <w:sz w:val="44"/>
          <w:szCs w:val="44"/>
          <w:highlight w:val="none"/>
          <w:lang w:eastAsia="zh-CN"/>
        </w:rPr>
      </w:pPr>
    </w:p>
    <w:p w14:paraId="1B92C064">
      <w:pPr>
        <w:rPr>
          <w:rFonts w:hint="eastAsia" w:ascii="宋体" w:hAnsi="宋体" w:eastAsia="宋体" w:cs="宋体"/>
          <w:color w:val="auto"/>
          <w:sz w:val="44"/>
          <w:szCs w:val="44"/>
          <w:highlight w:val="none"/>
          <w:lang w:eastAsia="zh-CN"/>
        </w:rPr>
      </w:pPr>
    </w:p>
    <w:p w14:paraId="2912AAC1">
      <w:pPr>
        <w:rPr>
          <w:rFonts w:hint="eastAsia" w:ascii="宋体" w:hAnsi="宋体" w:eastAsia="宋体" w:cs="宋体"/>
          <w:color w:val="auto"/>
          <w:sz w:val="44"/>
          <w:szCs w:val="44"/>
          <w:highlight w:val="none"/>
          <w:lang w:eastAsia="zh-CN"/>
        </w:rPr>
      </w:pPr>
    </w:p>
    <w:p w14:paraId="56AA49B9">
      <w:pPr>
        <w:rPr>
          <w:rFonts w:hint="eastAsia" w:ascii="宋体" w:hAnsi="宋体" w:eastAsia="宋体" w:cs="宋体"/>
          <w:color w:val="auto"/>
          <w:sz w:val="44"/>
          <w:szCs w:val="44"/>
          <w:highlight w:val="none"/>
          <w:lang w:eastAsia="zh-CN"/>
        </w:rPr>
      </w:pPr>
    </w:p>
    <w:p w14:paraId="6DAE9980">
      <w:pPr>
        <w:spacing w:before="8"/>
        <w:rPr>
          <w:rFonts w:hint="eastAsia" w:ascii="宋体" w:hAnsi="宋体" w:eastAsia="宋体" w:cs="宋体"/>
          <w:color w:val="auto"/>
          <w:sz w:val="33"/>
          <w:szCs w:val="33"/>
          <w:highlight w:val="none"/>
          <w:lang w:eastAsia="zh-CN"/>
        </w:rPr>
      </w:pPr>
    </w:p>
    <w:p w14:paraId="61CA5C39">
      <w:pPr>
        <w:spacing w:before="8"/>
        <w:rPr>
          <w:rFonts w:hint="eastAsia" w:ascii="宋体" w:hAnsi="宋体" w:eastAsia="宋体" w:cs="宋体"/>
          <w:color w:val="auto"/>
          <w:sz w:val="33"/>
          <w:szCs w:val="33"/>
          <w:highlight w:val="none"/>
          <w:lang w:eastAsia="zh-CN"/>
        </w:rPr>
      </w:pPr>
    </w:p>
    <w:p w14:paraId="4821B62F">
      <w:pPr>
        <w:spacing w:line="360" w:lineRule="auto"/>
        <w:ind w:firstLine="964" w:firstLineChars="300"/>
        <w:rPr>
          <w:rFonts w:hint="eastAsia" w:ascii="宋体" w:hAnsi="宋体" w:eastAsia="宋体"/>
          <w:b/>
          <w:color w:val="auto"/>
          <w:sz w:val="32"/>
          <w:szCs w:val="32"/>
          <w:highlight w:val="none"/>
          <w:lang w:eastAsia="zh-CN"/>
        </w:rPr>
      </w:pPr>
      <w:r>
        <w:rPr>
          <w:rFonts w:hint="eastAsia" w:ascii="宋体" w:hAnsi="宋体" w:eastAsia="宋体"/>
          <w:b/>
          <w:color w:val="auto"/>
          <w:sz w:val="32"/>
          <w:szCs w:val="32"/>
          <w:highlight w:val="none"/>
          <w:lang w:eastAsia="zh-CN"/>
        </w:rPr>
        <w:t>招   标   人:</w:t>
      </w:r>
      <w:r>
        <w:rPr>
          <w:rFonts w:hint="eastAsia"/>
          <w:color w:val="auto"/>
          <w:highlight w:val="none"/>
          <w:lang w:eastAsia="zh-CN"/>
        </w:rPr>
        <w:t xml:space="preserve"> </w:t>
      </w:r>
      <w:r>
        <w:rPr>
          <w:rFonts w:hint="eastAsia" w:ascii="宋体" w:hAnsi="宋体" w:eastAsia="宋体"/>
          <w:b/>
          <w:color w:val="auto"/>
          <w:sz w:val="32"/>
          <w:szCs w:val="32"/>
          <w:highlight w:val="none"/>
          <w:lang w:eastAsia="zh-CN"/>
        </w:rPr>
        <w:t>广东水利电力职业技术学院</w:t>
      </w:r>
    </w:p>
    <w:p w14:paraId="4171E9EE">
      <w:pPr>
        <w:spacing w:line="360" w:lineRule="auto"/>
        <w:ind w:firstLine="964" w:firstLineChars="300"/>
        <w:rPr>
          <w:rFonts w:hint="eastAsia" w:ascii="宋体" w:hAnsi="宋体" w:eastAsia="宋体"/>
          <w:b/>
          <w:color w:val="auto"/>
          <w:sz w:val="32"/>
          <w:szCs w:val="32"/>
          <w:highlight w:val="none"/>
          <w:lang w:eastAsia="zh-CN"/>
        </w:rPr>
      </w:pPr>
      <w:r>
        <w:rPr>
          <w:rFonts w:hint="eastAsia" w:ascii="宋体" w:hAnsi="宋体" w:eastAsia="宋体"/>
          <w:b/>
          <w:color w:val="auto"/>
          <w:sz w:val="32"/>
          <w:szCs w:val="32"/>
          <w:highlight w:val="none"/>
          <w:lang w:eastAsia="zh-CN"/>
        </w:rPr>
        <w:t>招标代理机构：广州盛园咨询服务有限公司</w:t>
      </w:r>
    </w:p>
    <w:p w14:paraId="3961B521">
      <w:pPr>
        <w:tabs>
          <w:tab w:val="left" w:pos="561"/>
        </w:tabs>
        <w:spacing w:line="360" w:lineRule="auto"/>
        <w:ind w:firstLine="964" w:firstLineChars="300"/>
        <w:rPr>
          <w:rFonts w:hint="eastAsia" w:ascii="宋体" w:hAnsi="宋体" w:eastAsia="宋体"/>
          <w:b/>
          <w:color w:val="auto"/>
          <w:sz w:val="32"/>
          <w:szCs w:val="32"/>
          <w:highlight w:val="none"/>
          <w:lang w:eastAsia="zh-CN"/>
        </w:rPr>
      </w:pPr>
      <w:r>
        <w:rPr>
          <w:rFonts w:hint="eastAsia" w:ascii="宋体" w:hAnsi="宋体" w:eastAsia="宋体"/>
          <w:b/>
          <w:color w:val="auto"/>
          <w:sz w:val="32"/>
          <w:szCs w:val="32"/>
          <w:highlight w:val="none"/>
          <w:lang w:eastAsia="zh-CN"/>
        </w:rPr>
        <w:t>日        期：2025年</w:t>
      </w:r>
      <w:r>
        <w:rPr>
          <w:rFonts w:hint="eastAsia" w:ascii="宋体" w:hAnsi="宋体" w:eastAsia="宋体"/>
          <w:b/>
          <w:color w:val="auto"/>
          <w:sz w:val="32"/>
          <w:szCs w:val="32"/>
          <w:highlight w:val="none"/>
          <w:lang w:val="en-US" w:eastAsia="zh-CN"/>
        </w:rPr>
        <w:t>10</w:t>
      </w:r>
      <w:r>
        <w:rPr>
          <w:rFonts w:hint="eastAsia" w:ascii="宋体" w:hAnsi="宋体" w:eastAsia="宋体"/>
          <w:b/>
          <w:color w:val="auto"/>
          <w:sz w:val="32"/>
          <w:szCs w:val="32"/>
          <w:highlight w:val="none"/>
          <w:lang w:eastAsia="zh-CN"/>
        </w:rPr>
        <w:t>月</w:t>
      </w:r>
    </w:p>
    <w:p w14:paraId="7060B286">
      <w:pPr>
        <w:tabs>
          <w:tab w:val="left" w:pos="561"/>
          <w:tab w:val="center" w:pos="4513"/>
          <w:tab w:val="left" w:pos="5723"/>
        </w:tabs>
        <w:spacing w:line="360" w:lineRule="auto"/>
        <w:jc w:val="center"/>
        <w:rPr>
          <w:rFonts w:hint="eastAsia" w:ascii="宋体" w:hAnsi="宋体" w:eastAsia="宋体"/>
          <w:b/>
          <w:color w:val="auto"/>
          <w:sz w:val="32"/>
          <w:szCs w:val="32"/>
          <w:highlight w:val="none"/>
          <w:lang w:eastAsia="zh-CN"/>
        </w:rPr>
        <w:sectPr>
          <w:footerReference r:id="rId3" w:type="default"/>
          <w:pgSz w:w="11907" w:h="16839"/>
          <w:pgMar w:top="1440" w:right="1440" w:bottom="1440" w:left="1440" w:header="0" w:footer="919" w:gutter="0"/>
          <w:pgNumType w:start="0"/>
          <w:cols w:space="720" w:num="1"/>
        </w:sectPr>
      </w:pPr>
    </w:p>
    <w:p w14:paraId="7011932B">
      <w:pPr>
        <w:tabs>
          <w:tab w:val="left" w:pos="561"/>
          <w:tab w:val="center" w:pos="4513"/>
          <w:tab w:val="left" w:pos="5723"/>
        </w:tabs>
        <w:spacing w:line="360" w:lineRule="auto"/>
        <w:jc w:val="center"/>
        <w:rPr>
          <w:rFonts w:hint="eastAsia" w:ascii="宋体" w:hAnsi="宋体" w:eastAsia="宋体"/>
          <w:color w:val="auto"/>
          <w:sz w:val="24"/>
          <w:szCs w:val="24"/>
          <w:highlight w:val="none"/>
        </w:rPr>
      </w:pPr>
      <w:r>
        <w:rPr>
          <w:rFonts w:ascii="宋体" w:hAnsi="宋体" w:eastAsia="宋体" w:cs="宋体"/>
          <w:b/>
          <w:bCs/>
          <w:color w:val="auto"/>
          <w:sz w:val="28"/>
          <w:szCs w:val="28"/>
          <w:highlight w:val="none"/>
          <w:lang w:eastAsia="zh-CN"/>
        </w:rPr>
        <w:t>目</w:t>
      </w:r>
      <w:r>
        <w:rPr>
          <w:rFonts w:ascii="宋体" w:hAnsi="宋体" w:eastAsia="宋体" w:cs="宋体"/>
          <w:b/>
          <w:bCs/>
          <w:color w:val="auto"/>
          <w:sz w:val="28"/>
          <w:szCs w:val="28"/>
          <w:highlight w:val="none"/>
          <w:lang w:eastAsia="zh-CN"/>
        </w:rPr>
        <w:tab/>
      </w:r>
      <w:r>
        <w:rPr>
          <w:rFonts w:ascii="宋体" w:hAnsi="宋体" w:eastAsia="宋体" w:cs="宋体"/>
          <w:b/>
          <w:bCs/>
          <w:color w:val="auto"/>
          <w:sz w:val="28"/>
          <w:szCs w:val="28"/>
          <w:highlight w:val="none"/>
          <w:lang w:eastAsia="zh-CN"/>
        </w:rPr>
        <w:t>录</w:t>
      </w:r>
      <w:r>
        <w:rPr>
          <w:rFonts w:ascii="宋体" w:hAnsi="宋体" w:eastAsia="宋体" w:cs="宋体"/>
          <w:color w:val="auto"/>
          <w:sz w:val="24"/>
          <w:szCs w:val="24"/>
          <w:highlight w:val="none"/>
          <w:lang w:eastAsia="zh-CN"/>
        </w:rPr>
        <w:fldChar w:fldCharType="begin"/>
      </w:r>
      <w:r>
        <w:rPr>
          <w:rFonts w:ascii="宋体" w:hAnsi="宋体" w:eastAsia="宋体" w:cs="宋体"/>
          <w:color w:val="auto"/>
          <w:sz w:val="24"/>
          <w:szCs w:val="24"/>
          <w:highlight w:val="none"/>
          <w:lang w:eastAsia="zh-CN"/>
        </w:rPr>
        <w:instrText xml:space="preserve"> TOC \o "1-3" \h \z \u </w:instrText>
      </w:r>
      <w:r>
        <w:rPr>
          <w:rFonts w:ascii="宋体" w:hAnsi="宋体" w:eastAsia="宋体" w:cs="宋体"/>
          <w:color w:val="auto"/>
          <w:sz w:val="24"/>
          <w:szCs w:val="24"/>
          <w:highlight w:val="none"/>
          <w:lang w:eastAsia="zh-CN"/>
        </w:rPr>
        <w:fldChar w:fldCharType="separate"/>
      </w:r>
    </w:p>
    <w:p w14:paraId="0354B08F">
      <w:pPr>
        <w:pStyle w:val="17"/>
        <w:tabs>
          <w:tab w:val="right" w:leader="dot" w:pos="9350"/>
        </w:tabs>
        <w:spacing w:line="360" w:lineRule="auto"/>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"_Toc25152728" </w:instrText>
      </w:r>
      <w:r>
        <w:rPr>
          <w:color w:val="auto"/>
          <w:highlight w:val="none"/>
        </w:rPr>
        <w:fldChar w:fldCharType="separate"/>
      </w:r>
      <w:r>
        <w:rPr>
          <w:rStyle w:val="29"/>
          <w:rFonts w:hint="eastAsia"/>
          <w:color w:val="auto"/>
          <w:sz w:val="24"/>
          <w:szCs w:val="24"/>
          <w:highlight w:val="none"/>
          <w:lang w:eastAsia="zh-CN"/>
        </w:rPr>
        <w:t>第一卷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_Toc25152728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color w:val="auto"/>
          <w:sz w:val="24"/>
          <w:szCs w:val="24"/>
          <w:highlight w:val="none"/>
        </w:rPr>
        <w:fldChar w:fldCharType="end"/>
      </w:r>
    </w:p>
    <w:p w14:paraId="2DFAB1A8">
      <w:pPr>
        <w:pStyle w:val="17"/>
        <w:tabs>
          <w:tab w:val="right" w:leader="dot" w:pos="9350"/>
        </w:tabs>
        <w:spacing w:line="360" w:lineRule="auto"/>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"_Toc25152729" </w:instrText>
      </w:r>
      <w:r>
        <w:rPr>
          <w:color w:val="auto"/>
          <w:highlight w:val="none"/>
        </w:rPr>
        <w:fldChar w:fldCharType="separate"/>
      </w:r>
      <w:r>
        <w:rPr>
          <w:rStyle w:val="29"/>
          <w:rFonts w:hint="eastAsia"/>
          <w:color w:val="auto"/>
          <w:sz w:val="24"/>
          <w:szCs w:val="24"/>
          <w:highlight w:val="none"/>
          <w:lang w:eastAsia="zh-CN"/>
        </w:rPr>
        <w:t>第一章</w:t>
      </w:r>
      <w:r>
        <w:rPr>
          <w:rStyle w:val="29"/>
          <w:color w:val="auto"/>
          <w:sz w:val="24"/>
          <w:szCs w:val="24"/>
          <w:highlight w:val="none"/>
          <w:lang w:eastAsia="zh-CN"/>
        </w:rPr>
        <w:t xml:space="preserve">  </w:t>
      </w:r>
      <w:r>
        <w:rPr>
          <w:rStyle w:val="29"/>
          <w:rFonts w:hint="eastAsia"/>
          <w:color w:val="auto"/>
          <w:sz w:val="24"/>
          <w:szCs w:val="24"/>
          <w:highlight w:val="none"/>
          <w:lang w:eastAsia="zh-CN"/>
        </w:rPr>
        <w:t>招标公告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_Toc25152729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color w:val="auto"/>
          <w:sz w:val="24"/>
          <w:szCs w:val="24"/>
          <w:highlight w:val="none"/>
        </w:rPr>
        <w:fldChar w:fldCharType="end"/>
      </w:r>
    </w:p>
    <w:p w14:paraId="5DFC2980">
      <w:pPr>
        <w:pStyle w:val="17"/>
        <w:tabs>
          <w:tab w:val="right" w:leader="dot" w:pos="9350"/>
        </w:tabs>
        <w:spacing w:line="360" w:lineRule="auto"/>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"_Toc25152730" </w:instrText>
      </w:r>
      <w:r>
        <w:rPr>
          <w:color w:val="auto"/>
          <w:highlight w:val="none"/>
        </w:rPr>
        <w:fldChar w:fldCharType="separate"/>
      </w:r>
      <w:r>
        <w:rPr>
          <w:rStyle w:val="29"/>
          <w:rFonts w:hint="eastAsia"/>
          <w:color w:val="auto"/>
          <w:sz w:val="24"/>
          <w:szCs w:val="24"/>
          <w:highlight w:val="none"/>
          <w:lang w:eastAsia="zh-CN"/>
        </w:rPr>
        <w:t>第二章</w:t>
      </w:r>
      <w:r>
        <w:rPr>
          <w:rStyle w:val="29"/>
          <w:color w:val="auto"/>
          <w:sz w:val="24"/>
          <w:szCs w:val="24"/>
          <w:highlight w:val="none"/>
          <w:lang w:eastAsia="zh-CN"/>
        </w:rPr>
        <w:t xml:space="preserve">  </w:t>
      </w:r>
      <w:r>
        <w:rPr>
          <w:rStyle w:val="29"/>
          <w:rFonts w:hint="eastAsia"/>
          <w:color w:val="auto"/>
          <w:sz w:val="24"/>
          <w:szCs w:val="24"/>
          <w:highlight w:val="none"/>
          <w:lang w:eastAsia="zh-CN"/>
        </w:rPr>
        <w:t>投标人须知</w:t>
      </w:r>
      <w:r>
        <w:rPr>
          <w:color w:val="auto"/>
          <w:sz w:val="24"/>
          <w:szCs w:val="24"/>
          <w:highlight w:val="none"/>
        </w:rPr>
        <w:tab/>
      </w:r>
      <w:r>
        <w:rPr>
          <w:rFonts w:hint="eastAsia"/>
          <w:color w:val="auto"/>
          <w:sz w:val="24"/>
          <w:szCs w:val="24"/>
          <w:highlight w:val="none"/>
          <w:lang w:eastAsia="zh-CN"/>
        </w:rPr>
        <w:t>5</w:t>
      </w:r>
      <w:r>
        <w:rPr>
          <w:rFonts w:hint="eastAsia"/>
          <w:color w:val="auto"/>
          <w:sz w:val="24"/>
          <w:szCs w:val="24"/>
          <w:highlight w:val="none"/>
          <w:lang w:eastAsia="zh-CN"/>
        </w:rPr>
        <w:fldChar w:fldCharType="end"/>
      </w:r>
    </w:p>
    <w:p w14:paraId="7CF34366">
      <w:pPr>
        <w:pStyle w:val="12"/>
        <w:tabs>
          <w:tab w:val="right" w:leader="dot" w:pos="9350"/>
        </w:tabs>
        <w:spacing w:line="360" w:lineRule="auto"/>
        <w:ind w:left="0" w:firstLine="420" w:firstLineChars="200"/>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"_Toc25152731" </w:instrText>
      </w:r>
      <w:r>
        <w:rPr>
          <w:color w:val="auto"/>
          <w:highlight w:val="none"/>
        </w:rPr>
        <w:fldChar w:fldCharType="separate"/>
      </w:r>
      <w:r>
        <w:rPr>
          <w:rStyle w:val="29"/>
          <w:rFonts w:hint="eastAsia"/>
          <w:color w:val="auto"/>
          <w:sz w:val="24"/>
          <w:szCs w:val="24"/>
          <w:highlight w:val="none"/>
          <w:lang w:eastAsia="zh-CN"/>
        </w:rPr>
        <w:t>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_Toc25152731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color w:val="auto"/>
          <w:sz w:val="24"/>
          <w:szCs w:val="24"/>
          <w:highlight w:val="none"/>
        </w:rPr>
        <w:fldChar w:fldCharType="end"/>
      </w:r>
    </w:p>
    <w:p w14:paraId="6AE40FA1">
      <w:pPr>
        <w:pStyle w:val="12"/>
        <w:tabs>
          <w:tab w:val="right" w:leader="dot" w:pos="9350"/>
        </w:tabs>
        <w:spacing w:line="360" w:lineRule="auto"/>
        <w:ind w:left="0" w:firstLine="420" w:firstLineChars="200"/>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"_Toc25152732" </w:instrText>
      </w:r>
      <w:r>
        <w:rPr>
          <w:color w:val="auto"/>
          <w:highlight w:val="none"/>
        </w:rPr>
        <w:fldChar w:fldCharType="separate"/>
      </w:r>
      <w:r>
        <w:rPr>
          <w:rStyle w:val="29"/>
          <w:color w:val="auto"/>
          <w:sz w:val="24"/>
          <w:szCs w:val="24"/>
          <w:highlight w:val="none"/>
        </w:rPr>
        <w:t xml:space="preserve">1. </w:t>
      </w:r>
      <w:r>
        <w:rPr>
          <w:rStyle w:val="29"/>
          <w:rFonts w:hint="eastAsia"/>
          <w:color w:val="auto"/>
          <w:sz w:val="24"/>
          <w:szCs w:val="24"/>
          <w:highlight w:val="none"/>
        </w:rPr>
        <w:t>总则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_Toc25152732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color w:val="auto"/>
          <w:sz w:val="24"/>
          <w:szCs w:val="24"/>
          <w:highlight w:val="none"/>
        </w:rPr>
        <w:fldChar w:fldCharType="end"/>
      </w:r>
    </w:p>
    <w:p w14:paraId="26E7A0AA">
      <w:pPr>
        <w:pStyle w:val="12"/>
        <w:tabs>
          <w:tab w:val="right" w:leader="dot" w:pos="9350"/>
        </w:tabs>
        <w:spacing w:line="360" w:lineRule="auto"/>
        <w:ind w:left="0" w:firstLine="420" w:firstLineChars="200"/>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"_Toc25152733" </w:instrText>
      </w:r>
      <w:r>
        <w:rPr>
          <w:color w:val="auto"/>
          <w:highlight w:val="none"/>
        </w:rPr>
        <w:fldChar w:fldCharType="separate"/>
      </w:r>
      <w:r>
        <w:rPr>
          <w:rStyle w:val="29"/>
          <w:color w:val="auto"/>
          <w:sz w:val="24"/>
          <w:szCs w:val="24"/>
          <w:highlight w:val="none"/>
        </w:rPr>
        <w:t xml:space="preserve">2. </w:t>
      </w:r>
      <w:r>
        <w:rPr>
          <w:rStyle w:val="29"/>
          <w:rFonts w:hint="eastAsia"/>
          <w:color w:val="auto"/>
          <w:sz w:val="24"/>
          <w:szCs w:val="24"/>
          <w:highlight w:val="none"/>
        </w:rPr>
        <w:t>招标文件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_Toc25152733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color w:val="auto"/>
          <w:sz w:val="24"/>
          <w:szCs w:val="24"/>
          <w:highlight w:val="none"/>
        </w:rPr>
        <w:fldChar w:fldCharType="end"/>
      </w:r>
    </w:p>
    <w:p w14:paraId="4F6D6A7D">
      <w:pPr>
        <w:pStyle w:val="12"/>
        <w:tabs>
          <w:tab w:val="right" w:leader="dot" w:pos="9350"/>
        </w:tabs>
        <w:spacing w:line="360" w:lineRule="auto"/>
        <w:ind w:left="0" w:firstLine="420" w:firstLineChars="200"/>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"_Toc25152734" </w:instrText>
      </w:r>
      <w:r>
        <w:rPr>
          <w:color w:val="auto"/>
          <w:highlight w:val="none"/>
        </w:rPr>
        <w:fldChar w:fldCharType="separate"/>
      </w:r>
      <w:r>
        <w:rPr>
          <w:rStyle w:val="29"/>
          <w:color w:val="auto"/>
          <w:sz w:val="24"/>
          <w:szCs w:val="24"/>
          <w:highlight w:val="none"/>
        </w:rPr>
        <w:t xml:space="preserve">3. </w:t>
      </w:r>
      <w:r>
        <w:rPr>
          <w:rStyle w:val="29"/>
          <w:rFonts w:hint="eastAsia"/>
          <w:color w:val="auto"/>
          <w:sz w:val="24"/>
          <w:szCs w:val="24"/>
          <w:highlight w:val="none"/>
        </w:rPr>
        <w:t>投标文件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_Toc25152734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color w:val="auto"/>
          <w:sz w:val="24"/>
          <w:szCs w:val="24"/>
          <w:highlight w:val="none"/>
        </w:rPr>
        <w:fldChar w:fldCharType="end"/>
      </w:r>
    </w:p>
    <w:p w14:paraId="20B01C08">
      <w:pPr>
        <w:pStyle w:val="12"/>
        <w:tabs>
          <w:tab w:val="right" w:leader="dot" w:pos="9350"/>
        </w:tabs>
        <w:spacing w:line="360" w:lineRule="auto"/>
        <w:ind w:left="0" w:firstLine="420" w:firstLineChars="200"/>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"_Toc25152735" </w:instrText>
      </w:r>
      <w:r>
        <w:rPr>
          <w:color w:val="auto"/>
          <w:highlight w:val="none"/>
        </w:rPr>
        <w:fldChar w:fldCharType="separate"/>
      </w:r>
      <w:r>
        <w:rPr>
          <w:rStyle w:val="29"/>
          <w:color w:val="auto"/>
          <w:sz w:val="24"/>
          <w:szCs w:val="24"/>
          <w:highlight w:val="none"/>
        </w:rPr>
        <w:t xml:space="preserve">4. </w:t>
      </w:r>
      <w:r>
        <w:rPr>
          <w:rStyle w:val="29"/>
          <w:rFonts w:hint="eastAsia"/>
          <w:color w:val="auto"/>
          <w:sz w:val="24"/>
          <w:szCs w:val="24"/>
          <w:highlight w:val="none"/>
        </w:rPr>
        <w:t>投标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_Toc25152735 \h </w:instrText>
      </w:r>
      <w:r>
        <w:rPr>
          <w:color w:val="auto"/>
          <w:sz w:val="24"/>
          <w:szCs w:val="24"/>
          <w:highlight w:val="none"/>
        </w:rPr>
        <w:fldChar w:fldCharType="separate"/>
      </w:r>
      <w:r>
        <w:rPr>
          <w:color w:val="auto"/>
          <w:sz w:val="24"/>
          <w:szCs w:val="24"/>
          <w:highlight w:val="none"/>
        </w:rPr>
        <w:t>27</w:t>
      </w:r>
      <w:r>
        <w:rPr>
          <w:color w:val="auto"/>
          <w:sz w:val="24"/>
          <w:szCs w:val="24"/>
          <w:highlight w:val="none"/>
        </w:rPr>
        <w:fldChar w:fldCharType="end"/>
      </w:r>
      <w:r>
        <w:rPr>
          <w:color w:val="auto"/>
          <w:sz w:val="24"/>
          <w:szCs w:val="24"/>
          <w:highlight w:val="none"/>
        </w:rPr>
        <w:fldChar w:fldCharType="end"/>
      </w:r>
    </w:p>
    <w:p w14:paraId="371F958E">
      <w:pPr>
        <w:pStyle w:val="12"/>
        <w:tabs>
          <w:tab w:val="right" w:leader="dot" w:pos="9350"/>
        </w:tabs>
        <w:spacing w:line="360" w:lineRule="auto"/>
        <w:ind w:left="0" w:firstLine="420" w:firstLineChars="200"/>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"_Toc25152736" </w:instrText>
      </w:r>
      <w:r>
        <w:rPr>
          <w:color w:val="auto"/>
          <w:highlight w:val="none"/>
        </w:rPr>
        <w:fldChar w:fldCharType="separate"/>
      </w:r>
      <w:r>
        <w:rPr>
          <w:rStyle w:val="29"/>
          <w:color w:val="auto"/>
          <w:sz w:val="24"/>
          <w:szCs w:val="24"/>
          <w:highlight w:val="none"/>
        </w:rPr>
        <w:t xml:space="preserve">5. </w:t>
      </w:r>
      <w:r>
        <w:rPr>
          <w:rStyle w:val="29"/>
          <w:rFonts w:hint="eastAsia"/>
          <w:color w:val="auto"/>
          <w:sz w:val="24"/>
          <w:szCs w:val="24"/>
          <w:highlight w:val="none"/>
        </w:rPr>
        <w:t>开标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_Toc25152736 \h </w:instrText>
      </w:r>
      <w:r>
        <w:rPr>
          <w:color w:val="auto"/>
          <w:sz w:val="24"/>
          <w:szCs w:val="24"/>
          <w:highlight w:val="none"/>
        </w:rPr>
        <w:fldChar w:fldCharType="separate"/>
      </w:r>
      <w:r>
        <w:rPr>
          <w:color w:val="auto"/>
          <w:sz w:val="24"/>
          <w:szCs w:val="24"/>
          <w:highlight w:val="none"/>
        </w:rPr>
        <w:t>28</w:t>
      </w:r>
      <w:r>
        <w:rPr>
          <w:color w:val="auto"/>
          <w:sz w:val="24"/>
          <w:szCs w:val="24"/>
          <w:highlight w:val="none"/>
        </w:rPr>
        <w:fldChar w:fldCharType="end"/>
      </w:r>
      <w:r>
        <w:rPr>
          <w:color w:val="auto"/>
          <w:sz w:val="24"/>
          <w:szCs w:val="24"/>
          <w:highlight w:val="none"/>
        </w:rPr>
        <w:fldChar w:fldCharType="end"/>
      </w:r>
    </w:p>
    <w:p w14:paraId="2FDCB56A">
      <w:pPr>
        <w:pStyle w:val="12"/>
        <w:tabs>
          <w:tab w:val="right" w:leader="dot" w:pos="9350"/>
        </w:tabs>
        <w:spacing w:line="360" w:lineRule="auto"/>
        <w:ind w:left="0" w:firstLine="420" w:firstLineChars="200"/>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"_Toc25152737" </w:instrText>
      </w:r>
      <w:r>
        <w:rPr>
          <w:color w:val="auto"/>
          <w:highlight w:val="none"/>
        </w:rPr>
        <w:fldChar w:fldCharType="separate"/>
      </w:r>
      <w:r>
        <w:rPr>
          <w:rStyle w:val="29"/>
          <w:color w:val="auto"/>
          <w:sz w:val="24"/>
          <w:szCs w:val="24"/>
          <w:highlight w:val="none"/>
        </w:rPr>
        <w:t xml:space="preserve">6. </w:t>
      </w:r>
      <w:r>
        <w:rPr>
          <w:rStyle w:val="29"/>
          <w:rFonts w:hint="eastAsia"/>
          <w:color w:val="auto"/>
          <w:sz w:val="24"/>
          <w:szCs w:val="24"/>
          <w:highlight w:val="none"/>
        </w:rPr>
        <w:t>评标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_Toc25152737 \h </w:instrText>
      </w:r>
      <w:r>
        <w:rPr>
          <w:color w:val="auto"/>
          <w:sz w:val="24"/>
          <w:szCs w:val="24"/>
          <w:highlight w:val="none"/>
        </w:rPr>
        <w:fldChar w:fldCharType="separate"/>
      </w:r>
      <w:r>
        <w:rPr>
          <w:color w:val="auto"/>
          <w:sz w:val="24"/>
          <w:szCs w:val="24"/>
          <w:highlight w:val="none"/>
        </w:rPr>
        <w:t>30</w:t>
      </w:r>
      <w:r>
        <w:rPr>
          <w:color w:val="auto"/>
          <w:sz w:val="24"/>
          <w:szCs w:val="24"/>
          <w:highlight w:val="none"/>
        </w:rPr>
        <w:fldChar w:fldCharType="end"/>
      </w:r>
      <w:r>
        <w:rPr>
          <w:color w:val="auto"/>
          <w:sz w:val="24"/>
          <w:szCs w:val="24"/>
          <w:highlight w:val="none"/>
        </w:rPr>
        <w:fldChar w:fldCharType="end"/>
      </w:r>
    </w:p>
    <w:p w14:paraId="14438980">
      <w:pPr>
        <w:pStyle w:val="12"/>
        <w:tabs>
          <w:tab w:val="right" w:leader="dot" w:pos="9350"/>
        </w:tabs>
        <w:spacing w:line="360" w:lineRule="auto"/>
        <w:ind w:left="0" w:firstLine="420" w:firstLineChars="200"/>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"_Toc25152738" </w:instrText>
      </w:r>
      <w:r>
        <w:rPr>
          <w:color w:val="auto"/>
          <w:highlight w:val="none"/>
        </w:rPr>
        <w:fldChar w:fldCharType="separate"/>
      </w:r>
      <w:r>
        <w:rPr>
          <w:rStyle w:val="29"/>
          <w:color w:val="auto"/>
          <w:sz w:val="24"/>
          <w:szCs w:val="24"/>
          <w:highlight w:val="none"/>
        </w:rPr>
        <w:t xml:space="preserve">7. </w:t>
      </w:r>
      <w:r>
        <w:rPr>
          <w:rStyle w:val="29"/>
          <w:rFonts w:hint="eastAsia"/>
          <w:color w:val="auto"/>
          <w:sz w:val="24"/>
          <w:szCs w:val="24"/>
          <w:highlight w:val="none"/>
        </w:rPr>
        <w:t>合同授予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_Toc25152738 \h </w:instrText>
      </w:r>
      <w:r>
        <w:rPr>
          <w:color w:val="auto"/>
          <w:sz w:val="24"/>
          <w:szCs w:val="24"/>
          <w:highlight w:val="none"/>
        </w:rPr>
        <w:fldChar w:fldCharType="separate"/>
      </w:r>
      <w:r>
        <w:rPr>
          <w:color w:val="auto"/>
          <w:sz w:val="24"/>
          <w:szCs w:val="24"/>
          <w:highlight w:val="none"/>
        </w:rPr>
        <w:t>31</w:t>
      </w:r>
      <w:r>
        <w:rPr>
          <w:color w:val="auto"/>
          <w:sz w:val="24"/>
          <w:szCs w:val="24"/>
          <w:highlight w:val="none"/>
        </w:rPr>
        <w:fldChar w:fldCharType="end"/>
      </w:r>
      <w:r>
        <w:rPr>
          <w:color w:val="auto"/>
          <w:sz w:val="24"/>
          <w:szCs w:val="24"/>
          <w:highlight w:val="none"/>
        </w:rPr>
        <w:fldChar w:fldCharType="end"/>
      </w:r>
    </w:p>
    <w:p w14:paraId="17FFC6EC">
      <w:pPr>
        <w:pStyle w:val="12"/>
        <w:tabs>
          <w:tab w:val="right" w:leader="dot" w:pos="9350"/>
        </w:tabs>
        <w:spacing w:line="360" w:lineRule="auto"/>
        <w:ind w:left="0" w:firstLine="420" w:firstLineChars="200"/>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"_Toc25152739" </w:instrText>
      </w:r>
      <w:r>
        <w:rPr>
          <w:color w:val="auto"/>
          <w:highlight w:val="none"/>
        </w:rPr>
        <w:fldChar w:fldCharType="separate"/>
      </w:r>
      <w:r>
        <w:rPr>
          <w:rStyle w:val="29"/>
          <w:color w:val="auto"/>
          <w:sz w:val="24"/>
          <w:szCs w:val="24"/>
          <w:highlight w:val="none"/>
        </w:rPr>
        <w:t>8.</w:t>
      </w:r>
      <w:r>
        <w:rPr>
          <w:rStyle w:val="29"/>
          <w:color w:val="auto"/>
          <w:sz w:val="24"/>
          <w:szCs w:val="24"/>
          <w:highlight w:val="none"/>
          <w:lang w:eastAsia="zh-CN"/>
        </w:rPr>
        <w:t xml:space="preserve"> </w:t>
      </w:r>
      <w:r>
        <w:rPr>
          <w:rStyle w:val="29"/>
          <w:rFonts w:hint="eastAsia"/>
          <w:color w:val="auto"/>
          <w:sz w:val="24"/>
          <w:szCs w:val="24"/>
          <w:highlight w:val="none"/>
        </w:rPr>
        <w:t>纪律和监督</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_Toc25152739 \h </w:instrText>
      </w:r>
      <w:r>
        <w:rPr>
          <w:color w:val="auto"/>
          <w:sz w:val="24"/>
          <w:szCs w:val="24"/>
          <w:highlight w:val="none"/>
        </w:rPr>
        <w:fldChar w:fldCharType="separate"/>
      </w:r>
      <w:r>
        <w:rPr>
          <w:color w:val="auto"/>
          <w:sz w:val="24"/>
          <w:szCs w:val="24"/>
          <w:highlight w:val="none"/>
        </w:rPr>
        <w:t>33</w:t>
      </w:r>
      <w:r>
        <w:rPr>
          <w:color w:val="auto"/>
          <w:sz w:val="24"/>
          <w:szCs w:val="24"/>
          <w:highlight w:val="none"/>
        </w:rPr>
        <w:fldChar w:fldCharType="end"/>
      </w:r>
      <w:r>
        <w:rPr>
          <w:color w:val="auto"/>
          <w:sz w:val="24"/>
          <w:szCs w:val="24"/>
          <w:highlight w:val="none"/>
        </w:rPr>
        <w:fldChar w:fldCharType="end"/>
      </w:r>
    </w:p>
    <w:p w14:paraId="3A894E37">
      <w:pPr>
        <w:pStyle w:val="12"/>
        <w:tabs>
          <w:tab w:val="right" w:leader="dot" w:pos="9350"/>
        </w:tabs>
        <w:spacing w:line="360" w:lineRule="auto"/>
        <w:ind w:left="0" w:firstLine="420" w:firstLineChars="200"/>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"_Toc25152740" </w:instrText>
      </w:r>
      <w:r>
        <w:rPr>
          <w:color w:val="auto"/>
          <w:highlight w:val="none"/>
        </w:rPr>
        <w:fldChar w:fldCharType="separate"/>
      </w:r>
      <w:r>
        <w:rPr>
          <w:rStyle w:val="29"/>
          <w:color w:val="auto"/>
          <w:sz w:val="24"/>
          <w:szCs w:val="24"/>
          <w:highlight w:val="none"/>
          <w:lang w:eastAsia="zh-CN"/>
        </w:rPr>
        <w:t xml:space="preserve">9. </w:t>
      </w:r>
      <w:r>
        <w:rPr>
          <w:rStyle w:val="29"/>
          <w:rFonts w:hint="eastAsia"/>
          <w:color w:val="auto"/>
          <w:sz w:val="24"/>
          <w:szCs w:val="24"/>
          <w:highlight w:val="none"/>
          <w:lang w:eastAsia="zh-CN"/>
        </w:rPr>
        <w:t>是否采用电子招标投标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_Toc25152740 \h </w:instrText>
      </w:r>
      <w:r>
        <w:rPr>
          <w:color w:val="auto"/>
          <w:sz w:val="24"/>
          <w:szCs w:val="24"/>
          <w:highlight w:val="none"/>
        </w:rPr>
        <w:fldChar w:fldCharType="separate"/>
      </w:r>
      <w:r>
        <w:rPr>
          <w:color w:val="auto"/>
          <w:sz w:val="24"/>
          <w:szCs w:val="24"/>
          <w:highlight w:val="none"/>
        </w:rPr>
        <w:t>34</w:t>
      </w:r>
      <w:r>
        <w:rPr>
          <w:color w:val="auto"/>
          <w:sz w:val="24"/>
          <w:szCs w:val="24"/>
          <w:highlight w:val="none"/>
        </w:rPr>
        <w:fldChar w:fldCharType="end"/>
      </w:r>
      <w:r>
        <w:rPr>
          <w:color w:val="auto"/>
          <w:sz w:val="24"/>
          <w:szCs w:val="24"/>
          <w:highlight w:val="none"/>
        </w:rPr>
        <w:fldChar w:fldCharType="end"/>
      </w:r>
    </w:p>
    <w:p w14:paraId="7FFE0D7C">
      <w:pPr>
        <w:pStyle w:val="12"/>
        <w:tabs>
          <w:tab w:val="right" w:leader="dot" w:pos="9350"/>
        </w:tabs>
        <w:spacing w:line="360" w:lineRule="auto"/>
        <w:ind w:left="0" w:firstLine="420" w:firstLineChars="200"/>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"_Toc25152741" </w:instrText>
      </w:r>
      <w:r>
        <w:rPr>
          <w:color w:val="auto"/>
          <w:highlight w:val="none"/>
        </w:rPr>
        <w:fldChar w:fldCharType="separate"/>
      </w:r>
      <w:r>
        <w:rPr>
          <w:rStyle w:val="29"/>
          <w:color w:val="auto"/>
          <w:sz w:val="24"/>
          <w:szCs w:val="24"/>
          <w:highlight w:val="none"/>
        </w:rPr>
        <w:t xml:space="preserve">10. </w:t>
      </w:r>
      <w:r>
        <w:rPr>
          <w:rStyle w:val="29"/>
          <w:rFonts w:hint="eastAsia"/>
          <w:color w:val="auto"/>
          <w:sz w:val="24"/>
          <w:szCs w:val="24"/>
          <w:highlight w:val="none"/>
        </w:rPr>
        <w:t>需要补充的其他内容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_Toc25152741 \h </w:instrText>
      </w:r>
      <w:r>
        <w:rPr>
          <w:color w:val="auto"/>
          <w:sz w:val="24"/>
          <w:szCs w:val="24"/>
          <w:highlight w:val="none"/>
        </w:rPr>
        <w:fldChar w:fldCharType="separate"/>
      </w:r>
      <w:r>
        <w:rPr>
          <w:color w:val="auto"/>
          <w:sz w:val="24"/>
          <w:szCs w:val="24"/>
          <w:highlight w:val="none"/>
        </w:rPr>
        <w:t>34</w:t>
      </w:r>
      <w:r>
        <w:rPr>
          <w:color w:val="auto"/>
          <w:sz w:val="24"/>
          <w:szCs w:val="24"/>
          <w:highlight w:val="none"/>
        </w:rPr>
        <w:fldChar w:fldCharType="end"/>
      </w:r>
      <w:r>
        <w:rPr>
          <w:color w:val="auto"/>
          <w:sz w:val="24"/>
          <w:szCs w:val="24"/>
          <w:highlight w:val="none"/>
        </w:rPr>
        <w:fldChar w:fldCharType="end"/>
      </w:r>
    </w:p>
    <w:p w14:paraId="3AAD1DE1">
      <w:pPr>
        <w:pStyle w:val="17"/>
        <w:tabs>
          <w:tab w:val="right" w:leader="dot" w:pos="9350"/>
        </w:tabs>
        <w:spacing w:line="360" w:lineRule="auto"/>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"_Toc25152742" </w:instrText>
      </w:r>
      <w:r>
        <w:rPr>
          <w:color w:val="auto"/>
          <w:highlight w:val="none"/>
        </w:rPr>
        <w:fldChar w:fldCharType="separate"/>
      </w:r>
      <w:r>
        <w:rPr>
          <w:rStyle w:val="29"/>
          <w:rFonts w:hint="eastAsia"/>
          <w:color w:val="auto"/>
          <w:spacing w:val="2"/>
          <w:sz w:val="24"/>
          <w:szCs w:val="24"/>
          <w:highlight w:val="none"/>
          <w:lang w:eastAsia="zh-CN"/>
        </w:rPr>
        <w:t>第三章评标办法（综合评估法）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_Toc25152742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color w:val="auto"/>
          <w:sz w:val="24"/>
          <w:szCs w:val="24"/>
          <w:highlight w:val="none"/>
        </w:rPr>
        <w:fldChar w:fldCharType="end"/>
      </w:r>
    </w:p>
    <w:p w14:paraId="0D9EDE48">
      <w:pPr>
        <w:pStyle w:val="12"/>
        <w:tabs>
          <w:tab w:val="right" w:leader="dot" w:pos="9350"/>
        </w:tabs>
        <w:spacing w:line="360" w:lineRule="auto"/>
        <w:ind w:left="0" w:firstLine="420" w:firstLineChars="200"/>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"_Toc25152743" </w:instrText>
      </w:r>
      <w:r>
        <w:rPr>
          <w:color w:val="auto"/>
          <w:highlight w:val="none"/>
        </w:rPr>
        <w:fldChar w:fldCharType="separate"/>
      </w:r>
      <w:r>
        <w:rPr>
          <w:rStyle w:val="29"/>
          <w:rFonts w:hint="eastAsia"/>
          <w:color w:val="auto"/>
          <w:sz w:val="24"/>
          <w:szCs w:val="24"/>
          <w:highlight w:val="none"/>
        </w:rPr>
        <w:t>评标办法前附表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_Toc25152743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color w:val="auto"/>
          <w:sz w:val="24"/>
          <w:szCs w:val="24"/>
          <w:highlight w:val="none"/>
        </w:rPr>
        <w:fldChar w:fldCharType="end"/>
      </w:r>
    </w:p>
    <w:p w14:paraId="4ADA1833">
      <w:pPr>
        <w:pStyle w:val="12"/>
        <w:tabs>
          <w:tab w:val="right" w:leader="dot" w:pos="9350"/>
        </w:tabs>
        <w:spacing w:line="360" w:lineRule="auto"/>
        <w:ind w:left="0" w:firstLine="420" w:firstLineChars="200"/>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"_Toc25152744" </w:instrText>
      </w:r>
      <w:r>
        <w:rPr>
          <w:color w:val="auto"/>
          <w:highlight w:val="none"/>
        </w:rPr>
        <w:fldChar w:fldCharType="separate"/>
      </w:r>
      <w:r>
        <w:rPr>
          <w:rStyle w:val="29"/>
          <w:color w:val="auto"/>
          <w:sz w:val="24"/>
          <w:szCs w:val="24"/>
          <w:highlight w:val="none"/>
        </w:rPr>
        <w:t xml:space="preserve">1. </w:t>
      </w:r>
      <w:r>
        <w:rPr>
          <w:rStyle w:val="29"/>
          <w:rFonts w:hint="eastAsia"/>
          <w:color w:val="auto"/>
          <w:sz w:val="24"/>
          <w:szCs w:val="24"/>
          <w:highlight w:val="none"/>
        </w:rPr>
        <w:t>评标方法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_Toc25152744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color w:val="auto"/>
          <w:sz w:val="24"/>
          <w:szCs w:val="24"/>
          <w:highlight w:val="none"/>
        </w:rPr>
        <w:fldChar w:fldCharType="end"/>
      </w:r>
    </w:p>
    <w:p w14:paraId="33FC499C">
      <w:pPr>
        <w:pStyle w:val="12"/>
        <w:tabs>
          <w:tab w:val="right" w:leader="dot" w:pos="9350"/>
        </w:tabs>
        <w:spacing w:line="360" w:lineRule="auto"/>
        <w:ind w:left="0" w:firstLine="420" w:firstLineChars="200"/>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"_Toc25152745" </w:instrText>
      </w:r>
      <w:r>
        <w:rPr>
          <w:color w:val="auto"/>
          <w:highlight w:val="none"/>
        </w:rPr>
        <w:fldChar w:fldCharType="separate"/>
      </w:r>
      <w:r>
        <w:rPr>
          <w:rStyle w:val="29"/>
          <w:color w:val="auto"/>
          <w:sz w:val="24"/>
          <w:szCs w:val="24"/>
          <w:highlight w:val="none"/>
        </w:rPr>
        <w:t xml:space="preserve">2. </w:t>
      </w:r>
      <w:r>
        <w:rPr>
          <w:rStyle w:val="29"/>
          <w:rFonts w:hint="eastAsia"/>
          <w:color w:val="auto"/>
          <w:sz w:val="24"/>
          <w:szCs w:val="24"/>
          <w:highlight w:val="none"/>
        </w:rPr>
        <w:t>评审标准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_Toc25152745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color w:val="auto"/>
          <w:sz w:val="24"/>
          <w:szCs w:val="24"/>
          <w:highlight w:val="none"/>
        </w:rPr>
        <w:fldChar w:fldCharType="end"/>
      </w:r>
    </w:p>
    <w:p w14:paraId="20B44687">
      <w:pPr>
        <w:pStyle w:val="12"/>
        <w:tabs>
          <w:tab w:val="right" w:leader="dot" w:pos="9350"/>
        </w:tabs>
        <w:spacing w:line="360" w:lineRule="auto"/>
        <w:ind w:left="0" w:firstLine="420" w:firstLineChars="200"/>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"_Toc25152746" </w:instrText>
      </w:r>
      <w:r>
        <w:rPr>
          <w:color w:val="auto"/>
          <w:highlight w:val="none"/>
        </w:rPr>
        <w:fldChar w:fldCharType="separate"/>
      </w:r>
      <w:r>
        <w:rPr>
          <w:rStyle w:val="29"/>
          <w:color w:val="auto"/>
          <w:sz w:val="24"/>
          <w:szCs w:val="24"/>
          <w:highlight w:val="none"/>
        </w:rPr>
        <w:t xml:space="preserve">3. </w:t>
      </w:r>
      <w:r>
        <w:rPr>
          <w:rStyle w:val="29"/>
          <w:rFonts w:hint="eastAsia"/>
          <w:color w:val="auto"/>
          <w:sz w:val="24"/>
          <w:szCs w:val="24"/>
          <w:highlight w:val="none"/>
        </w:rPr>
        <w:t>评标程序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_Toc25152746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color w:val="auto"/>
          <w:sz w:val="24"/>
          <w:szCs w:val="24"/>
          <w:highlight w:val="none"/>
        </w:rPr>
        <w:fldChar w:fldCharType="end"/>
      </w:r>
    </w:p>
    <w:p w14:paraId="5C3FA621">
      <w:pPr>
        <w:pStyle w:val="17"/>
        <w:tabs>
          <w:tab w:val="right" w:leader="dot" w:pos="9350"/>
        </w:tabs>
        <w:spacing w:line="360" w:lineRule="auto"/>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"_Toc25152747" </w:instrText>
      </w:r>
      <w:r>
        <w:rPr>
          <w:color w:val="auto"/>
          <w:highlight w:val="none"/>
        </w:rPr>
        <w:fldChar w:fldCharType="separate"/>
      </w:r>
      <w:r>
        <w:rPr>
          <w:rStyle w:val="29"/>
          <w:rFonts w:hint="eastAsia"/>
          <w:color w:val="auto"/>
          <w:sz w:val="24"/>
          <w:szCs w:val="24"/>
          <w:highlight w:val="none"/>
          <w:lang w:eastAsia="zh-CN"/>
        </w:rPr>
        <w:t>第四章</w:t>
      </w:r>
      <w:r>
        <w:rPr>
          <w:rStyle w:val="29"/>
          <w:color w:val="auto"/>
          <w:sz w:val="24"/>
          <w:szCs w:val="24"/>
          <w:highlight w:val="none"/>
          <w:lang w:eastAsia="zh-CN"/>
        </w:rPr>
        <w:t xml:space="preserve">  </w:t>
      </w:r>
      <w:r>
        <w:rPr>
          <w:rStyle w:val="29"/>
          <w:rFonts w:hint="eastAsia"/>
          <w:color w:val="auto"/>
          <w:sz w:val="24"/>
          <w:szCs w:val="24"/>
          <w:highlight w:val="none"/>
          <w:lang w:eastAsia="zh-CN"/>
        </w:rPr>
        <w:t>合同条款及格式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_Toc25152747 \h </w:instrText>
      </w:r>
      <w:r>
        <w:rPr>
          <w:color w:val="auto"/>
          <w:sz w:val="24"/>
          <w:szCs w:val="24"/>
          <w:highlight w:val="none"/>
        </w:rPr>
        <w:fldChar w:fldCharType="separate"/>
      </w:r>
      <w:r>
        <w:rPr>
          <w:color w:val="auto"/>
          <w:sz w:val="24"/>
          <w:szCs w:val="24"/>
          <w:highlight w:val="none"/>
        </w:rPr>
        <w:t>52</w:t>
      </w:r>
      <w:r>
        <w:rPr>
          <w:color w:val="auto"/>
          <w:sz w:val="24"/>
          <w:szCs w:val="24"/>
          <w:highlight w:val="none"/>
        </w:rPr>
        <w:fldChar w:fldCharType="end"/>
      </w:r>
      <w:r>
        <w:rPr>
          <w:color w:val="auto"/>
          <w:sz w:val="24"/>
          <w:szCs w:val="24"/>
          <w:highlight w:val="none"/>
        </w:rPr>
        <w:fldChar w:fldCharType="end"/>
      </w:r>
    </w:p>
    <w:p w14:paraId="34DCB1E2">
      <w:pPr>
        <w:pStyle w:val="17"/>
        <w:tabs>
          <w:tab w:val="right" w:leader="dot" w:pos="9350"/>
        </w:tabs>
        <w:spacing w:line="360" w:lineRule="auto"/>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"_Toc25152748" </w:instrText>
      </w:r>
      <w:r>
        <w:rPr>
          <w:color w:val="auto"/>
          <w:highlight w:val="none"/>
        </w:rPr>
        <w:fldChar w:fldCharType="separate"/>
      </w:r>
      <w:r>
        <w:rPr>
          <w:rStyle w:val="29"/>
          <w:rFonts w:hint="eastAsia"/>
          <w:color w:val="auto"/>
          <w:sz w:val="24"/>
          <w:szCs w:val="24"/>
          <w:highlight w:val="none"/>
          <w:lang w:eastAsia="zh-CN"/>
        </w:rPr>
        <w:t>第二</w:t>
      </w:r>
      <w:bookmarkStart w:id="0" w:name="_Hlt60074167"/>
      <w:r>
        <w:rPr>
          <w:rStyle w:val="29"/>
          <w:rFonts w:hint="eastAsia"/>
          <w:color w:val="auto"/>
          <w:sz w:val="24"/>
          <w:szCs w:val="24"/>
          <w:highlight w:val="none"/>
          <w:lang w:eastAsia="zh-CN"/>
        </w:rPr>
        <w:t>卷</w:t>
      </w:r>
      <w:bookmarkEnd w:id="0"/>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_Toc25152748 \h </w:instrText>
      </w:r>
      <w:r>
        <w:rPr>
          <w:color w:val="auto"/>
          <w:sz w:val="24"/>
          <w:szCs w:val="24"/>
          <w:highlight w:val="none"/>
        </w:rPr>
        <w:fldChar w:fldCharType="separate"/>
      </w:r>
      <w:r>
        <w:rPr>
          <w:color w:val="auto"/>
          <w:sz w:val="24"/>
          <w:szCs w:val="24"/>
          <w:highlight w:val="none"/>
        </w:rPr>
        <w:t>53</w:t>
      </w:r>
      <w:r>
        <w:rPr>
          <w:color w:val="auto"/>
          <w:sz w:val="24"/>
          <w:szCs w:val="24"/>
          <w:highlight w:val="none"/>
        </w:rPr>
        <w:fldChar w:fldCharType="end"/>
      </w:r>
      <w:r>
        <w:rPr>
          <w:color w:val="auto"/>
          <w:sz w:val="24"/>
          <w:szCs w:val="24"/>
          <w:highlight w:val="none"/>
        </w:rPr>
        <w:fldChar w:fldCharType="end"/>
      </w:r>
    </w:p>
    <w:p w14:paraId="53B4F64C">
      <w:pPr>
        <w:pStyle w:val="17"/>
        <w:tabs>
          <w:tab w:val="right" w:leader="dot" w:pos="9350"/>
        </w:tabs>
        <w:spacing w:line="360" w:lineRule="auto"/>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"_Toc25152749" </w:instrText>
      </w:r>
      <w:r>
        <w:rPr>
          <w:color w:val="auto"/>
          <w:highlight w:val="none"/>
        </w:rPr>
        <w:fldChar w:fldCharType="separate"/>
      </w:r>
      <w:r>
        <w:rPr>
          <w:rStyle w:val="29"/>
          <w:rFonts w:hint="eastAsia"/>
          <w:color w:val="auto"/>
          <w:sz w:val="24"/>
          <w:szCs w:val="24"/>
          <w:highlight w:val="none"/>
          <w:lang w:eastAsia="zh-CN"/>
        </w:rPr>
        <w:t>第五章</w:t>
      </w:r>
      <w:r>
        <w:rPr>
          <w:rStyle w:val="29"/>
          <w:color w:val="auto"/>
          <w:sz w:val="24"/>
          <w:szCs w:val="24"/>
          <w:highlight w:val="none"/>
          <w:lang w:eastAsia="zh-CN"/>
        </w:rPr>
        <w:t xml:space="preserve">  </w:t>
      </w:r>
      <w:r>
        <w:rPr>
          <w:rStyle w:val="29"/>
          <w:rFonts w:hint="eastAsia"/>
          <w:color w:val="auto"/>
          <w:sz w:val="24"/>
          <w:szCs w:val="24"/>
          <w:highlight w:val="none"/>
          <w:lang w:eastAsia="zh-CN"/>
        </w:rPr>
        <w:t>发包人要求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_Toc25152749 \h </w:instrText>
      </w:r>
      <w:r>
        <w:rPr>
          <w:color w:val="auto"/>
          <w:sz w:val="24"/>
          <w:szCs w:val="24"/>
          <w:highlight w:val="none"/>
        </w:rPr>
        <w:fldChar w:fldCharType="separate"/>
      </w:r>
      <w:r>
        <w:rPr>
          <w:color w:val="auto"/>
          <w:sz w:val="24"/>
          <w:szCs w:val="24"/>
          <w:highlight w:val="none"/>
        </w:rPr>
        <w:t>54</w:t>
      </w:r>
      <w:r>
        <w:rPr>
          <w:color w:val="auto"/>
          <w:sz w:val="24"/>
          <w:szCs w:val="24"/>
          <w:highlight w:val="none"/>
        </w:rPr>
        <w:fldChar w:fldCharType="end"/>
      </w:r>
      <w:r>
        <w:rPr>
          <w:color w:val="auto"/>
          <w:sz w:val="24"/>
          <w:szCs w:val="24"/>
          <w:highlight w:val="none"/>
        </w:rPr>
        <w:fldChar w:fldCharType="end"/>
      </w:r>
    </w:p>
    <w:p w14:paraId="24B218E1">
      <w:pPr>
        <w:pStyle w:val="17"/>
        <w:tabs>
          <w:tab w:val="right" w:leader="dot" w:pos="9350"/>
        </w:tabs>
        <w:spacing w:line="360" w:lineRule="auto"/>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"_Toc25152751" </w:instrText>
      </w:r>
      <w:r>
        <w:rPr>
          <w:color w:val="auto"/>
          <w:highlight w:val="none"/>
        </w:rPr>
        <w:fldChar w:fldCharType="separate"/>
      </w:r>
      <w:r>
        <w:rPr>
          <w:rStyle w:val="29"/>
          <w:rFonts w:hint="eastAsia"/>
          <w:color w:val="auto"/>
          <w:sz w:val="24"/>
          <w:szCs w:val="24"/>
          <w:highlight w:val="none"/>
          <w:lang w:eastAsia="zh-CN"/>
        </w:rPr>
        <w:t>第三卷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_Toc25152751 \h </w:instrText>
      </w:r>
      <w:r>
        <w:rPr>
          <w:color w:val="auto"/>
          <w:sz w:val="24"/>
          <w:szCs w:val="24"/>
          <w:highlight w:val="none"/>
        </w:rPr>
        <w:fldChar w:fldCharType="separate"/>
      </w:r>
      <w:r>
        <w:rPr>
          <w:color w:val="auto"/>
          <w:sz w:val="24"/>
          <w:szCs w:val="24"/>
          <w:highlight w:val="none"/>
        </w:rPr>
        <w:t>68</w:t>
      </w:r>
      <w:r>
        <w:rPr>
          <w:color w:val="auto"/>
          <w:sz w:val="24"/>
          <w:szCs w:val="24"/>
          <w:highlight w:val="none"/>
        </w:rPr>
        <w:fldChar w:fldCharType="end"/>
      </w:r>
      <w:r>
        <w:rPr>
          <w:color w:val="auto"/>
          <w:sz w:val="24"/>
          <w:szCs w:val="24"/>
          <w:highlight w:val="none"/>
        </w:rPr>
        <w:fldChar w:fldCharType="end"/>
      </w:r>
    </w:p>
    <w:p w14:paraId="538D75B9">
      <w:pPr>
        <w:pStyle w:val="17"/>
        <w:tabs>
          <w:tab w:val="right" w:leader="dot" w:pos="9350"/>
        </w:tabs>
        <w:spacing w:line="360" w:lineRule="auto"/>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"_Toc25152752" </w:instrText>
      </w:r>
      <w:r>
        <w:rPr>
          <w:color w:val="auto"/>
          <w:highlight w:val="none"/>
        </w:rPr>
        <w:fldChar w:fldCharType="separate"/>
      </w:r>
      <w:r>
        <w:rPr>
          <w:rStyle w:val="29"/>
          <w:rFonts w:hint="eastAsia"/>
          <w:color w:val="auto"/>
          <w:sz w:val="24"/>
          <w:szCs w:val="24"/>
          <w:highlight w:val="none"/>
          <w:lang w:eastAsia="zh-CN"/>
        </w:rPr>
        <w:t>第六章</w:t>
      </w:r>
      <w:r>
        <w:rPr>
          <w:rStyle w:val="29"/>
          <w:color w:val="auto"/>
          <w:sz w:val="24"/>
          <w:szCs w:val="24"/>
          <w:highlight w:val="none"/>
          <w:lang w:eastAsia="zh-CN"/>
        </w:rPr>
        <w:t xml:space="preserve">  </w:t>
      </w:r>
      <w:r>
        <w:rPr>
          <w:rStyle w:val="29"/>
          <w:rFonts w:hint="eastAsia"/>
          <w:color w:val="auto"/>
          <w:sz w:val="24"/>
          <w:szCs w:val="24"/>
          <w:highlight w:val="none"/>
          <w:lang w:eastAsia="zh-CN"/>
        </w:rPr>
        <w:t>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_Toc25152752 \h </w:instrText>
      </w:r>
      <w:r>
        <w:rPr>
          <w:color w:val="auto"/>
          <w:sz w:val="24"/>
          <w:szCs w:val="24"/>
          <w:highlight w:val="none"/>
        </w:rPr>
        <w:fldChar w:fldCharType="separate"/>
      </w:r>
      <w:r>
        <w:rPr>
          <w:color w:val="auto"/>
          <w:sz w:val="24"/>
          <w:szCs w:val="24"/>
          <w:highlight w:val="none"/>
        </w:rPr>
        <w:t>69</w:t>
      </w:r>
      <w:r>
        <w:rPr>
          <w:color w:val="auto"/>
          <w:sz w:val="24"/>
          <w:szCs w:val="24"/>
          <w:highlight w:val="none"/>
        </w:rPr>
        <w:fldChar w:fldCharType="end"/>
      </w:r>
      <w:r>
        <w:rPr>
          <w:color w:val="auto"/>
          <w:sz w:val="24"/>
          <w:szCs w:val="24"/>
          <w:highlight w:val="none"/>
        </w:rPr>
        <w:fldChar w:fldCharType="end"/>
      </w:r>
    </w:p>
    <w:p w14:paraId="7BD44C32">
      <w:pPr>
        <w:tabs>
          <w:tab w:val="left" w:pos="561"/>
        </w:tabs>
        <w:spacing w:line="360" w:lineRule="auto"/>
        <w:jc w:val="center"/>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fldChar w:fldCharType="end"/>
      </w:r>
    </w:p>
    <w:p w14:paraId="640BF5B6">
      <w:pPr>
        <w:rPr>
          <w:rFonts w:hint="eastAsia" w:ascii="宋体" w:hAnsi="宋体" w:eastAsia="宋体" w:cs="宋体"/>
          <w:color w:val="auto"/>
          <w:sz w:val="20"/>
          <w:szCs w:val="20"/>
          <w:highlight w:val="none"/>
          <w:lang w:eastAsia="zh-CN"/>
        </w:rPr>
      </w:pPr>
      <w:r>
        <w:rPr>
          <w:rFonts w:ascii="宋体" w:hAnsi="宋体" w:eastAsia="宋体" w:cs="宋体"/>
          <w:color w:val="auto"/>
          <w:sz w:val="24"/>
          <w:szCs w:val="24"/>
          <w:highlight w:val="none"/>
          <w:lang w:eastAsia="zh-CN"/>
        </w:rPr>
        <w:br w:type="page"/>
      </w:r>
      <w:bookmarkStart w:id="1" w:name="_Toc25137978"/>
      <w:bookmarkStart w:id="2" w:name="_Toc25152728"/>
    </w:p>
    <w:p w14:paraId="5232609D">
      <w:pPr>
        <w:rPr>
          <w:rFonts w:hint="eastAsia" w:ascii="宋体" w:hAnsi="宋体" w:eastAsia="宋体" w:cs="宋体"/>
          <w:color w:val="auto"/>
          <w:sz w:val="20"/>
          <w:szCs w:val="20"/>
          <w:highlight w:val="none"/>
          <w:lang w:eastAsia="zh-CN"/>
        </w:rPr>
      </w:pPr>
    </w:p>
    <w:p w14:paraId="4EBA1528">
      <w:pPr>
        <w:rPr>
          <w:rFonts w:hint="eastAsia" w:ascii="宋体" w:hAnsi="宋体" w:eastAsia="宋体" w:cs="宋体"/>
          <w:color w:val="auto"/>
          <w:sz w:val="20"/>
          <w:szCs w:val="20"/>
          <w:highlight w:val="none"/>
          <w:lang w:eastAsia="zh-CN"/>
        </w:rPr>
      </w:pPr>
    </w:p>
    <w:p w14:paraId="12191BBB">
      <w:pPr>
        <w:rPr>
          <w:rFonts w:hint="eastAsia" w:ascii="宋体" w:hAnsi="宋体" w:eastAsia="宋体" w:cs="宋体"/>
          <w:color w:val="auto"/>
          <w:sz w:val="20"/>
          <w:szCs w:val="20"/>
          <w:highlight w:val="none"/>
          <w:lang w:eastAsia="zh-CN"/>
        </w:rPr>
      </w:pPr>
    </w:p>
    <w:p w14:paraId="5965EEDE">
      <w:pPr>
        <w:rPr>
          <w:rFonts w:hint="eastAsia" w:ascii="宋体" w:hAnsi="宋体" w:eastAsia="宋体" w:cs="宋体"/>
          <w:color w:val="auto"/>
          <w:sz w:val="20"/>
          <w:szCs w:val="20"/>
          <w:highlight w:val="none"/>
          <w:lang w:eastAsia="zh-CN"/>
        </w:rPr>
      </w:pPr>
    </w:p>
    <w:p w14:paraId="1BA28B58">
      <w:pPr>
        <w:pStyle w:val="3"/>
        <w:spacing w:line="738" w:lineRule="exact"/>
        <w:ind w:right="3"/>
        <w:jc w:val="center"/>
        <w:rPr>
          <w:rFonts w:hint="eastAsia" w:ascii="宋体" w:hAnsi="宋体" w:eastAsia="宋体"/>
          <w:color w:val="auto"/>
          <w:highlight w:val="none"/>
          <w:lang w:eastAsia="zh-CN"/>
        </w:rPr>
      </w:pPr>
      <w:r>
        <w:rPr>
          <w:rFonts w:ascii="宋体" w:hAnsi="宋体" w:eastAsia="宋体"/>
          <w:color w:val="auto"/>
          <w:highlight w:val="none"/>
          <w:lang w:eastAsia="zh-CN"/>
        </w:rPr>
        <w:t>第一卷</w:t>
      </w:r>
      <w:bookmarkEnd w:id="1"/>
      <w:bookmarkEnd w:id="2"/>
    </w:p>
    <w:p w14:paraId="3CEC5D05">
      <w:pPr>
        <w:tabs>
          <w:tab w:val="left" w:pos="561"/>
        </w:tabs>
        <w:spacing w:line="360" w:lineRule="auto"/>
        <w:jc w:val="center"/>
        <w:rPr>
          <w:rFonts w:hint="eastAsia" w:ascii="宋体" w:hAnsi="宋体" w:eastAsia="宋体"/>
          <w:color w:val="auto"/>
          <w:highlight w:val="none"/>
          <w:lang w:eastAsia="zh-CN"/>
        </w:rPr>
      </w:pPr>
      <w:r>
        <w:rPr>
          <w:rFonts w:ascii="宋体" w:hAnsi="宋体" w:eastAsia="宋体"/>
          <w:color w:val="auto"/>
          <w:highlight w:val="none"/>
          <w:lang w:eastAsia="zh-CN"/>
        </w:rPr>
        <w:br w:type="page"/>
      </w:r>
    </w:p>
    <w:p w14:paraId="702C0782">
      <w:pPr>
        <w:pStyle w:val="3"/>
        <w:jc w:val="center"/>
        <w:rPr>
          <w:rFonts w:hint="eastAsia" w:ascii="宋体" w:hAnsi="宋体" w:eastAsia="宋体"/>
          <w:color w:val="auto"/>
          <w:highlight w:val="none"/>
          <w:lang w:eastAsia="zh-CN"/>
        </w:rPr>
      </w:pPr>
      <w:bookmarkStart w:id="3" w:name="_Toc25152729"/>
      <w:bookmarkStart w:id="4" w:name="_Toc25137979"/>
      <w:r>
        <w:rPr>
          <w:rFonts w:ascii="宋体" w:hAnsi="宋体" w:eastAsia="宋体"/>
          <w:color w:val="auto"/>
          <w:highlight w:val="none"/>
          <w:lang w:eastAsia="zh-CN"/>
        </w:rPr>
        <w:t>第一章</w:t>
      </w:r>
      <w:r>
        <w:rPr>
          <w:rFonts w:hint="eastAsia" w:ascii="宋体" w:hAnsi="宋体" w:eastAsia="宋体"/>
          <w:color w:val="auto"/>
          <w:highlight w:val="none"/>
          <w:lang w:eastAsia="zh-CN"/>
        </w:rPr>
        <w:t xml:space="preserve">  </w:t>
      </w:r>
      <w:r>
        <w:rPr>
          <w:rFonts w:ascii="宋体" w:hAnsi="宋体" w:eastAsia="宋体"/>
          <w:color w:val="auto"/>
          <w:highlight w:val="none"/>
          <w:lang w:eastAsia="zh-CN"/>
        </w:rPr>
        <w:t>招标公告</w:t>
      </w:r>
      <w:bookmarkEnd w:id="3"/>
      <w:bookmarkEnd w:id="4"/>
    </w:p>
    <w:p w14:paraId="40F2DB59">
      <w:pPr>
        <w:widowControl/>
        <w:spacing w:line="360" w:lineRule="auto"/>
        <w:jc w:val="center"/>
        <w:rPr>
          <w:rFonts w:hint="eastAsia" w:ascii="宋体" w:hAnsi="宋体" w:eastAsia="宋体"/>
          <w:color w:val="auto"/>
          <w:sz w:val="24"/>
          <w:szCs w:val="24"/>
          <w:highlight w:val="none"/>
          <w:lang w:eastAsia="zh-CN"/>
        </w:rPr>
      </w:pPr>
    </w:p>
    <w:p w14:paraId="392456C9">
      <w:pPr>
        <w:pStyle w:val="3"/>
        <w:jc w:val="center"/>
        <w:rPr>
          <w:rFonts w:hint="eastAsia" w:ascii="宋体" w:hAnsi="宋体" w:eastAsia="宋体"/>
          <w:color w:val="auto"/>
          <w:highlight w:val="none"/>
          <w:lang w:eastAsia="zh-CN"/>
        </w:rPr>
      </w:pPr>
      <w:r>
        <w:rPr>
          <w:rFonts w:hint="eastAsia" w:ascii="宋体" w:hAnsi="宋体" w:eastAsia="宋体"/>
          <w:color w:val="auto"/>
          <w:sz w:val="24"/>
          <w:szCs w:val="24"/>
          <w:highlight w:val="none"/>
          <w:lang w:eastAsia="zh-CN"/>
        </w:rPr>
        <w:t>(另册)</w:t>
      </w:r>
      <w:r>
        <w:rPr>
          <w:rFonts w:ascii="宋体" w:hAnsi="宋体" w:eastAsia="宋体"/>
          <w:color w:val="auto"/>
          <w:sz w:val="24"/>
          <w:szCs w:val="24"/>
          <w:highlight w:val="none"/>
          <w:lang w:eastAsia="zh-CN"/>
        </w:rPr>
        <w:br w:type="page"/>
      </w:r>
      <w:r>
        <w:rPr>
          <w:rFonts w:ascii="宋体" w:hAnsi="宋体" w:eastAsia="宋体"/>
          <w:color w:val="auto"/>
          <w:highlight w:val="none"/>
          <w:lang w:eastAsia="zh-CN"/>
        </w:rPr>
        <w:t>第二章</w:t>
      </w:r>
      <w:r>
        <w:rPr>
          <w:rFonts w:hint="eastAsia" w:ascii="宋体" w:hAnsi="宋体" w:eastAsia="宋体"/>
          <w:color w:val="auto"/>
          <w:highlight w:val="none"/>
          <w:lang w:eastAsia="zh-CN"/>
        </w:rPr>
        <w:t xml:space="preserve">  </w:t>
      </w:r>
      <w:r>
        <w:rPr>
          <w:rFonts w:ascii="宋体" w:hAnsi="宋体" w:eastAsia="宋体"/>
          <w:color w:val="auto"/>
          <w:highlight w:val="none"/>
          <w:lang w:eastAsia="zh-CN"/>
        </w:rPr>
        <w:t>投标人须知</w:t>
      </w:r>
    </w:p>
    <w:p w14:paraId="33B02484">
      <w:pPr>
        <w:pStyle w:val="5"/>
        <w:ind w:left="0"/>
        <w:rPr>
          <w:rFonts w:hint="eastAsia" w:ascii="宋体" w:hAnsi="宋体" w:eastAsia="宋体"/>
          <w:color w:val="auto"/>
          <w:highlight w:val="none"/>
          <w:lang w:eastAsia="zh-CN"/>
        </w:rPr>
      </w:pPr>
    </w:p>
    <w:p w14:paraId="11899AB8">
      <w:pPr>
        <w:pStyle w:val="5"/>
        <w:ind w:left="0"/>
        <w:jc w:val="center"/>
        <w:rPr>
          <w:rFonts w:hint="eastAsia" w:ascii="宋体" w:hAnsi="宋体" w:eastAsia="宋体" w:cs="Microsoft JhengHei"/>
          <w:b w:val="0"/>
          <w:bCs w:val="0"/>
          <w:color w:val="auto"/>
          <w:sz w:val="20"/>
          <w:szCs w:val="20"/>
          <w:highlight w:val="none"/>
          <w:lang w:eastAsia="zh-CN"/>
        </w:rPr>
      </w:pPr>
      <w:bookmarkStart w:id="5" w:name="_Toc25137981"/>
      <w:bookmarkStart w:id="6" w:name="_Toc25152731"/>
      <w:r>
        <w:rPr>
          <w:rFonts w:ascii="宋体" w:hAnsi="宋体" w:eastAsia="宋体"/>
          <w:color w:val="auto"/>
          <w:highlight w:val="none"/>
          <w:lang w:eastAsia="zh-CN"/>
        </w:rPr>
        <w:t>投标人须知前附表</w:t>
      </w:r>
      <w:bookmarkEnd w:id="5"/>
      <w:bookmarkEnd w:id="6"/>
    </w:p>
    <w:p w14:paraId="601A9A6E">
      <w:pPr>
        <w:spacing w:before="12"/>
        <w:rPr>
          <w:rFonts w:hint="eastAsia" w:ascii="宋体" w:hAnsi="宋体" w:eastAsia="宋体" w:cs="Microsoft JhengHei"/>
          <w:b/>
          <w:bCs/>
          <w:color w:val="auto"/>
          <w:sz w:val="12"/>
          <w:szCs w:val="12"/>
          <w:highlight w:val="none"/>
          <w:lang w:eastAsia="zh-CN"/>
        </w:rPr>
      </w:pPr>
    </w:p>
    <w:tbl>
      <w:tblPr>
        <w:tblStyle w:val="23"/>
        <w:tblW w:w="5045" w:type="pct"/>
        <w:tblInd w:w="0" w:type="dxa"/>
        <w:tblLayout w:type="autofit"/>
        <w:tblCellMar>
          <w:top w:w="0" w:type="dxa"/>
          <w:left w:w="0" w:type="dxa"/>
          <w:bottom w:w="0" w:type="dxa"/>
          <w:right w:w="0" w:type="dxa"/>
        </w:tblCellMar>
      </w:tblPr>
      <w:tblGrid>
        <w:gridCol w:w="1005"/>
        <w:gridCol w:w="1859"/>
        <w:gridCol w:w="6254"/>
      </w:tblGrid>
      <w:tr w14:paraId="62C08610">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23B32A97">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条款号</w:t>
            </w:r>
          </w:p>
        </w:tc>
        <w:tc>
          <w:tcPr>
            <w:tcW w:w="1019" w:type="pct"/>
            <w:tcBorders>
              <w:top w:val="single" w:color="000000" w:sz="4" w:space="0"/>
              <w:left w:val="single" w:color="000000" w:sz="4" w:space="0"/>
              <w:bottom w:val="single" w:color="000000" w:sz="4" w:space="0"/>
              <w:right w:val="single" w:color="000000" w:sz="4" w:space="0"/>
            </w:tcBorders>
            <w:vAlign w:val="center"/>
          </w:tcPr>
          <w:p w14:paraId="706CBC69">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条款名称</w:t>
            </w:r>
          </w:p>
        </w:tc>
        <w:tc>
          <w:tcPr>
            <w:tcW w:w="3429" w:type="pct"/>
            <w:tcBorders>
              <w:top w:val="single" w:color="000000" w:sz="4" w:space="0"/>
              <w:left w:val="single" w:color="000000" w:sz="4" w:space="0"/>
              <w:bottom w:val="single" w:color="000000" w:sz="4" w:space="0"/>
              <w:right w:val="single" w:color="000000" w:sz="4" w:space="0"/>
            </w:tcBorders>
            <w:vAlign w:val="center"/>
          </w:tcPr>
          <w:p w14:paraId="3B377410">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编列内容</w:t>
            </w:r>
          </w:p>
        </w:tc>
      </w:tr>
      <w:tr w14:paraId="11741F43">
        <w:tblPrEx>
          <w:tblCellMar>
            <w:top w:w="0" w:type="dxa"/>
            <w:left w:w="0" w:type="dxa"/>
            <w:bottom w:w="0" w:type="dxa"/>
            <w:right w:w="0" w:type="dxa"/>
          </w:tblCellMar>
        </w:tblPrEx>
        <w:trPr>
          <w:trHeight w:val="1406" w:hRule="atLeast"/>
        </w:trPr>
        <w:tc>
          <w:tcPr>
            <w:tcW w:w="551" w:type="pct"/>
            <w:tcBorders>
              <w:top w:val="single" w:color="000000" w:sz="4" w:space="0"/>
              <w:left w:val="single" w:color="000000" w:sz="4" w:space="0"/>
              <w:bottom w:val="single" w:color="000000" w:sz="4" w:space="0"/>
              <w:right w:val="single" w:color="000000" w:sz="4" w:space="0"/>
            </w:tcBorders>
            <w:vAlign w:val="center"/>
          </w:tcPr>
          <w:p w14:paraId="64606487">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019" w:type="pct"/>
            <w:tcBorders>
              <w:top w:val="single" w:color="000000" w:sz="4" w:space="0"/>
              <w:left w:val="single" w:color="000000" w:sz="4" w:space="0"/>
              <w:bottom w:val="single" w:color="000000" w:sz="4" w:space="0"/>
              <w:right w:val="single" w:color="000000" w:sz="4" w:space="0"/>
            </w:tcBorders>
            <w:vAlign w:val="center"/>
          </w:tcPr>
          <w:p w14:paraId="0D1A66E4">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3429" w:type="pct"/>
            <w:tcBorders>
              <w:top w:val="single" w:color="000000" w:sz="4" w:space="0"/>
              <w:left w:val="single" w:color="000000" w:sz="4" w:space="0"/>
              <w:bottom w:val="single" w:color="000000" w:sz="4" w:space="0"/>
              <w:right w:val="single" w:color="000000" w:sz="4" w:space="0"/>
            </w:tcBorders>
            <w:vAlign w:val="center"/>
          </w:tcPr>
          <w:p w14:paraId="4C2AA63C">
            <w:pPr>
              <w:pStyle w:val="37"/>
              <w:spacing w:line="276"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名称：广东水利电力职业技术学院</w:t>
            </w:r>
          </w:p>
          <w:p w14:paraId="7F0DC298">
            <w:pPr>
              <w:pStyle w:val="37"/>
              <w:spacing w:line="276"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地址：广州市天寿路122号</w:t>
            </w:r>
          </w:p>
          <w:p w14:paraId="6A6C5EE8">
            <w:pPr>
              <w:pStyle w:val="37"/>
              <w:spacing w:line="276"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联系人：温老师  </w:t>
            </w:r>
          </w:p>
          <w:p w14:paraId="653CB127">
            <w:pPr>
              <w:pStyle w:val="37"/>
              <w:spacing w:line="276"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电话：020-87993289  </w:t>
            </w:r>
          </w:p>
        </w:tc>
      </w:tr>
      <w:tr w14:paraId="471D4956">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51874AB3">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019" w:type="pct"/>
            <w:tcBorders>
              <w:top w:val="single" w:color="000000" w:sz="4" w:space="0"/>
              <w:left w:val="single" w:color="000000" w:sz="4" w:space="0"/>
              <w:bottom w:val="single" w:color="000000" w:sz="4" w:space="0"/>
              <w:right w:val="single" w:color="000000" w:sz="4" w:space="0"/>
            </w:tcBorders>
            <w:vAlign w:val="center"/>
          </w:tcPr>
          <w:p w14:paraId="7D8DC30D">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p>
        </w:tc>
        <w:tc>
          <w:tcPr>
            <w:tcW w:w="3429" w:type="pct"/>
            <w:tcBorders>
              <w:top w:val="single" w:color="000000" w:sz="4" w:space="0"/>
              <w:left w:val="single" w:color="000000" w:sz="4" w:space="0"/>
              <w:bottom w:val="single" w:color="000000" w:sz="4" w:space="0"/>
              <w:right w:val="single" w:color="000000" w:sz="4" w:space="0"/>
            </w:tcBorders>
            <w:vAlign w:val="center"/>
          </w:tcPr>
          <w:p w14:paraId="26B68DDC">
            <w:pPr>
              <w:pStyle w:val="37"/>
              <w:spacing w:line="276"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名称：广州盛园咨询服务有限公司</w:t>
            </w:r>
          </w:p>
          <w:p w14:paraId="400A3D0E">
            <w:pPr>
              <w:pStyle w:val="37"/>
              <w:spacing w:line="276"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地址：广州市白云区黄边北路575号4楼</w:t>
            </w:r>
          </w:p>
          <w:p w14:paraId="600C7CB9">
            <w:pPr>
              <w:pStyle w:val="37"/>
              <w:spacing w:line="276"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联系人：陈工</w:t>
            </w:r>
          </w:p>
          <w:p w14:paraId="3F3D5061">
            <w:pPr>
              <w:pStyle w:val="37"/>
              <w:spacing w:line="276"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电话：020-83822232</w:t>
            </w:r>
          </w:p>
        </w:tc>
      </w:tr>
      <w:tr w14:paraId="3E921E10">
        <w:tblPrEx>
          <w:tblCellMar>
            <w:top w:w="0" w:type="dxa"/>
            <w:left w:w="0" w:type="dxa"/>
            <w:bottom w:w="0" w:type="dxa"/>
            <w:right w:w="0" w:type="dxa"/>
          </w:tblCellMar>
        </w:tblPrEx>
        <w:trPr>
          <w:trHeight w:val="682" w:hRule="atLeast"/>
        </w:trPr>
        <w:tc>
          <w:tcPr>
            <w:tcW w:w="551" w:type="pct"/>
            <w:tcBorders>
              <w:top w:val="single" w:color="000000" w:sz="4" w:space="0"/>
              <w:left w:val="single" w:color="000000" w:sz="4" w:space="0"/>
              <w:bottom w:val="single" w:color="000000" w:sz="4" w:space="0"/>
              <w:right w:val="single" w:color="000000" w:sz="4" w:space="0"/>
            </w:tcBorders>
            <w:vAlign w:val="center"/>
          </w:tcPr>
          <w:p w14:paraId="13C811B3">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019" w:type="pct"/>
            <w:tcBorders>
              <w:top w:val="single" w:color="000000" w:sz="4" w:space="0"/>
              <w:left w:val="single" w:color="000000" w:sz="4" w:space="0"/>
              <w:bottom w:val="single" w:color="000000" w:sz="4" w:space="0"/>
              <w:right w:val="single" w:color="000000" w:sz="4" w:space="0"/>
            </w:tcBorders>
            <w:vAlign w:val="center"/>
          </w:tcPr>
          <w:p w14:paraId="25D0377A">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招标项目名称</w:t>
            </w:r>
          </w:p>
        </w:tc>
        <w:tc>
          <w:tcPr>
            <w:tcW w:w="3429" w:type="pct"/>
            <w:tcBorders>
              <w:top w:val="single" w:color="000000" w:sz="4" w:space="0"/>
              <w:left w:val="single" w:color="000000" w:sz="4" w:space="0"/>
              <w:bottom w:val="single" w:color="000000" w:sz="4" w:space="0"/>
              <w:right w:val="single" w:color="000000" w:sz="4" w:space="0"/>
            </w:tcBorders>
            <w:vAlign w:val="center"/>
          </w:tcPr>
          <w:p w14:paraId="022D4577">
            <w:pPr>
              <w:pStyle w:val="37"/>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广东水利电力职业技术学院从化校区教学楼（自编D-6栋）项目勘察设计服务</w:t>
            </w:r>
          </w:p>
        </w:tc>
      </w:tr>
      <w:tr w14:paraId="1308E386">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5000DB8F">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1019" w:type="pct"/>
            <w:tcBorders>
              <w:top w:val="single" w:color="000000" w:sz="4" w:space="0"/>
              <w:left w:val="single" w:color="000000" w:sz="4" w:space="0"/>
              <w:bottom w:val="single" w:color="000000" w:sz="4" w:space="0"/>
              <w:right w:val="single" w:color="000000" w:sz="4" w:space="0"/>
            </w:tcBorders>
            <w:vAlign w:val="center"/>
          </w:tcPr>
          <w:p w14:paraId="2556F558">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项目建设地点</w:t>
            </w:r>
          </w:p>
        </w:tc>
        <w:tc>
          <w:tcPr>
            <w:tcW w:w="3429" w:type="pct"/>
            <w:tcBorders>
              <w:top w:val="single" w:color="000000" w:sz="4" w:space="0"/>
              <w:left w:val="single" w:color="000000" w:sz="4" w:space="0"/>
              <w:bottom w:val="single" w:color="000000" w:sz="4" w:space="0"/>
              <w:right w:val="single" w:color="000000" w:sz="4" w:space="0"/>
            </w:tcBorders>
            <w:vAlign w:val="center"/>
          </w:tcPr>
          <w:p w14:paraId="56CED533">
            <w:pPr>
              <w:pStyle w:val="37"/>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详见招标公告</w:t>
            </w:r>
          </w:p>
        </w:tc>
      </w:tr>
      <w:tr w14:paraId="23B15ED0">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252C3C98">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1019" w:type="pct"/>
            <w:tcBorders>
              <w:top w:val="single" w:color="000000" w:sz="4" w:space="0"/>
              <w:left w:val="single" w:color="000000" w:sz="4" w:space="0"/>
              <w:bottom w:val="single" w:color="000000" w:sz="4" w:space="0"/>
              <w:right w:val="single" w:color="000000" w:sz="4" w:space="0"/>
            </w:tcBorders>
            <w:vAlign w:val="center"/>
          </w:tcPr>
          <w:p w14:paraId="724ADF9B">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项目建设规模</w:t>
            </w:r>
          </w:p>
        </w:tc>
        <w:tc>
          <w:tcPr>
            <w:tcW w:w="3429" w:type="pct"/>
            <w:tcBorders>
              <w:top w:val="single" w:color="000000" w:sz="4" w:space="0"/>
              <w:left w:val="single" w:color="000000" w:sz="4" w:space="0"/>
              <w:bottom w:val="single" w:color="000000" w:sz="4" w:space="0"/>
              <w:right w:val="single" w:color="000000" w:sz="4" w:space="0"/>
            </w:tcBorders>
            <w:vAlign w:val="center"/>
          </w:tcPr>
          <w:p w14:paraId="08985BA4">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详见招标公告</w:t>
            </w:r>
          </w:p>
        </w:tc>
      </w:tr>
      <w:tr w14:paraId="2FC9E717">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7683A62B">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w:t>
            </w:r>
          </w:p>
        </w:tc>
        <w:tc>
          <w:tcPr>
            <w:tcW w:w="1019" w:type="pct"/>
            <w:tcBorders>
              <w:top w:val="single" w:color="000000" w:sz="4" w:space="0"/>
              <w:left w:val="single" w:color="000000" w:sz="4" w:space="0"/>
              <w:bottom w:val="single" w:color="000000" w:sz="4" w:space="0"/>
              <w:right w:val="single" w:color="000000" w:sz="4" w:space="0"/>
            </w:tcBorders>
            <w:vAlign w:val="center"/>
          </w:tcPr>
          <w:p w14:paraId="42AE5960">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项目投资估算</w:t>
            </w:r>
          </w:p>
        </w:tc>
        <w:tc>
          <w:tcPr>
            <w:tcW w:w="3429" w:type="pct"/>
            <w:tcBorders>
              <w:top w:val="single" w:color="000000" w:sz="4" w:space="0"/>
              <w:left w:val="single" w:color="000000" w:sz="4" w:space="0"/>
              <w:bottom w:val="single" w:color="000000" w:sz="4" w:space="0"/>
              <w:right w:val="single" w:color="000000" w:sz="4" w:space="0"/>
            </w:tcBorders>
            <w:vAlign w:val="center"/>
          </w:tcPr>
          <w:p w14:paraId="193B7B66">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详见招标公告</w:t>
            </w:r>
          </w:p>
        </w:tc>
      </w:tr>
      <w:tr w14:paraId="36A24FFA">
        <w:tblPrEx>
          <w:tblCellMar>
            <w:top w:w="0" w:type="dxa"/>
            <w:left w:w="0" w:type="dxa"/>
            <w:bottom w:w="0" w:type="dxa"/>
            <w:right w:w="0" w:type="dxa"/>
          </w:tblCellMar>
        </w:tblPrEx>
        <w:trPr>
          <w:trHeight w:val="364" w:hRule="atLeast"/>
        </w:trPr>
        <w:tc>
          <w:tcPr>
            <w:tcW w:w="551" w:type="pct"/>
            <w:tcBorders>
              <w:top w:val="single" w:color="000000" w:sz="4" w:space="0"/>
              <w:left w:val="single" w:color="000000" w:sz="4" w:space="0"/>
              <w:bottom w:val="single" w:color="000000" w:sz="4" w:space="0"/>
              <w:right w:val="single" w:color="000000" w:sz="4" w:space="0"/>
            </w:tcBorders>
            <w:vAlign w:val="center"/>
          </w:tcPr>
          <w:p w14:paraId="798043F9">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1019" w:type="pct"/>
            <w:tcBorders>
              <w:top w:val="single" w:color="000000" w:sz="4" w:space="0"/>
              <w:left w:val="single" w:color="000000" w:sz="4" w:space="0"/>
              <w:bottom w:val="single" w:color="000000" w:sz="4" w:space="0"/>
              <w:right w:val="single" w:color="000000" w:sz="4" w:space="0"/>
            </w:tcBorders>
            <w:vAlign w:val="center"/>
          </w:tcPr>
          <w:p w14:paraId="1F5A85E8">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资金来源及比例</w:t>
            </w:r>
          </w:p>
        </w:tc>
        <w:tc>
          <w:tcPr>
            <w:tcW w:w="3429" w:type="pct"/>
            <w:tcBorders>
              <w:top w:val="single" w:color="000000" w:sz="4" w:space="0"/>
              <w:left w:val="single" w:color="000000" w:sz="4" w:space="0"/>
              <w:bottom w:val="single" w:color="000000" w:sz="4" w:space="0"/>
              <w:right w:val="single" w:color="000000" w:sz="4" w:space="0"/>
            </w:tcBorders>
            <w:vAlign w:val="center"/>
          </w:tcPr>
          <w:p w14:paraId="54D22103">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已落实</w:t>
            </w:r>
          </w:p>
        </w:tc>
      </w:tr>
      <w:tr w14:paraId="67DAA00B">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0DE5A2E8">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1019" w:type="pct"/>
            <w:tcBorders>
              <w:top w:val="single" w:color="000000" w:sz="4" w:space="0"/>
              <w:left w:val="single" w:color="000000" w:sz="4" w:space="0"/>
              <w:bottom w:val="single" w:color="000000" w:sz="4" w:space="0"/>
              <w:right w:val="single" w:color="000000" w:sz="4" w:space="0"/>
            </w:tcBorders>
            <w:vAlign w:val="center"/>
          </w:tcPr>
          <w:p w14:paraId="5C8D2A66">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3429" w:type="pct"/>
            <w:tcBorders>
              <w:top w:val="single" w:color="000000" w:sz="4" w:space="0"/>
              <w:left w:val="single" w:color="000000" w:sz="4" w:space="0"/>
              <w:bottom w:val="single" w:color="000000" w:sz="4" w:space="0"/>
              <w:right w:val="single" w:color="000000" w:sz="4" w:space="0"/>
            </w:tcBorders>
            <w:vAlign w:val="center"/>
          </w:tcPr>
          <w:p w14:paraId="2BF82B47">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已落实</w:t>
            </w:r>
          </w:p>
        </w:tc>
      </w:tr>
      <w:tr w14:paraId="7BE133BC">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5FE0C0C7">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019" w:type="pct"/>
            <w:tcBorders>
              <w:top w:val="single" w:color="000000" w:sz="4" w:space="0"/>
              <w:left w:val="single" w:color="000000" w:sz="4" w:space="0"/>
              <w:bottom w:val="single" w:color="000000" w:sz="4" w:space="0"/>
              <w:right w:val="single" w:color="000000" w:sz="4" w:space="0"/>
            </w:tcBorders>
            <w:vAlign w:val="center"/>
          </w:tcPr>
          <w:p w14:paraId="2FE4A184">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w:t>
            </w:r>
          </w:p>
        </w:tc>
        <w:tc>
          <w:tcPr>
            <w:tcW w:w="3429" w:type="pct"/>
            <w:tcBorders>
              <w:top w:val="single" w:color="000000" w:sz="4" w:space="0"/>
              <w:left w:val="single" w:color="000000" w:sz="4" w:space="0"/>
              <w:bottom w:val="single" w:color="000000" w:sz="4" w:space="0"/>
              <w:right w:val="single" w:color="000000" w:sz="4" w:space="0"/>
            </w:tcBorders>
            <w:vAlign w:val="center"/>
          </w:tcPr>
          <w:p w14:paraId="06708F47">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详见招标公告</w:t>
            </w:r>
          </w:p>
        </w:tc>
      </w:tr>
      <w:tr w14:paraId="47F0AD7E">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37293018">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1019" w:type="pct"/>
            <w:tcBorders>
              <w:top w:val="single" w:color="000000" w:sz="4" w:space="0"/>
              <w:left w:val="single" w:color="000000" w:sz="4" w:space="0"/>
              <w:bottom w:val="single" w:color="000000" w:sz="4" w:space="0"/>
              <w:right w:val="single" w:color="000000" w:sz="4" w:space="0"/>
            </w:tcBorders>
            <w:vAlign w:val="center"/>
          </w:tcPr>
          <w:p w14:paraId="573A35C8">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勘察</w:t>
            </w:r>
            <w:r>
              <w:rPr>
                <w:rFonts w:hint="eastAsia" w:ascii="宋体" w:hAnsi="宋体" w:eastAsia="宋体" w:cs="宋体"/>
                <w:color w:val="auto"/>
                <w:sz w:val="21"/>
                <w:szCs w:val="21"/>
                <w:highlight w:val="none"/>
              </w:rPr>
              <w:t>设计服务期限</w:t>
            </w:r>
          </w:p>
        </w:tc>
        <w:tc>
          <w:tcPr>
            <w:tcW w:w="3429" w:type="pct"/>
            <w:tcBorders>
              <w:top w:val="single" w:color="000000" w:sz="4" w:space="0"/>
              <w:left w:val="single" w:color="000000" w:sz="4" w:space="0"/>
              <w:bottom w:val="single" w:color="000000" w:sz="4" w:space="0"/>
              <w:right w:val="single" w:color="000000" w:sz="4" w:space="0"/>
            </w:tcBorders>
            <w:vAlign w:val="center"/>
          </w:tcPr>
          <w:p w14:paraId="10641356">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详见招标公告</w:t>
            </w:r>
          </w:p>
        </w:tc>
      </w:tr>
      <w:tr w14:paraId="2B56DDA9">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65278649">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1019" w:type="pct"/>
            <w:tcBorders>
              <w:top w:val="single" w:color="000000" w:sz="4" w:space="0"/>
              <w:left w:val="single" w:color="000000" w:sz="4" w:space="0"/>
              <w:bottom w:val="single" w:color="000000" w:sz="4" w:space="0"/>
              <w:right w:val="single" w:color="000000" w:sz="4" w:space="0"/>
            </w:tcBorders>
            <w:vAlign w:val="center"/>
          </w:tcPr>
          <w:p w14:paraId="7424CA05">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3429" w:type="pct"/>
            <w:tcBorders>
              <w:top w:val="single" w:color="000000" w:sz="4" w:space="0"/>
              <w:left w:val="single" w:color="000000" w:sz="4" w:space="0"/>
              <w:bottom w:val="single" w:color="000000" w:sz="4" w:space="0"/>
              <w:right w:val="single" w:color="000000" w:sz="4" w:space="0"/>
            </w:tcBorders>
            <w:vAlign w:val="center"/>
          </w:tcPr>
          <w:p w14:paraId="0E63171F">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详见招标公告</w:t>
            </w:r>
          </w:p>
        </w:tc>
      </w:tr>
      <w:tr w14:paraId="68C2F9EB">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58A2BACD">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1019" w:type="pct"/>
            <w:tcBorders>
              <w:top w:val="single" w:color="000000" w:sz="4" w:space="0"/>
              <w:left w:val="single" w:color="000000" w:sz="4" w:space="0"/>
              <w:bottom w:val="single" w:color="000000" w:sz="4" w:space="0"/>
              <w:right w:val="single" w:color="000000" w:sz="4" w:space="0"/>
            </w:tcBorders>
            <w:vAlign w:val="center"/>
          </w:tcPr>
          <w:p w14:paraId="0B56A082">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投标人资质条件、</w:t>
            </w:r>
          </w:p>
          <w:p w14:paraId="2FFF3D63">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能力、信誉</w:t>
            </w:r>
          </w:p>
        </w:tc>
        <w:tc>
          <w:tcPr>
            <w:tcW w:w="3429" w:type="pct"/>
            <w:tcBorders>
              <w:top w:val="single" w:color="000000" w:sz="4" w:space="0"/>
              <w:left w:val="single" w:color="000000" w:sz="4" w:space="0"/>
              <w:bottom w:val="single" w:color="000000" w:sz="4" w:space="0"/>
              <w:right w:val="single" w:color="000000" w:sz="4" w:space="0"/>
            </w:tcBorders>
            <w:vAlign w:val="center"/>
          </w:tcPr>
          <w:p w14:paraId="1BC5332D">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1、资质要求：详见招标公告第5.2条要求</w:t>
            </w:r>
          </w:p>
          <w:p w14:paraId="64952514">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2、财务要求：/</w:t>
            </w:r>
          </w:p>
          <w:p w14:paraId="20D49E9D">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3、业绩要求：/</w:t>
            </w:r>
          </w:p>
          <w:p w14:paraId="789FDE28">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4、信誉要求：详见招标公告第5.8条要求</w:t>
            </w:r>
          </w:p>
          <w:p w14:paraId="6C2D3F3E">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5、项目负责人的资格要求：详见招标公告第5.5条要求</w:t>
            </w:r>
          </w:p>
          <w:p w14:paraId="11F1B8C9">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6、其他主要人员要求：/</w:t>
            </w:r>
          </w:p>
          <w:p w14:paraId="05CA6F22">
            <w:pPr>
              <w:pStyle w:val="37"/>
              <w:spacing w:line="360" w:lineRule="auto"/>
              <w:jc w:val="both"/>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lang w:eastAsia="zh-CN"/>
              </w:rPr>
              <w:t>7、其他要求：详见招标公告第5条投标人资格要求</w:t>
            </w:r>
          </w:p>
        </w:tc>
      </w:tr>
      <w:tr w14:paraId="639496C2">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4931324B">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019" w:type="pct"/>
            <w:tcBorders>
              <w:top w:val="single" w:color="000000" w:sz="4" w:space="0"/>
              <w:left w:val="single" w:color="000000" w:sz="4" w:space="0"/>
              <w:bottom w:val="single" w:color="000000" w:sz="4" w:space="0"/>
              <w:right w:val="single" w:color="000000" w:sz="4" w:space="0"/>
            </w:tcBorders>
            <w:vAlign w:val="center"/>
          </w:tcPr>
          <w:p w14:paraId="4EB44D3E">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w:t>
            </w:r>
          </w:p>
          <w:p w14:paraId="7E7309D9">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p>
        </w:tc>
        <w:tc>
          <w:tcPr>
            <w:tcW w:w="3429" w:type="pct"/>
            <w:tcBorders>
              <w:top w:val="single" w:color="000000" w:sz="4" w:space="0"/>
              <w:left w:val="single" w:color="000000" w:sz="4" w:space="0"/>
              <w:bottom w:val="single" w:color="000000" w:sz="4" w:space="0"/>
              <w:right w:val="single" w:color="000000" w:sz="4" w:space="0"/>
            </w:tcBorders>
            <w:vAlign w:val="center"/>
          </w:tcPr>
          <w:p w14:paraId="7EAE3F95">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□不接受</w:t>
            </w:r>
          </w:p>
          <w:p w14:paraId="42CDCE38">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■接受，应满足下列要求：详见招标公告</w:t>
            </w:r>
          </w:p>
        </w:tc>
      </w:tr>
      <w:tr w14:paraId="6AB0D6E3">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24E8928A">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w:t>
            </w:r>
          </w:p>
        </w:tc>
        <w:tc>
          <w:tcPr>
            <w:tcW w:w="1019" w:type="pct"/>
            <w:tcBorders>
              <w:top w:val="single" w:color="000000" w:sz="4" w:space="0"/>
              <w:left w:val="single" w:color="000000" w:sz="4" w:space="0"/>
              <w:bottom w:val="single" w:color="000000" w:sz="4" w:space="0"/>
              <w:right w:val="single" w:color="000000" w:sz="4" w:space="0"/>
            </w:tcBorders>
            <w:vAlign w:val="center"/>
          </w:tcPr>
          <w:p w14:paraId="21E4FE11">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投标人不得存在的其他情形</w:t>
            </w:r>
          </w:p>
        </w:tc>
        <w:tc>
          <w:tcPr>
            <w:tcW w:w="3429" w:type="pct"/>
            <w:tcBorders>
              <w:top w:val="single" w:color="000000" w:sz="4" w:space="0"/>
              <w:left w:val="single" w:color="000000" w:sz="4" w:space="0"/>
              <w:bottom w:val="single" w:color="000000" w:sz="4" w:space="0"/>
              <w:right w:val="single" w:color="000000" w:sz="4" w:space="0"/>
            </w:tcBorders>
            <w:vAlign w:val="center"/>
          </w:tcPr>
          <w:p w14:paraId="6EF5424C">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（1）为招标人不具有独立法人资格的附属机构（单位）；</w:t>
            </w:r>
          </w:p>
          <w:p w14:paraId="07B5667C">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（2）与招标人存在利害关系且可能影响招标公正性；</w:t>
            </w:r>
          </w:p>
          <w:p w14:paraId="767C4226">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（3）与本招标项目的其他投标人为同一个单位负责人；</w:t>
            </w:r>
          </w:p>
          <w:p w14:paraId="3D99759D">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（4）与本招标项目的其他投标人存在控股、管理关系；</w:t>
            </w:r>
          </w:p>
          <w:p w14:paraId="7952724A">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（5）为本招标项目的代建人；</w:t>
            </w:r>
          </w:p>
          <w:p w14:paraId="166E1EFE">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（6）为本招标项目的招标代理机构；</w:t>
            </w:r>
          </w:p>
          <w:p w14:paraId="031EF377">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（7）与本招标项目的代建人或招标代理机构同为一个法定代表人；</w:t>
            </w:r>
          </w:p>
          <w:p w14:paraId="6433583B">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（8）与本招标项目的代建人或招标代理机构存在控股或参股关系；</w:t>
            </w:r>
          </w:p>
          <w:p w14:paraId="177CB593">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（9）被依法暂停或取消投标资格的；</w:t>
            </w:r>
            <w:r>
              <w:rPr>
                <w:rFonts w:hint="eastAsia" w:ascii="宋体" w:hAnsi="宋体" w:eastAsia="宋体" w:cs="宋体"/>
                <w:color w:val="auto"/>
                <w:sz w:val="21"/>
                <w:szCs w:val="21"/>
                <w:highlight w:val="none"/>
                <w:u w:val="single"/>
                <w:lang w:eastAsia="zh-CN"/>
              </w:rPr>
              <w:t>（本项事实应当以根据《中华人民共和国行政处罚法》依法作出并已经生效的行政处罚决定为认定依据。行政处罚决定中已经明确的暂停或取消投标资格的区域范围不包含本项目建设地点的，不受该项规定限制）</w:t>
            </w:r>
          </w:p>
          <w:p w14:paraId="108860AA">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（10）被责令停产停业、暂扣或者吊销许可证、暂扣或者吊销执照的；</w:t>
            </w:r>
            <w:r>
              <w:rPr>
                <w:rFonts w:hint="eastAsia" w:ascii="宋体" w:hAnsi="宋体" w:eastAsia="宋体" w:cs="宋体"/>
                <w:color w:val="auto"/>
                <w:sz w:val="21"/>
                <w:szCs w:val="21"/>
                <w:highlight w:val="none"/>
                <w:u w:val="single"/>
                <w:lang w:eastAsia="zh-CN"/>
              </w:rPr>
              <w:t>（本项事实应当以根据《中华人民共和国行政处罚法》依法作出并已经生效的行政处罚决定为认定依据。）</w:t>
            </w:r>
          </w:p>
          <w:p w14:paraId="61B59055">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（11）进入清算程序，或被宣告破产，或其他丧失履约能力的情形；</w:t>
            </w:r>
          </w:p>
          <w:p w14:paraId="37834828">
            <w:pPr>
              <w:pStyle w:val="10"/>
              <w:ind w:left="0"/>
              <w:rPr>
                <w:rFonts w:hint="eastAsia" w:cs="宋体"/>
                <w:color w:val="auto"/>
                <w:highlight w:val="none"/>
                <w:lang w:eastAsia="zh-CN"/>
              </w:rPr>
            </w:pPr>
            <w:r>
              <w:rPr>
                <w:rFonts w:hint="eastAsia" w:cs="宋体"/>
                <w:color w:val="auto"/>
                <w:highlight w:val="none"/>
                <w:lang w:eastAsia="zh-CN"/>
              </w:rPr>
              <w:t>（12）在最近三年内发生重大勘察设计质量问题；</w:t>
            </w:r>
            <w:r>
              <w:rPr>
                <w:rFonts w:hint="eastAsia" w:cs="宋体"/>
                <w:color w:val="auto"/>
                <w:highlight w:val="none"/>
                <w:u w:val="single"/>
                <w:lang w:eastAsia="zh-CN"/>
              </w:rPr>
              <w:t>（“重大设计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5FF9FB0">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（13）法律法规或投标人须知前附表规定的其他情形。</w:t>
            </w:r>
          </w:p>
        </w:tc>
      </w:tr>
      <w:tr w14:paraId="162A8B52">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215D1372">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1019" w:type="pct"/>
            <w:tcBorders>
              <w:top w:val="single" w:color="000000" w:sz="4" w:space="0"/>
              <w:left w:val="single" w:color="000000" w:sz="4" w:space="0"/>
              <w:bottom w:val="single" w:color="000000" w:sz="4" w:space="0"/>
              <w:right w:val="single" w:color="000000" w:sz="4" w:space="0"/>
            </w:tcBorders>
            <w:vAlign w:val="center"/>
          </w:tcPr>
          <w:p w14:paraId="760BB359">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3429" w:type="pct"/>
            <w:tcBorders>
              <w:top w:val="single" w:color="000000" w:sz="4" w:space="0"/>
              <w:left w:val="single" w:color="000000" w:sz="4" w:space="0"/>
              <w:bottom w:val="single" w:color="000000" w:sz="4" w:space="0"/>
              <w:right w:val="single" w:color="000000" w:sz="4" w:space="0"/>
            </w:tcBorders>
            <w:vAlign w:val="center"/>
          </w:tcPr>
          <w:p w14:paraId="018E3573">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■不组织</w:t>
            </w:r>
          </w:p>
          <w:p w14:paraId="4BBD9FA3">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补充说明如下：</w:t>
            </w:r>
          </w:p>
          <w:p w14:paraId="4F1B0911">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14:paraId="511C97D0">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5C9CA322">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（3）由招标人提供的资料和数据，只是为了使投标人能够利用招标人现有的资料。招标人对投标人由此而作出的推论、解释和结论概不负责。</w:t>
            </w:r>
          </w:p>
          <w:p w14:paraId="6541222D">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（4）不论投标结果如何，投标人应承担其投标文件编制与递交所涉及的一切费用，发包人对上述费用不负任何责任。</w:t>
            </w:r>
          </w:p>
          <w:p w14:paraId="343D140B">
            <w:pPr>
              <w:pStyle w:val="37"/>
              <w:numPr>
                <w:ilvl w:val="0"/>
                <w:numId w:val="0"/>
              </w:numPr>
              <w:spacing w:line="360" w:lineRule="auto"/>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□组织，</w:t>
            </w:r>
            <w:r>
              <w:rPr>
                <w:rFonts w:hint="eastAsia" w:eastAsia="宋体"/>
                <w:color w:val="auto"/>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tc>
      </w:tr>
      <w:tr w14:paraId="71307040">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70D34D4C">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1019" w:type="pct"/>
            <w:tcBorders>
              <w:top w:val="single" w:color="000000" w:sz="4" w:space="0"/>
              <w:left w:val="single" w:color="000000" w:sz="4" w:space="0"/>
              <w:bottom w:val="single" w:color="000000" w:sz="4" w:space="0"/>
              <w:right w:val="single" w:color="000000" w:sz="4" w:space="0"/>
            </w:tcBorders>
            <w:vAlign w:val="center"/>
          </w:tcPr>
          <w:p w14:paraId="05A183A9">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3429" w:type="pct"/>
            <w:tcBorders>
              <w:top w:val="single" w:color="000000" w:sz="4" w:space="0"/>
              <w:left w:val="single" w:color="000000" w:sz="4" w:space="0"/>
              <w:bottom w:val="single" w:color="000000" w:sz="4" w:space="0"/>
              <w:right w:val="single" w:color="000000" w:sz="4" w:space="0"/>
            </w:tcBorders>
            <w:vAlign w:val="center"/>
          </w:tcPr>
          <w:p w14:paraId="6439107B">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■不召开</w:t>
            </w:r>
          </w:p>
          <w:p w14:paraId="41EE3C15">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□召开，召开时间：</w:t>
            </w:r>
          </w:p>
          <w:p w14:paraId="1EDB8E27">
            <w:pPr>
              <w:pStyle w:val="37"/>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召开地点：</w:t>
            </w:r>
          </w:p>
        </w:tc>
      </w:tr>
      <w:tr w14:paraId="271D78D8">
        <w:tblPrEx>
          <w:tblCellMar>
            <w:top w:w="0" w:type="dxa"/>
            <w:left w:w="0" w:type="dxa"/>
            <w:bottom w:w="0" w:type="dxa"/>
            <w:right w:w="0" w:type="dxa"/>
          </w:tblCellMar>
        </w:tblPrEx>
        <w:tc>
          <w:tcPr>
            <w:tcW w:w="551" w:type="pct"/>
            <w:vMerge w:val="restart"/>
            <w:tcBorders>
              <w:top w:val="single" w:color="000000" w:sz="4" w:space="0"/>
              <w:left w:val="single" w:color="000000" w:sz="4" w:space="0"/>
              <w:right w:val="single" w:color="000000" w:sz="4" w:space="0"/>
            </w:tcBorders>
            <w:vAlign w:val="center"/>
          </w:tcPr>
          <w:p w14:paraId="0FF4FB51">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1.10.2</w:t>
            </w:r>
          </w:p>
        </w:tc>
        <w:tc>
          <w:tcPr>
            <w:tcW w:w="1019" w:type="pct"/>
            <w:vMerge w:val="restart"/>
            <w:tcBorders>
              <w:top w:val="single" w:color="000000" w:sz="4" w:space="0"/>
              <w:left w:val="single" w:color="000000" w:sz="4" w:space="0"/>
              <w:right w:val="single" w:color="000000" w:sz="4" w:space="0"/>
            </w:tcBorders>
            <w:vAlign w:val="center"/>
          </w:tcPr>
          <w:p w14:paraId="666338FF">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投标人在投标预备会前提出问题</w:t>
            </w:r>
          </w:p>
        </w:tc>
        <w:tc>
          <w:tcPr>
            <w:tcW w:w="3429" w:type="pct"/>
            <w:tcBorders>
              <w:top w:val="single" w:color="000000" w:sz="4" w:space="0"/>
              <w:left w:val="single" w:color="000000" w:sz="4" w:space="0"/>
              <w:bottom w:val="single" w:color="000000" w:sz="4" w:space="0"/>
              <w:right w:val="single" w:color="000000" w:sz="4" w:space="0"/>
            </w:tcBorders>
            <w:vAlign w:val="center"/>
          </w:tcPr>
          <w:p w14:paraId="12071B95">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w:t>
            </w:r>
          </w:p>
        </w:tc>
      </w:tr>
      <w:tr w14:paraId="37274B0B">
        <w:tblPrEx>
          <w:tblCellMar>
            <w:top w:w="0" w:type="dxa"/>
            <w:left w:w="0" w:type="dxa"/>
            <w:bottom w:w="0" w:type="dxa"/>
            <w:right w:w="0" w:type="dxa"/>
          </w:tblCellMar>
        </w:tblPrEx>
        <w:tc>
          <w:tcPr>
            <w:tcW w:w="551" w:type="pct"/>
            <w:vMerge w:val="continue"/>
            <w:tcBorders>
              <w:left w:val="single" w:color="000000" w:sz="4" w:space="0"/>
              <w:bottom w:val="single" w:color="000000" w:sz="4" w:space="0"/>
              <w:right w:val="single" w:color="000000" w:sz="4" w:space="0"/>
            </w:tcBorders>
            <w:vAlign w:val="center"/>
          </w:tcPr>
          <w:p w14:paraId="7D72F53C">
            <w:pPr>
              <w:spacing w:line="360" w:lineRule="auto"/>
              <w:jc w:val="center"/>
              <w:rPr>
                <w:rFonts w:hint="eastAsia" w:ascii="宋体" w:hAnsi="宋体" w:eastAsia="宋体" w:cs="宋体"/>
                <w:color w:val="auto"/>
                <w:sz w:val="21"/>
                <w:szCs w:val="21"/>
                <w:highlight w:val="none"/>
              </w:rPr>
            </w:pPr>
          </w:p>
        </w:tc>
        <w:tc>
          <w:tcPr>
            <w:tcW w:w="1019" w:type="pct"/>
            <w:vMerge w:val="continue"/>
            <w:tcBorders>
              <w:left w:val="single" w:color="000000" w:sz="4" w:space="0"/>
              <w:bottom w:val="single" w:color="000000" w:sz="4" w:space="0"/>
              <w:right w:val="single" w:color="000000" w:sz="4" w:space="0"/>
            </w:tcBorders>
            <w:vAlign w:val="center"/>
          </w:tcPr>
          <w:p w14:paraId="64F1DC52">
            <w:pPr>
              <w:spacing w:line="360" w:lineRule="auto"/>
              <w:jc w:val="center"/>
              <w:rPr>
                <w:rFonts w:hint="eastAsia" w:ascii="宋体" w:hAnsi="宋体" w:eastAsia="宋体" w:cs="宋体"/>
                <w:color w:val="auto"/>
                <w:sz w:val="21"/>
                <w:szCs w:val="21"/>
                <w:highlight w:val="none"/>
              </w:rPr>
            </w:pPr>
          </w:p>
        </w:tc>
        <w:tc>
          <w:tcPr>
            <w:tcW w:w="3429" w:type="pct"/>
            <w:tcBorders>
              <w:top w:val="single" w:color="000000" w:sz="4" w:space="0"/>
              <w:left w:val="single" w:color="000000" w:sz="4" w:space="0"/>
              <w:bottom w:val="single" w:color="000000" w:sz="4" w:space="0"/>
              <w:right w:val="single" w:color="000000" w:sz="4" w:space="0"/>
            </w:tcBorders>
            <w:vAlign w:val="center"/>
          </w:tcPr>
          <w:p w14:paraId="6548DFB1">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形式：</w:t>
            </w:r>
            <w:r>
              <w:rPr>
                <w:rFonts w:hint="eastAsia" w:ascii="宋体" w:hAnsi="宋体" w:eastAsia="宋体" w:cs="宋体"/>
                <w:color w:val="auto"/>
                <w:sz w:val="21"/>
                <w:szCs w:val="21"/>
                <w:highlight w:val="none"/>
                <w:lang w:eastAsia="zh-CN"/>
              </w:rPr>
              <w:t>/。</w:t>
            </w:r>
          </w:p>
        </w:tc>
      </w:tr>
      <w:tr w14:paraId="2A6D554D">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7D7F1A62">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1.10.3</w:t>
            </w:r>
          </w:p>
        </w:tc>
        <w:tc>
          <w:tcPr>
            <w:tcW w:w="1019" w:type="pct"/>
            <w:tcBorders>
              <w:top w:val="single" w:color="000000" w:sz="4" w:space="0"/>
              <w:left w:val="single" w:color="000000" w:sz="4" w:space="0"/>
              <w:bottom w:val="single" w:color="000000" w:sz="4" w:space="0"/>
              <w:right w:val="single" w:color="000000" w:sz="4" w:space="0"/>
            </w:tcBorders>
            <w:vAlign w:val="center"/>
          </w:tcPr>
          <w:p w14:paraId="5CA7EF29">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投标预备会后，招标人将对投标人所提问题的澄清</w:t>
            </w:r>
          </w:p>
        </w:tc>
        <w:tc>
          <w:tcPr>
            <w:tcW w:w="3429" w:type="pct"/>
            <w:tcBorders>
              <w:top w:val="single" w:color="000000" w:sz="4" w:space="0"/>
              <w:left w:val="single" w:color="000000" w:sz="4" w:space="0"/>
              <w:bottom w:val="single" w:color="000000" w:sz="4" w:space="0"/>
              <w:right w:val="single" w:color="000000" w:sz="4" w:space="0"/>
            </w:tcBorders>
            <w:vAlign w:val="center"/>
          </w:tcPr>
          <w:p w14:paraId="68224A23">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7C0F71F5">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125E94E1">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w:t>
            </w:r>
          </w:p>
        </w:tc>
        <w:tc>
          <w:tcPr>
            <w:tcW w:w="1019" w:type="pct"/>
            <w:tcBorders>
              <w:top w:val="single" w:color="000000" w:sz="4" w:space="0"/>
              <w:left w:val="single" w:color="000000" w:sz="4" w:space="0"/>
              <w:bottom w:val="single" w:color="000000" w:sz="4" w:space="0"/>
              <w:right w:val="single" w:color="000000" w:sz="4" w:space="0"/>
            </w:tcBorders>
            <w:vAlign w:val="center"/>
          </w:tcPr>
          <w:p w14:paraId="464D9220">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3429" w:type="pct"/>
            <w:tcBorders>
              <w:top w:val="single" w:color="000000" w:sz="4" w:space="0"/>
              <w:left w:val="single" w:color="000000" w:sz="4" w:space="0"/>
              <w:bottom w:val="single" w:color="000000" w:sz="4" w:space="0"/>
              <w:right w:val="single" w:color="000000" w:sz="4" w:space="0"/>
            </w:tcBorders>
            <w:vAlign w:val="center"/>
          </w:tcPr>
          <w:p w14:paraId="49A613BE">
            <w:pPr>
              <w:autoSpaceDE w:val="0"/>
              <w:autoSpaceDN w:val="0"/>
              <w:adjustRightIn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□不允许</w:t>
            </w:r>
          </w:p>
          <w:p w14:paraId="1B1F9F52">
            <w:pPr>
              <w:autoSpaceDE w:val="0"/>
              <w:autoSpaceDN w:val="0"/>
              <w:adjustRightInd w:val="0"/>
              <w:spacing w:line="360" w:lineRule="auto"/>
              <w:rPr>
                <w:rFonts w:hint="eastAsia" w:ascii="宋体" w:hAnsi="宋体" w:eastAsia="宋体" w:cs="宋体"/>
                <w:color w:val="auto"/>
                <w:spacing w:val="-2"/>
                <w:sz w:val="21"/>
                <w:szCs w:val="21"/>
                <w:highlight w:val="none"/>
                <w:u w:val="single"/>
                <w:lang w:eastAsia="zh-CN"/>
              </w:rPr>
            </w:pPr>
            <w:r>
              <w:rPr>
                <w:rFonts w:hint="eastAsia" w:ascii="宋体" w:hAnsi="宋体" w:eastAsia="宋体" w:cs="宋体"/>
                <w:color w:val="auto"/>
                <w:sz w:val="21"/>
                <w:szCs w:val="21"/>
                <w:highlight w:val="none"/>
                <w:lang w:eastAsia="zh-CN"/>
              </w:rPr>
              <w:t>■允许，</w:t>
            </w:r>
            <w:r>
              <w:rPr>
                <w:rFonts w:hint="eastAsia" w:ascii="宋体" w:hAnsi="宋体" w:eastAsia="宋体" w:cs="宋体"/>
                <w:color w:val="auto"/>
                <w:spacing w:val="-2"/>
                <w:sz w:val="21"/>
                <w:szCs w:val="21"/>
                <w:highlight w:val="none"/>
                <w:lang w:eastAsia="zh-CN"/>
              </w:rPr>
              <w:t>分</w:t>
            </w:r>
            <w:r>
              <w:rPr>
                <w:rFonts w:hint="eastAsia" w:ascii="宋体" w:hAnsi="宋体" w:eastAsia="宋体" w:cs="宋体"/>
                <w:color w:val="auto"/>
                <w:sz w:val="21"/>
                <w:szCs w:val="21"/>
                <w:highlight w:val="none"/>
                <w:lang w:eastAsia="zh-CN"/>
              </w:rPr>
              <w:t>包</w:t>
            </w:r>
            <w:r>
              <w:rPr>
                <w:rFonts w:hint="eastAsia" w:ascii="宋体" w:hAnsi="宋体" w:eastAsia="宋体" w:cs="宋体"/>
                <w:color w:val="auto"/>
                <w:spacing w:val="-2"/>
                <w:sz w:val="21"/>
                <w:szCs w:val="21"/>
                <w:highlight w:val="none"/>
                <w:lang w:eastAsia="zh-CN"/>
              </w:rPr>
              <w:t>内</w:t>
            </w:r>
            <w:r>
              <w:rPr>
                <w:rFonts w:hint="eastAsia" w:ascii="宋体" w:hAnsi="宋体" w:eastAsia="宋体" w:cs="宋体"/>
                <w:color w:val="auto"/>
                <w:sz w:val="21"/>
                <w:szCs w:val="21"/>
                <w:highlight w:val="none"/>
                <w:lang w:eastAsia="zh-CN"/>
              </w:rPr>
              <w:t>容</w:t>
            </w:r>
            <w:r>
              <w:rPr>
                <w:rFonts w:hint="eastAsia" w:ascii="宋体" w:hAnsi="宋体" w:eastAsia="宋体" w:cs="宋体"/>
                <w:color w:val="auto"/>
                <w:spacing w:val="-2"/>
                <w:sz w:val="21"/>
                <w:szCs w:val="21"/>
                <w:highlight w:val="none"/>
                <w:lang w:eastAsia="zh-CN"/>
              </w:rPr>
              <w:t>要</w:t>
            </w:r>
            <w:r>
              <w:rPr>
                <w:rFonts w:hint="eastAsia" w:ascii="宋体" w:hAnsi="宋体" w:eastAsia="宋体" w:cs="宋体"/>
                <w:color w:val="auto"/>
                <w:sz w:val="21"/>
                <w:szCs w:val="21"/>
                <w:highlight w:val="none"/>
                <w:lang w:eastAsia="zh-CN"/>
              </w:rPr>
              <w:t>求：</w:t>
            </w:r>
            <w:r>
              <w:rPr>
                <w:rFonts w:hint="eastAsia" w:ascii="宋体" w:hAnsi="宋体" w:eastAsia="宋体" w:cs="宋体"/>
                <w:color w:val="auto"/>
                <w:sz w:val="21"/>
                <w:szCs w:val="21"/>
                <w:highlight w:val="none"/>
              </w:rPr>
              <w:t>对于非主体、非关键性</w:t>
            </w:r>
            <w:r>
              <w:rPr>
                <w:rFonts w:hint="eastAsia" w:ascii="宋体" w:hAnsi="宋体" w:eastAsia="宋体" w:cs="宋体"/>
                <w:color w:val="auto"/>
                <w:sz w:val="21"/>
                <w:szCs w:val="21"/>
                <w:highlight w:val="none"/>
                <w:lang w:eastAsia="zh-CN"/>
              </w:rPr>
              <w:t>的其他专业勘察或设计业务</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eastAsia="zh-CN"/>
              </w:rPr>
              <w:t>如</w:t>
            </w:r>
            <w:r>
              <w:rPr>
                <w:rFonts w:hint="eastAsia" w:ascii="宋体" w:hAnsi="宋体" w:eastAsia="宋体" w:cs="宋体"/>
                <w:color w:val="auto"/>
                <w:sz w:val="21"/>
                <w:szCs w:val="21"/>
                <w:highlight w:val="none"/>
              </w:rPr>
              <w:t>中标人不具备相应</w:t>
            </w:r>
            <w:r>
              <w:rPr>
                <w:rFonts w:hint="eastAsia" w:ascii="宋体" w:hAnsi="宋体" w:eastAsia="宋体" w:cs="宋体"/>
                <w:color w:val="auto"/>
                <w:sz w:val="21"/>
                <w:szCs w:val="21"/>
                <w:highlight w:val="none"/>
                <w:u w:val="single"/>
                <w:lang w:eastAsia="zh-CN"/>
              </w:rPr>
              <w:t>专业</w:t>
            </w:r>
            <w:r>
              <w:rPr>
                <w:rFonts w:hint="eastAsia" w:ascii="宋体" w:hAnsi="宋体" w:eastAsia="宋体" w:cs="宋体"/>
                <w:color w:val="auto"/>
                <w:sz w:val="21"/>
                <w:szCs w:val="21"/>
                <w:highlight w:val="none"/>
              </w:rPr>
              <w:t>资质的，经招标人审核</w:t>
            </w:r>
            <w:r>
              <w:rPr>
                <w:rFonts w:hint="eastAsia" w:ascii="宋体" w:hAnsi="宋体" w:eastAsia="宋体" w:cs="宋体"/>
                <w:color w:val="auto"/>
                <w:sz w:val="21"/>
                <w:szCs w:val="21"/>
                <w:highlight w:val="none"/>
                <w:u w:val="single"/>
                <w:lang w:eastAsia="zh-CN"/>
              </w:rPr>
              <w:t>同意</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，可</w:t>
            </w:r>
            <w:r>
              <w:rPr>
                <w:rFonts w:hint="eastAsia" w:ascii="宋体" w:hAnsi="宋体" w:eastAsia="宋体" w:cs="宋体"/>
                <w:color w:val="auto"/>
                <w:sz w:val="21"/>
                <w:szCs w:val="21"/>
                <w:highlight w:val="none"/>
                <w:u w:val="single"/>
                <w:lang w:eastAsia="zh-CN"/>
              </w:rPr>
              <w:t>将其依法分包</w:t>
            </w:r>
            <w:r>
              <w:rPr>
                <w:rFonts w:hint="eastAsia" w:ascii="宋体" w:hAnsi="宋体" w:eastAsia="宋体" w:cs="宋体"/>
                <w:color w:val="auto"/>
                <w:sz w:val="21"/>
                <w:szCs w:val="21"/>
                <w:highlight w:val="none"/>
              </w:rPr>
              <w:t>给具有相应资质和能力的专业单位实施。</w:t>
            </w:r>
            <w:r>
              <w:rPr>
                <w:rFonts w:hint="eastAsia" w:ascii="宋体" w:hAnsi="宋体" w:eastAsia="宋体" w:cs="宋体"/>
                <w:color w:val="auto"/>
                <w:sz w:val="21"/>
                <w:szCs w:val="21"/>
                <w:highlight w:val="none"/>
                <w:lang w:eastAsia="zh-CN"/>
              </w:rPr>
              <w:t>（主体结构、关键性工作的范围：符合</w:t>
            </w:r>
            <w:r>
              <w:rPr>
                <w:rFonts w:hint="eastAsia" w:ascii="宋体" w:hAnsi="宋体" w:eastAsia="宋体" w:cs="宋体"/>
                <w:color w:val="auto"/>
                <w:sz w:val="21"/>
                <w:szCs w:val="21"/>
                <w:highlight w:val="none"/>
              </w:rPr>
              <w:t>中标人</w:t>
            </w:r>
            <w:r>
              <w:rPr>
                <w:rFonts w:hint="eastAsia" w:ascii="宋体" w:hAnsi="宋体" w:eastAsia="宋体" w:cs="宋体"/>
                <w:color w:val="auto"/>
                <w:sz w:val="21"/>
                <w:szCs w:val="21"/>
                <w:highlight w:val="none"/>
                <w:lang w:eastAsia="zh-CN"/>
              </w:rPr>
              <w:t>专业勘察或设计资质能力的工作。分包需要向招标人申请，并经招标人同意。）</w:t>
            </w:r>
          </w:p>
          <w:p w14:paraId="2501EE44">
            <w:pPr>
              <w:autoSpaceDE w:val="0"/>
              <w:autoSpaceDN w:val="0"/>
              <w:adjustRightIn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分包</w:t>
            </w:r>
            <w:r>
              <w:rPr>
                <w:rFonts w:hint="eastAsia" w:ascii="宋体" w:hAnsi="宋体" w:eastAsia="宋体" w:cs="宋体"/>
                <w:color w:val="auto"/>
                <w:spacing w:val="-2"/>
                <w:sz w:val="21"/>
                <w:szCs w:val="21"/>
                <w:highlight w:val="none"/>
                <w:lang w:eastAsia="zh-CN"/>
              </w:rPr>
              <w:t>金</w:t>
            </w:r>
            <w:r>
              <w:rPr>
                <w:rFonts w:hint="eastAsia" w:ascii="宋体" w:hAnsi="宋体" w:eastAsia="宋体" w:cs="宋体"/>
                <w:color w:val="auto"/>
                <w:sz w:val="21"/>
                <w:szCs w:val="21"/>
                <w:highlight w:val="none"/>
                <w:lang w:eastAsia="zh-CN"/>
              </w:rPr>
              <w:t>额</w:t>
            </w:r>
            <w:r>
              <w:rPr>
                <w:rFonts w:hint="eastAsia" w:ascii="宋体" w:hAnsi="宋体" w:eastAsia="宋体" w:cs="宋体"/>
                <w:color w:val="auto"/>
                <w:spacing w:val="-2"/>
                <w:sz w:val="21"/>
                <w:szCs w:val="21"/>
                <w:highlight w:val="none"/>
                <w:lang w:eastAsia="zh-CN"/>
              </w:rPr>
              <w:t>要</w:t>
            </w:r>
            <w:r>
              <w:rPr>
                <w:rFonts w:hint="eastAsia" w:ascii="宋体" w:hAnsi="宋体" w:eastAsia="宋体" w:cs="宋体"/>
                <w:color w:val="auto"/>
                <w:sz w:val="21"/>
                <w:szCs w:val="21"/>
                <w:highlight w:val="none"/>
                <w:lang w:eastAsia="zh-CN"/>
              </w:rPr>
              <w:t>求：/</w:t>
            </w:r>
          </w:p>
          <w:p w14:paraId="1ED8597D">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对分</w:t>
            </w:r>
            <w:r>
              <w:rPr>
                <w:rFonts w:hint="eastAsia" w:ascii="宋体" w:hAnsi="宋体" w:eastAsia="宋体" w:cs="宋体"/>
                <w:color w:val="auto"/>
                <w:spacing w:val="-2"/>
                <w:sz w:val="21"/>
                <w:szCs w:val="21"/>
                <w:highlight w:val="none"/>
                <w:lang w:eastAsia="zh-CN"/>
              </w:rPr>
              <w:t>包</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pacing w:val="-2"/>
                <w:sz w:val="21"/>
                <w:szCs w:val="21"/>
                <w:highlight w:val="none"/>
                <w:lang w:eastAsia="zh-CN"/>
              </w:rPr>
              <w:t>的</w:t>
            </w:r>
            <w:r>
              <w:rPr>
                <w:rFonts w:hint="eastAsia" w:ascii="宋体" w:hAnsi="宋体" w:eastAsia="宋体" w:cs="宋体"/>
                <w:color w:val="auto"/>
                <w:sz w:val="21"/>
                <w:szCs w:val="21"/>
                <w:highlight w:val="none"/>
                <w:lang w:eastAsia="zh-CN"/>
              </w:rPr>
              <w:t>资</w:t>
            </w:r>
            <w:r>
              <w:rPr>
                <w:rFonts w:hint="eastAsia" w:ascii="宋体" w:hAnsi="宋体" w:eastAsia="宋体" w:cs="宋体"/>
                <w:color w:val="auto"/>
                <w:spacing w:val="-2"/>
                <w:sz w:val="21"/>
                <w:szCs w:val="21"/>
                <w:highlight w:val="none"/>
                <w:lang w:eastAsia="zh-CN"/>
              </w:rPr>
              <w:t>质</w:t>
            </w:r>
            <w:r>
              <w:rPr>
                <w:rFonts w:hint="eastAsia" w:ascii="宋体" w:hAnsi="宋体" w:eastAsia="宋体" w:cs="宋体"/>
                <w:color w:val="auto"/>
                <w:sz w:val="21"/>
                <w:szCs w:val="21"/>
                <w:highlight w:val="none"/>
                <w:lang w:eastAsia="zh-CN"/>
              </w:rPr>
              <w:t>要</w:t>
            </w:r>
            <w:r>
              <w:rPr>
                <w:rFonts w:hint="eastAsia" w:ascii="宋体" w:hAnsi="宋体" w:eastAsia="宋体" w:cs="宋体"/>
                <w:color w:val="auto"/>
                <w:spacing w:val="-2"/>
                <w:sz w:val="21"/>
                <w:szCs w:val="21"/>
                <w:highlight w:val="none"/>
                <w:lang w:eastAsia="zh-CN"/>
              </w:rPr>
              <w:t>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按国家规定</w:t>
            </w:r>
            <w:r>
              <w:rPr>
                <w:rFonts w:hint="eastAsia" w:ascii="宋体" w:hAnsi="宋体" w:eastAsia="宋体" w:cs="宋体"/>
                <w:color w:val="auto"/>
                <w:sz w:val="21"/>
                <w:szCs w:val="21"/>
                <w:highlight w:val="none"/>
                <w:lang w:eastAsia="zh-CN"/>
              </w:rPr>
              <w:t>。</w:t>
            </w:r>
          </w:p>
        </w:tc>
      </w:tr>
      <w:tr w14:paraId="3D685392">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67FB2869">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1.12.1</w:t>
            </w:r>
          </w:p>
        </w:tc>
        <w:tc>
          <w:tcPr>
            <w:tcW w:w="1019" w:type="pct"/>
            <w:tcBorders>
              <w:top w:val="single" w:color="000000" w:sz="4" w:space="0"/>
              <w:left w:val="single" w:color="000000" w:sz="4" w:space="0"/>
              <w:bottom w:val="single" w:color="000000" w:sz="4" w:space="0"/>
              <w:right w:val="single" w:color="000000" w:sz="4" w:space="0"/>
            </w:tcBorders>
            <w:vAlign w:val="center"/>
          </w:tcPr>
          <w:p w14:paraId="36E0EA0F">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实质性要求和条件</w:t>
            </w:r>
          </w:p>
        </w:tc>
        <w:tc>
          <w:tcPr>
            <w:tcW w:w="3429" w:type="pct"/>
            <w:tcBorders>
              <w:top w:val="single" w:color="000000" w:sz="4" w:space="0"/>
              <w:left w:val="single" w:color="000000" w:sz="4" w:space="0"/>
              <w:bottom w:val="single" w:color="000000" w:sz="4" w:space="0"/>
              <w:right w:val="single" w:color="000000" w:sz="4" w:space="0"/>
            </w:tcBorders>
            <w:vAlign w:val="center"/>
          </w:tcPr>
          <w:p w14:paraId="73FA8F95">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p>
        </w:tc>
      </w:tr>
      <w:tr w14:paraId="675182BE">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4DE3616C">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1.12.3</w:t>
            </w:r>
          </w:p>
        </w:tc>
        <w:tc>
          <w:tcPr>
            <w:tcW w:w="1019" w:type="pct"/>
            <w:tcBorders>
              <w:top w:val="single" w:color="000000" w:sz="4" w:space="0"/>
              <w:left w:val="single" w:color="000000" w:sz="4" w:space="0"/>
              <w:bottom w:val="single" w:color="000000" w:sz="4" w:space="0"/>
              <w:right w:val="single" w:color="000000" w:sz="4" w:space="0"/>
            </w:tcBorders>
            <w:vAlign w:val="center"/>
          </w:tcPr>
          <w:p w14:paraId="59993A8B">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w:t>
            </w:r>
          </w:p>
        </w:tc>
        <w:tc>
          <w:tcPr>
            <w:tcW w:w="3429" w:type="pct"/>
            <w:tcBorders>
              <w:top w:val="single" w:color="000000" w:sz="4" w:space="0"/>
              <w:left w:val="single" w:color="000000" w:sz="4" w:space="0"/>
              <w:bottom w:val="single" w:color="000000" w:sz="4" w:space="0"/>
              <w:right w:val="single" w:color="000000" w:sz="4" w:space="0"/>
            </w:tcBorders>
            <w:vAlign w:val="center"/>
          </w:tcPr>
          <w:p w14:paraId="6740F769">
            <w:pPr>
              <w:autoSpaceDE w:val="0"/>
              <w:autoSpaceDN w:val="0"/>
              <w:adjustRightIn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■不允许</w:t>
            </w:r>
          </w:p>
          <w:p w14:paraId="42818BC4">
            <w:pPr>
              <w:autoSpaceDE w:val="0"/>
              <w:autoSpaceDN w:val="0"/>
              <w:adjustRightIn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□允许，偏差范围：</w:t>
            </w:r>
          </w:p>
          <w:p w14:paraId="65EA91A4">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偏差幅度：</w:t>
            </w:r>
          </w:p>
        </w:tc>
      </w:tr>
      <w:tr w14:paraId="6D6137A6">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3D4404D0">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019" w:type="pct"/>
            <w:tcBorders>
              <w:top w:val="single" w:color="000000" w:sz="4" w:space="0"/>
              <w:left w:val="single" w:color="000000" w:sz="4" w:space="0"/>
              <w:bottom w:val="single" w:color="000000" w:sz="4" w:space="0"/>
              <w:right w:val="single" w:color="000000" w:sz="4" w:space="0"/>
            </w:tcBorders>
            <w:vAlign w:val="center"/>
          </w:tcPr>
          <w:p w14:paraId="0B0F7748">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构成招标文件的其他资料</w:t>
            </w:r>
          </w:p>
        </w:tc>
        <w:tc>
          <w:tcPr>
            <w:tcW w:w="3429" w:type="pct"/>
            <w:tcBorders>
              <w:top w:val="single" w:color="000000" w:sz="4" w:space="0"/>
              <w:left w:val="single" w:color="000000" w:sz="4" w:space="0"/>
              <w:bottom w:val="single" w:color="000000" w:sz="4" w:space="0"/>
              <w:right w:val="single" w:color="000000" w:sz="4" w:space="0"/>
            </w:tcBorders>
            <w:vAlign w:val="center"/>
          </w:tcPr>
          <w:p w14:paraId="031BB07A">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6877641D">
        <w:tblPrEx>
          <w:tblCellMar>
            <w:top w:w="0" w:type="dxa"/>
            <w:left w:w="0" w:type="dxa"/>
            <w:bottom w:w="0" w:type="dxa"/>
            <w:right w:w="0" w:type="dxa"/>
          </w:tblCellMar>
        </w:tblPrEx>
        <w:trPr>
          <w:trHeight w:val="1644" w:hRule="atLeast"/>
        </w:trPr>
        <w:tc>
          <w:tcPr>
            <w:tcW w:w="551" w:type="pct"/>
            <w:tcBorders>
              <w:top w:val="single" w:color="000000" w:sz="4" w:space="0"/>
              <w:left w:val="single" w:color="000000" w:sz="4" w:space="0"/>
              <w:right w:val="single" w:color="000000" w:sz="4" w:space="0"/>
            </w:tcBorders>
            <w:vAlign w:val="center"/>
          </w:tcPr>
          <w:p w14:paraId="5FF32DFD">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019" w:type="pct"/>
            <w:tcBorders>
              <w:top w:val="single" w:color="000000" w:sz="4" w:space="0"/>
              <w:left w:val="single" w:color="000000" w:sz="4" w:space="0"/>
              <w:right w:val="single" w:color="000000" w:sz="4" w:space="0"/>
            </w:tcBorders>
            <w:vAlign w:val="center"/>
          </w:tcPr>
          <w:p w14:paraId="2211737A">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投标人要求澄清招标文件</w:t>
            </w:r>
          </w:p>
        </w:tc>
        <w:tc>
          <w:tcPr>
            <w:tcW w:w="3429" w:type="pct"/>
            <w:tcBorders>
              <w:top w:val="single" w:color="000000" w:sz="4" w:space="0"/>
              <w:left w:val="single" w:color="000000" w:sz="4" w:space="0"/>
              <w:right w:val="single" w:color="000000" w:sz="4" w:space="0"/>
            </w:tcBorders>
            <w:vAlign w:val="center"/>
          </w:tcPr>
          <w:p w14:paraId="4981E75A">
            <w:pPr>
              <w:pStyle w:val="3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1.方式：网上答疑。</w:t>
            </w:r>
          </w:p>
          <w:p w14:paraId="7B5AFE48">
            <w:pPr>
              <w:pStyle w:val="3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2.投标人提出问题期限：</w:t>
            </w:r>
            <w:r>
              <w:rPr>
                <w:rFonts w:hint="eastAsia" w:ascii="宋体" w:hAnsi="宋体" w:eastAsia="宋体" w:cs="宋体"/>
                <w:color w:val="auto"/>
                <w:sz w:val="21"/>
                <w:szCs w:val="21"/>
                <w:highlight w:val="none"/>
                <w:u w:val="single"/>
                <w:lang w:eastAsia="zh-CN"/>
              </w:rPr>
              <w:t>在递交投标文件截止时间18天前提出</w:t>
            </w:r>
            <w:r>
              <w:rPr>
                <w:rFonts w:hint="eastAsia" w:ascii="宋体" w:hAnsi="宋体" w:eastAsia="宋体" w:cs="宋体"/>
                <w:color w:val="auto"/>
                <w:sz w:val="21"/>
                <w:szCs w:val="21"/>
                <w:highlight w:val="none"/>
                <w:lang w:eastAsia="zh-CN"/>
              </w:rPr>
              <w:t>。</w:t>
            </w:r>
          </w:p>
          <w:p w14:paraId="57938293">
            <w:pPr>
              <w:pStyle w:val="3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网上答疑的操作指南为：登陆广州交易集团有限公司（广州公共资源交易中心）网站（http://www.gzggzy.cn）→进入“建设工程”专区→进入“招标答疑提问”专区→通过项目编号或项目名称找到所需的项目→在上述的答疑时间内点击“答疑提问”→“新建问题”→提出问题(提问一律不得署名)以及查看所有的问题。</w:t>
            </w:r>
          </w:p>
        </w:tc>
      </w:tr>
      <w:tr w14:paraId="586111F2">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00DC952E">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019" w:type="pct"/>
            <w:tcBorders>
              <w:top w:val="single" w:color="000000" w:sz="4" w:space="0"/>
              <w:left w:val="single" w:color="000000" w:sz="4" w:space="0"/>
              <w:bottom w:val="single" w:color="000000" w:sz="4" w:space="0"/>
              <w:right w:val="single" w:color="000000" w:sz="4" w:space="0"/>
            </w:tcBorders>
            <w:vAlign w:val="center"/>
          </w:tcPr>
          <w:p w14:paraId="5A8BEAEB">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招标文件澄清发出的形式</w:t>
            </w:r>
          </w:p>
        </w:tc>
        <w:tc>
          <w:tcPr>
            <w:tcW w:w="3429" w:type="pct"/>
            <w:tcBorders>
              <w:top w:val="single" w:color="000000" w:sz="4" w:space="0"/>
              <w:left w:val="single" w:color="000000" w:sz="4" w:space="0"/>
              <w:bottom w:val="single" w:color="000000" w:sz="4" w:space="0"/>
              <w:right w:val="single" w:color="000000" w:sz="4" w:space="0"/>
            </w:tcBorders>
            <w:vAlign w:val="center"/>
          </w:tcPr>
          <w:p w14:paraId="744EFBFA">
            <w:pPr>
              <w:pStyle w:val="3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eastAsia="zh-CN"/>
              </w:rPr>
              <w:t>招标人应在递交投标文件截止时间15日前将招标文件澄清文件在广州交易集团有限公司（广州公共资源交易中心）网站“招标答疑”专区发布。不足15日的，招标人应当顺延投标文件的截止时间。</w:t>
            </w:r>
          </w:p>
        </w:tc>
      </w:tr>
      <w:tr w14:paraId="3277ACFB">
        <w:tblPrEx>
          <w:tblCellMar>
            <w:top w:w="0" w:type="dxa"/>
            <w:left w:w="0" w:type="dxa"/>
            <w:bottom w:w="0" w:type="dxa"/>
            <w:right w:w="0" w:type="dxa"/>
          </w:tblCellMar>
        </w:tblPrEx>
        <w:trPr>
          <w:trHeight w:val="1996" w:hRule="atLeast"/>
        </w:trPr>
        <w:tc>
          <w:tcPr>
            <w:tcW w:w="551" w:type="pct"/>
            <w:tcBorders>
              <w:top w:val="single" w:color="000000" w:sz="4" w:space="0"/>
              <w:left w:val="single" w:color="000000" w:sz="4" w:space="0"/>
              <w:right w:val="single" w:color="000000" w:sz="4" w:space="0"/>
            </w:tcBorders>
            <w:vAlign w:val="center"/>
          </w:tcPr>
          <w:p w14:paraId="6D181CB0">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1019" w:type="pct"/>
            <w:tcBorders>
              <w:top w:val="single" w:color="000000" w:sz="4" w:space="0"/>
              <w:left w:val="single" w:color="000000" w:sz="4" w:space="0"/>
              <w:right w:val="single" w:color="000000" w:sz="4" w:space="0"/>
            </w:tcBorders>
            <w:vAlign w:val="center"/>
          </w:tcPr>
          <w:p w14:paraId="7D02A7B8">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投标人确认收到招标文件澄清</w:t>
            </w:r>
          </w:p>
        </w:tc>
        <w:tc>
          <w:tcPr>
            <w:tcW w:w="3429" w:type="pct"/>
            <w:tcBorders>
              <w:top w:val="single" w:color="000000" w:sz="4" w:space="0"/>
              <w:left w:val="single" w:color="000000" w:sz="4" w:space="0"/>
              <w:right w:val="single" w:color="000000" w:sz="4" w:space="0"/>
            </w:tcBorders>
            <w:vAlign w:val="center"/>
          </w:tcPr>
          <w:p w14:paraId="2CA04ECB">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文件澄清文件一经在广州交易集团有限公司（广州公共资源交易中心）网站发布，视作已发放给所有投标人。招标答疑纪要为招标文件的一部分。投标人可在广州交易集团有限公司（广州公共资源交易中心）网站浏览、下载招标答疑纪要。若招标答疑纪要与招标文件有矛盾时，以广州交易集团有限公司（广州公共资源交易中心）网站最后发布的答疑纪要为准。</w:t>
            </w:r>
          </w:p>
        </w:tc>
      </w:tr>
      <w:tr w14:paraId="25DFD9F0">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12ADDB25">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w:t>
            </w:r>
          </w:p>
        </w:tc>
        <w:tc>
          <w:tcPr>
            <w:tcW w:w="1019" w:type="pct"/>
            <w:tcBorders>
              <w:top w:val="single" w:color="000000" w:sz="4" w:space="0"/>
              <w:left w:val="single" w:color="000000" w:sz="4" w:space="0"/>
              <w:bottom w:val="single" w:color="000000" w:sz="4" w:space="0"/>
              <w:right w:val="single" w:color="000000" w:sz="4" w:space="0"/>
            </w:tcBorders>
            <w:vAlign w:val="center"/>
          </w:tcPr>
          <w:p w14:paraId="2CEEA31E">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招标文件修改发出的形式</w:t>
            </w:r>
          </w:p>
        </w:tc>
        <w:tc>
          <w:tcPr>
            <w:tcW w:w="3429" w:type="pct"/>
            <w:tcBorders>
              <w:top w:val="single" w:color="000000" w:sz="4" w:space="0"/>
              <w:left w:val="single" w:color="000000" w:sz="4" w:space="0"/>
              <w:bottom w:val="single" w:color="000000" w:sz="4" w:space="0"/>
              <w:right w:val="single" w:color="000000" w:sz="4" w:space="0"/>
            </w:tcBorders>
            <w:vAlign w:val="center"/>
          </w:tcPr>
          <w:p w14:paraId="13D41353">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以补充公告或项目答疑澄清的方式在广州交易集团有限公司（广州公共资源交易中心）网站发布。</w:t>
            </w:r>
          </w:p>
        </w:tc>
      </w:tr>
      <w:tr w14:paraId="5EEFF098">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7EB5EC97">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2.3.2</w:t>
            </w:r>
          </w:p>
        </w:tc>
        <w:tc>
          <w:tcPr>
            <w:tcW w:w="1019" w:type="pct"/>
            <w:tcBorders>
              <w:top w:val="single" w:color="000000" w:sz="4" w:space="0"/>
              <w:left w:val="single" w:color="000000" w:sz="4" w:space="0"/>
              <w:bottom w:val="single" w:color="000000" w:sz="4" w:space="0"/>
              <w:right w:val="single" w:color="000000" w:sz="4" w:space="0"/>
            </w:tcBorders>
            <w:vAlign w:val="center"/>
          </w:tcPr>
          <w:p w14:paraId="4C03738B">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投标人确认收到招标文件修改</w:t>
            </w:r>
          </w:p>
        </w:tc>
        <w:tc>
          <w:tcPr>
            <w:tcW w:w="3429" w:type="pct"/>
            <w:tcBorders>
              <w:top w:val="single" w:color="000000" w:sz="4" w:space="0"/>
              <w:left w:val="single" w:color="000000" w:sz="4" w:space="0"/>
              <w:bottom w:val="single" w:color="000000" w:sz="4" w:space="0"/>
              <w:right w:val="single" w:color="000000" w:sz="4" w:space="0"/>
            </w:tcBorders>
            <w:vAlign w:val="center"/>
          </w:tcPr>
          <w:p w14:paraId="7C213793">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文件修改文件一经在广州交易集团有限公司（广州公共资源交易中心）网站发布，视作已发放给所有投标人，无需确认。投标人应自行关注招标公告公布的网站公告，招标人不再一一通知。投标人因自身贻误行为导致投标失败的，责任自负。</w:t>
            </w:r>
          </w:p>
        </w:tc>
      </w:tr>
      <w:tr w14:paraId="7BD46225">
        <w:tblPrEx>
          <w:tblCellMar>
            <w:top w:w="0" w:type="dxa"/>
            <w:left w:w="0" w:type="dxa"/>
            <w:bottom w:w="0" w:type="dxa"/>
            <w:right w:w="0" w:type="dxa"/>
          </w:tblCellMar>
        </w:tblPrEx>
        <w:tc>
          <w:tcPr>
            <w:tcW w:w="551" w:type="pct"/>
            <w:tcBorders>
              <w:left w:val="single" w:color="000000" w:sz="4" w:space="0"/>
              <w:bottom w:val="single" w:color="000000" w:sz="4" w:space="0"/>
              <w:right w:val="single" w:color="000000" w:sz="4" w:space="0"/>
            </w:tcBorders>
            <w:vAlign w:val="center"/>
          </w:tcPr>
          <w:p w14:paraId="719823F1">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3.1.1</w:t>
            </w:r>
          </w:p>
        </w:tc>
        <w:tc>
          <w:tcPr>
            <w:tcW w:w="1019" w:type="pct"/>
            <w:tcBorders>
              <w:left w:val="single" w:color="000000" w:sz="4" w:space="0"/>
              <w:bottom w:val="single" w:color="000000" w:sz="4" w:space="0"/>
              <w:right w:val="single" w:color="000000" w:sz="4" w:space="0"/>
            </w:tcBorders>
            <w:vAlign w:val="center"/>
          </w:tcPr>
          <w:p w14:paraId="1424EEEA">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构成投标文件的其他资料</w:t>
            </w:r>
          </w:p>
        </w:tc>
        <w:tc>
          <w:tcPr>
            <w:tcW w:w="3429" w:type="pct"/>
            <w:tcBorders>
              <w:top w:val="single" w:color="000000" w:sz="4" w:space="0"/>
              <w:left w:val="single" w:color="000000" w:sz="4" w:space="0"/>
              <w:bottom w:val="single" w:color="000000" w:sz="4" w:space="0"/>
              <w:right w:val="single" w:color="000000" w:sz="4" w:space="0"/>
            </w:tcBorders>
            <w:vAlign w:val="center"/>
          </w:tcPr>
          <w:p w14:paraId="029F4E7D">
            <w:pPr>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lang w:eastAsia="zh-CN"/>
              </w:rPr>
              <w:t>满足本项目评审要求的其他资料。</w:t>
            </w:r>
          </w:p>
        </w:tc>
      </w:tr>
      <w:tr w14:paraId="7F935B81">
        <w:tblPrEx>
          <w:tblCellMar>
            <w:top w:w="0" w:type="dxa"/>
            <w:left w:w="0" w:type="dxa"/>
            <w:bottom w:w="0" w:type="dxa"/>
            <w:right w:w="0" w:type="dxa"/>
          </w:tblCellMar>
        </w:tblPrEx>
        <w:tc>
          <w:tcPr>
            <w:tcW w:w="551" w:type="pct"/>
            <w:tcBorders>
              <w:left w:val="single" w:color="000000" w:sz="4" w:space="0"/>
              <w:bottom w:val="single" w:color="000000" w:sz="4" w:space="0"/>
              <w:right w:val="single" w:color="000000" w:sz="4" w:space="0"/>
            </w:tcBorders>
            <w:vAlign w:val="center"/>
          </w:tcPr>
          <w:p w14:paraId="75B04753">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3.1.4</w:t>
            </w:r>
          </w:p>
          <w:p w14:paraId="009735FB">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（新增）</w:t>
            </w:r>
          </w:p>
        </w:tc>
        <w:tc>
          <w:tcPr>
            <w:tcW w:w="1019" w:type="pct"/>
            <w:tcBorders>
              <w:left w:val="single" w:color="000000" w:sz="4" w:space="0"/>
              <w:bottom w:val="single" w:color="000000" w:sz="4" w:space="0"/>
              <w:right w:val="single" w:color="000000" w:sz="4" w:space="0"/>
            </w:tcBorders>
            <w:vAlign w:val="center"/>
          </w:tcPr>
          <w:p w14:paraId="51C46A82">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保密要求</w:t>
            </w:r>
          </w:p>
        </w:tc>
        <w:tc>
          <w:tcPr>
            <w:tcW w:w="3429" w:type="pct"/>
            <w:tcBorders>
              <w:top w:val="single" w:color="000000" w:sz="4" w:space="0"/>
              <w:left w:val="single" w:color="000000" w:sz="4" w:space="0"/>
              <w:bottom w:val="single" w:color="000000" w:sz="4" w:space="0"/>
              <w:right w:val="single" w:color="000000" w:sz="4" w:space="0"/>
            </w:tcBorders>
            <w:vAlign w:val="center"/>
          </w:tcPr>
          <w:p w14:paraId="4BDEF815">
            <w:pPr>
              <w:rPr>
                <w:rFonts w:hint="eastAsia"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rPr>
              <w:t>投标人不得在技术文件（含勘察设计方案部分）上标注或做任何可以辨认投标人及专业技术人员身份的名称、印章、商标、图形等记认符号。</w:t>
            </w:r>
          </w:p>
        </w:tc>
      </w:tr>
      <w:tr w14:paraId="4867D048">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4C61C34E">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p>
        </w:tc>
        <w:tc>
          <w:tcPr>
            <w:tcW w:w="1019" w:type="pct"/>
            <w:tcBorders>
              <w:top w:val="single" w:color="000000" w:sz="4" w:space="0"/>
              <w:left w:val="single" w:color="000000" w:sz="4" w:space="0"/>
              <w:bottom w:val="single" w:color="000000" w:sz="4" w:space="0"/>
              <w:right w:val="single" w:color="000000" w:sz="4" w:space="0"/>
            </w:tcBorders>
            <w:vAlign w:val="center"/>
          </w:tcPr>
          <w:p w14:paraId="7931EBDD">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增值税税金的计算方法</w:t>
            </w:r>
          </w:p>
        </w:tc>
        <w:tc>
          <w:tcPr>
            <w:tcW w:w="3429" w:type="pct"/>
            <w:tcBorders>
              <w:top w:val="single" w:color="000000" w:sz="4" w:space="0"/>
              <w:left w:val="single" w:color="000000" w:sz="4" w:space="0"/>
              <w:bottom w:val="single" w:color="000000" w:sz="4" w:space="0"/>
              <w:right w:val="single" w:color="000000" w:sz="4" w:space="0"/>
            </w:tcBorders>
            <w:vAlign w:val="center"/>
          </w:tcPr>
          <w:p w14:paraId="4981874B">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增值税税金按一般计税方法计算。</w:t>
            </w:r>
          </w:p>
        </w:tc>
      </w:tr>
      <w:tr w14:paraId="2A540BC0">
        <w:tblPrEx>
          <w:tblCellMar>
            <w:top w:w="0" w:type="dxa"/>
            <w:left w:w="0" w:type="dxa"/>
            <w:bottom w:w="0" w:type="dxa"/>
            <w:right w:w="0" w:type="dxa"/>
          </w:tblCellMar>
        </w:tblPrEx>
        <w:trPr>
          <w:trHeight w:val="1214" w:hRule="atLeast"/>
        </w:trPr>
        <w:tc>
          <w:tcPr>
            <w:tcW w:w="551" w:type="pct"/>
            <w:tcBorders>
              <w:top w:val="single" w:color="000000" w:sz="4" w:space="0"/>
              <w:left w:val="single" w:color="000000" w:sz="4" w:space="0"/>
              <w:bottom w:val="single" w:color="000000" w:sz="4" w:space="0"/>
              <w:right w:val="single" w:color="000000" w:sz="4" w:space="0"/>
            </w:tcBorders>
            <w:vAlign w:val="center"/>
          </w:tcPr>
          <w:p w14:paraId="7389694A">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w:t>
            </w:r>
          </w:p>
        </w:tc>
        <w:tc>
          <w:tcPr>
            <w:tcW w:w="1019" w:type="pct"/>
            <w:tcBorders>
              <w:top w:val="single" w:color="000000" w:sz="4" w:space="0"/>
              <w:left w:val="single" w:color="000000" w:sz="4" w:space="0"/>
              <w:bottom w:val="single" w:color="000000" w:sz="4" w:space="0"/>
              <w:right w:val="single" w:color="000000" w:sz="4" w:space="0"/>
            </w:tcBorders>
            <w:vAlign w:val="center"/>
          </w:tcPr>
          <w:p w14:paraId="392F15B5">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报价方式</w:t>
            </w:r>
          </w:p>
        </w:tc>
        <w:tc>
          <w:tcPr>
            <w:tcW w:w="3429" w:type="pct"/>
            <w:tcBorders>
              <w:top w:val="single" w:color="000000" w:sz="4" w:space="0"/>
              <w:left w:val="single" w:color="000000" w:sz="4" w:space="0"/>
              <w:bottom w:val="single" w:color="000000" w:sz="4" w:space="0"/>
              <w:right w:val="single" w:color="000000" w:sz="4" w:space="0"/>
            </w:tcBorders>
            <w:vAlign w:val="center"/>
          </w:tcPr>
          <w:p w14:paraId="4FB7CAC4">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按招标文件第六章投标文件格式进行报价</w:t>
            </w:r>
            <w:r>
              <w:rPr>
                <w:rFonts w:hint="eastAsia" w:ascii="宋体" w:hAnsi="宋体" w:eastAsia="宋体" w:cs="宋体"/>
                <w:color w:val="auto"/>
                <w:sz w:val="21"/>
                <w:szCs w:val="21"/>
                <w:highlight w:val="none"/>
                <w:u w:val="single"/>
                <w:lang w:eastAsia="zh-CN"/>
              </w:rPr>
              <w:t>，并按招标文件有关要求进行盖章上传。</w:t>
            </w:r>
            <w:r>
              <w:rPr>
                <w:rFonts w:hint="eastAsia" w:ascii="宋体" w:hAnsi="宋体" w:eastAsia="宋体" w:cs="宋体"/>
                <w:color w:val="auto"/>
                <w:sz w:val="21"/>
                <w:szCs w:val="21"/>
                <w:highlight w:val="none"/>
                <w:lang w:eastAsia="zh-CN"/>
              </w:rPr>
              <w:t>投标人根据自身企业实力自行报价。勘察设计费报价为投标人完成本标段工程所有工作及履行合同的成本、利润、税金及风险等。</w:t>
            </w:r>
          </w:p>
        </w:tc>
      </w:tr>
      <w:tr w14:paraId="2F498BB2">
        <w:tblPrEx>
          <w:tblCellMar>
            <w:top w:w="0" w:type="dxa"/>
            <w:left w:w="0" w:type="dxa"/>
            <w:bottom w:w="0" w:type="dxa"/>
            <w:right w:w="0" w:type="dxa"/>
          </w:tblCellMar>
        </w:tblPrEx>
        <w:trPr>
          <w:trHeight w:val="90" w:hRule="atLeast"/>
        </w:trPr>
        <w:tc>
          <w:tcPr>
            <w:tcW w:w="551" w:type="pct"/>
            <w:tcBorders>
              <w:top w:val="single" w:color="000000" w:sz="4" w:space="0"/>
              <w:left w:val="single" w:color="000000" w:sz="4" w:space="0"/>
              <w:bottom w:val="single" w:color="000000" w:sz="4" w:space="0"/>
              <w:right w:val="single" w:color="000000" w:sz="4" w:space="0"/>
            </w:tcBorders>
            <w:vAlign w:val="center"/>
          </w:tcPr>
          <w:p w14:paraId="7971165C">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w:t>
            </w:r>
          </w:p>
        </w:tc>
        <w:tc>
          <w:tcPr>
            <w:tcW w:w="1019" w:type="pct"/>
            <w:tcBorders>
              <w:top w:val="single" w:color="000000" w:sz="4" w:space="0"/>
              <w:left w:val="single" w:color="000000" w:sz="4" w:space="0"/>
              <w:bottom w:val="single" w:color="000000" w:sz="4" w:space="0"/>
              <w:right w:val="single" w:color="000000" w:sz="4" w:space="0"/>
            </w:tcBorders>
            <w:vAlign w:val="center"/>
          </w:tcPr>
          <w:p w14:paraId="435A2F85">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最高投标限价</w:t>
            </w:r>
          </w:p>
        </w:tc>
        <w:tc>
          <w:tcPr>
            <w:tcW w:w="3429" w:type="pct"/>
            <w:tcBorders>
              <w:top w:val="single" w:color="000000" w:sz="4" w:space="0"/>
              <w:left w:val="single" w:color="000000" w:sz="4" w:space="0"/>
              <w:bottom w:val="single" w:color="000000" w:sz="4" w:space="0"/>
              <w:right w:val="single" w:color="000000" w:sz="4" w:space="0"/>
            </w:tcBorders>
            <w:vAlign w:val="center"/>
          </w:tcPr>
          <w:p w14:paraId="3EE2599D">
            <w:pPr>
              <w:pStyle w:val="37"/>
              <w:spacing w:line="276" w:lineRule="auto"/>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□无</w:t>
            </w:r>
          </w:p>
          <w:p w14:paraId="70889ED8">
            <w:pPr>
              <w:rPr>
                <w:rFonts w:ascii="宋体" w:hAnsi="宋体" w:cs="宋体"/>
                <w:color w:val="auto"/>
                <w:szCs w:val="21"/>
                <w:highlight w:val="none"/>
                <w:u w:val="single"/>
                <w:lang w:eastAsia="zh-CN"/>
              </w:rPr>
            </w:pPr>
            <w:r>
              <w:rPr>
                <w:rFonts w:hint="eastAsia" w:ascii="宋体" w:hAnsi="宋体" w:cs="宋体"/>
                <w:color w:val="auto"/>
                <w:szCs w:val="21"/>
                <w:highlight w:val="none"/>
                <w:u w:val="single"/>
                <w:lang w:eastAsia="zh-CN"/>
              </w:rPr>
              <w:t>■有，</w:t>
            </w:r>
            <w:r>
              <w:rPr>
                <w:rFonts w:hint="eastAsia" w:ascii="宋体" w:hAnsi="宋体"/>
                <w:color w:val="auto"/>
                <w:sz w:val="24"/>
                <w:highlight w:val="none"/>
                <w:u w:val="single"/>
              </w:rPr>
              <w:t>最高投标限价总价</w:t>
            </w:r>
            <w:r>
              <w:rPr>
                <w:rFonts w:hint="eastAsia" w:ascii="宋体" w:hAnsi="宋体" w:cs="宋体"/>
                <w:color w:val="auto"/>
                <w:sz w:val="24"/>
                <w:szCs w:val="22"/>
                <w:highlight w:val="none"/>
                <w:u w:val="single"/>
              </w:rPr>
              <w:t>为</w:t>
            </w:r>
            <w:r>
              <w:rPr>
                <w:rFonts w:hint="eastAsia" w:ascii="宋体" w:hAnsi="宋体" w:cs="宋体"/>
                <w:color w:val="auto"/>
                <w:sz w:val="24"/>
                <w:szCs w:val="24"/>
                <w:highlight w:val="none"/>
                <w:u w:val="single"/>
                <w:lang w:val="en-US" w:eastAsia="zh-CN"/>
              </w:rPr>
              <w:t>268.736</w:t>
            </w:r>
            <w:r>
              <w:rPr>
                <w:rFonts w:hint="eastAsia" w:ascii="宋体" w:hAnsi="宋体" w:cs="宋体"/>
                <w:color w:val="auto"/>
                <w:sz w:val="24"/>
                <w:szCs w:val="22"/>
                <w:highlight w:val="none"/>
                <w:u w:val="single"/>
              </w:rPr>
              <w:t>万元，其中：</w:t>
            </w:r>
            <w:r>
              <w:rPr>
                <w:rFonts w:hint="eastAsia" w:ascii="宋体" w:hAnsi="宋体" w:cs="宋体"/>
                <w:color w:val="auto"/>
                <w:sz w:val="24"/>
                <w:szCs w:val="22"/>
                <w:highlight w:val="none"/>
                <w:u w:val="single"/>
                <w:lang w:val="en-US" w:eastAsia="zh-CN"/>
              </w:rPr>
              <w:t>工程</w:t>
            </w:r>
            <w:r>
              <w:rPr>
                <w:rFonts w:hint="eastAsia" w:ascii="宋体" w:hAnsi="宋体" w:cs="宋体"/>
                <w:color w:val="auto"/>
                <w:sz w:val="24"/>
                <w:szCs w:val="22"/>
                <w:highlight w:val="none"/>
                <w:u w:val="single"/>
              </w:rPr>
              <w:t>勘察费最高投标限价为</w:t>
            </w:r>
            <w:r>
              <w:rPr>
                <w:rFonts w:hint="eastAsia" w:ascii="宋体" w:hAnsi="宋体" w:cs="宋体"/>
                <w:color w:val="auto"/>
                <w:sz w:val="24"/>
                <w:szCs w:val="22"/>
                <w:highlight w:val="none"/>
                <w:u w:val="single"/>
                <w:lang w:val="en-US" w:eastAsia="zh-CN"/>
              </w:rPr>
              <w:t>16.600</w:t>
            </w:r>
            <w:r>
              <w:rPr>
                <w:rFonts w:hint="eastAsia" w:ascii="宋体" w:hAnsi="宋体" w:cs="宋体"/>
                <w:color w:val="auto"/>
                <w:sz w:val="24"/>
                <w:szCs w:val="22"/>
                <w:highlight w:val="none"/>
                <w:u w:val="single"/>
              </w:rPr>
              <w:t>万元（岩土工程勘察费综合包干单价最高投标限价为</w:t>
            </w:r>
            <w:r>
              <w:rPr>
                <w:rFonts w:hint="eastAsia" w:ascii="宋体" w:hAnsi="宋体" w:cs="宋体"/>
                <w:color w:val="auto"/>
                <w:sz w:val="24"/>
                <w:szCs w:val="22"/>
                <w:highlight w:val="none"/>
                <w:u w:val="single"/>
                <w:lang w:val="en-US" w:eastAsia="zh-CN"/>
              </w:rPr>
              <w:t>150</w:t>
            </w:r>
            <w:r>
              <w:rPr>
                <w:rFonts w:hint="eastAsia" w:ascii="宋体" w:hAnsi="宋体" w:cs="宋体"/>
                <w:color w:val="auto"/>
                <w:sz w:val="24"/>
                <w:szCs w:val="22"/>
                <w:highlight w:val="none"/>
                <w:u w:val="single"/>
              </w:rPr>
              <w:t>元/米</w:t>
            </w:r>
            <w:r>
              <w:rPr>
                <w:rFonts w:hint="eastAsia" w:asciiTheme="minorEastAsia" w:hAnsiTheme="minorEastAsia" w:eastAsiaTheme="minorEastAsia"/>
                <w:color w:val="auto"/>
                <w:sz w:val="24"/>
                <w:szCs w:val="32"/>
                <w:highlight w:val="none"/>
                <w:u w:val="single"/>
                <w:lang w:eastAsia="zh-CN"/>
              </w:rPr>
              <w:t>，暂定1000米，暂列金1</w:t>
            </w:r>
            <w:r>
              <w:rPr>
                <w:rFonts w:asciiTheme="minorEastAsia" w:hAnsiTheme="minorEastAsia" w:eastAsiaTheme="minorEastAsia"/>
                <w:color w:val="auto"/>
                <w:sz w:val="24"/>
                <w:szCs w:val="32"/>
                <w:highlight w:val="none"/>
                <w:u w:val="single"/>
                <w:lang w:eastAsia="zh-CN"/>
              </w:rPr>
              <w:t>.6</w:t>
            </w:r>
            <w:r>
              <w:rPr>
                <w:rFonts w:hint="eastAsia" w:asciiTheme="minorEastAsia" w:hAnsiTheme="minorEastAsia" w:eastAsiaTheme="minorEastAsia"/>
                <w:color w:val="auto"/>
                <w:sz w:val="24"/>
                <w:szCs w:val="32"/>
                <w:highlight w:val="none"/>
                <w:u w:val="single"/>
                <w:lang w:eastAsia="zh-CN"/>
              </w:rPr>
              <w:t>万元，最终按实际勘察工程量结算</w:t>
            </w:r>
            <w:r>
              <w:rPr>
                <w:rFonts w:hint="eastAsia" w:ascii="宋体" w:hAnsi="宋体" w:cs="宋体"/>
                <w:color w:val="auto"/>
                <w:sz w:val="24"/>
                <w:szCs w:val="22"/>
                <w:highlight w:val="none"/>
                <w:u w:val="single"/>
              </w:rPr>
              <w:t>）；</w:t>
            </w:r>
            <w:r>
              <w:rPr>
                <w:rFonts w:hint="eastAsia" w:ascii="宋体" w:hAnsi="宋体" w:cs="宋体"/>
                <w:color w:val="auto"/>
                <w:sz w:val="24"/>
                <w:szCs w:val="22"/>
                <w:highlight w:val="none"/>
                <w:u w:val="single"/>
                <w:lang w:val="en-US" w:eastAsia="zh-CN"/>
              </w:rPr>
              <w:t>工程</w:t>
            </w:r>
            <w:r>
              <w:rPr>
                <w:rFonts w:hint="eastAsia" w:ascii="宋体" w:hAnsi="宋体" w:cs="宋体"/>
                <w:color w:val="auto"/>
                <w:sz w:val="24"/>
                <w:szCs w:val="22"/>
                <w:highlight w:val="none"/>
                <w:u w:val="single"/>
              </w:rPr>
              <w:t>设计费最高投标限价为</w:t>
            </w:r>
            <w:r>
              <w:rPr>
                <w:rFonts w:hint="eastAsia" w:ascii="宋体" w:hAnsi="宋体" w:cs="宋体"/>
                <w:color w:val="auto"/>
                <w:sz w:val="24"/>
                <w:szCs w:val="22"/>
                <w:highlight w:val="none"/>
                <w:u w:val="single"/>
                <w:lang w:val="en-US" w:eastAsia="zh-CN"/>
              </w:rPr>
              <w:t>195.944</w:t>
            </w:r>
            <w:r>
              <w:rPr>
                <w:rFonts w:hint="eastAsia" w:ascii="宋体" w:hAnsi="宋体" w:cs="宋体"/>
                <w:color w:val="auto"/>
                <w:sz w:val="24"/>
                <w:szCs w:val="22"/>
                <w:highlight w:val="none"/>
                <w:u w:val="single"/>
              </w:rPr>
              <w:t>万元</w:t>
            </w:r>
            <w:r>
              <w:rPr>
                <w:rFonts w:hint="eastAsia" w:ascii="宋体" w:hAnsi="宋体" w:cs="宋体"/>
                <w:color w:val="auto"/>
                <w:sz w:val="24"/>
                <w:szCs w:val="22"/>
                <w:highlight w:val="none"/>
                <w:u w:val="single"/>
                <w:lang w:eastAsia="zh-CN"/>
              </w:rPr>
              <w:t>；建筑信息模型（BIM）技术应用费最高投标限价为人民币</w:t>
            </w:r>
            <w:r>
              <w:rPr>
                <w:rFonts w:hint="eastAsia" w:ascii="宋体" w:hAnsi="宋体" w:cs="宋体"/>
                <w:color w:val="auto"/>
                <w:sz w:val="24"/>
                <w:szCs w:val="22"/>
                <w:highlight w:val="none"/>
                <w:u w:val="single"/>
                <w:lang w:val="en-US" w:eastAsia="zh-CN"/>
              </w:rPr>
              <w:t>56.192</w:t>
            </w:r>
            <w:r>
              <w:rPr>
                <w:rFonts w:hint="eastAsia" w:ascii="宋体" w:hAnsi="宋体" w:cs="宋体"/>
                <w:color w:val="auto"/>
                <w:sz w:val="24"/>
                <w:szCs w:val="22"/>
                <w:highlight w:val="none"/>
                <w:u w:val="single"/>
                <w:lang w:eastAsia="zh-CN"/>
              </w:rPr>
              <w:t>万元</w:t>
            </w:r>
            <w:r>
              <w:rPr>
                <w:rFonts w:hint="eastAsia" w:ascii="宋体" w:hAnsi="宋体" w:cs="宋体"/>
                <w:color w:val="auto"/>
                <w:sz w:val="24"/>
                <w:szCs w:val="22"/>
                <w:highlight w:val="none"/>
                <w:u w:val="single"/>
              </w:rPr>
              <w:t>。</w:t>
            </w:r>
          </w:p>
          <w:p w14:paraId="4B305829">
            <w:pPr>
              <w:spacing w:line="276" w:lineRule="auto"/>
              <w:rPr>
                <w:rFonts w:hint="eastAsia" w:ascii="宋体" w:hAnsi="宋体" w:eastAsia="宋体" w:cs="宋体"/>
                <w:color w:val="auto"/>
                <w:sz w:val="21"/>
                <w:szCs w:val="21"/>
                <w:highlight w:val="none"/>
                <w:lang w:eastAsia="zh-CN"/>
              </w:rPr>
            </w:pPr>
            <w:r>
              <w:rPr>
                <w:rFonts w:hint="eastAsia" w:ascii="宋体" w:hAnsi="宋体" w:cs="宋体"/>
                <w:b/>
                <w:color w:val="auto"/>
                <w:szCs w:val="21"/>
                <w:highlight w:val="none"/>
                <w:u w:val="single"/>
                <w:lang w:eastAsia="zh-CN"/>
              </w:rPr>
              <w:t>注：</w:t>
            </w:r>
            <w:r>
              <w:rPr>
                <w:rFonts w:hint="eastAsia" w:ascii="宋体" w:hAnsi="宋体" w:cs="宋体"/>
                <w:b/>
                <w:color w:val="auto"/>
                <w:szCs w:val="21"/>
                <w:highlight w:val="none"/>
                <w:u w:val="single"/>
              </w:rPr>
              <w:t>投标人的投标总价或</w:t>
            </w:r>
            <w:r>
              <w:rPr>
                <w:rFonts w:hint="eastAsia" w:ascii="宋体" w:hAnsi="宋体" w:cs="宋体"/>
                <w:b/>
                <w:color w:val="auto"/>
                <w:szCs w:val="21"/>
                <w:highlight w:val="none"/>
                <w:u w:val="single"/>
                <w:lang w:val="en-US" w:eastAsia="zh-CN"/>
              </w:rPr>
              <w:t>工程</w:t>
            </w:r>
            <w:r>
              <w:rPr>
                <w:rFonts w:hint="eastAsia" w:ascii="宋体" w:hAnsi="宋体" w:cs="宋体"/>
                <w:b/>
                <w:color w:val="auto"/>
                <w:szCs w:val="21"/>
                <w:highlight w:val="none"/>
                <w:u w:val="single"/>
              </w:rPr>
              <w:t>勘察费或</w:t>
            </w:r>
            <w:r>
              <w:rPr>
                <w:rFonts w:hint="eastAsia" w:ascii="宋体" w:hAnsi="宋体" w:cs="宋体"/>
                <w:b/>
                <w:color w:val="auto"/>
                <w:szCs w:val="21"/>
                <w:highlight w:val="none"/>
                <w:u w:val="single"/>
                <w:lang w:val="en-US" w:eastAsia="zh-CN"/>
              </w:rPr>
              <w:t>工程</w:t>
            </w:r>
            <w:r>
              <w:rPr>
                <w:rFonts w:hint="eastAsia" w:ascii="宋体" w:hAnsi="宋体" w:cs="宋体"/>
                <w:b/>
                <w:color w:val="auto"/>
                <w:szCs w:val="21"/>
                <w:highlight w:val="none"/>
                <w:u w:val="single"/>
              </w:rPr>
              <w:t>设计费或BIM技术应用费或综合包干单价超过上述相应最高投标限价的为无</w:t>
            </w:r>
            <w:r>
              <w:rPr>
                <w:rFonts w:hint="eastAsia" w:ascii="宋体" w:hAnsi="宋体" w:cs="宋体"/>
                <w:b/>
                <w:color w:val="auto"/>
                <w:szCs w:val="21"/>
                <w:highlight w:val="none"/>
                <w:u w:val="single"/>
                <w:lang w:eastAsia="zh-CN"/>
              </w:rPr>
              <w:t>效投</w:t>
            </w:r>
            <w:r>
              <w:rPr>
                <w:rFonts w:hint="eastAsia" w:ascii="宋体" w:hAnsi="宋体" w:cs="宋体"/>
                <w:b/>
                <w:color w:val="auto"/>
                <w:szCs w:val="21"/>
                <w:highlight w:val="none"/>
                <w:u w:val="single"/>
              </w:rPr>
              <w:t>标</w:t>
            </w:r>
            <w:r>
              <w:rPr>
                <w:rFonts w:hint="eastAsia" w:ascii="宋体" w:hAnsi="宋体" w:cs="宋体"/>
                <w:b/>
                <w:color w:val="auto"/>
                <w:szCs w:val="21"/>
                <w:highlight w:val="none"/>
                <w:u w:val="single"/>
                <w:lang w:eastAsia="zh-CN"/>
              </w:rPr>
              <w:t>，由评标委员作废标处理。</w:t>
            </w:r>
          </w:p>
        </w:tc>
      </w:tr>
      <w:tr w14:paraId="608BB31F">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3F7957F9">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3.2.5</w:t>
            </w:r>
          </w:p>
        </w:tc>
        <w:tc>
          <w:tcPr>
            <w:tcW w:w="1019" w:type="pct"/>
            <w:tcBorders>
              <w:top w:val="single" w:color="000000" w:sz="4" w:space="0"/>
              <w:left w:val="single" w:color="000000" w:sz="4" w:space="0"/>
              <w:bottom w:val="single" w:color="000000" w:sz="4" w:space="0"/>
              <w:right w:val="single" w:color="000000" w:sz="4" w:space="0"/>
            </w:tcBorders>
            <w:vAlign w:val="center"/>
          </w:tcPr>
          <w:p w14:paraId="5DA0D602">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投标报价的其他</w:t>
            </w:r>
          </w:p>
          <w:p w14:paraId="6D63753D">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w:t>
            </w:r>
          </w:p>
        </w:tc>
        <w:tc>
          <w:tcPr>
            <w:tcW w:w="3429" w:type="pct"/>
            <w:tcBorders>
              <w:top w:val="single" w:color="000000" w:sz="4" w:space="0"/>
              <w:left w:val="single" w:color="000000" w:sz="4" w:space="0"/>
              <w:bottom w:val="single" w:color="000000" w:sz="4" w:space="0"/>
              <w:right w:val="single" w:color="000000" w:sz="4" w:space="0"/>
            </w:tcBorders>
            <w:vAlign w:val="center"/>
          </w:tcPr>
          <w:p w14:paraId="6D08A625">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eastAsia="zh-CN"/>
              </w:rPr>
              <w:t>投标人必须详细审阅全部招标文件及可行性研究报告等,充分考虑职责和义务,全面地理解招标文件对投标报价的要求,并按招标人提出的条件及内容进行报价。</w:t>
            </w:r>
          </w:p>
        </w:tc>
      </w:tr>
      <w:tr w14:paraId="02EF1DDF">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1265FD27">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1019" w:type="pct"/>
            <w:tcBorders>
              <w:top w:val="single" w:color="000000" w:sz="4" w:space="0"/>
              <w:left w:val="single" w:color="000000" w:sz="4" w:space="0"/>
              <w:bottom w:val="single" w:color="000000" w:sz="4" w:space="0"/>
              <w:right w:val="single" w:color="000000" w:sz="4" w:space="0"/>
            </w:tcBorders>
            <w:vAlign w:val="center"/>
          </w:tcPr>
          <w:p w14:paraId="42948CEF">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3429" w:type="pct"/>
            <w:tcBorders>
              <w:top w:val="single" w:color="000000" w:sz="4" w:space="0"/>
              <w:left w:val="single" w:color="000000" w:sz="4" w:space="0"/>
              <w:bottom w:val="single" w:color="000000" w:sz="4" w:space="0"/>
              <w:right w:val="single" w:color="000000" w:sz="4" w:space="0"/>
            </w:tcBorders>
            <w:vAlign w:val="center"/>
          </w:tcPr>
          <w:p w14:paraId="3FAA9736">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eastAsia="zh-CN"/>
              </w:rPr>
              <w:t>120</w:t>
            </w:r>
            <w:r>
              <w:rPr>
                <w:rFonts w:hint="eastAsia" w:ascii="宋体" w:hAnsi="宋体" w:eastAsia="宋体" w:cs="宋体"/>
                <w:color w:val="auto"/>
                <w:sz w:val="21"/>
                <w:szCs w:val="21"/>
                <w:highlight w:val="none"/>
                <w:lang w:eastAsia="zh-CN"/>
              </w:rPr>
              <w:t>日历天（从投标截止之日算起）</w:t>
            </w:r>
          </w:p>
        </w:tc>
      </w:tr>
      <w:tr w14:paraId="2188F52C">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17B54823">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1019" w:type="pct"/>
            <w:tcBorders>
              <w:top w:val="single" w:color="000000" w:sz="4" w:space="0"/>
              <w:left w:val="single" w:color="000000" w:sz="4" w:space="0"/>
              <w:bottom w:val="single" w:color="000000" w:sz="4" w:space="0"/>
              <w:right w:val="single" w:color="000000" w:sz="4" w:space="0"/>
            </w:tcBorders>
            <w:vAlign w:val="center"/>
          </w:tcPr>
          <w:p w14:paraId="5F17C680">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3429" w:type="pct"/>
            <w:tcBorders>
              <w:top w:val="single" w:color="000000" w:sz="4" w:space="0"/>
              <w:left w:val="single" w:color="000000" w:sz="4" w:space="0"/>
              <w:bottom w:val="single" w:color="000000" w:sz="4" w:space="0"/>
              <w:right w:val="single" w:color="000000" w:sz="4" w:space="0"/>
            </w:tcBorders>
            <w:vAlign w:val="center"/>
          </w:tcPr>
          <w:p w14:paraId="443C1130">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是否要求投标人递交投标保证金：</w:t>
            </w:r>
          </w:p>
          <w:p w14:paraId="22492C7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w:t>
            </w:r>
          </w:p>
          <w:p w14:paraId="7E4EA824">
            <w:pPr>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pacing w:val="-1"/>
                <w:sz w:val="21"/>
                <w:szCs w:val="21"/>
                <w:highlight w:val="none"/>
              </w:rPr>
              <w:t>不</w:t>
            </w:r>
            <w:r>
              <w:rPr>
                <w:rFonts w:hint="eastAsia" w:ascii="宋体" w:hAnsi="宋体" w:eastAsia="宋体" w:cs="宋体"/>
                <w:color w:val="auto"/>
                <w:sz w:val="21"/>
                <w:szCs w:val="21"/>
                <w:highlight w:val="none"/>
              </w:rPr>
              <w:t>要求</w:t>
            </w:r>
          </w:p>
        </w:tc>
      </w:tr>
      <w:tr w14:paraId="4DC0C263">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3734C190">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3.4.4</w:t>
            </w:r>
          </w:p>
        </w:tc>
        <w:tc>
          <w:tcPr>
            <w:tcW w:w="1019" w:type="pct"/>
            <w:tcBorders>
              <w:top w:val="single" w:color="000000" w:sz="4" w:space="0"/>
              <w:left w:val="single" w:color="000000" w:sz="4" w:space="0"/>
              <w:bottom w:val="single" w:color="000000" w:sz="4" w:space="0"/>
              <w:right w:val="single" w:color="000000" w:sz="4" w:space="0"/>
            </w:tcBorders>
            <w:vAlign w:val="center"/>
          </w:tcPr>
          <w:p w14:paraId="6387A160">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其他可以不予退还投标保证金的情形</w:t>
            </w:r>
          </w:p>
        </w:tc>
        <w:tc>
          <w:tcPr>
            <w:tcW w:w="3429" w:type="pct"/>
            <w:tcBorders>
              <w:top w:val="single" w:color="000000" w:sz="4" w:space="0"/>
              <w:left w:val="single" w:color="000000" w:sz="4" w:space="0"/>
              <w:bottom w:val="single" w:color="000000" w:sz="4" w:space="0"/>
              <w:right w:val="single" w:color="000000" w:sz="4" w:space="0"/>
            </w:tcBorders>
            <w:vAlign w:val="center"/>
          </w:tcPr>
          <w:p w14:paraId="210D214D">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p>
        </w:tc>
      </w:tr>
      <w:tr w14:paraId="1D35DD4F">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2343636A">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019" w:type="pct"/>
            <w:tcBorders>
              <w:top w:val="single" w:color="000000" w:sz="4" w:space="0"/>
              <w:left w:val="single" w:color="000000" w:sz="4" w:space="0"/>
              <w:bottom w:val="single" w:color="000000" w:sz="4" w:space="0"/>
              <w:right w:val="single" w:color="000000" w:sz="4" w:space="0"/>
            </w:tcBorders>
            <w:vAlign w:val="center"/>
          </w:tcPr>
          <w:p w14:paraId="37AFA13A">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资格审查资料的特殊要求</w:t>
            </w:r>
          </w:p>
        </w:tc>
        <w:tc>
          <w:tcPr>
            <w:tcW w:w="3429" w:type="pct"/>
            <w:tcBorders>
              <w:top w:val="single" w:color="000000" w:sz="4" w:space="0"/>
              <w:left w:val="single" w:color="000000" w:sz="4" w:space="0"/>
              <w:bottom w:val="single" w:color="000000" w:sz="4" w:space="0"/>
              <w:right w:val="single" w:color="000000" w:sz="4" w:space="0"/>
            </w:tcBorders>
            <w:vAlign w:val="center"/>
          </w:tcPr>
          <w:p w14:paraId="74F94962">
            <w:pPr>
              <w:topLinePunct/>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■无</w:t>
            </w:r>
          </w:p>
          <w:p w14:paraId="09DD0E31">
            <w:pPr>
              <w:topLinePunct/>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□有，具体要求：</w:t>
            </w:r>
          </w:p>
        </w:tc>
      </w:tr>
      <w:tr w14:paraId="59116885">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26D83C71">
            <w:pPr>
              <w:pStyle w:val="3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w:t>
            </w:r>
          </w:p>
        </w:tc>
        <w:tc>
          <w:tcPr>
            <w:tcW w:w="1019" w:type="pct"/>
            <w:tcBorders>
              <w:top w:val="single" w:color="000000" w:sz="4" w:space="0"/>
              <w:left w:val="single" w:color="000000" w:sz="4" w:space="0"/>
              <w:bottom w:val="single" w:color="000000" w:sz="4" w:space="0"/>
              <w:right w:val="single" w:color="000000" w:sz="4" w:space="0"/>
            </w:tcBorders>
            <w:vAlign w:val="center"/>
          </w:tcPr>
          <w:p w14:paraId="77D6C656">
            <w:pPr>
              <w:pStyle w:val="37"/>
              <w:spacing w:line="276"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近年财务状况的年份要求</w:t>
            </w:r>
          </w:p>
        </w:tc>
        <w:tc>
          <w:tcPr>
            <w:tcW w:w="3429" w:type="pct"/>
            <w:tcBorders>
              <w:top w:val="single" w:color="000000" w:sz="4" w:space="0"/>
              <w:left w:val="single" w:color="000000" w:sz="4" w:space="0"/>
              <w:bottom w:val="single" w:color="000000" w:sz="4" w:space="0"/>
              <w:right w:val="single" w:color="000000" w:sz="4" w:space="0"/>
            </w:tcBorders>
            <w:vAlign w:val="center"/>
          </w:tcPr>
          <w:p w14:paraId="05A2587A">
            <w:pPr>
              <w:pStyle w:val="37"/>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6C405588">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06D1E044">
            <w:pPr>
              <w:pStyle w:val="3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3.5.3</w:t>
            </w:r>
          </w:p>
        </w:tc>
        <w:tc>
          <w:tcPr>
            <w:tcW w:w="1019" w:type="pct"/>
            <w:tcBorders>
              <w:top w:val="single" w:color="000000" w:sz="4" w:space="0"/>
              <w:left w:val="single" w:color="000000" w:sz="4" w:space="0"/>
              <w:bottom w:val="single" w:color="000000" w:sz="4" w:space="0"/>
              <w:right w:val="single" w:color="000000" w:sz="4" w:space="0"/>
            </w:tcBorders>
            <w:vAlign w:val="center"/>
          </w:tcPr>
          <w:p w14:paraId="6919B8B0">
            <w:pPr>
              <w:pStyle w:val="37"/>
              <w:spacing w:line="276"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近年完成的类似项目情况的时间要求</w:t>
            </w:r>
          </w:p>
        </w:tc>
        <w:tc>
          <w:tcPr>
            <w:tcW w:w="3429" w:type="pct"/>
            <w:tcBorders>
              <w:top w:val="single" w:color="000000" w:sz="4" w:space="0"/>
              <w:left w:val="single" w:color="000000" w:sz="4" w:space="0"/>
              <w:bottom w:val="single" w:color="000000" w:sz="4" w:space="0"/>
              <w:right w:val="single" w:color="000000" w:sz="4" w:space="0"/>
            </w:tcBorders>
            <w:vAlign w:val="center"/>
          </w:tcPr>
          <w:p w14:paraId="4FDF626A">
            <w:pPr>
              <w:pStyle w:val="37"/>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0CDAC21E">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4B99B17D">
            <w:pPr>
              <w:pStyle w:val="3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3.5.5</w:t>
            </w:r>
          </w:p>
        </w:tc>
        <w:tc>
          <w:tcPr>
            <w:tcW w:w="1019" w:type="pct"/>
            <w:tcBorders>
              <w:top w:val="single" w:color="000000" w:sz="4" w:space="0"/>
              <w:left w:val="single" w:color="000000" w:sz="4" w:space="0"/>
              <w:bottom w:val="single" w:color="000000" w:sz="4" w:space="0"/>
              <w:right w:val="single" w:color="000000" w:sz="4" w:space="0"/>
            </w:tcBorders>
            <w:vAlign w:val="center"/>
          </w:tcPr>
          <w:p w14:paraId="2EACB6C3">
            <w:pPr>
              <w:pStyle w:val="37"/>
              <w:spacing w:line="276"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近年发生的诉讼及仲裁情况的时间要求</w:t>
            </w:r>
          </w:p>
        </w:tc>
        <w:tc>
          <w:tcPr>
            <w:tcW w:w="3429" w:type="pct"/>
            <w:tcBorders>
              <w:top w:val="single" w:color="000000" w:sz="4" w:space="0"/>
              <w:left w:val="single" w:color="000000" w:sz="4" w:space="0"/>
              <w:bottom w:val="single" w:color="000000" w:sz="4" w:space="0"/>
              <w:right w:val="single" w:color="000000" w:sz="4" w:space="0"/>
            </w:tcBorders>
            <w:vAlign w:val="center"/>
          </w:tcPr>
          <w:p w14:paraId="28CC13DF">
            <w:pPr>
              <w:pStyle w:val="37"/>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340A7BAA">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7EBBA01A">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1019" w:type="pct"/>
            <w:tcBorders>
              <w:top w:val="single" w:color="000000" w:sz="4" w:space="0"/>
              <w:left w:val="single" w:color="000000" w:sz="4" w:space="0"/>
              <w:bottom w:val="single" w:color="000000" w:sz="4" w:space="0"/>
              <w:right w:val="single" w:color="000000" w:sz="4" w:space="0"/>
            </w:tcBorders>
            <w:vAlign w:val="center"/>
          </w:tcPr>
          <w:p w14:paraId="2547B5BD">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是否允许递交备选投标方案</w:t>
            </w:r>
          </w:p>
        </w:tc>
        <w:tc>
          <w:tcPr>
            <w:tcW w:w="3429" w:type="pct"/>
            <w:tcBorders>
              <w:top w:val="single" w:color="000000" w:sz="4" w:space="0"/>
              <w:left w:val="single" w:color="000000" w:sz="4" w:space="0"/>
              <w:bottom w:val="single" w:color="000000" w:sz="4" w:space="0"/>
              <w:right w:val="single" w:color="000000" w:sz="4" w:space="0"/>
            </w:tcBorders>
            <w:vAlign w:val="center"/>
          </w:tcPr>
          <w:p w14:paraId="21ADD09D">
            <w:pPr>
              <w:pStyle w:val="37"/>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p w14:paraId="66B099AD">
            <w:pPr>
              <w:pStyle w:val="37"/>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w:t>
            </w:r>
          </w:p>
        </w:tc>
      </w:tr>
      <w:tr w14:paraId="5C11349D">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2AA72BF0">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3.7.3（A）</w:t>
            </w:r>
          </w:p>
        </w:tc>
        <w:tc>
          <w:tcPr>
            <w:tcW w:w="1019" w:type="pct"/>
            <w:tcBorders>
              <w:top w:val="single" w:color="000000" w:sz="4" w:space="0"/>
              <w:left w:val="single" w:color="000000" w:sz="4" w:space="0"/>
              <w:bottom w:val="single" w:color="000000" w:sz="4" w:space="0"/>
              <w:right w:val="single" w:color="000000" w:sz="4" w:space="0"/>
            </w:tcBorders>
            <w:vAlign w:val="center"/>
          </w:tcPr>
          <w:p w14:paraId="54A23324">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3429" w:type="pct"/>
            <w:tcBorders>
              <w:top w:val="single" w:color="000000" w:sz="4" w:space="0"/>
              <w:left w:val="single" w:color="000000" w:sz="4" w:space="0"/>
              <w:bottom w:val="single" w:color="000000" w:sz="4" w:space="0"/>
              <w:right w:val="single" w:color="000000" w:sz="4" w:space="0"/>
            </w:tcBorders>
            <w:vAlign w:val="center"/>
          </w:tcPr>
          <w:p w14:paraId="4C17D099">
            <w:pPr>
              <w:pStyle w:val="37"/>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删除。</w:t>
            </w:r>
          </w:p>
        </w:tc>
      </w:tr>
      <w:tr w14:paraId="392852A5">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62B7326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3.7.3（B）</w:t>
            </w:r>
          </w:p>
        </w:tc>
        <w:tc>
          <w:tcPr>
            <w:tcW w:w="1019" w:type="pct"/>
            <w:tcBorders>
              <w:top w:val="single" w:color="000000" w:sz="4" w:space="0"/>
              <w:left w:val="single" w:color="000000" w:sz="4" w:space="0"/>
              <w:bottom w:val="single" w:color="000000" w:sz="4" w:space="0"/>
              <w:right w:val="single" w:color="000000" w:sz="4" w:space="0"/>
            </w:tcBorders>
            <w:vAlign w:val="center"/>
          </w:tcPr>
          <w:p w14:paraId="42045071">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投标文件所附证书证件要求</w:t>
            </w:r>
          </w:p>
        </w:tc>
        <w:tc>
          <w:tcPr>
            <w:tcW w:w="3429" w:type="pct"/>
            <w:tcBorders>
              <w:top w:val="single" w:color="000000" w:sz="4" w:space="0"/>
              <w:left w:val="single" w:color="000000" w:sz="4" w:space="0"/>
              <w:bottom w:val="single" w:color="000000" w:sz="4" w:space="0"/>
              <w:right w:val="single" w:color="000000" w:sz="4" w:space="0"/>
            </w:tcBorders>
            <w:vAlign w:val="center"/>
          </w:tcPr>
          <w:p w14:paraId="0B568351">
            <w:pPr>
              <w:pStyle w:val="9"/>
              <w:topLinePunct/>
              <w:spacing w:line="360" w:lineRule="auto"/>
              <w:rPr>
                <w:rFonts w:hint="eastAsia" w:hAnsi="宋体" w:cs="宋体"/>
                <w:color w:val="auto"/>
                <w:sz w:val="21"/>
                <w:szCs w:val="21"/>
                <w:highlight w:val="none"/>
                <w:lang w:eastAsia="zh-CN"/>
              </w:rPr>
            </w:pPr>
            <w:r>
              <w:rPr>
                <w:rFonts w:hint="eastAsia" w:hAnsi="宋体" w:cs="宋体"/>
                <w:color w:val="auto"/>
                <w:sz w:val="21"/>
                <w:szCs w:val="21"/>
                <w:highlight w:val="none"/>
                <w:lang w:eastAsia="zh-CN"/>
              </w:rPr>
              <w:t>证书证件需为清晰扫描件，并采用单位数字证书，按照招标文件要求在相应位置加盖电子印章。具体详见第六章的勘察设计投标文件编制要求。</w:t>
            </w:r>
          </w:p>
        </w:tc>
      </w:tr>
      <w:tr w14:paraId="70DBCBD7">
        <w:tblPrEx>
          <w:tblCellMar>
            <w:top w:w="0" w:type="dxa"/>
            <w:left w:w="0" w:type="dxa"/>
            <w:bottom w:w="0" w:type="dxa"/>
            <w:right w:w="0" w:type="dxa"/>
          </w:tblCellMar>
        </w:tblPrEx>
        <w:trPr>
          <w:trHeight w:val="3787" w:hRule="atLeast"/>
        </w:trPr>
        <w:tc>
          <w:tcPr>
            <w:tcW w:w="551" w:type="pct"/>
            <w:tcBorders>
              <w:top w:val="single" w:color="000000" w:sz="4" w:space="0"/>
              <w:left w:val="single" w:color="000000" w:sz="4" w:space="0"/>
              <w:bottom w:val="single" w:color="000000" w:sz="4" w:space="0"/>
              <w:right w:val="single" w:color="000000" w:sz="4" w:space="0"/>
            </w:tcBorders>
            <w:vAlign w:val="center"/>
          </w:tcPr>
          <w:p w14:paraId="3A4C962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3.7.3（B）</w:t>
            </w:r>
          </w:p>
        </w:tc>
        <w:tc>
          <w:tcPr>
            <w:tcW w:w="1019" w:type="pct"/>
            <w:tcBorders>
              <w:top w:val="single" w:color="000000" w:sz="4" w:space="0"/>
              <w:left w:val="single" w:color="000000" w:sz="4" w:space="0"/>
              <w:bottom w:val="single" w:color="000000" w:sz="4" w:space="0"/>
              <w:right w:val="single" w:color="000000" w:sz="4" w:space="0"/>
            </w:tcBorders>
            <w:vAlign w:val="center"/>
          </w:tcPr>
          <w:p w14:paraId="1A14EB25">
            <w:pPr>
              <w:snapToGrid w:val="0"/>
              <w:spacing w:line="276"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投标文件签字或盖章要求</w:t>
            </w:r>
          </w:p>
        </w:tc>
        <w:tc>
          <w:tcPr>
            <w:tcW w:w="3429" w:type="pct"/>
            <w:tcBorders>
              <w:top w:val="single" w:color="000000" w:sz="4" w:space="0"/>
              <w:left w:val="single" w:color="000000" w:sz="4" w:space="0"/>
              <w:bottom w:val="single" w:color="000000" w:sz="4" w:space="0"/>
              <w:right w:val="single" w:color="000000" w:sz="4" w:space="0"/>
            </w:tcBorders>
            <w:vAlign w:val="center"/>
          </w:tcPr>
          <w:p w14:paraId="13CD0202">
            <w:pPr>
              <w:pStyle w:val="9"/>
              <w:topLinePunct/>
              <w:snapToGrid w:val="0"/>
              <w:spacing w:line="276" w:lineRule="auto"/>
              <w:rPr>
                <w:rFonts w:hint="eastAsia" w:hAnsi="宋体" w:cs="宋体"/>
                <w:color w:val="auto"/>
                <w:sz w:val="21"/>
                <w:szCs w:val="21"/>
                <w:highlight w:val="none"/>
                <w:lang w:eastAsia="zh-CN"/>
              </w:rPr>
            </w:pPr>
            <w:r>
              <w:rPr>
                <w:rFonts w:hint="eastAsia" w:hAnsi="宋体" w:cs="宋体"/>
                <w:color w:val="auto"/>
                <w:sz w:val="21"/>
                <w:szCs w:val="21"/>
                <w:highlight w:val="none"/>
                <w:lang w:eastAsia="zh-CN"/>
              </w:rPr>
              <w:t>投标文件全部采用电子文档，投标文件所附证书证件均为清晰扫描件，并采用单位数字证书，按招标文件要求在相应位置加盖电子印章。投标文件中需个人签字或盖章的，应加盖个人电子印章或在线下完成后扫描上传。投标文件按招标文件要求加盖单位电子印章，具体操作详见《房屋建筑和市政基础设施工程全流程电子化项目专章》。</w:t>
            </w:r>
          </w:p>
          <w:p w14:paraId="70F9244D">
            <w:pPr>
              <w:pStyle w:val="9"/>
              <w:topLinePunct/>
              <w:snapToGrid w:val="0"/>
              <w:spacing w:line="276" w:lineRule="auto"/>
              <w:rPr>
                <w:rFonts w:hint="eastAsia" w:hAnsi="宋体" w:cs="宋体"/>
                <w:color w:val="auto"/>
                <w:sz w:val="21"/>
                <w:szCs w:val="21"/>
                <w:highlight w:val="none"/>
                <w:u w:val="single"/>
                <w:lang w:eastAsia="zh-CN"/>
              </w:rPr>
            </w:pPr>
            <w:r>
              <w:rPr>
                <w:rFonts w:hint="eastAsia" w:hAnsi="宋体" w:cs="宋体"/>
                <w:b/>
                <w:bCs/>
                <w:color w:val="auto"/>
                <w:sz w:val="21"/>
                <w:szCs w:val="21"/>
                <w:highlight w:val="none"/>
                <w:lang w:eastAsia="zh-CN"/>
              </w:rPr>
              <w:t>备注：联合体投标时，除《联合体协议书》必须由联合体各方分别按要求进行签字、盖章[法定代表人证明书及授权委托证明书可由联合体主办方出具（其中“单位”一栏可只填写联合体主办方名称）]外，其他资料若需要签字或盖章的均可由联合体主办方签字或盖章；其他内容及落款中的“投标人”应填写联合体各方的单位全称【格式表示为：(主)单位全称(成)单位全称（成)单位全称】，由联合体主办方按格式要求签字或盖章即可。</w:t>
            </w:r>
          </w:p>
        </w:tc>
      </w:tr>
      <w:tr w14:paraId="464F71F3">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77C29474">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3.7.4</w:t>
            </w:r>
          </w:p>
          <w:p w14:paraId="15A11461">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（增加）</w:t>
            </w:r>
          </w:p>
        </w:tc>
        <w:tc>
          <w:tcPr>
            <w:tcW w:w="1019" w:type="pct"/>
            <w:tcBorders>
              <w:top w:val="single" w:color="000000" w:sz="4" w:space="0"/>
              <w:left w:val="single" w:color="000000" w:sz="4" w:space="0"/>
              <w:bottom w:val="single" w:color="000000" w:sz="4" w:space="0"/>
              <w:right w:val="single" w:color="000000" w:sz="4" w:space="0"/>
            </w:tcBorders>
            <w:vAlign w:val="center"/>
          </w:tcPr>
          <w:p w14:paraId="498DBEDC">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暗标的具体要求</w:t>
            </w:r>
          </w:p>
        </w:tc>
        <w:tc>
          <w:tcPr>
            <w:tcW w:w="3429" w:type="pct"/>
            <w:tcBorders>
              <w:top w:val="single" w:color="000000" w:sz="4" w:space="0"/>
              <w:left w:val="single" w:color="000000" w:sz="4" w:space="0"/>
              <w:bottom w:val="single" w:color="000000" w:sz="4" w:space="0"/>
              <w:right w:val="single" w:color="000000" w:sz="4" w:space="0"/>
            </w:tcBorders>
            <w:vAlign w:val="center"/>
          </w:tcPr>
          <w:p w14:paraId="2B2D1783">
            <w:pPr>
              <w:pStyle w:val="9"/>
              <w:topLinePunct/>
              <w:snapToGrid w:val="0"/>
              <w:spacing w:line="360" w:lineRule="auto"/>
              <w:rPr>
                <w:rFonts w:hint="eastAsia" w:hAnsi="宋体" w:cs="宋体"/>
                <w:color w:val="auto"/>
                <w:sz w:val="21"/>
                <w:szCs w:val="21"/>
                <w:highlight w:val="none"/>
                <w:u w:val="single"/>
                <w:lang w:eastAsia="zh-CN"/>
              </w:rPr>
            </w:pPr>
            <w:r>
              <w:rPr>
                <w:rFonts w:hint="eastAsia" w:hAnsi="宋体" w:cs="宋体"/>
                <w:color w:val="auto"/>
                <w:sz w:val="21"/>
                <w:szCs w:val="21"/>
                <w:highlight w:val="none"/>
                <w:lang w:eastAsia="zh-CN"/>
              </w:rPr>
              <w:t>技术标中不能辨认出投标人或其专业技术人员的身份。不在勘察设计方案上标注或做任何可以辨认投标人及专业技术人员身份的名称、印章、商标、图形等记认符号。</w:t>
            </w:r>
          </w:p>
        </w:tc>
      </w:tr>
      <w:tr w14:paraId="36D6CF29">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655C362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4.1.1（A）</w:t>
            </w:r>
          </w:p>
        </w:tc>
        <w:tc>
          <w:tcPr>
            <w:tcW w:w="1019" w:type="pct"/>
            <w:tcBorders>
              <w:top w:val="single" w:color="000000" w:sz="4" w:space="0"/>
              <w:left w:val="single" w:color="000000" w:sz="4" w:space="0"/>
              <w:bottom w:val="single" w:color="000000" w:sz="4" w:space="0"/>
              <w:right w:val="single" w:color="000000" w:sz="4" w:space="0"/>
            </w:tcBorders>
            <w:vAlign w:val="center"/>
          </w:tcPr>
          <w:p w14:paraId="5F839E98">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3429" w:type="pct"/>
            <w:tcBorders>
              <w:top w:val="single" w:color="000000" w:sz="4" w:space="0"/>
              <w:left w:val="single" w:color="000000" w:sz="4" w:space="0"/>
              <w:bottom w:val="single" w:color="000000" w:sz="4" w:space="0"/>
              <w:right w:val="single" w:color="000000" w:sz="4" w:space="0"/>
            </w:tcBorders>
            <w:vAlign w:val="center"/>
          </w:tcPr>
          <w:p w14:paraId="3104A643">
            <w:pPr>
              <w:pStyle w:val="9"/>
              <w:topLinePunct/>
              <w:snapToGrid w:val="0"/>
              <w:spacing w:line="360" w:lineRule="auto"/>
              <w:rPr>
                <w:rFonts w:hint="eastAsia" w:hAnsi="宋体" w:cs="宋体"/>
                <w:color w:val="auto"/>
                <w:sz w:val="21"/>
                <w:szCs w:val="21"/>
                <w:highlight w:val="none"/>
                <w:u w:val="single"/>
                <w:lang w:eastAsia="zh-CN"/>
              </w:rPr>
            </w:pPr>
            <w:r>
              <w:rPr>
                <w:rFonts w:hint="eastAsia" w:hAnsi="宋体" w:cs="宋体"/>
                <w:color w:val="auto"/>
                <w:sz w:val="21"/>
                <w:szCs w:val="21"/>
                <w:highlight w:val="none"/>
                <w:u w:val="single"/>
                <w:lang w:eastAsia="zh-CN"/>
              </w:rPr>
              <w:t>删除。</w:t>
            </w:r>
          </w:p>
        </w:tc>
      </w:tr>
      <w:tr w14:paraId="21DF9D51">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0BE11AD8">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4.1.1（B）</w:t>
            </w:r>
          </w:p>
        </w:tc>
        <w:tc>
          <w:tcPr>
            <w:tcW w:w="1019" w:type="pct"/>
            <w:tcBorders>
              <w:top w:val="single" w:color="000000" w:sz="4" w:space="0"/>
              <w:left w:val="single" w:color="000000" w:sz="4" w:space="0"/>
              <w:bottom w:val="single" w:color="000000" w:sz="4" w:space="0"/>
              <w:right w:val="single" w:color="000000" w:sz="4" w:space="0"/>
            </w:tcBorders>
            <w:vAlign w:val="center"/>
          </w:tcPr>
          <w:p w14:paraId="492C615B">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投标文件加密要求</w:t>
            </w:r>
          </w:p>
        </w:tc>
        <w:tc>
          <w:tcPr>
            <w:tcW w:w="3429" w:type="pct"/>
            <w:tcBorders>
              <w:top w:val="single" w:color="000000" w:sz="4" w:space="0"/>
              <w:left w:val="single" w:color="000000" w:sz="4" w:space="0"/>
              <w:bottom w:val="single" w:color="000000" w:sz="4" w:space="0"/>
              <w:right w:val="single" w:color="000000" w:sz="4" w:space="0"/>
            </w:tcBorders>
            <w:vAlign w:val="center"/>
          </w:tcPr>
          <w:p w14:paraId="40C38D67">
            <w:pPr>
              <w:pStyle w:val="3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网上递交的电子投标文件须进行加密。未按要求加密的投标文件，交易平台将予以拒收。具体操作详见《房屋建筑和市政基础设施工程全流程电子化项目专章》。</w:t>
            </w:r>
          </w:p>
        </w:tc>
      </w:tr>
      <w:tr w14:paraId="4DF5E677">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6141C259">
            <w:pPr>
              <w:pStyle w:val="37"/>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4.1.2</w:t>
            </w:r>
          </w:p>
        </w:tc>
        <w:tc>
          <w:tcPr>
            <w:tcW w:w="1019" w:type="pct"/>
            <w:tcBorders>
              <w:top w:val="single" w:color="000000" w:sz="4" w:space="0"/>
              <w:left w:val="single" w:color="000000" w:sz="4" w:space="0"/>
              <w:bottom w:val="single" w:color="000000" w:sz="4" w:space="0"/>
              <w:right w:val="single" w:color="000000" w:sz="4" w:space="0"/>
            </w:tcBorders>
            <w:vAlign w:val="center"/>
          </w:tcPr>
          <w:p w14:paraId="5C7D897A">
            <w:pPr>
              <w:pStyle w:val="37"/>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封套上应载明的信息</w:t>
            </w:r>
          </w:p>
        </w:tc>
        <w:tc>
          <w:tcPr>
            <w:tcW w:w="3429" w:type="pct"/>
            <w:tcBorders>
              <w:top w:val="single" w:color="000000" w:sz="4" w:space="0"/>
              <w:left w:val="single" w:color="000000" w:sz="4" w:space="0"/>
              <w:bottom w:val="single" w:color="000000" w:sz="4" w:space="0"/>
              <w:right w:val="single" w:color="000000" w:sz="4" w:space="0"/>
            </w:tcBorders>
            <w:vAlign w:val="center"/>
          </w:tcPr>
          <w:p w14:paraId="600C4814">
            <w:pPr>
              <w:pStyle w:val="37"/>
              <w:spacing w:line="360" w:lineRule="auto"/>
              <w:jc w:val="both"/>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对递交的备用投标文件电子光盘及备用保密信封要求封装。</w:t>
            </w:r>
          </w:p>
          <w:p w14:paraId="5B200636">
            <w:pPr>
              <w:pStyle w:val="37"/>
              <w:spacing w:line="360" w:lineRule="auto"/>
              <w:jc w:val="both"/>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（1）商务文件封套上应载明：</w:t>
            </w:r>
          </w:p>
          <w:p w14:paraId="4FE7041B">
            <w:pPr>
              <w:pStyle w:val="37"/>
              <w:spacing w:line="360" w:lineRule="auto"/>
              <w:jc w:val="both"/>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招标人名称：</w:t>
            </w:r>
            <w:r>
              <w:rPr>
                <w:rFonts w:hint="eastAsia" w:ascii="宋体" w:hAnsi="宋体" w:eastAsia="宋体" w:cs="宋体"/>
                <w:b/>
                <w:color w:val="auto"/>
                <w:sz w:val="21"/>
                <w:szCs w:val="21"/>
                <w:highlight w:val="none"/>
                <w:u w:val="single"/>
                <w:lang w:eastAsia="zh-CN"/>
              </w:rPr>
              <w:t xml:space="preserve">                   </w:t>
            </w:r>
          </w:p>
          <w:p w14:paraId="4186FE3B">
            <w:pPr>
              <w:pStyle w:val="37"/>
              <w:tabs>
                <w:tab w:val="left" w:pos="1157"/>
              </w:tabs>
              <w:spacing w:line="360" w:lineRule="auto"/>
              <w:jc w:val="both"/>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u w:val="single"/>
                <w:lang w:eastAsia="zh-CN"/>
              </w:rPr>
              <w:t xml:space="preserve">     （项目名称）        </w:t>
            </w:r>
            <w:r>
              <w:rPr>
                <w:rFonts w:hint="eastAsia" w:ascii="宋体" w:hAnsi="宋体" w:eastAsia="宋体" w:cs="宋体"/>
                <w:b/>
                <w:color w:val="auto"/>
                <w:sz w:val="21"/>
                <w:szCs w:val="21"/>
                <w:highlight w:val="none"/>
                <w:lang w:eastAsia="zh-CN"/>
              </w:rPr>
              <w:t>商务文件</w:t>
            </w:r>
          </w:p>
          <w:p w14:paraId="1770CFF1">
            <w:pPr>
              <w:pStyle w:val="37"/>
              <w:spacing w:line="360" w:lineRule="auto"/>
              <w:jc w:val="both"/>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（2）技术文件封套上应载明：</w:t>
            </w:r>
          </w:p>
          <w:p w14:paraId="097A69E2">
            <w:pPr>
              <w:pStyle w:val="37"/>
              <w:spacing w:line="360" w:lineRule="auto"/>
              <w:jc w:val="both"/>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招标人名称：</w:t>
            </w:r>
            <w:r>
              <w:rPr>
                <w:rFonts w:hint="eastAsia" w:ascii="宋体" w:hAnsi="宋体" w:eastAsia="宋体" w:cs="宋体"/>
                <w:b/>
                <w:color w:val="auto"/>
                <w:sz w:val="21"/>
                <w:szCs w:val="21"/>
                <w:highlight w:val="none"/>
                <w:u w:val="single"/>
                <w:lang w:eastAsia="zh-CN"/>
              </w:rPr>
              <w:t xml:space="preserve">                   </w:t>
            </w:r>
          </w:p>
          <w:p w14:paraId="601F3FDD">
            <w:pPr>
              <w:pStyle w:val="37"/>
              <w:tabs>
                <w:tab w:val="left" w:pos="734"/>
                <w:tab w:val="left" w:pos="1365"/>
                <w:tab w:val="left" w:pos="1994"/>
                <w:tab w:val="left" w:pos="2623"/>
              </w:tabs>
              <w:spacing w:line="360" w:lineRule="auto"/>
              <w:jc w:val="both"/>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u w:val="single"/>
                <w:lang w:eastAsia="zh-CN"/>
              </w:rPr>
              <w:t xml:space="preserve">     （项目名称）        </w:t>
            </w:r>
            <w:r>
              <w:rPr>
                <w:rFonts w:hint="eastAsia" w:ascii="宋体" w:hAnsi="宋体" w:eastAsia="宋体" w:cs="宋体"/>
                <w:b/>
                <w:color w:val="auto"/>
                <w:sz w:val="21"/>
                <w:szCs w:val="21"/>
                <w:highlight w:val="none"/>
                <w:lang w:eastAsia="zh-CN"/>
              </w:rPr>
              <w:t>技术文件</w:t>
            </w:r>
          </w:p>
          <w:p w14:paraId="59A05F96">
            <w:pPr>
              <w:pStyle w:val="37"/>
              <w:spacing w:line="360" w:lineRule="auto"/>
              <w:jc w:val="both"/>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（3）保密信封封套上应载明：</w:t>
            </w:r>
          </w:p>
          <w:p w14:paraId="6CA979E0">
            <w:pPr>
              <w:pStyle w:val="37"/>
              <w:spacing w:line="360" w:lineRule="auto"/>
              <w:jc w:val="both"/>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招标人名称：</w:t>
            </w:r>
            <w:r>
              <w:rPr>
                <w:rFonts w:hint="eastAsia" w:ascii="宋体" w:hAnsi="宋体" w:eastAsia="宋体" w:cs="宋体"/>
                <w:b/>
                <w:color w:val="auto"/>
                <w:sz w:val="21"/>
                <w:szCs w:val="21"/>
                <w:highlight w:val="none"/>
                <w:u w:val="single"/>
                <w:lang w:eastAsia="zh-CN"/>
              </w:rPr>
              <w:t xml:space="preserve">                   </w:t>
            </w:r>
          </w:p>
          <w:p w14:paraId="21EC469A">
            <w:pPr>
              <w:pStyle w:val="37"/>
              <w:tabs>
                <w:tab w:val="left" w:pos="734"/>
                <w:tab w:val="left" w:pos="1365"/>
                <w:tab w:val="left" w:pos="1994"/>
                <w:tab w:val="left" w:pos="2623"/>
              </w:tabs>
              <w:spacing w:line="360" w:lineRule="auto"/>
              <w:jc w:val="both"/>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u w:val="single"/>
                <w:lang w:eastAsia="zh-CN"/>
              </w:rPr>
              <w:t xml:space="preserve">     （项目名称）        </w:t>
            </w:r>
            <w:r>
              <w:rPr>
                <w:rFonts w:hint="eastAsia" w:ascii="宋体" w:hAnsi="宋体" w:eastAsia="宋体" w:cs="宋体"/>
                <w:b/>
                <w:color w:val="auto"/>
                <w:sz w:val="21"/>
                <w:szCs w:val="21"/>
                <w:highlight w:val="none"/>
                <w:lang w:eastAsia="zh-CN"/>
              </w:rPr>
              <w:t>保密信封</w:t>
            </w:r>
          </w:p>
          <w:p w14:paraId="77655167">
            <w:pPr>
              <w:pStyle w:val="37"/>
              <w:tabs>
                <w:tab w:val="left" w:pos="734"/>
                <w:tab w:val="left" w:pos="1365"/>
                <w:tab w:val="left" w:pos="1994"/>
                <w:tab w:val="left" w:pos="2623"/>
              </w:tabs>
              <w:spacing w:line="360" w:lineRule="auto"/>
              <w:jc w:val="both"/>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注：如提交技术方案文件备用光盘及备用保密信封的，封面及封口不需要盖章。</w:t>
            </w:r>
          </w:p>
        </w:tc>
      </w:tr>
      <w:tr w14:paraId="1D761E88">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5C222098">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w:t>
            </w:r>
          </w:p>
        </w:tc>
        <w:tc>
          <w:tcPr>
            <w:tcW w:w="1019" w:type="pct"/>
            <w:tcBorders>
              <w:top w:val="single" w:color="000000" w:sz="4" w:space="0"/>
              <w:left w:val="single" w:color="000000" w:sz="4" w:space="0"/>
              <w:bottom w:val="single" w:color="000000" w:sz="4" w:space="0"/>
              <w:right w:val="single" w:color="000000" w:sz="4" w:space="0"/>
            </w:tcBorders>
            <w:vAlign w:val="center"/>
          </w:tcPr>
          <w:p w14:paraId="70B656A9">
            <w:pPr>
              <w:pStyle w:val="3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3429" w:type="pct"/>
            <w:tcBorders>
              <w:top w:val="single" w:color="000000" w:sz="4" w:space="0"/>
              <w:left w:val="single" w:color="000000" w:sz="4" w:space="0"/>
              <w:bottom w:val="single" w:color="000000" w:sz="4" w:space="0"/>
              <w:right w:val="single" w:color="000000" w:sz="4" w:space="0"/>
            </w:tcBorders>
            <w:vAlign w:val="center"/>
          </w:tcPr>
          <w:p w14:paraId="3F2AC95D">
            <w:pPr>
              <w:pStyle w:val="37"/>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详见招标公告。 具体时间可以到广州交易集团有限公司（广州公共资源交易中心）交易平台“建设工程→项目查询（日程安排、答疑纪要）”输入本项目编号或项目名称进行查询。</w:t>
            </w:r>
          </w:p>
        </w:tc>
      </w:tr>
      <w:tr w14:paraId="105856CA">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21800094">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4.2.2（A）</w:t>
            </w:r>
          </w:p>
        </w:tc>
        <w:tc>
          <w:tcPr>
            <w:tcW w:w="1019" w:type="pct"/>
            <w:tcBorders>
              <w:top w:val="single" w:color="000000" w:sz="4" w:space="0"/>
              <w:left w:val="single" w:color="000000" w:sz="4" w:space="0"/>
              <w:bottom w:val="single" w:color="000000" w:sz="4" w:space="0"/>
              <w:right w:val="single" w:color="000000" w:sz="4" w:space="0"/>
            </w:tcBorders>
            <w:vAlign w:val="center"/>
          </w:tcPr>
          <w:p w14:paraId="04896B92">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递交投标文件地点</w:t>
            </w:r>
          </w:p>
        </w:tc>
        <w:tc>
          <w:tcPr>
            <w:tcW w:w="3429" w:type="pct"/>
            <w:tcBorders>
              <w:top w:val="single" w:color="000000" w:sz="4" w:space="0"/>
              <w:left w:val="single" w:color="000000" w:sz="4" w:space="0"/>
              <w:bottom w:val="single" w:color="000000" w:sz="4" w:space="0"/>
              <w:right w:val="single" w:color="000000" w:sz="4" w:space="0"/>
            </w:tcBorders>
            <w:vAlign w:val="center"/>
          </w:tcPr>
          <w:p w14:paraId="32DF8708">
            <w:pPr>
              <w:pStyle w:val="3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删除</w:t>
            </w:r>
          </w:p>
        </w:tc>
      </w:tr>
      <w:tr w14:paraId="7E342D91">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02110F46">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r>
              <w:rPr>
                <w:rFonts w:hint="eastAsia" w:ascii="宋体" w:hAnsi="宋体" w:eastAsia="宋体" w:cs="宋体"/>
                <w:color w:val="auto"/>
                <w:sz w:val="21"/>
                <w:szCs w:val="21"/>
                <w:highlight w:val="none"/>
                <w:lang w:eastAsia="zh-CN"/>
              </w:rPr>
              <w:t>B</w:t>
            </w:r>
            <w:r>
              <w:rPr>
                <w:rFonts w:hint="eastAsia" w:ascii="宋体" w:hAnsi="宋体" w:eastAsia="宋体" w:cs="宋体"/>
                <w:color w:val="auto"/>
                <w:sz w:val="21"/>
                <w:szCs w:val="21"/>
                <w:highlight w:val="none"/>
              </w:rPr>
              <w:t>）</w:t>
            </w:r>
          </w:p>
        </w:tc>
        <w:tc>
          <w:tcPr>
            <w:tcW w:w="1019" w:type="pct"/>
            <w:tcBorders>
              <w:top w:val="single" w:color="000000" w:sz="4" w:space="0"/>
              <w:left w:val="single" w:color="000000" w:sz="4" w:space="0"/>
              <w:bottom w:val="single" w:color="000000" w:sz="4" w:space="0"/>
              <w:right w:val="single" w:color="000000" w:sz="4" w:space="0"/>
            </w:tcBorders>
            <w:vAlign w:val="center"/>
          </w:tcPr>
          <w:p w14:paraId="64E03C87">
            <w:pPr>
              <w:pStyle w:val="37"/>
              <w:spacing w:line="276"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递交投标文件地点</w:t>
            </w:r>
          </w:p>
        </w:tc>
        <w:tc>
          <w:tcPr>
            <w:tcW w:w="3429" w:type="pct"/>
            <w:tcBorders>
              <w:top w:val="single" w:color="000000" w:sz="4" w:space="0"/>
              <w:left w:val="single" w:color="000000" w:sz="4" w:space="0"/>
              <w:bottom w:val="single" w:color="000000" w:sz="4" w:space="0"/>
              <w:right w:val="single" w:color="000000" w:sz="4" w:space="0"/>
            </w:tcBorders>
            <w:vAlign w:val="center"/>
          </w:tcPr>
          <w:p w14:paraId="643A7168">
            <w:pPr>
              <w:pStyle w:val="37"/>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详见招标公告。 具体时间可以到广州交易集团有限公司（广州公共资源交易中心）交易平台“建设工程→项目查询（日程安排、答疑纪要）”输入本项目编号或项目名称进行查询。</w:t>
            </w:r>
          </w:p>
        </w:tc>
      </w:tr>
      <w:tr w14:paraId="4D9C2FEB">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06387208">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w:t>
            </w:r>
          </w:p>
        </w:tc>
        <w:tc>
          <w:tcPr>
            <w:tcW w:w="1019" w:type="pct"/>
            <w:tcBorders>
              <w:top w:val="single" w:color="000000" w:sz="4" w:space="0"/>
              <w:left w:val="single" w:color="000000" w:sz="4" w:space="0"/>
              <w:bottom w:val="single" w:color="000000" w:sz="4" w:space="0"/>
              <w:right w:val="single" w:color="000000" w:sz="4" w:space="0"/>
            </w:tcBorders>
            <w:vAlign w:val="center"/>
          </w:tcPr>
          <w:p w14:paraId="592FE2BE">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投标文件是否退还</w:t>
            </w:r>
          </w:p>
        </w:tc>
        <w:tc>
          <w:tcPr>
            <w:tcW w:w="3429" w:type="pct"/>
            <w:tcBorders>
              <w:top w:val="single" w:color="000000" w:sz="4" w:space="0"/>
              <w:left w:val="single" w:color="000000" w:sz="4" w:space="0"/>
              <w:bottom w:val="single" w:color="000000" w:sz="4" w:space="0"/>
              <w:right w:val="single" w:color="000000" w:sz="4" w:space="0"/>
            </w:tcBorders>
            <w:vAlign w:val="center"/>
          </w:tcPr>
          <w:p w14:paraId="2AAE95EC">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■否</w:t>
            </w:r>
          </w:p>
          <w:p w14:paraId="592A537B">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□是，退还时间：</w:t>
            </w:r>
          </w:p>
        </w:tc>
      </w:tr>
      <w:tr w14:paraId="047C0E6A">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6FDEB50B">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4.2.4（A）</w:t>
            </w:r>
          </w:p>
        </w:tc>
        <w:tc>
          <w:tcPr>
            <w:tcW w:w="1019" w:type="pct"/>
            <w:tcBorders>
              <w:top w:val="single" w:color="000000" w:sz="4" w:space="0"/>
              <w:left w:val="single" w:color="000000" w:sz="4" w:space="0"/>
              <w:bottom w:val="single" w:color="000000" w:sz="4" w:space="0"/>
              <w:right w:val="single" w:color="000000" w:sz="4" w:space="0"/>
            </w:tcBorders>
            <w:vAlign w:val="center"/>
          </w:tcPr>
          <w:p w14:paraId="7A381ADE">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429" w:type="pct"/>
            <w:tcBorders>
              <w:top w:val="single" w:color="000000" w:sz="4" w:space="0"/>
              <w:left w:val="single" w:color="000000" w:sz="4" w:space="0"/>
              <w:bottom w:val="single" w:color="000000" w:sz="4" w:space="0"/>
              <w:right w:val="single" w:color="000000" w:sz="4" w:space="0"/>
            </w:tcBorders>
            <w:vAlign w:val="center"/>
          </w:tcPr>
          <w:p w14:paraId="17E2E578">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删除。</w:t>
            </w:r>
          </w:p>
        </w:tc>
      </w:tr>
      <w:tr w14:paraId="23432BC0">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55185BAA">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4.2.5（A）</w:t>
            </w:r>
          </w:p>
        </w:tc>
        <w:tc>
          <w:tcPr>
            <w:tcW w:w="1019" w:type="pct"/>
            <w:tcBorders>
              <w:top w:val="single" w:color="000000" w:sz="4" w:space="0"/>
              <w:left w:val="single" w:color="000000" w:sz="4" w:space="0"/>
              <w:bottom w:val="single" w:color="000000" w:sz="4" w:space="0"/>
              <w:right w:val="single" w:color="000000" w:sz="4" w:space="0"/>
            </w:tcBorders>
            <w:vAlign w:val="center"/>
          </w:tcPr>
          <w:p w14:paraId="474E55A3">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429" w:type="pct"/>
            <w:tcBorders>
              <w:top w:val="single" w:color="000000" w:sz="4" w:space="0"/>
              <w:left w:val="single" w:color="000000" w:sz="4" w:space="0"/>
              <w:bottom w:val="single" w:color="000000" w:sz="4" w:space="0"/>
              <w:right w:val="single" w:color="000000" w:sz="4" w:space="0"/>
            </w:tcBorders>
            <w:vAlign w:val="center"/>
          </w:tcPr>
          <w:p w14:paraId="65D7F995">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删除。</w:t>
            </w:r>
          </w:p>
        </w:tc>
      </w:tr>
      <w:tr w14:paraId="6F795B72">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1F1B17EB">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4.3</w:t>
            </w:r>
          </w:p>
        </w:tc>
        <w:tc>
          <w:tcPr>
            <w:tcW w:w="1019" w:type="pct"/>
            <w:tcBorders>
              <w:top w:val="single" w:color="000000" w:sz="4" w:space="0"/>
              <w:left w:val="single" w:color="000000" w:sz="4" w:space="0"/>
              <w:bottom w:val="single" w:color="000000" w:sz="4" w:space="0"/>
              <w:right w:val="single" w:color="000000" w:sz="4" w:space="0"/>
            </w:tcBorders>
            <w:vAlign w:val="center"/>
          </w:tcPr>
          <w:p w14:paraId="54DFBBDF">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投标文件的修改与撤回</w:t>
            </w:r>
          </w:p>
        </w:tc>
        <w:tc>
          <w:tcPr>
            <w:tcW w:w="3429" w:type="pct"/>
            <w:tcBorders>
              <w:top w:val="single" w:color="000000" w:sz="4" w:space="0"/>
              <w:left w:val="single" w:color="000000" w:sz="4" w:space="0"/>
              <w:bottom w:val="single" w:color="000000" w:sz="4" w:space="0"/>
              <w:right w:val="single" w:color="000000" w:sz="4" w:space="0"/>
            </w:tcBorders>
            <w:vAlign w:val="center"/>
          </w:tcPr>
          <w:p w14:paraId="4CE05C5D">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1、在规定的投标截止时间前，投标人可以修改或撤回已递交的投标文件。</w:t>
            </w:r>
          </w:p>
          <w:p w14:paraId="7FB2EEAC">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2、投标人修改或撤回已递交的投标文件，需在交易平台发出撤回通知，并按要求加盖电子印章。电子招标投标交易平台收到通知后，即时向投标人发布确认回执通知。</w:t>
            </w:r>
          </w:p>
          <w:p w14:paraId="0C37F5AD">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3、修改后再次递交的，按4.2.2（B）的规定执行。</w:t>
            </w:r>
          </w:p>
          <w:p w14:paraId="60E29A0F">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4、在投标截止时间后，投标人不得补充、修改或更换投标文件。</w:t>
            </w:r>
          </w:p>
        </w:tc>
      </w:tr>
      <w:tr w14:paraId="7A0F019B">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4130DDA4">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5.1（A）</w:t>
            </w:r>
          </w:p>
        </w:tc>
        <w:tc>
          <w:tcPr>
            <w:tcW w:w="1019" w:type="pct"/>
            <w:tcBorders>
              <w:top w:val="single" w:color="000000" w:sz="4" w:space="0"/>
              <w:left w:val="single" w:color="000000" w:sz="4" w:space="0"/>
              <w:bottom w:val="single" w:color="000000" w:sz="4" w:space="0"/>
              <w:right w:val="single" w:color="000000" w:sz="4" w:space="0"/>
            </w:tcBorders>
            <w:vAlign w:val="center"/>
          </w:tcPr>
          <w:p w14:paraId="0692A01E">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开标时间和地点</w:t>
            </w:r>
          </w:p>
        </w:tc>
        <w:tc>
          <w:tcPr>
            <w:tcW w:w="3429" w:type="pct"/>
            <w:tcBorders>
              <w:top w:val="single" w:color="000000" w:sz="4" w:space="0"/>
              <w:left w:val="single" w:color="000000" w:sz="4" w:space="0"/>
              <w:bottom w:val="single" w:color="000000" w:sz="4" w:space="0"/>
              <w:right w:val="single" w:color="000000" w:sz="4" w:space="0"/>
            </w:tcBorders>
            <w:vAlign w:val="center"/>
          </w:tcPr>
          <w:p w14:paraId="66FF8D0A">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删除。</w:t>
            </w:r>
          </w:p>
        </w:tc>
      </w:tr>
      <w:tr w14:paraId="52CCC464">
        <w:tblPrEx>
          <w:tblCellMar>
            <w:top w:w="0" w:type="dxa"/>
            <w:left w:w="0" w:type="dxa"/>
            <w:bottom w:w="0" w:type="dxa"/>
            <w:right w:w="0" w:type="dxa"/>
          </w:tblCellMar>
        </w:tblPrEx>
        <w:trPr>
          <w:trHeight w:val="1527" w:hRule="atLeast"/>
        </w:trPr>
        <w:tc>
          <w:tcPr>
            <w:tcW w:w="551" w:type="pct"/>
            <w:tcBorders>
              <w:top w:val="single" w:color="000000" w:sz="4" w:space="0"/>
              <w:left w:val="single" w:color="000000" w:sz="4" w:space="0"/>
              <w:bottom w:val="single" w:color="000000" w:sz="4" w:space="0"/>
              <w:right w:val="single" w:color="000000" w:sz="4" w:space="0"/>
            </w:tcBorders>
            <w:vAlign w:val="center"/>
          </w:tcPr>
          <w:p w14:paraId="5A2463F0">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5.1（B）</w:t>
            </w:r>
          </w:p>
        </w:tc>
        <w:tc>
          <w:tcPr>
            <w:tcW w:w="1019" w:type="pct"/>
            <w:tcBorders>
              <w:top w:val="single" w:color="000000" w:sz="4" w:space="0"/>
              <w:left w:val="single" w:color="000000" w:sz="4" w:space="0"/>
              <w:bottom w:val="single" w:color="000000" w:sz="4" w:space="0"/>
              <w:right w:val="single" w:color="000000" w:sz="4" w:space="0"/>
            </w:tcBorders>
            <w:vAlign w:val="center"/>
          </w:tcPr>
          <w:p w14:paraId="00BD6EBC">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开标时间和地点</w:t>
            </w:r>
          </w:p>
        </w:tc>
        <w:tc>
          <w:tcPr>
            <w:tcW w:w="3429" w:type="pct"/>
            <w:tcBorders>
              <w:top w:val="single" w:color="000000" w:sz="4" w:space="0"/>
              <w:left w:val="single" w:color="000000" w:sz="4" w:space="0"/>
              <w:bottom w:val="single" w:color="000000" w:sz="4" w:space="0"/>
              <w:right w:val="single" w:color="000000" w:sz="4" w:space="0"/>
            </w:tcBorders>
            <w:vAlign w:val="center"/>
          </w:tcPr>
          <w:p w14:paraId="28620D86">
            <w:pPr>
              <w:pStyle w:val="37"/>
              <w:spacing w:line="276"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同投标文件递交截止时间和递交备用光盘地点。</w:t>
            </w:r>
          </w:p>
          <w:p w14:paraId="27775929">
            <w:pPr>
              <w:pStyle w:val="3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具体时间和地点可以到广州交易集团有限公司（广州公共资源交易中心）交易平台“建设工程→项目查询（日程安排、答疑纪要）”输入本项目编号或项目名称进行查询。</w:t>
            </w:r>
          </w:p>
        </w:tc>
      </w:tr>
      <w:tr w14:paraId="66C18418">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25BD868D">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lang w:eastAsia="zh-CN"/>
              </w:rPr>
              <w:t>B</w:t>
            </w:r>
            <w:r>
              <w:rPr>
                <w:rFonts w:hint="eastAsia" w:ascii="宋体" w:hAnsi="宋体" w:eastAsia="宋体" w:cs="宋体"/>
                <w:color w:val="auto"/>
                <w:sz w:val="21"/>
                <w:szCs w:val="21"/>
                <w:highlight w:val="none"/>
              </w:rPr>
              <w:t>）</w:t>
            </w:r>
          </w:p>
        </w:tc>
        <w:tc>
          <w:tcPr>
            <w:tcW w:w="1019" w:type="pct"/>
            <w:tcBorders>
              <w:top w:val="single" w:color="000000" w:sz="4" w:space="0"/>
              <w:left w:val="single" w:color="000000" w:sz="4" w:space="0"/>
              <w:bottom w:val="single" w:color="000000" w:sz="4" w:space="0"/>
              <w:right w:val="single" w:color="000000" w:sz="4" w:space="0"/>
            </w:tcBorders>
            <w:vAlign w:val="center"/>
          </w:tcPr>
          <w:p w14:paraId="6A255370">
            <w:pPr>
              <w:pStyle w:val="3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3429" w:type="pct"/>
            <w:tcBorders>
              <w:top w:val="single" w:color="000000" w:sz="4" w:space="0"/>
              <w:left w:val="single" w:color="000000" w:sz="4" w:space="0"/>
              <w:bottom w:val="single" w:color="000000" w:sz="4" w:space="0"/>
              <w:right w:val="single" w:color="000000" w:sz="4" w:space="0"/>
            </w:tcBorders>
            <w:vAlign w:val="center"/>
          </w:tcPr>
          <w:p w14:paraId="62693FF3">
            <w:pPr>
              <w:pStyle w:val="37"/>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1.在投标截止时间后</w:t>
            </w:r>
            <w:r>
              <w:rPr>
                <w:rFonts w:hint="eastAsia" w:ascii="宋体" w:hAnsi="宋体" w:eastAsia="宋体" w:cs="宋体"/>
                <w:b/>
                <w:bCs/>
                <w:color w:val="auto"/>
                <w:sz w:val="21"/>
                <w:szCs w:val="21"/>
                <w:highlight w:val="none"/>
                <w:lang w:eastAsia="zh-CN"/>
              </w:rPr>
              <w:t>一小时内</w:t>
            </w:r>
            <w:r>
              <w:rPr>
                <w:rFonts w:hint="eastAsia" w:ascii="宋体" w:hAnsi="宋体" w:eastAsia="宋体" w:cs="宋体"/>
                <w:color w:val="auto"/>
                <w:sz w:val="21"/>
                <w:szCs w:val="21"/>
                <w:highlight w:val="none"/>
                <w:lang w:eastAsia="zh-CN"/>
              </w:rPr>
              <w:t>，投标人通过递交投标文件的交易平台对已递交的电子投标文件进行解密。投标人完成解密后，再由招标人进行解密。解密完成后，公布招标项目名称、投标人名称、开标信封文件和资格审查文件（如有）。未在规定时间内解密的投标文件不参与开标、评标。</w:t>
            </w:r>
          </w:p>
          <w:p w14:paraId="270E42E4">
            <w:pPr>
              <w:pStyle w:val="37"/>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2.截标后，开标开始时间因故推迟的，相关评标信息仍以原定的开标开始时间的信息为准。</w:t>
            </w:r>
          </w:p>
          <w:p w14:paraId="4C059A8F">
            <w:pPr>
              <w:pStyle w:val="37"/>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3.备用光盘的读取按投标须知前附表第9点的规定执行。</w:t>
            </w:r>
          </w:p>
          <w:p w14:paraId="7A0DF729">
            <w:pPr>
              <w:pStyle w:val="37"/>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4.投标截止时间前未完成投标文件传输的或因投标人之外的原因造成投标文件未解密的，视为投标人撤回投标文件。因投标人原因造成投标文件未解密或未在规定的时间内解密的，视为撤销其投标文件。</w:t>
            </w:r>
          </w:p>
          <w:p w14:paraId="3473D133">
            <w:pPr>
              <w:pStyle w:val="37"/>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31A4A61D">
            <w:pPr>
              <w:pStyle w:val="37"/>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6.参加现场开标的投标人对开标结果有异议的，应当在开标现场提出，招标人应当当场作出答复，并制作记录。</w:t>
            </w:r>
          </w:p>
          <w:p w14:paraId="3E344659">
            <w:pPr>
              <w:pStyle w:val="37"/>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5C3E744B">
            <w:pPr>
              <w:pStyle w:val="37"/>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8.投标人未参加开标或在规定的时间内未提出异议的，视为对开标无异议。</w:t>
            </w:r>
          </w:p>
          <w:p w14:paraId="68173B2F">
            <w:pPr>
              <w:pStyle w:val="37"/>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9.开标时，两个（含两个）以上的投标人加密打包投标文件电脑机器特征码一致的，不参与下一程序，并由评标委员会否决其投标。</w:t>
            </w:r>
          </w:p>
          <w:p w14:paraId="1DF0812B">
            <w:pPr>
              <w:pStyle w:val="37"/>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10、技术文件开标时不得开启，在评标时由交易平台随机编号后开启，交由评标委员会进行评审。编号所对应的投标人在投票结束前不得告知评标委员会、交易平台工作人员、招标人或招标代理机构。</w:t>
            </w:r>
          </w:p>
        </w:tc>
      </w:tr>
      <w:tr w14:paraId="1C467528">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6EDDCBC7">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1019" w:type="pct"/>
            <w:tcBorders>
              <w:top w:val="single" w:color="000000" w:sz="4" w:space="0"/>
              <w:left w:val="single" w:color="000000" w:sz="4" w:space="0"/>
              <w:bottom w:val="single" w:color="000000" w:sz="4" w:space="0"/>
              <w:right w:val="single" w:color="000000" w:sz="4" w:space="0"/>
            </w:tcBorders>
            <w:vAlign w:val="center"/>
          </w:tcPr>
          <w:p w14:paraId="0124A163">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3429" w:type="pct"/>
            <w:tcBorders>
              <w:top w:val="single" w:color="000000" w:sz="4" w:space="0"/>
              <w:left w:val="single" w:color="000000" w:sz="4" w:space="0"/>
              <w:bottom w:val="single" w:color="000000" w:sz="4" w:space="0"/>
              <w:right w:val="single" w:color="000000" w:sz="4" w:space="0"/>
            </w:tcBorders>
            <w:vAlign w:val="center"/>
          </w:tcPr>
          <w:p w14:paraId="41B06394">
            <w:pPr>
              <w:pStyle w:val="37"/>
              <w:tabs>
                <w:tab w:val="left" w:pos="2309"/>
                <w:tab w:val="left" w:pos="2729"/>
                <w:tab w:val="left" w:pos="3826"/>
              </w:tabs>
              <w:spacing w:line="360" w:lineRule="auto"/>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由招标人依法组建。</w:t>
            </w:r>
          </w:p>
        </w:tc>
      </w:tr>
      <w:tr w14:paraId="425BA5E7">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3F6A3C2E">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w:t>
            </w:r>
          </w:p>
        </w:tc>
        <w:tc>
          <w:tcPr>
            <w:tcW w:w="1019" w:type="pct"/>
            <w:tcBorders>
              <w:top w:val="single" w:color="000000" w:sz="4" w:space="0"/>
              <w:left w:val="single" w:color="000000" w:sz="4" w:space="0"/>
              <w:bottom w:val="single" w:color="000000" w:sz="4" w:space="0"/>
              <w:right w:val="single" w:color="000000" w:sz="4" w:space="0"/>
            </w:tcBorders>
            <w:vAlign w:val="center"/>
          </w:tcPr>
          <w:p w14:paraId="58F59BA5">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评标委员会推荐中标候选人的人数</w:t>
            </w:r>
          </w:p>
        </w:tc>
        <w:tc>
          <w:tcPr>
            <w:tcW w:w="3429" w:type="pct"/>
            <w:tcBorders>
              <w:top w:val="single" w:color="000000" w:sz="4" w:space="0"/>
              <w:left w:val="single" w:color="000000" w:sz="4" w:space="0"/>
              <w:bottom w:val="single" w:color="000000" w:sz="4" w:space="0"/>
              <w:right w:val="single" w:color="000000" w:sz="4" w:space="0"/>
            </w:tcBorders>
            <w:vAlign w:val="center"/>
          </w:tcPr>
          <w:p w14:paraId="7991EA77">
            <w:pPr>
              <w:spacing w:line="360" w:lineRule="auto"/>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推荐3名中标候选人。</w:t>
            </w:r>
          </w:p>
        </w:tc>
      </w:tr>
      <w:tr w14:paraId="4D579C45">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7DA7EA9D">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1019" w:type="pct"/>
            <w:tcBorders>
              <w:top w:val="single" w:color="000000" w:sz="4" w:space="0"/>
              <w:left w:val="single" w:color="000000" w:sz="4" w:space="0"/>
              <w:bottom w:val="single" w:color="000000" w:sz="4" w:space="0"/>
              <w:right w:val="single" w:color="000000" w:sz="4" w:space="0"/>
            </w:tcBorders>
            <w:vAlign w:val="center"/>
          </w:tcPr>
          <w:p w14:paraId="177D853A">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中标候选人公示媒介及期限</w:t>
            </w:r>
          </w:p>
        </w:tc>
        <w:tc>
          <w:tcPr>
            <w:tcW w:w="3429" w:type="pct"/>
            <w:tcBorders>
              <w:top w:val="single" w:color="000000" w:sz="4" w:space="0"/>
              <w:left w:val="single" w:color="000000" w:sz="4" w:space="0"/>
              <w:bottom w:val="single" w:color="000000" w:sz="4" w:space="0"/>
              <w:right w:val="single" w:color="000000" w:sz="4" w:space="0"/>
            </w:tcBorders>
            <w:vAlign w:val="center"/>
          </w:tcPr>
          <w:p w14:paraId="3978D1DE">
            <w:pPr>
              <w:pStyle w:val="37"/>
              <w:tabs>
                <w:tab w:val="left" w:pos="2100"/>
              </w:tabs>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公示媒介：中国招标投标公共服务平台、广东省招标投标监管网、广州公共资源交易中心网</w:t>
            </w:r>
          </w:p>
          <w:p w14:paraId="064FB807">
            <w:pPr>
              <w:pStyle w:val="37"/>
              <w:tabs>
                <w:tab w:val="left" w:pos="2100"/>
              </w:tabs>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公示期限：</w:t>
            </w:r>
            <w:r>
              <w:rPr>
                <w:rFonts w:hint="eastAsia" w:ascii="宋体" w:hAnsi="宋体" w:eastAsia="宋体" w:cs="宋体"/>
                <w:color w:val="auto"/>
                <w:spacing w:val="-2"/>
                <w:sz w:val="21"/>
                <w:szCs w:val="21"/>
                <w:highlight w:val="none"/>
                <w:u w:val="single" w:color="000000"/>
                <w:lang w:eastAsia="zh-CN"/>
              </w:rPr>
              <w:t>3</w:t>
            </w:r>
            <w:r>
              <w:rPr>
                <w:rFonts w:hint="eastAsia" w:ascii="宋体" w:hAnsi="宋体" w:eastAsia="宋体" w:cs="宋体"/>
                <w:color w:val="auto"/>
                <w:sz w:val="21"/>
                <w:szCs w:val="21"/>
                <w:highlight w:val="none"/>
              </w:rPr>
              <w:t>日</w:t>
            </w:r>
          </w:p>
        </w:tc>
      </w:tr>
      <w:tr w14:paraId="11E36F39">
        <w:tblPrEx>
          <w:tblCellMar>
            <w:top w:w="0" w:type="dxa"/>
            <w:left w:w="0" w:type="dxa"/>
            <w:bottom w:w="0" w:type="dxa"/>
            <w:right w:w="0" w:type="dxa"/>
          </w:tblCellMar>
        </w:tblPrEx>
        <w:trPr>
          <w:trHeight w:val="758" w:hRule="atLeast"/>
        </w:trPr>
        <w:tc>
          <w:tcPr>
            <w:tcW w:w="551" w:type="pct"/>
            <w:tcBorders>
              <w:top w:val="single" w:color="000000" w:sz="4" w:space="0"/>
              <w:left w:val="single" w:color="000000" w:sz="4" w:space="0"/>
              <w:bottom w:val="single" w:color="000000" w:sz="4" w:space="0"/>
              <w:right w:val="single" w:color="000000" w:sz="4" w:space="0"/>
            </w:tcBorders>
            <w:vAlign w:val="center"/>
          </w:tcPr>
          <w:p w14:paraId="0148CE75">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w:t>
            </w:r>
          </w:p>
        </w:tc>
        <w:tc>
          <w:tcPr>
            <w:tcW w:w="1019" w:type="pct"/>
            <w:tcBorders>
              <w:top w:val="single" w:color="000000" w:sz="4" w:space="0"/>
              <w:left w:val="single" w:color="000000" w:sz="4" w:space="0"/>
              <w:bottom w:val="single" w:color="000000" w:sz="4" w:space="0"/>
              <w:right w:val="single" w:color="000000" w:sz="4" w:space="0"/>
            </w:tcBorders>
            <w:vAlign w:val="center"/>
          </w:tcPr>
          <w:p w14:paraId="688D0059">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是否授权评标委员会确定中标人</w:t>
            </w:r>
          </w:p>
        </w:tc>
        <w:tc>
          <w:tcPr>
            <w:tcW w:w="3429" w:type="pct"/>
            <w:tcBorders>
              <w:top w:val="single" w:color="000000" w:sz="4" w:space="0"/>
              <w:left w:val="single" w:color="000000" w:sz="4" w:space="0"/>
              <w:bottom w:val="single" w:color="000000" w:sz="4" w:space="0"/>
              <w:right w:val="single" w:color="000000" w:sz="4" w:space="0"/>
            </w:tcBorders>
            <w:vAlign w:val="center"/>
          </w:tcPr>
          <w:p w14:paraId="38A28F7E">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w:t>
            </w:r>
          </w:p>
          <w:p w14:paraId="7A1ED52D">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■否：（1）招标人根据评标报告，最终审定中标人。</w:t>
            </w:r>
          </w:p>
          <w:p w14:paraId="136F6EEC">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（2）依法必须进行公开招标的项目，招标人应当确定排名第一的中标候选人为中标人。</w:t>
            </w:r>
          </w:p>
          <w:p w14:paraId="288B7039">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14:paraId="74D29F6F">
        <w:tblPrEx>
          <w:tblCellMar>
            <w:top w:w="0" w:type="dxa"/>
            <w:left w:w="0" w:type="dxa"/>
            <w:bottom w:w="0" w:type="dxa"/>
            <w:right w:w="0" w:type="dxa"/>
          </w:tblCellMar>
        </w:tblPrEx>
        <w:trPr>
          <w:trHeight w:val="850" w:hRule="atLeast"/>
        </w:trPr>
        <w:tc>
          <w:tcPr>
            <w:tcW w:w="551" w:type="pct"/>
            <w:tcBorders>
              <w:top w:val="single" w:color="000000" w:sz="4" w:space="0"/>
              <w:left w:val="single" w:color="000000" w:sz="4" w:space="0"/>
              <w:bottom w:val="single" w:color="000000" w:sz="4" w:space="0"/>
              <w:right w:val="single" w:color="000000" w:sz="4" w:space="0"/>
            </w:tcBorders>
            <w:vAlign w:val="center"/>
          </w:tcPr>
          <w:p w14:paraId="04DE18A9">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w:t>
            </w:r>
          </w:p>
        </w:tc>
        <w:tc>
          <w:tcPr>
            <w:tcW w:w="1019" w:type="pct"/>
            <w:tcBorders>
              <w:top w:val="single" w:color="000000" w:sz="4" w:space="0"/>
              <w:left w:val="single" w:color="000000" w:sz="4" w:space="0"/>
              <w:bottom w:val="single" w:color="000000" w:sz="4" w:space="0"/>
              <w:right w:val="single" w:color="000000" w:sz="4" w:space="0"/>
            </w:tcBorders>
            <w:vAlign w:val="center"/>
          </w:tcPr>
          <w:p w14:paraId="07F620A9">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技术成果经济补偿</w:t>
            </w:r>
          </w:p>
        </w:tc>
        <w:tc>
          <w:tcPr>
            <w:tcW w:w="3429" w:type="pct"/>
            <w:tcBorders>
              <w:top w:val="single" w:color="000000" w:sz="4" w:space="0"/>
              <w:left w:val="single" w:color="000000" w:sz="4" w:space="0"/>
              <w:bottom w:val="single" w:color="000000" w:sz="4" w:space="0"/>
              <w:right w:val="single" w:color="000000" w:sz="4" w:space="0"/>
            </w:tcBorders>
            <w:vAlign w:val="center"/>
          </w:tcPr>
          <w:p w14:paraId="0DA77CC4">
            <w:pPr>
              <w:pStyle w:val="37"/>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□不补偿</w:t>
            </w:r>
          </w:p>
          <w:p w14:paraId="1FE8E1B3">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■补偿，补偿标准：</w:t>
            </w:r>
            <w:r>
              <w:rPr>
                <w:rFonts w:hint="eastAsia" w:ascii="宋体" w:hAnsi="宋体" w:eastAsia="宋体" w:cs="宋体"/>
                <w:color w:val="auto"/>
                <w:sz w:val="21"/>
                <w:szCs w:val="21"/>
                <w:highlight w:val="none"/>
                <w:u w:val="single"/>
                <w:lang w:eastAsia="zh-CN"/>
              </w:rPr>
              <w:t>详见招标公告。</w:t>
            </w:r>
          </w:p>
        </w:tc>
      </w:tr>
      <w:tr w14:paraId="3736EACE">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6D369B9E">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7.7.1</w:t>
            </w:r>
          </w:p>
        </w:tc>
        <w:tc>
          <w:tcPr>
            <w:tcW w:w="1019" w:type="pct"/>
            <w:tcBorders>
              <w:top w:val="single" w:color="000000" w:sz="4" w:space="0"/>
              <w:left w:val="single" w:color="000000" w:sz="4" w:space="0"/>
              <w:bottom w:val="single" w:color="000000" w:sz="4" w:space="0"/>
              <w:right w:val="single" w:color="000000" w:sz="4" w:space="0"/>
            </w:tcBorders>
            <w:vAlign w:val="center"/>
          </w:tcPr>
          <w:p w14:paraId="7C500720">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3429" w:type="pct"/>
            <w:tcBorders>
              <w:top w:val="single" w:color="000000" w:sz="4" w:space="0"/>
              <w:left w:val="single" w:color="000000" w:sz="4" w:space="0"/>
              <w:bottom w:val="single" w:color="000000" w:sz="4" w:space="0"/>
              <w:right w:val="single" w:color="000000" w:sz="4" w:space="0"/>
            </w:tcBorders>
            <w:vAlign w:val="center"/>
          </w:tcPr>
          <w:p w14:paraId="645ECBEA">
            <w:pPr>
              <w:pStyle w:val="37"/>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是否要求中标人提交履约保证金：</w:t>
            </w:r>
          </w:p>
          <w:p w14:paraId="40DAA484">
            <w:pPr>
              <w:pStyle w:val="37"/>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■要求，履约保证金的形式：</w:t>
            </w:r>
            <w:r>
              <w:rPr>
                <w:rFonts w:hint="eastAsia" w:ascii="宋体" w:hAnsi="宋体" w:eastAsia="宋体" w:cs="宋体"/>
                <w:color w:val="auto"/>
                <w:sz w:val="21"/>
                <w:szCs w:val="21"/>
                <w:highlight w:val="none"/>
                <w:u w:val="single"/>
                <w:lang w:eastAsia="zh-CN"/>
              </w:rPr>
              <w:t>详见合同约定。</w:t>
            </w:r>
          </w:p>
          <w:p w14:paraId="7BE80713">
            <w:pPr>
              <w:pStyle w:val="37"/>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履约保证金的金额：</w:t>
            </w:r>
            <w:r>
              <w:rPr>
                <w:rFonts w:hint="eastAsia" w:ascii="宋体" w:hAnsi="宋体" w:eastAsia="宋体" w:cs="宋体"/>
                <w:color w:val="auto"/>
                <w:sz w:val="21"/>
                <w:szCs w:val="21"/>
                <w:highlight w:val="none"/>
                <w:u w:val="single"/>
                <w:lang w:eastAsia="zh-CN"/>
              </w:rPr>
              <w:t>合同价10%</w:t>
            </w:r>
          </w:p>
          <w:p w14:paraId="0882B013">
            <w:pPr>
              <w:pStyle w:val="37"/>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□不要求</w:t>
            </w:r>
          </w:p>
        </w:tc>
      </w:tr>
      <w:tr w14:paraId="67054B8F">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71B7B313">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019" w:type="pct"/>
            <w:tcBorders>
              <w:top w:val="single" w:color="000000" w:sz="4" w:space="0"/>
              <w:left w:val="single" w:color="000000" w:sz="4" w:space="0"/>
              <w:bottom w:val="single" w:color="000000" w:sz="4" w:space="0"/>
              <w:right w:val="single" w:color="000000" w:sz="4" w:space="0"/>
            </w:tcBorders>
            <w:vAlign w:val="center"/>
          </w:tcPr>
          <w:p w14:paraId="31825FBD">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是否采用电子招标投标</w:t>
            </w:r>
          </w:p>
        </w:tc>
        <w:tc>
          <w:tcPr>
            <w:tcW w:w="3429" w:type="pct"/>
            <w:tcBorders>
              <w:top w:val="single" w:color="000000" w:sz="4" w:space="0"/>
              <w:left w:val="single" w:color="000000" w:sz="4" w:space="0"/>
              <w:bottom w:val="single" w:color="000000" w:sz="4" w:space="0"/>
              <w:right w:val="single" w:color="000000" w:sz="4" w:space="0"/>
            </w:tcBorders>
            <w:vAlign w:val="center"/>
          </w:tcPr>
          <w:p w14:paraId="4EB5FA8A">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□否</w:t>
            </w:r>
          </w:p>
          <w:p w14:paraId="0DEA5E1A">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■是，具体要求：</w:t>
            </w:r>
          </w:p>
          <w:p w14:paraId="0BC500DA">
            <w:pPr>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1、投标文件全部采用电子文档，投标文件应按交易平台相关操作指南编制。</w:t>
            </w:r>
          </w:p>
          <w:p w14:paraId="48A27068">
            <w:pPr>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2、提交投标文件光盘备用</w:t>
            </w:r>
          </w:p>
          <w:p w14:paraId="4F4E3462">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eastAsia="zh-CN"/>
              </w:rPr>
              <w:t>投标人可制作非加密的</w:t>
            </w:r>
            <w:r>
              <w:rPr>
                <w:rFonts w:hint="eastAsia" w:ascii="宋体" w:hAnsi="宋体" w:eastAsia="宋体" w:cs="宋体"/>
                <w:color w:val="auto"/>
                <w:spacing w:val="-2"/>
                <w:sz w:val="21"/>
                <w:szCs w:val="21"/>
                <w:highlight w:val="none"/>
                <w:u w:val="single"/>
                <w:lang w:eastAsia="zh-CN"/>
              </w:rPr>
              <w:t>商务文件光盘、技术文件光盘各1个</w:t>
            </w:r>
            <w:r>
              <w:rPr>
                <w:rFonts w:hint="eastAsia" w:ascii="宋体" w:hAnsi="宋体" w:eastAsia="宋体" w:cs="宋体"/>
                <w:color w:val="auto"/>
                <w:sz w:val="21"/>
                <w:szCs w:val="21"/>
                <w:highlight w:val="none"/>
                <w:u w:val="single"/>
                <w:lang w:eastAsia="zh-CN"/>
              </w:rPr>
              <w:t>及制作保密信封（1个），在招标公告规定的时间、地点提交备用。刻录好的投标文件光盘及保密信封密封在密封袋中。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及开启保密信封。投标人也可不提交投标文件光盘（备用）及保密信封（备用）。</w:t>
            </w:r>
          </w:p>
          <w:p w14:paraId="5DA59084">
            <w:pPr>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3、补救方案</w:t>
            </w:r>
          </w:p>
          <w:p w14:paraId="5B304908">
            <w:pPr>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（1）投标文件解密失败的补救方案：</w:t>
            </w:r>
          </w:p>
          <w:p w14:paraId="0CC18E76">
            <w:pPr>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原因解密失败且未递交电子光盘或递交的电子光盘不能读取的，视为撤回投标文件。</w:t>
            </w:r>
          </w:p>
          <w:p w14:paraId="58C21410">
            <w:pPr>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（2）评标时突发情况的补救方案</w:t>
            </w:r>
          </w:p>
          <w:p w14:paraId="4C6B5DB6">
            <w:pPr>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若遇不可抗力发生（如：网络瘫痪、服务器损坏、交易系统故障短期无法恢复等因素），由评标委员会开启递交的全部投标文件光盘，并按光盘内容进行评审。</w:t>
            </w:r>
          </w:p>
          <w:p w14:paraId="02DE4267">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eastAsia="zh-CN"/>
              </w:rPr>
              <w:t>（3）除发生上述情况外，开标评标均以投标人通过交易平台网上递交的电子投标文件为准。</w:t>
            </w:r>
          </w:p>
        </w:tc>
      </w:tr>
      <w:tr w14:paraId="0752A3F7">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65610D19">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019" w:type="pct"/>
            <w:tcBorders>
              <w:top w:val="single" w:color="000000" w:sz="4" w:space="0"/>
              <w:left w:val="single" w:color="000000" w:sz="4" w:space="0"/>
              <w:bottom w:val="single" w:color="000000" w:sz="4" w:space="0"/>
              <w:right w:val="single" w:color="000000" w:sz="4" w:space="0"/>
            </w:tcBorders>
            <w:vAlign w:val="center"/>
          </w:tcPr>
          <w:p w14:paraId="4D7C9D61">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c>
          <w:tcPr>
            <w:tcW w:w="3429" w:type="pct"/>
            <w:tcBorders>
              <w:top w:val="single" w:color="000000" w:sz="4" w:space="0"/>
              <w:left w:val="single" w:color="000000" w:sz="4" w:space="0"/>
              <w:bottom w:val="single" w:color="000000" w:sz="4" w:space="0"/>
              <w:right w:val="single" w:color="000000" w:sz="4" w:space="0"/>
            </w:tcBorders>
            <w:vAlign w:val="center"/>
          </w:tcPr>
          <w:p w14:paraId="1384CF43">
            <w:pPr>
              <w:spacing w:line="360" w:lineRule="auto"/>
              <w:jc w:val="both"/>
              <w:rPr>
                <w:rFonts w:hint="eastAsia" w:ascii="宋体" w:hAnsi="宋体" w:eastAsia="宋体" w:cs="宋体"/>
                <w:color w:val="auto"/>
                <w:sz w:val="21"/>
                <w:szCs w:val="21"/>
                <w:highlight w:val="none"/>
                <w:lang w:eastAsia="zh-CN"/>
              </w:rPr>
            </w:pPr>
          </w:p>
        </w:tc>
      </w:tr>
      <w:tr w14:paraId="68866FDC">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33A7049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p>
        </w:tc>
        <w:tc>
          <w:tcPr>
            <w:tcW w:w="1019" w:type="pct"/>
            <w:tcBorders>
              <w:top w:val="single" w:color="000000" w:sz="4" w:space="0"/>
              <w:left w:val="single" w:color="000000" w:sz="4" w:space="0"/>
              <w:bottom w:val="single" w:color="000000" w:sz="4" w:space="0"/>
              <w:right w:val="single" w:color="000000" w:sz="4" w:space="0"/>
            </w:tcBorders>
            <w:vAlign w:val="center"/>
          </w:tcPr>
          <w:p w14:paraId="6BAE2C7A">
            <w:pP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特别提示</w:t>
            </w:r>
          </w:p>
        </w:tc>
        <w:tc>
          <w:tcPr>
            <w:tcW w:w="3429" w:type="pct"/>
            <w:tcBorders>
              <w:top w:val="single" w:color="000000" w:sz="4" w:space="0"/>
              <w:left w:val="single" w:color="000000" w:sz="4" w:space="0"/>
              <w:bottom w:val="single" w:color="000000" w:sz="4" w:space="0"/>
              <w:right w:val="single" w:color="000000" w:sz="4" w:space="0"/>
            </w:tcBorders>
            <w:vAlign w:val="center"/>
          </w:tcPr>
          <w:p w14:paraId="52DFD041">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投标人在本项目招标人的工程项目中存在下列行为的，将被拒绝一年内参与我单位后续工程投标：（注：拒绝投标时限自招标人发出通知之日起计）</w:t>
            </w:r>
          </w:p>
          <w:p w14:paraId="2DDC0070">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（1）将中标工程转包或者违法分包的；</w:t>
            </w:r>
          </w:p>
          <w:p w14:paraId="7136BDB4">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（2）在中标工程中不执行质量、安全生产相关规定的，造成质量或安全事故的；</w:t>
            </w:r>
          </w:p>
          <w:p w14:paraId="0CF92AD0">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（3）存在围标或串标情形的；</w:t>
            </w:r>
          </w:p>
          <w:p w14:paraId="653A5B72">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（4）在投标文件中提供虚假材料的；</w:t>
            </w:r>
          </w:p>
          <w:p w14:paraId="075CF011">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（5）存在行贿情形的。</w:t>
            </w:r>
          </w:p>
        </w:tc>
      </w:tr>
      <w:tr w14:paraId="4C991906">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2316157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w:t>
            </w:r>
          </w:p>
        </w:tc>
        <w:tc>
          <w:tcPr>
            <w:tcW w:w="1019" w:type="pct"/>
            <w:tcBorders>
              <w:top w:val="single" w:color="000000" w:sz="4" w:space="0"/>
              <w:left w:val="single" w:color="000000" w:sz="4" w:space="0"/>
              <w:bottom w:val="single" w:color="000000" w:sz="4" w:space="0"/>
              <w:right w:val="single" w:color="000000" w:sz="4" w:space="0"/>
            </w:tcBorders>
            <w:vAlign w:val="center"/>
          </w:tcPr>
          <w:p w14:paraId="41E7178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送达</w:t>
            </w:r>
          </w:p>
        </w:tc>
        <w:tc>
          <w:tcPr>
            <w:tcW w:w="3429" w:type="pct"/>
            <w:tcBorders>
              <w:top w:val="single" w:color="000000" w:sz="4" w:space="0"/>
              <w:left w:val="single" w:color="000000" w:sz="4" w:space="0"/>
              <w:bottom w:val="single" w:color="000000" w:sz="4" w:space="0"/>
              <w:right w:val="single" w:color="000000" w:sz="4" w:space="0"/>
            </w:tcBorders>
            <w:vAlign w:val="center"/>
          </w:tcPr>
          <w:p w14:paraId="53D8CF46">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《投诉处理决定书》和《行政处理决定书》在广州市住房和城乡建设局网站上公布的，视为送达其他与决定书有关的当事人。</w:t>
            </w:r>
          </w:p>
        </w:tc>
      </w:tr>
      <w:tr w14:paraId="15127242">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2858F0C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w:t>
            </w:r>
          </w:p>
        </w:tc>
        <w:tc>
          <w:tcPr>
            <w:tcW w:w="1019" w:type="pct"/>
            <w:tcBorders>
              <w:top w:val="single" w:color="000000" w:sz="4" w:space="0"/>
              <w:left w:val="single" w:color="000000" w:sz="4" w:space="0"/>
              <w:bottom w:val="single" w:color="000000" w:sz="4" w:space="0"/>
              <w:right w:val="single" w:color="000000" w:sz="4" w:space="0"/>
            </w:tcBorders>
            <w:vAlign w:val="center"/>
          </w:tcPr>
          <w:p w14:paraId="5C2865C3">
            <w:pP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招标失败的情形</w:t>
            </w:r>
          </w:p>
        </w:tc>
        <w:tc>
          <w:tcPr>
            <w:tcW w:w="3429" w:type="pct"/>
            <w:tcBorders>
              <w:top w:val="single" w:color="000000" w:sz="4" w:space="0"/>
              <w:left w:val="single" w:color="000000" w:sz="4" w:space="0"/>
              <w:bottom w:val="single" w:color="000000" w:sz="4" w:space="0"/>
              <w:right w:val="single" w:color="000000" w:sz="4" w:space="0"/>
            </w:tcBorders>
            <w:vAlign w:val="center"/>
          </w:tcPr>
          <w:p w14:paraId="3C62877F">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eastAsia="zh-CN"/>
              </w:rPr>
              <w:t>本项目采用资格后审方式，满足资格审查合格条件或通过初步评审的投标申请人不足3名时为招标失败。招标人分析招标失败原因，修正招标方案，报有关管理部门核准后，重新组织招标。</w:t>
            </w:r>
          </w:p>
        </w:tc>
      </w:tr>
      <w:tr w14:paraId="7F474056">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7B4420A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w:t>
            </w:r>
          </w:p>
        </w:tc>
        <w:tc>
          <w:tcPr>
            <w:tcW w:w="1019" w:type="pct"/>
            <w:tcBorders>
              <w:top w:val="single" w:color="000000" w:sz="4" w:space="0"/>
              <w:left w:val="single" w:color="000000" w:sz="4" w:space="0"/>
              <w:bottom w:val="single" w:color="000000" w:sz="4" w:space="0"/>
              <w:right w:val="single" w:color="000000" w:sz="4" w:space="0"/>
            </w:tcBorders>
            <w:vAlign w:val="center"/>
          </w:tcPr>
          <w:p w14:paraId="7F16977C">
            <w:pPr>
              <w:spacing w:line="276"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eastAsia="zh-CN"/>
              </w:rPr>
              <w:t>招标人拒绝接收其投标文件情况</w:t>
            </w:r>
          </w:p>
        </w:tc>
        <w:tc>
          <w:tcPr>
            <w:tcW w:w="3429" w:type="pct"/>
            <w:tcBorders>
              <w:top w:val="single" w:color="000000" w:sz="4" w:space="0"/>
              <w:left w:val="single" w:color="000000" w:sz="4" w:space="0"/>
              <w:bottom w:val="single" w:color="000000" w:sz="4" w:space="0"/>
              <w:right w:val="single" w:color="000000" w:sz="4" w:space="0"/>
            </w:tcBorders>
            <w:vAlign w:val="center"/>
          </w:tcPr>
          <w:p w14:paraId="2CD4F1C4">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eastAsia="zh-CN"/>
              </w:rPr>
              <w:t>招标人在本须知前附表第4.2.1项规定的投标截止时间以后收到的及不按照招标文件要求递交的投标文件将被拒绝并退回给投标人。</w:t>
            </w:r>
          </w:p>
        </w:tc>
      </w:tr>
      <w:tr w14:paraId="717AD8A0">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78AF106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w:t>
            </w:r>
          </w:p>
        </w:tc>
        <w:tc>
          <w:tcPr>
            <w:tcW w:w="1019" w:type="pct"/>
            <w:tcBorders>
              <w:top w:val="single" w:color="000000" w:sz="4" w:space="0"/>
              <w:left w:val="single" w:color="000000" w:sz="4" w:space="0"/>
              <w:bottom w:val="single" w:color="000000" w:sz="4" w:space="0"/>
              <w:right w:val="single" w:color="000000" w:sz="4" w:space="0"/>
            </w:tcBorders>
            <w:vAlign w:val="center"/>
          </w:tcPr>
          <w:p w14:paraId="42FE6E3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投标文件公开</w:t>
            </w:r>
          </w:p>
        </w:tc>
        <w:tc>
          <w:tcPr>
            <w:tcW w:w="3429" w:type="pct"/>
            <w:tcBorders>
              <w:top w:val="single" w:color="000000" w:sz="4" w:space="0"/>
              <w:left w:val="single" w:color="000000" w:sz="4" w:space="0"/>
              <w:bottom w:val="single" w:color="000000" w:sz="4" w:space="0"/>
              <w:right w:val="single" w:color="000000" w:sz="4" w:space="0"/>
            </w:tcBorders>
            <w:vAlign w:val="center"/>
          </w:tcPr>
          <w:p w14:paraId="24426D1C">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u w:val="single"/>
                <w:lang w:eastAsia="zh-CN"/>
              </w:rPr>
              <w:t>在产生中标候选人后，招标人将中标候选人的投标文件商务部分的电子版（报价清单、方案等涉及商业秘密的内容除外）在广州公共资源交易中心网站等法定媒介公开。</w:t>
            </w:r>
          </w:p>
        </w:tc>
      </w:tr>
      <w:tr w14:paraId="425B4333">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06268ED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10.6</w:t>
            </w:r>
          </w:p>
        </w:tc>
        <w:tc>
          <w:tcPr>
            <w:tcW w:w="1019" w:type="pct"/>
            <w:tcBorders>
              <w:top w:val="single" w:color="000000" w:sz="4" w:space="0"/>
              <w:left w:val="single" w:color="000000" w:sz="4" w:space="0"/>
              <w:bottom w:val="single" w:color="000000" w:sz="4" w:space="0"/>
              <w:right w:val="single" w:color="000000" w:sz="4" w:space="0"/>
            </w:tcBorders>
            <w:vAlign w:val="center"/>
          </w:tcPr>
          <w:p w14:paraId="3273574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3429" w:type="pct"/>
            <w:tcBorders>
              <w:top w:val="single" w:color="000000" w:sz="4" w:space="0"/>
              <w:left w:val="single" w:color="000000" w:sz="4" w:space="0"/>
              <w:bottom w:val="single" w:color="000000" w:sz="4" w:space="0"/>
              <w:right w:val="single" w:color="000000" w:sz="4" w:space="0"/>
            </w:tcBorders>
            <w:vAlign w:val="center"/>
          </w:tcPr>
          <w:p w14:paraId="7047CEE2">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1、招标公告、招标文件、答疑纪要（如有）、补充公告（如有）等招标资料全部发布在广州公共资源交易中心网站，由投标人自行下载查阅。</w:t>
            </w:r>
          </w:p>
          <w:p w14:paraId="7E58713B">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2、投标截止时间、开标时间和地点：发布在广州公共资源交易中心网站（</w:t>
            </w:r>
            <w:r>
              <w:rPr>
                <w:rFonts w:hint="eastAsia" w:ascii="宋体" w:hAnsi="宋体" w:eastAsia="宋体" w:cs="宋体"/>
                <w:color w:val="auto"/>
                <w:sz w:val="21"/>
                <w:szCs w:val="21"/>
                <w:highlight w:val="none"/>
                <w:u w:val="single"/>
                <w:lang w:eastAsia="zh-CN"/>
              </w:rPr>
              <w:t>投标人可登录广州公共资源交易中心网站首页，点击“交易业务-建设工程”专栏中的“项目查询（日程安排、答疑纪要）”，输入项目编号或项目名称查询最新信息</w:t>
            </w:r>
            <w:r>
              <w:rPr>
                <w:rFonts w:hint="eastAsia" w:ascii="宋体" w:hAnsi="宋体" w:eastAsia="宋体" w:cs="宋体"/>
                <w:color w:val="auto"/>
                <w:sz w:val="21"/>
                <w:szCs w:val="21"/>
                <w:highlight w:val="none"/>
                <w:lang w:eastAsia="zh-CN"/>
              </w:rPr>
              <w:t>）。</w:t>
            </w:r>
          </w:p>
          <w:p w14:paraId="2EA57E6D">
            <w:pPr>
              <w:autoSpaceDE w:val="0"/>
              <w:autoSpaceDN w:val="0"/>
              <w:adjustRightIn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3、领取中标通知书后，签订合同签前，中标人须向招标人提供独立装订成册的纸质投标文件一式五份，纸质投标文件内容须与投标时</w:t>
            </w:r>
            <w:r>
              <w:rPr>
                <w:rFonts w:hint="eastAsia" w:ascii="宋体" w:hAnsi="宋体" w:eastAsia="宋体" w:cs="宋体"/>
                <w:color w:val="auto"/>
                <w:sz w:val="21"/>
                <w:szCs w:val="21"/>
                <w:highlight w:val="none"/>
                <w:u w:val="single"/>
                <w:lang w:eastAsia="zh-CN"/>
              </w:rPr>
              <w:t>递交</w:t>
            </w:r>
            <w:r>
              <w:rPr>
                <w:rFonts w:hint="eastAsia" w:ascii="宋体" w:hAnsi="宋体" w:eastAsia="宋体" w:cs="宋体"/>
                <w:color w:val="auto"/>
                <w:sz w:val="21"/>
                <w:szCs w:val="21"/>
                <w:highlight w:val="none"/>
                <w:lang w:eastAsia="zh-CN"/>
              </w:rPr>
              <w:t>的电子投标文件内容一致。</w:t>
            </w:r>
          </w:p>
          <w:p w14:paraId="7F3CF477">
            <w:pPr>
              <w:autoSpaceDE w:val="0"/>
              <w:autoSpaceDN w:val="0"/>
              <w:adjustRightInd w:val="0"/>
              <w:spacing w:line="360" w:lineRule="auto"/>
              <w:rPr>
                <w:rFonts w:hint="eastAsia" w:ascii="宋体" w:hAnsi="宋体" w:eastAsia="宋体" w:cs="宋体"/>
                <w:color w:val="auto"/>
                <w:spacing w:val="-2"/>
                <w:sz w:val="21"/>
                <w:szCs w:val="21"/>
                <w:highlight w:val="none"/>
                <w:u w:val="single"/>
                <w:lang w:eastAsia="zh-CN"/>
              </w:rPr>
            </w:pPr>
            <w:r>
              <w:rPr>
                <w:rFonts w:hint="eastAsia" w:ascii="宋体" w:hAnsi="宋体" w:eastAsia="宋体" w:cs="宋体"/>
                <w:color w:val="auto"/>
                <w:sz w:val="21"/>
                <w:szCs w:val="21"/>
                <w:highlight w:val="none"/>
                <w:lang w:eastAsia="zh-CN"/>
              </w:rPr>
              <w:t>4、本工程采用全电子化资格后审方式，具体要求详见《建设工程全流程电子化项目操作指南（适用于投标人）》。</w:t>
            </w:r>
          </w:p>
        </w:tc>
      </w:tr>
      <w:tr w14:paraId="01CB75D5">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5AAD473D">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10.7</w:t>
            </w:r>
          </w:p>
        </w:tc>
        <w:tc>
          <w:tcPr>
            <w:tcW w:w="1019" w:type="pct"/>
            <w:tcBorders>
              <w:top w:val="single" w:color="000000" w:sz="4" w:space="0"/>
              <w:left w:val="single" w:color="000000" w:sz="4" w:space="0"/>
              <w:bottom w:val="single" w:color="000000" w:sz="4" w:space="0"/>
              <w:right w:val="single" w:color="000000" w:sz="4" w:space="0"/>
            </w:tcBorders>
            <w:vAlign w:val="center"/>
          </w:tcPr>
          <w:p w14:paraId="20A09FD4">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否决投标</w:t>
            </w:r>
          </w:p>
        </w:tc>
        <w:tc>
          <w:tcPr>
            <w:tcW w:w="3429" w:type="pct"/>
            <w:tcBorders>
              <w:top w:val="single" w:color="000000" w:sz="4" w:space="0"/>
              <w:left w:val="single" w:color="000000" w:sz="4" w:space="0"/>
              <w:bottom w:val="single" w:color="000000" w:sz="4" w:space="0"/>
              <w:right w:val="single" w:color="000000" w:sz="4" w:space="0"/>
            </w:tcBorders>
            <w:vAlign w:val="center"/>
          </w:tcPr>
          <w:p w14:paraId="30295525">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10.7.1投标人有下列情况之一的，评标委员会应当否决其投标：</w:t>
            </w:r>
          </w:p>
          <w:p w14:paraId="70E6F276">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（1）投标人与招标人、评标委员会成员或者其他投标人串通投标；</w:t>
            </w:r>
          </w:p>
          <w:p w14:paraId="4B2522C4">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（2）投标人之间存在《广东省实施&lt;中华人民共和国招标投标法&gt;》第十六条所禁止的情形的；</w:t>
            </w:r>
          </w:p>
          <w:p w14:paraId="19BEE66E">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10.7.2有下列情况之一的，评标委员会应当否决其投标：</w:t>
            </w:r>
          </w:p>
          <w:p w14:paraId="6E36A8FB">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（1）《投标书》未加盖投标人公章，也未经法定代表人或者其授权代表签字；</w:t>
            </w:r>
          </w:p>
          <w:p w14:paraId="789B00BF">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（2）《投标书》包含有招标人不能接受的偏差，并且投标人拒绝书面撤回偏差；</w:t>
            </w:r>
          </w:p>
          <w:p w14:paraId="0AD81730">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（3）《投标人声明》未按规定格式填写或未加盖投标人公章；</w:t>
            </w:r>
          </w:p>
          <w:p w14:paraId="7D1D32FF">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10.7.3投标文件有下列情况之一的，评标委员会应当否决其投标：</w:t>
            </w:r>
          </w:p>
          <w:p w14:paraId="3026E62A">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（1）投标人与其他投标人加密打包投标文件电脑机器特征码一致的；</w:t>
            </w:r>
          </w:p>
          <w:p w14:paraId="1F57A9FF">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（2）投标人在设计方案内标注名称、印章、商标、图形等记认符号，使人辨认出投标人或其专业技术人员的身份；</w:t>
            </w:r>
          </w:p>
          <w:p w14:paraId="0C8F5394">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（3）投标人之间存在《广东省实施&lt;中华人民共和国招标投标法&gt;》第十六条所禁止的情形的；</w:t>
            </w:r>
          </w:p>
          <w:p w14:paraId="64909832">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（4）投标报价高于最高投标限价总价、各分项限价及投标单价限价的；</w:t>
            </w:r>
          </w:p>
          <w:p w14:paraId="537BD3E6">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投标文件符合列于《评标办法前附表》“形式评审标准”“资格评审标准”“响应性评审标准”中所有情形的，为有效投标文件。任一情形不符合均为无效投标文件，经评标委员会认定后，其投标文件将被否决。</w:t>
            </w:r>
          </w:p>
          <w:p w14:paraId="4EB77A67">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10.7.4投标人有下列情况之一的，视为串通投标：</w:t>
            </w:r>
          </w:p>
          <w:p w14:paraId="18F289D3">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（1）递交投标文件前，投标人私下向招标人或其雇员出示或告知投标文件内容；</w:t>
            </w:r>
          </w:p>
          <w:p w14:paraId="3797D375">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（2）评标表决结束前，投标人私下向评标委员会成员出示或告知投标文件内容；</w:t>
            </w:r>
          </w:p>
          <w:p w14:paraId="3F553B90">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（3）评标结果揭晓前，投标人与招标人就投标价格、投标方案等实质性内容进行谈判。</w:t>
            </w:r>
          </w:p>
          <w:p w14:paraId="054BC562">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10.7.5发生下列情形之一的，招标人应当重新组织招标：</w:t>
            </w:r>
          </w:p>
          <w:p w14:paraId="64CF2A6E">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（1）递交投标文件或通过资格审查的投标人不足三人；</w:t>
            </w:r>
          </w:p>
          <w:p w14:paraId="40015FFE">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（2）所有投标被否决，或者经评议有效投标的投标人少于三人；</w:t>
            </w:r>
          </w:p>
          <w:p w14:paraId="19AC255F">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（3）经项目审批部门会同行业主管部门裁定招标投标结果无效；</w:t>
            </w:r>
          </w:p>
          <w:p w14:paraId="47AD581D">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10.7.6否决投标的决定由评标委员会作出，其他投标人无权干涉。</w:t>
            </w:r>
          </w:p>
          <w:p w14:paraId="5ADD345E">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10.7.7投标文件如果隐瞒不符合评审标准的事实，一切法律责任由投标人承担。</w:t>
            </w:r>
          </w:p>
        </w:tc>
      </w:tr>
      <w:tr w14:paraId="3733C6DF">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172C828A">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10.8</w:t>
            </w:r>
          </w:p>
        </w:tc>
        <w:tc>
          <w:tcPr>
            <w:tcW w:w="1859" w:type="dxa"/>
            <w:tcBorders>
              <w:top w:val="single" w:color="000000" w:sz="4" w:space="0"/>
              <w:left w:val="single" w:color="000000" w:sz="4" w:space="0"/>
              <w:bottom w:val="single" w:color="000000" w:sz="4" w:space="0"/>
              <w:right w:val="single" w:color="000000" w:sz="4" w:space="0"/>
            </w:tcBorders>
            <w:vAlign w:val="center"/>
          </w:tcPr>
          <w:p w14:paraId="6E9240A4">
            <w:pPr>
              <w:wordWrap/>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b w:val="0"/>
                <w:bCs w:val="0"/>
                <w:color w:val="auto"/>
                <w:sz w:val="21"/>
                <w:szCs w:val="21"/>
                <w:highlight w:val="none"/>
                <w:u w:val="none"/>
                <w:lang w:eastAsia="zh-CN"/>
              </w:rPr>
              <w:t>投标报价评审优惠政策</w:t>
            </w:r>
          </w:p>
        </w:tc>
        <w:tc>
          <w:tcPr>
            <w:tcW w:w="6254" w:type="dxa"/>
            <w:tcBorders>
              <w:top w:val="single" w:color="000000" w:sz="4" w:space="0"/>
              <w:left w:val="single" w:color="000000" w:sz="4" w:space="0"/>
              <w:bottom w:val="single" w:color="000000" w:sz="4" w:space="0"/>
              <w:right w:val="single" w:color="000000" w:sz="4" w:space="0"/>
            </w:tcBorders>
            <w:vAlign w:val="center"/>
          </w:tcPr>
          <w:p w14:paraId="1BC9C333">
            <w:pPr>
              <w:autoSpaceDE/>
              <w:autoSpaceDN/>
              <w:adjustRightInd/>
              <w:spacing w:line="360" w:lineRule="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经济标评审优惠政策（仅适用于招标人为国家机关、事业单位、团体组织，且使用财政性资金开展的依法必须招标项目）</w:t>
            </w:r>
          </w:p>
          <w:p w14:paraId="5437030A">
            <w:pPr>
              <w:autoSpaceDE/>
              <w:autoSpaceDN/>
              <w:adjustRightInd/>
              <w:spacing w:line="360" w:lineRule="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☑本招标项目执行经济标评审优惠政策</w:t>
            </w:r>
          </w:p>
          <w:p w14:paraId="6E18BF36">
            <w:pPr>
              <w:autoSpaceDE/>
              <w:autoSpaceDN/>
              <w:adjustRightInd/>
              <w:spacing w:line="360" w:lineRule="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□本招标项目不执行经济标评审优惠政策</w:t>
            </w:r>
          </w:p>
          <w:p w14:paraId="16425584">
            <w:pPr>
              <w:autoSpaceDE/>
              <w:autoSpaceDN/>
              <w:adjustRightInd/>
              <w:spacing w:line="360" w:lineRule="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注：（1）符合经济标评审优惠政策条件的，应当执行该政策；不符合经济标评审优惠政策条件的，不得执行该政策。</w:t>
            </w:r>
          </w:p>
          <w:p w14:paraId="695F1F77">
            <w:pPr>
              <w:autoSpaceDE/>
              <w:autoSpaceDN/>
              <w:adjustRightInd/>
              <w:spacing w:line="360" w:lineRule="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（2）财政性资金是指纳入预算管理的资金，以财政性资金作为还款来源的借贷资金，视同财政性资金。</w:t>
            </w:r>
          </w:p>
          <w:p w14:paraId="704C4A38">
            <w:pPr>
              <w:autoSpaceDE/>
              <w:autoSpaceDN/>
              <w:adjustRightInd/>
              <w:spacing w:line="360" w:lineRule="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3）本招标项目执行经济标评审优惠政策，当大中型企业向一家或者多家小微企业分包，且分包承诺小微企业的合同份额占到合同总金额30%以上的，应附《分包意向协议》及《中小企业声明函》（格式详见第六章投标文件格式）对该内容进行明确。</w:t>
            </w:r>
          </w:p>
          <w:p w14:paraId="6EE42F78">
            <w:pPr>
              <w:autoSpaceDE/>
              <w:autoSpaceDN/>
              <w:adjustRightInd/>
              <w:spacing w:line="360" w:lineRule="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1、根据《广东省政府采购促进中小企业发展实施细则（试行）》（粤财采购〔2022〕10号）要求，对符合《政府采购促进中小企业发展管理办法》（财库〔2020〕46号）的小微企业投标人，给予相应的价格评审优惠。</w:t>
            </w:r>
          </w:p>
          <w:p w14:paraId="18FC881B">
            <w:pPr>
              <w:autoSpaceDE/>
              <w:autoSpaceDN/>
              <w:adjustRightInd/>
              <w:spacing w:line="360" w:lineRule="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2、本招标项目评标计算价格分</w:t>
            </w:r>
            <w:r>
              <w:rPr>
                <w:rFonts w:hint="eastAsia" w:ascii="宋体" w:hAnsi="宋体" w:eastAsia="宋体" w:cs="宋体"/>
                <w:b w:val="0"/>
                <w:bCs w:val="0"/>
                <w:color w:val="auto"/>
                <w:sz w:val="21"/>
                <w:szCs w:val="21"/>
                <w:highlight w:val="none"/>
                <w:u w:val="none"/>
                <w:lang w:val="zh-CN" w:eastAsia="zh-CN"/>
              </w:rPr>
              <w:t>（报价得分）</w:t>
            </w:r>
            <w:r>
              <w:rPr>
                <w:rFonts w:hint="eastAsia" w:ascii="宋体" w:hAnsi="宋体" w:eastAsia="宋体" w:cs="宋体"/>
                <w:b w:val="0"/>
                <w:bCs w:val="0"/>
                <w:color w:val="auto"/>
                <w:sz w:val="21"/>
                <w:szCs w:val="21"/>
                <w:highlight w:val="none"/>
                <w:u w:val="none"/>
                <w:lang w:eastAsia="zh-CN"/>
              </w:rPr>
              <w:t>时，对小微企业投标的，在采用原报价进行评分的基础上增加其价格得分的5%作为其价格分</w:t>
            </w:r>
            <w:r>
              <w:rPr>
                <w:rFonts w:hint="eastAsia" w:ascii="宋体" w:hAnsi="宋体" w:eastAsia="宋体" w:cs="宋体"/>
                <w:b w:val="0"/>
                <w:bCs w:val="0"/>
                <w:color w:val="auto"/>
                <w:sz w:val="21"/>
                <w:szCs w:val="21"/>
                <w:highlight w:val="none"/>
                <w:u w:val="none"/>
                <w:lang w:val="zh-CN" w:eastAsia="zh-CN"/>
              </w:rPr>
              <w:t>（报价得分）</w:t>
            </w:r>
            <w:r>
              <w:rPr>
                <w:rFonts w:hint="eastAsia" w:ascii="宋体" w:hAnsi="宋体" w:eastAsia="宋体" w:cs="宋体"/>
                <w:b w:val="0"/>
                <w:bCs w:val="0"/>
                <w:color w:val="auto"/>
                <w:sz w:val="21"/>
                <w:szCs w:val="21"/>
                <w:highlight w:val="none"/>
                <w:u w:val="none"/>
                <w:lang w:eastAsia="zh-CN"/>
              </w:rPr>
              <w:t>；对大中型企业向一家或者多家小微企业分包（分包意向协议约定小微企业的合同份额占到合同总金额30%以上）的，在采用原报价进行评分的基础上增加其价格得分的2%作为其价格分</w:t>
            </w:r>
            <w:r>
              <w:rPr>
                <w:rFonts w:hint="eastAsia" w:ascii="宋体" w:hAnsi="宋体" w:eastAsia="宋体" w:cs="宋体"/>
                <w:b w:val="0"/>
                <w:bCs w:val="0"/>
                <w:color w:val="auto"/>
                <w:sz w:val="21"/>
                <w:szCs w:val="21"/>
                <w:highlight w:val="none"/>
                <w:u w:val="none"/>
                <w:lang w:val="zh-CN" w:eastAsia="zh-CN"/>
              </w:rPr>
              <w:t>（报价得分）</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zh-CN" w:eastAsia="zh-CN"/>
              </w:rPr>
              <w:t>若原报价已满分，仍可突破满分上限继续享受加分优惠，以实际计算结果作为最终价格分（报价得分）。</w:t>
            </w:r>
          </w:p>
          <w:p w14:paraId="6DCF9097">
            <w:pPr>
              <w:autoSpaceDE/>
              <w:autoSpaceDN/>
              <w:adjustRightInd/>
              <w:spacing w:line="360" w:lineRule="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3、投标人应按《政府采购促进中小企业发展管理办法》（财库〔2020〕46号）规定出具《中小企业声明函》、《分包意向协议》（格式详见第六章投标文件格式），否则不得享受相关价格评审优惠。投标人填写《中小企业声明函》、《分包意向协议》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44D1CE91">
            <w:pPr>
              <w:autoSpaceDE/>
              <w:autoSpaceDN/>
              <w:adjustRightInd/>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u w:val="none"/>
                <w:lang w:eastAsia="zh-CN"/>
              </w:rPr>
              <w:t>4、小微企业划分标准按照《工业和信息化部 国家统计局 国家发展和改革委员会 财政部关于印发中小企业划型标准规定的通知》（工信部联企业〔2011〕300号）执行。本招标项目属于其他未列明行业。从业人员300人以下的为中小微型企业。其中，从业人员100人及以上的为中型企业;从业人员10人及以上的为小型企业;从业人员10人以下的为微型企业。</w:t>
            </w:r>
          </w:p>
          <w:p w14:paraId="2A9F09C2">
            <w:pPr>
              <w:autoSpaceDE/>
              <w:autoSpaceDN/>
              <w:adjustRightInd/>
              <w:spacing w:line="360" w:lineRule="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注：（1）小微企业，是指在中华人民共和国境内依法设立，依据国务院批准的中小企业划分标准确定的小型企业和微型企业，但与大企业的负责人为同一人，或者与大企业存在直接控股、管理关系的除外。</w:t>
            </w:r>
          </w:p>
          <w:p w14:paraId="0F08F3BA">
            <w:pPr>
              <w:autoSpaceDE/>
              <w:autoSpaceDN/>
              <w:adjustRightInd/>
              <w:spacing w:line="360" w:lineRule="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（2）接受分包合同的小微企业与分包企业（大中型企业）之间存在直接控股、管理关系的，不享受价格评分优惠。</w:t>
            </w:r>
          </w:p>
          <w:p w14:paraId="2BC7ABAF">
            <w:pPr>
              <w:autoSpaceDE/>
              <w:autoSpaceDN/>
              <w:adjustRightInd/>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（3）</w:t>
            </w:r>
            <w:r>
              <w:rPr>
                <w:rFonts w:hint="eastAsia" w:ascii="宋体" w:hAnsi="宋体" w:eastAsia="宋体" w:cs="宋体"/>
                <w:b w:val="0"/>
                <w:bCs w:val="0"/>
                <w:color w:val="auto"/>
                <w:sz w:val="21"/>
                <w:szCs w:val="21"/>
                <w:highlight w:val="none"/>
                <w:u w:val="none"/>
                <w:lang w:eastAsia="zh-CN"/>
              </w:rPr>
              <w:t>事业单位、社会组织等非企业主体不享受中小企业扶持政策。</w:t>
            </w:r>
          </w:p>
          <w:p w14:paraId="55988EB5">
            <w:pPr>
              <w:autoSpaceDE/>
              <w:autoSpaceDN/>
              <w:adjustRightInd/>
              <w:spacing w:line="360" w:lineRule="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（4）公示期间如有异议、投诉的，被异议、投诉单位需提供注册登记所在地的县级以上人民政府中小企业主管部门认定函。</w:t>
            </w:r>
          </w:p>
          <w:p w14:paraId="760FE06E">
            <w:pPr>
              <w:autoSpaceDE/>
              <w:autoSpaceDN/>
              <w:adjustRightInd/>
              <w:spacing w:line="360" w:lineRule="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val="zh-CN" w:eastAsia="zh-CN"/>
              </w:rPr>
              <w:t>（</w:t>
            </w:r>
            <w:r>
              <w:rPr>
                <w:rFonts w:hint="eastAsia" w:ascii="宋体" w:hAnsi="宋体" w:eastAsia="宋体" w:cs="宋体"/>
                <w:b w:val="0"/>
                <w:bCs w:val="0"/>
                <w:color w:val="auto"/>
                <w:sz w:val="21"/>
                <w:szCs w:val="21"/>
                <w:highlight w:val="none"/>
                <w:u w:val="none"/>
                <w:lang w:eastAsia="zh-CN"/>
              </w:rPr>
              <w:t>5</w:t>
            </w:r>
            <w:r>
              <w:rPr>
                <w:rFonts w:hint="eastAsia" w:ascii="宋体" w:hAnsi="宋体" w:eastAsia="宋体" w:cs="宋体"/>
                <w:b w:val="0"/>
                <w:bCs w:val="0"/>
                <w:color w:val="auto"/>
                <w:sz w:val="21"/>
                <w:szCs w:val="21"/>
                <w:highlight w:val="none"/>
                <w:u w:val="none"/>
                <w:lang w:val="zh-CN" w:eastAsia="zh-CN"/>
              </w:rPr>
              <w:t>）规定享受扶持政策获得</w:t>
            </w:r>
            <w:r>
              <w:rPr>
                <w:rFonts w:hint="eastAsia" w:ascii="宋体" w:hAnsi="宋体" w:eastAsia="宋体" w:cs="宋体"/>
                <w:b w:val="0"/>
                <w:bCs w:val="0"/>
                <w:color w:val="auto"/>
                <w:sz w:val="21"/>
                <w:szCs w:val="21"/>
                <w:highlight w:val="none"/>
                <w:u w:val="none"/>
                <w:lang w:eastAsia="zh-CN"/>
              </w:rPr>
              <w:t>承包</w:t>
            </w:r>
            <w:r>
              <w:rPr>
                <w:rFonts w:hint="eastAsia" w:ascii="宋体" w:hAnsi="宋体" w:eastAsia="宋体" w:cs="宋体"/>
                <w:b w:val="0"/>
                <w:bCs w:val="0"/>
                <w:color w:val="auto"/>
                <w:sz w:val="21"/>
                <w:szCs w:val="21"/>
                <w:highlight w:val="none"/>
                <w:u w:val="none"/>
                <w:lang w:val="zh-CN" w:eastAsia="zh-CN"/>
              </w:rPr>
              <w:t>合同的，小微企业不得将合同分包给大中型企业，中型企业不得将合同分包给大型企业。</w:t>
            </w:r>
          </w:p>
          <w:p w14:paraId="6B0F6E00">
            <w:pPr>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宋体" w:hAnsi="宋体" w:eastAsia="宋体" w:cs="宋体"/>
                <w:b w:val="0"/>
                <w:bCs w:val="0"/>
                <w:color w:val="auto"/>
                <w:sz w:val="21"/>
                <w:szCs w:val="21"/>
                <w:highlight w:val="none"/>
                <w:u w:val="none"/>
                <w:lang w:eastAsia="zh-CN"/>
              </w:rPr>
              <w:t>（6）根据《财政部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六章投标文件格式），经评审满足要求后，可享受上述加分优惠，否则不得享受上述加分优惠。监狱企业或残疾人福利性单位属于小型、微型企业的，不重复享受政策。</w:t>
            </w:r>
          </w:p>
        </w:tc>
      </w:tr>
      <w:tr w14:paraId="4E9AF084">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70C917A5">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lang w:val="en-US" w:eastAsia="zh-CN"/>
              </w:rPr>
              <w:t>9</w:t>
            </w:r>
          </w:p>
        </w:tc>
        <w:tc>
          <w:tcPr>
            <w:tcW w:w="1019" w:type="pct"/>
            <w:tcBorders>
              <w:top w:val="single" w:color="000000" w:sz="4" w:space="0"/>
              <w:left w:val="single" w:color="000000" w:sz="4" w:space="0"/>
              <w:bottom w:val="single" w:color="000000" w:sz="4" w:space="0"/>
              <w:right w:val="single" w:color="000000" w:sz="4" w:space="0"/>
            </w:tcBorders>
            <w:vAlign w:val="center"/>
          </w:tcPr>
          <w:p w14:paraId="5D90EE3C">
            <w:pPr>
              <w:spacing w:line="276" w:lineRule="auto"/>
              <w:ind w:left="42" w:leftChars="19" w:right="112" w:rightChars="51"/>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其他费用</w:t>
            </w:r>
          </w:p>
        </w:tc>
        <w:tc>
          <w:tcPr>
            <w:tcW w:w="3429" w:type="pct"/>
            <w:tcBorders>
              <w:top w:val="single" w:color="000000" w:sz="4" w:space="0"/>
              <w:left w:val="single" w:color="000000" w:sz="4" w:space="0"/>
              <w:bottom w:val="single" w:color="000000" w:sz="4" w:space="0"/>
              <w:right w:val="single" w:color="000000" w:sz="4" w:space="0"/>
            </w:tcBorders>
            <w:vAlign w:val="center"/>
          </w:tcPr>
          <w:p w14:paraId="7604C9F4">
            <w:pPr>
              <w:spacing w:line="276" w:lineRule="auto"/>
              <w:ind w:left="42" w:leftChars="19" w:right="112" w:rightChars="51"/>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（1）交易服务费：</w:t>
            </w:r>
            <w:r>
              <w:rPr>
                <w:rFonts w:hint="eastAsia" w:asciiTheme="minorEastAsia" w:hAnsiTheme="minorEastAsia" w:eastAsiaTheme="minorEastAsia" w:cstheme="minorEastAsia"/>
                <w:color w:val="auto"/>
                <w:sz w:val="21"/>
                <w:szCs w:val="21"/>
                <w:highlight w:val="none"/>
                <w:u w:val="single"/>
                <w:lang w:eastAsia="zh-CN"/>
              </w:rPr>
              <w:t>中标人代缴广州交易集团有限公司交易服务费</w:t>
            </w:r>
            <w:r>
              <w:rPr>
                <w:rFonts w:hint="eastAsia" w:asciiTheme="minorEastAsia" w:hAnsiTheme="minorEastAsia" w:eastAsiaTheme="minorEastAsia" w:cstheme="minorEastAsia"/>
                <w:color w:val="auto"/>
                <w:sz w:val="21"/>
                <w:szCs w:val="21"/>
                <w:highlight w:val="none"/>
                <w:lang w:eastAsia="zh-CN"/>
              </w:rPr>
              <w:t>，由广州交易集团有限公司向中标人开具增值税发票，其费用包含在</w:t>
            </w:r>
            <w:r>
              <w:rPr>
                <w:rFonts w:hint="eastAsia" w:asciiTheme="minorEastAsia" w:hAnsiTheme="minorEastAsia" w:eastAsiaTheme="minorEastAsia" w:cstheme="minorEastAsia"/>
                <w:color w:val="auto"/>
                <w:sz w:val="21"/>
                <w:szCs w:val="21"/>
                <w:highlight w:val="none"/>
                <w:lang w:val="en-US" w:eastAsia="zh-CN"/>
              </w:rPr>
              <w:t>设计费用</w:t>
            </w:r>
            <w:r>
              <w:rPr>
                <w:rFonts w:hint="eastAsia" w:asciiTheme="minorEastAsia" w:hAnsiTheme="minorEastAsia" w:eastAsiaTheme="minorEastAsia" w:cstheme="minorEastAsia"/>
                <w:color w:val="auto"/>
                <w:sz w:val="21"/>
                <w:szCs w:val="21"/>
                <w:highlight w:val="none"/>
                <w:lang w:eastAsia="zh-CN"/>
              </w:rPr>
              <w:t>中。</w:t>
            </w:r>
          </w:p>
          <w:p w14:paraId="48C6661A">
            <w:pPr>
              <w:spacing w:line="276" w:lineRule="auto"/>
              <w:ind w:left="42" w:leftChars="19" w:right="112" w:rightChars="51"/>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（2）招标代理费：</w:t>
            </w:r>
            <w:r>
              <w:rPr>
                <w:rFonts w:hint="eastAsia" w:asciiTheme="minorEastAsia" w:hAnsiTheme="minorEastAsia" w:eastAsiaTheme="minorEastAsia" w:cstheme="minorEastAsia"/>
                <w:color w:val="auto"/>
                <w:sz w:val="21"/>
                <w:szCs w:val="21"/>
                <w:highlight w:val="none"/>
                <w:u w:val="single"/>
                <w:lang w:eastAsia="zh-CN"/>
              </w:rPr>
              <w:t>由招标人支付给招标代理。</w:t>
            </w:r>
          </w:p>
        </w:tc>
      </w:tr>
    </w:tbl>
    <w:p w14:paraId="2C1FC1C7">
      <w:pPr>
        <w:pStyle w:val="5"/>
        <w:spacing w:line="443" w:lineRule="exact"/>
        <w:ind w:right="44"/>
        <w:rPr>
          <w:rFonts w:ascii="宋体" w:hAnsi="宋体" w:eastAsia="宋体"/>
          <w:color w:val="auto"/>
          <w:highlight w:val="none"/>
          <w:lang w:eastAsia="zh-CN"/>
        </w:rPr>
      </w:pPr>
      <w:bookmarkStart w:id="7" w:name="_Toc25137982"/>
      <w:bookmarkStart w:id="8" w:name="_Toc25152732"/>
    </w:p>
    <w:p w14:paraId="724BD130">
      <w:pPr>
        <w:pStyle w:val="5"/>
        <w:spacing w:line="443" w:lineRule="exact"/>
        <w:ind w:right="44"/>
        <w:rPr>
          <w:rFonts w:ascii="宋体" w:hAnsi="宋体" w:eastAsia="宋体"/>
          <w:color w:val="auto"/>
          <w:highlight w:val="none"/>
          <w:lang w:eastAsia="zh-CN"/>
        </w:rPr>
      </w:pPr>
    </w:p>
    <w:p w14:paraId="508E682C">
      <w:pPr>
        <w:rPr>
          <w:rFonts w:ascii="宋体" w:hAnsi="宋体" w:eastAsia="宋体"/>
          <w:color w:val="auto"/>
          <w:highlight w:val="none"/>
          <w:lang w:eastAsia="zh-CN"/>
        </w:rPr>
      </w:pPr>
    </w:p>
    <w:p w14:paraId="324E96F4">
      <w:pPr>
        <w:pStyle w:val="34"/>
        <w:rPr>
          <w:rFonts w:ascii="宋体" w:hAnsi="宋体" w:eastAsia="宋体"/>
          <w:color w:val="auto"/>
          <w:highlight w:val="none"/>
          <w:lang w:eastAsia="zh-CN"/>
        </w:rPr>
      </w:pPr>
    </w:p>
    <w:p w14:paraId="217D9B42">
      <w:pPr>
        <w:pStyle w:val="34"/>
        <w:rPr>
          <w:rFonts w:ascii="宋体" w:hAnsi="宋体" w:eastAsia="宋体"/>
          <w:color w:val="auto"/>
          <w:highlight w:val="none"/>
          <w:lang w:eastAsia="zh-CN"/>
        </w:rPr>
      </w:pPr>
    </w:p>
    <w:p w14:paraId="4291043A">
      <w:pPr>
        <w:pStyle w:val="34"/>
        <w:rPr>
          <w:rFonts w:ascii="宋体" w:hAnsi="宋体" w:eastAsia="宋体"/>
          <w:color w:val="auto"/>
          <w:highlight w:val="none"/>
          <w:lang w:eastAsia="zh-CN"/>
        </w:rPr>
      </w:pPr>
    </w:p>
    <w:p w14:paraId="191F471A">
      <w:pPr>
        <w:pStyle w:val="34"/>
        <w:rPr>
          <w:rFonts w:ascii="宋体" w:hAnsi="宋体" w:eastAsia="宋体"/>
          <w:color w:val="auto"/>
          <w:highlight w:val="none"/>
          <w:lang w:eastAsia="zh-CN"/>
        </w:rPr>
      </w:pPr>
    </w:p>
    <w:p w14:paraId="0EFB2119">
      <w:pPr>
        <w:pStyle w:val="34"/>
        <w:rPr>
          <w:rFonts w:ascii="宋体" w:hAnsi="宋体" w:eastAsia="宋体"/>
          <w:color w:val="auto"/>
          <w:highlight w:val="none"/>
          <w:lang w:eastAsia="zh-CN"/>
        </w:rPr>
      </w:pPr>
    </w:p>
    <w:p w14:paraId="58938402">
      <w:pPr>
        <w:pStyle w:val="34"/>
        <w:rPr>
          <w:rFonts w:ascii="宋体" w:hAnsi="宋体" w:eastAsia="宋体"/>
          <w:color w:val="auto"/>
          <w:highlight w:val="none"/>
          <w:lang w:eastAsia="zh-CN"/>
        </w:rPr>
      </w:pPr>
    </w:p>
    <w:p w14:paraId="34D55B95">
      <w:pPr>
        <w:pStyle w:val="34"/>
        <w:rPr>
          <w:rFonts w:ascii="宋体" w:hAnsi="宋体" w:eastAsia="宋体"/>
          <w:color w:val="auto"/>
          <w:highlight w:val="none"/>
          <w:lang w:eastAsia="zh-CN"/>
        </w:rPr>
      </w:pPr>
    </w:p>
    <w:p w14:paraId="681A88CC">
      <w:pPr>
        <w:pStyle w:val="34"/>
        <w:rPr>
          <w:rFonts w:ascii="宋体" w:hAnsi="宋体" w:eastAsia="宋体"/>
          <w:color w:val="auto"/>
          <w:highlight w:val="none"/>
          <w:lang w:eastAsia="zh-CN"/>
        </w:rPr>
      </w:pPr>
    </w:p>
    <w:p w14:paraId="5762CB26">
      <w:pPr>
        <w:pStyle w:val="34"/>
        <w:rPr>
          <w:rFonts w:ascii="宋体" w:hAnsi="宋体" w:eastAsia="宋体"/>
          <w:color w:val="auto"/>
          <w:highlight w:val="none"/>
          <w:lang w:eastAsia="zh-CN"/>
        </w:rPr>
      </w:pPr>
    </w:p>
    <w:p w14:paraId="42E7FC06">
      <w:pPr>
        <w:pStyle w:val="34"/>
        <w:rPr>
          <w:rFonts w:ascii="宋体" w:hAnsi="宋体" w:eastAsia="宋体"/>
          <w:color w:val="auto"/>
          <w:highlight w:val="none"/>
          <w:lang w:eastAsia="zh-CN"/>
        </w:rPr>
      </w:pPr>
    </w:p>
    <w:p w14:paraId="415B4D3D">
      <w:pPr>
        <w:pStyle w:val="34"/>
        <w:rPr>
          <w:rFonts w:ascii="宋体" w:hAnsi="宋体" w:eastAsia="宋体"/>
          <w:color w:val="auto"/>
          <w:highlight w:val="none"/>
          <w:lang w:eastAsia="zh-CN"/>
        </w:rPr>
      </w:pPr>
    </w:p>
    <w:p w14:paraId="109BAC61">
      <w:pPr>
        <w:pStyle w:val="34"/>
        <w:rPr>
          <w:rFonts w:ascii="宋体" w:hAnsi="宋体" w:eastAsia="宋体"/>
          <w:color w:val="auto"/>
          <w:highlight w:val="none"/>
          <w:lang w:eastAsia="zh-CN"/>
        </w:rPr>
      </w:pPr>
    </w:p>
    <w:p w14:paraId="17CD837E">
      <w:pPr>
        <w:pStyle w:val="34"/>
        <w:rPr>
          <w:rFonts w:ascii="宋体" w:hAnsi="宋体" w:eastAsia="宋体"/>
          <w:color w:val="auto"/>
          <w:highlight w:val="none"/>
          <w:lang w:eastAsia="zh-CN"/>
        </w:rPr>
      </w:pPr>
    </w:p>
    <w:p w14:paraId="41EC1D9B">
      <w:pPr>
        <w:ind w:right="44"/>
        <w:rPr>
          <w:rFonts w:ascii="宋体" w:hAnsi="宋体" w:eastAsia="宋体"/>
          <w:color w:val="auto"/>
          <w:highlight w:val="none"/>
          <w:lang w:eastAsia="zh-CN"/>
        </w:rPr>
      </w:pPr>
      <w:r>
        <w:rPr>
          <w:rFonts w:ascii="宋体" w:hAnsi="宋体" w:eastAsia="宋体"/>
          <w:color w:val="auto"/>
          <w:highlight w:val="none"/>
          <w:lang w:eastAsia="zh-CN"/>
        </w:rPr>
        <w:br w:type="page"/>
      </w:r>
    </w:p>
    <w:p w14:paraId="0F6D7EFD">
      <w:pPr>
        <w:pStyle w:val="5"/>
        <w:spacing w:line="443" w:lineRule="exact"/>
        <w:ind w:right="44"/>
        <w:rPr>
          <w:rFonts w:hint="eastAsia" w:ascii="宋体" w:hAnsi="宋体" w:eastAsia="宋体"/>
          <w:b w:val="0"/>
          <w:bCs w:val="0"/>
          <w:color w:val="auto"/>
          <w:highlight w:val="none"/>
          <w:lang w:eastAsia="zh-CN"/>
        </w:rPr>
      </w:pPr>
      <w:r>
        <w:rPr>
          <w:rFonts w:ascii="宋体" w:hAnsi="宋体" w:eastAsia="宋体"/>
          <w:color w:val="auto"/>
          <w:highlight w:val="none"/>
          <w:lang w:eastAsia="zh-CN"/>
        </w:rPr>
        <w:t>1. 总则</w:t>
      </w:r>
      <w:bookmarkEnd w:id="7"/>
      <w:bookmarkEnd w:id="8"/>
    </w:p>
    <w:p w14:paraId="406F44B1">
      <w:pPr>
        <w:spacing w:line="360" w:lineRule="auto"/>
        <w:rPr>
          <w:rFonts w:hint="eastAsia" w:ascii="宋体" w:hAnsi="宋体" w:eastAsia="宋体"/>
          <w:color w:val="auto"/>
          <w:sz w:val="24"/>
          <w:szCs w:val="24"/>
          <w:highlight w:val="none"/>
          <w:lang w:eastAsia="zh-CN"/>
        </w:rPr>
      </w:pPr>
    </w:p>
    <w:p w14:paraId="73E21AAE">
      <w:pPr>
        <w:pStyle w:val="6"/>
        <w:ind w:right="44"/>
        <w:rPr>
          <w:rFonts w:hint="eastAsia"/>
          <w:b/>
          <w:bCs/>
          <w:color w:val="auto"/>
          <w:highlight w:val="none"/>
          <w:lang w:eastAsia="zh-CN"/>
        </w:rPr>
      </w:pPr>
      <w:r>
        <w:rPr>
          <w:b/>
          <w:bCs/>
          <w:color w:val="auto"/>
          <w:highlight w:val="none"/>
          <w:lang w:eastAsia="zh-CN"/>
        </w:rPr>
        <w:t>1.1招标项目概况</w:t>
      </w:r>
    </w:p>
    <w:p w14:paraId="3112CA0C">
      <w:pPr>
        <w:spacing w:line="360" w:lineRule="auto"/>
        <w:rPr>
          <w:rFonts w:hint="eastAsia" w:ascii="宋体" w:hAnsi="宋体" w:eastAsia="宋体"/>
          <w:color w:val="auto"/>
          <w:sz w:val="24"/>
          <w:szCs w:val="24"/>
          <w:highlight w:val="none"/>
          <w:lang w:eastAsia="zh-CN"/>
        </w:rPr>
      </w:pPr>
    </w:p>
    <w:p w14:paraId="16A80E83">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1.1.1</w:t>
      </w:r>
      <w:r>
        <w:rPr>
          <w:color w:val="auto"/>
          <w:spacing w:val="-8"/>
          <w:sz w:val="24"/>
          <w:szCs w:val="24"/>
          <w:highlight w:val="none"/>
          <w:lang w:eastAsia="zh-CN"/>
        </w:rPr>
        <w:t>根据《中华人民共和国招标投标法》、《中华人民共和国招标投标法实施条例》等有关</w:t>
      </w:r>
      <w:r>
        <w:rPr>
          <w:color w:val="auto"/>
          <w:sz w:val="24"/>
          <w:szCs w:val="24"/>
          <w:highlight w:val="none"/>
          <w:lang w:eastAsia="zh-CN"/>
        </w:rPr>
        <w:t>法律、法规和规章的规定，本招标项目已具备招标条件，现对</w:t>
      </w:r>
      <w:r>
        <w:rPr>
          <w:rFonts w:hint="eastAsia"/>
          <w:color w:val="auto"/>
          <w:sz w:val="24"/>
          <w:szCs w:val="24"/>
          <w:highlight w:val="none"/>
          <w:u w:val="single"/>
          <w:lang w:eastAsia="zh-CN"/>
        </w:rPr>
        <w:t>本项目勘察</w:t>
      </w:r>
      <w:r>
        <w:rPr>
          <w:color w:val="auto"/>
          <w:sz w:val="24"/>
          <w:szCs w:val="24"/>
          <w:highlight w:val="none"/>
          <w:lang w:eastAsia="zh-CN"/>
        </w:rPr>
        <w:t>设计进行招标。</w:t>
      </w:r>
    </w:p>
    <w:p w14:paraId="687BCB0D">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1.1.2招标人：见投标人须知前附表。</w:t>
      </w:r>
    </w:p>
    <w:p w14:paraId="3F69BBEA">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1.1.3招标代理机构：见投标人须知前附表。</w:t>
      </w:r>
    </w:p>
    <w:p w14:paraId="52973D5D">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1.1.4招标项目名称：见投标人须知前附表。</w:t>
      </w:r>
    </w:p>
    <w:p w14:paraId="29029840">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1.1.5项目建设地点：见投标人须知前附表。</w:t>
      </w:r>
    </w:p>
    <w:p w14:paraId="37E180F5">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1.1.6项目建设规模：见投标人须知前附表。</w:t>
      </w:r>
    </w:p>
    <w:p w14:paraId="60B04ED0">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1.1.7项目投资估算：见投标人须知前附表。</w:t>
      </w:r>
    </w:p>
    <w:p w14:paraId="5A16CF69">
      <w:pPr>
        <w:spacing w:line="360" w:lineRule="auto"/>
        <w:rPr>
          <w:rFonts w:hint="eastAsia" w:ascii="宋体" w:hAnsi="宋体" w:eastAsia="宋体"/>
          <w:color w:val="auto"/>
          <w:sz w:val="24"/>
          <w:szCs w:val="24"/>
          <w:highlight w:val="none"/>
          <w:lang w:eastAsia="zh-CN"/>
        </w:rPr>
      </w:pPr>
    </w:p>
    <w:p w14:paraId="2053573A">
      <w:pPr>
        <w:pStyle w:val="6"/>
        <w:ind w:right="44"/>
        <w:rPr>
          <w:rFonts w:hint="eastAsia"/>
          <w:b/>
          <w:bCs/>
          <w:color w:val="auto"/>
          <w:highlight w:val="none"/>
          <w:lang w:eastAsia="zh-CN"/>
        </w:rPr>
      </w:pPr>
      <w:r>
        <w:rPr>
          <w:b/>
          <w:bCs/>
          <w:color w:val="auto"/>
          <w:highlight w:val="none"/>
          <w:lang w:eastAsia="zh-CN"/>
        </w:rPr>
        <w:t>1.2招标项目的资金来源和落实情况</w:t>
      </w:r>
    </w:p>
    <w:p w14:paraId="4B7D9CBD">
      <w:pPr>
        <w:spacing w:line="360" w:lineRule="auto"/>
        <w:rPr>
          <w:rFonts w:hint="eastAsia" w:ascii="宋体" w:hAnsi="宋体" w:eastAsia="宋体"/>
          <w:color w:val="auto"/>
          <w:sz w:val="24"/>
          <w:szCs w:val="24"/>
          <w:highlight w:val="none"/>
          <w:lang w:eastAsia="zh-CN"/>
        </w:rPr>
      </w:pPr>
    </w:p>
    <w:p w14:paraId="1047FF9E">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1.2.1资金来源及比例：见投标人须知前附表。</w:t>
      </w:r>
    </w:p>
    <w:p w14:paraId="758123DA">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1.2.2资金落实情况：见投标人须知前附表。</w:t>
      </w:r>
    </w:p>
    <w:p w14:paraId="0003B4C1">
      <w:pPr>
        <w:spacing w:line="360" w:lineRule="auto"/>
        <w:rPr>
          <w:rFonts w:hint="eastAsia" w:ascii="宋体" w:hAnsi="宋体" w:eastAsia="宋体"/>
          <w:color w:val="auto"/>
          <w:sz w:val="24"/>
          <w:szCs w:val="24"/>
          <w:highlight w:val="none"/>
          <w:lang w:eastAsia="zh-CN"/>
        </w:rPr>
      </w:pPr>
    </w:p>
    <w:p w14:paraId="4640B80C">
      <w:pPr>
        <w:pStyle w:val="6"/>
        <w:ind w:right="44"/>
        <w:rPr>
          <w:rFonts w:hint="eastAsia"/>
          <w:b/>
          <w:bCs/>
          <w:color w:val="auto"/>
          <w:highlight w:val="none"/>
          <w:lang w:eastAsia="zh-CN"/>
        </w:rPr>
      </w:pPr>
      <w:r>
        <w:rPr>
          <w:b/>
          <w:bCs/>
          <w:color w:val="auto"/>
          <w:highlight w:val="none"/>
          <w:lang w:eastAsia="zh-CN"/>
        </w:rPr>
        <w:t>1.3招标范围、</w:t>
      </w:r>
      <w:r>
        <w:rPr>
          <w:rFonts w:hint="eastAsia"/>
          <w:b/>
          <w:bCs/>
          <w:color w:val="auto"/>
          <w:highlight w:val="none"/>
          <w:u w:val="single"/>
          <w:lang w:eastAsia="zh-CN"/>
        </w:rPr>
        <w:t>勘察</w:t>
      </w:r>
      <w:r>
        <w:rPr>
          <w:b/>
          <w:bCs/>
          <w:color w:val="auto"/>
          <w:highlight w:val="none"/>
          <w:lang w:eastAsia="zh-CN"/>
        </w:rPr>
        <w:t>设计服务期限和质量标准</w:t>
      </w:r>
    </w:p>
    <w:p w14:paraId="48788E5C">
      <w:pPr>
        <w:spacing w:line="360" w:lineRule="auto"/>
        <w:rPr>
          <w:rFonts w:hint="eastAsia" w:ascii="宋体" w:hAnsi="宋体" w:eastAsia="宋体"/>
          <w:color w:val="auto"/>
          <w:sz w:val="24"/>
          <w:szCs w:val="24"/>
          <w:highlight w:val="none"/>
          <w:lang w:eastAsia="zh-CN"/>
        </w:rPr>
      </w:pPr>
    </w:p>
    <w:p w14:paraId="041DE9CE">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1.3.1招标范围：见投标人须知前附表。</w:t>
      </w:r>
    </w:p>
    <w:p w14:paraId="651BCB3A">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1.3.2</w:t>
      </w:r>
      <w:r>
        <w:rPr>
          <w:rFonts w:hint="eastAsia"/>
          <w:color w:val="auto"/>
          <w:sz w:val="24"/>
          <w:szCs w:val="24"/>
          <w:highlight w:val="none"/>
          <w:u w:val="single"/>
          <w:lang w:eastAsia="zh-CN"/>
        </w:rPr>
        <w:t>勘察</w:t>
      </w:r>
      <w:r>
        <w:rPr>
          <w:color w:val="auto"/>
          <w:sz w:val="24"/>
          <w:szCs w:val="24"/>
          <w:highlight w:val="none"/>
          <w:lang w:eastAsia="zh-CN"/>
        </w:rPr>
        <w:t>设计服务期限：见投标人须知前附表。</w:t>
      </w:r>
    </w:p>
    <w:p w14:paraId="3DA8E110">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1.3.3质量标准：见投标人须知前附表。</w:t>
      </w:r>
    </w:p>
    <w:p w14:paraId="685DD1E0">
      <w:pPr>
        <w:spacing w:line="360" w:lineRule="auto"/>
        <w:rPr>
          <w:rFonts w:hint="eastAsia" w:ascii="宋体" w:hAnsi="宋体" w:eastAsia="宋体"/>
          <w:color w:val="auto"/>
          <w:sz w:val="24"/>
          <w:szCs w:val="24"/>
          <w:highlight w:val="none"/>
          <w:lang w:eastAsia="zh-CN"/>
        </w:rPr>
      </w:pPr>
    </w:p>
    <w:p w14:paraId="3BB5D2BA">
      <w:pPr>
        <w:pStyle w:val="6"/>
        <w:ind w:right="44"/>
        <w:rPr>
          <w:rFonts w:hint="eastAsia"/>
          <w:b/>
          <w:bCs/>
          <w:color w:val="auto"/>
          <w:highlight w:val="none"/>
          <w:lang w:eastAsia="zh-CN"/>
        </w:rPr>
      </w:pPr>
      <w:r>
        <w:rPr>
          <w:b/>
          <w:bCs/>
          <w:color w:val="auto"/>
          <w:highlight w:val="none"/>
          <w:lang w:eastAsia="zh-CN"/>
        </w:rPr>
        <w:t>1.4投标人资格要求</w:t>
      </w:r>
    </w:p>
    <w:p w14:paraId="60EC56EF">
      <w:pPr>
        <w:spacing w:line="360" w:lineRule="auto"/>
        <w:rPr>
          <w:rFonts w:hint="eastAsia" w:ascii="宋体" w:hAnsi="宋体" w:eastAsia="宋体"/>
          <w:color w:val="auto"/>
          <w:sz w:val="24"/>
          <w:szCs w:val="24"/>
          <w:highlight w:val="none"/>
          <w:lang w:eastAsia="zh-CN"/>
        </w:rPr>
      </w:pPr>
    </w:p>
    <w:p w14:paraId="15C3D5DB">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1.4.1投标人应具备承担本招标项目资质条件、能力和信誉：</w:t>
      </w:r>
    </w:p>
    <w:p w14:paraId="52C4E314">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（1）资质要求：见投标人须知前附表；</w:t>
      </w:r>
    </w:p>
    <w:p w14:paraId="6B3AC7E6">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（2）财务要求：见投标人须知前附表；</w:t>
      </w:r>
    </w:p>
    <w:p w14:paraId="1C9FDA8C">
      <w:pPr>
        <w:pStyle w:val="10"/>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（3）业绩要求：见投标人须知前附表；</w:t>
      </w:r>
    </w:p>
    <w:p w14:paraId="3EB4D66B">
      <w:pPr>
        <w:pStyle w:val="10"/>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（4）信誉要求：见投标人须知前附表；</w:t>
      </w:r>
    </w:p>
    <w:p w14:paraId="44EBBEA6">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（5）项目负责人的资格要求：</w:t>
      </w:r>
      <w:r>
        <w:rPr>
          <w:strike/>
          <w:color w:val="auto"/>
          <w:sz w:val="24"/>
          <w:szCs w:val="24"/>
          <w:highlight w:val="none"/>
          <w:lang w:eastAsia="zh-CN"/>
        </w:rPr>
        <w:t>应当具备工程设计类注册执业资格（如有），</w:t>
      </w:r>
      <w:r>
        <w:rPr>
          <w:color w:val="auto"/>
          <w:sz w:val="24"/>
          <w:szCs w:val="24"/>
          <w:highlight w:val="none"/>
          <w:lang w:eastAsia="zh-CN"/>
        </w:rPr>
        <w:t>具体要求见投标人须知前附表；</w:t>
      </w:r>
    </w:p>
    <w:p w14:paraId="0C11803D">
      <w:pPr>
        <w:pStyle w:val="10"/>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（6）其他主要人员要求：见投标人须知前附表。</w:t>
      </w:r>
    </w:p>
    <w:p w14:paraId="4AFFD02B">
      <w:pPr>
        <w:pStyle w:val="10"/>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eastAsia="zh-CN"/>
        </w:rPr>
        <w:t>（7）</w:t>
      </w:r>
      <w:r>
        <w:rPr>
          <w:color w:val="auto"/>
          <w:sz w:val="24"/>
          <w:szCs w:val="24"/>
          <w:highlight w:val="none"/>
          <w:lang w:eastAsia="zh-CN"/>
        </w:rPr>
        <w:t>其他要求：见投标人须知前附表。</w:t>
      </w:r>
    </w:p>
    <w:p w14:paraId="5AB33CA2">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需要提交的相关证明材料见本章第3.5款的规定。</w:t>
      </w:r>
    </w:p>
    <w:p w14:paraId="46AD2443">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1.4.2 投标人须知前附表规定接受联合体投标的，联合体除应符合本章第1.4.1项和投标人须知前附表的要求外，还应遵守以下规定：</w:t>
      </w:r>
    </w:p>
    <w:p w14:paraId="160F28EA">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（1）联合体各方应按招标文件提供的格式签订联合体协议书，明确联合体牵头人和各方权利义务，并承诺就中标项目向招标人承担连带责任；</w:t>
      </w:r>
    </w:p>
    <w:p w14:paraId="22B2374D">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（2）由同一专业的单位组成的联合体，按照资质等级较低的单位确定资质等级；</w:t>
      </w:r>
    </w:p>
    <w:p w14:paraId="60442F5E">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（3）联合体各方不得再以自己名义单独或参加其他联合体在本招标项目中投标，否则各相关投标均无效。</w:t>
      </w:r>
    </w:p>
    <w:p w14:paraId="71F1761A">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1.4.3投标人不得存在下列情形之一：</w:t>
      </w:r>
    </w:p>
    <w:p w14:paraId="52052794">
      <w:pPr>
        <w:pStyle w:val="10"/>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eastAsia="zh-CN"/>
        </w:rPr>
        <w:t>（1）为招标人不具有独立法人资格的附属机构（单位）；</w:t>
      </w:r>
    </w:p>
    <w:p w14:paraId="7CF2B795">
      <w:pPr>
        <w:pStyle w:val="10"/>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eastAsia="zh-CN"/>
        </w:rPr>
        <w:t>（2）与招标人存在利害关系且可能影响招标公正性；</w:t>
      </w:r>
    </w:p>
    <w:p w14:paraId="10B8EF83">
      <w:pPr>
        <w:pStyle w:val="10"/>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eastAsia="zh-CN"/>
        </w:rPr>
        <w:t>（3）与本招标项目的其他投标人为同一个单位负责人；</w:t>
      </w:r>
    </w:p>
    <w:p w14:paraId="113E02AB">
      <w:pPr>
        <w:pStyle w:val="10"/>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eastAsia="zh-CN"/>
        </w:rPr>
        <w:t>（4）与本招标项目的其他投标人存在控股、管理关系；</w:t>
      </w:r>
    </w:p>
    <w:p w14:paraId="50E70D9F">
      <w:pPr>
        <w:pStyle w:val="10"/>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eastAsia="zh-CN"/>
        </w:rPr>
        <w:t>（5）为本招标项目的代建人；</w:t>
      </w:r>
    </w:p>
    <w:p w14:paraId="732987F5">
      <w:pPr>
        <w:pStyle w:val="10"/>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eastAsia="zh-CN"/>
        </w:rPr>
        <w:t>（6）为本招标项目的招标代理机构；</w:t>
      </w:r>
    </w:p>
    <w:p w14:paraId="24E7E18C">
      <w:pPr>
        <w:pStyle w:val="10"/>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eastAsia="zh-CN"/>
        </w:rPr>
        <w:t>（7）与本招标项目的代建人或招标代理机构同为一个法定代表人；</w:t>
      </w:r>
    </w:p>
    <w:p w14:paraId="11928CBD">
      <w:pPr>
        <w:pStyle w:val="10"/>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eastAsia="zh-CN"/>
        </w:rPr>
        <w:t>（8）与本招标项目的代建人或招标代理机构存在控股或参股关系；</w:t>
      </w:r>
    </w:p>
    <w:p w14:paraId="79C9CE11">
      <w:pPr>
        <w:pStyle w:val="10"/>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eastAsia="zh-CN"/>
        </w:rPr>
        <w:t>（9）被依法暂停或者取消投标资格；</w:t>
      </w:r>
      <w:r>
        <w:rPr>
          <w:rFonts w:hint="eastAsia"/>
          <w:color w:val="auto"/>
          <w:sz w:val="24"/>
          <w:szCs w:val="24"/>
          <w:highlight w:val="none"/>
          <w:u w:val="single"/>
          <w:lang w:eastAsia="zh-CN"/>
        </w:rPr>
        <w:t>（</w:t>
      </w:r>
      <w:r>
        <w:rPr>
          <w:rFonts w:hint="eastAsia"/>
          <w:b/>
          <w:bCs/>
          <w:color w:val="auto"/>
          <w:sz w:val="24"/>
          <w:szCs w:val="24"/>
          <w:highlight w:val="none"/>
          <w:u w:val="single"/>
          <w:lang w:eastAsia="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color w:val="auto"/>
          <w:sz w:val="24"/>
          <w:szCs w:val="24"/>
          <w:highlight w:val="none"/>
          <w:u w:val="single"/>
          <w:lang w:eastAsia="zh-CN"/>
        </w:rPr>
        <w:t>）</w:t>
      </w:r>
    </w:p>
    <w:p w14:paraId="72DF0111">
      <w:pPr>
        <w:pStyle w:val="10"/>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eastAsia="zh-CN"/>
        </w:rPr>
        <w:t>（10）被责令停产停业、暂扣或者吊销许可证、暂扣或者吊销执照；</w:t>
      </w:r>
      <w:r>
        <w:rPr>
          <w:rFonts w:hint="eastAsia"/>
          <w:color w:val="auto"/>
          <w:sz w:val="24"/>
          <w:szCs w:val="24"/>
          <w:highlight w:val="none"/>
          <w:u w:val="single"/>
          <w:lang w:eastAsia="zh-CN"/>
        </w:rPr>
        <w:t>（</w:t>
      </w:r>
      <w:r>
        <w:rPr>
          <w:rFonts w:hint="eastAsia"/>
          <w:b/>
          <w:bCs/>
          <w:color w:val="auto"/>
          <w:sz w:val="24"/>
          <w:szCs w:val="24"/>
          <w:highlight w:val="none"/>
          <w:u w:val="single"/>
          <w:lang w:eastAsia="zh-CN"/>
        </w:rPr>
        <w:t>本项事实应当以根据《中华人民共和国行政处罚法》依法作出并已经生效的行政处罚决定为认定依据。</w:t>
      </w:r>
      <w:r>
        <w:rPr>
          <w:rFonts w:hint="eastAsia"/>
          <w:color w:val="auto"/>
          <w:sz w:val="24"/>
          <w:szCs w:val="24"/>
          <w:highlight w:val="none"/>
          <w:u w:val="single"/>
          <w:lang w:eastAsia="zh-CN"/>
        </w:rPr>
        <w:t>）</w:t>
      </w:r>
    </w:p>
    <w:p w14:paraId="66BC1BCB">
      <w:pPr>
        <w:pStyle w:val="10"/>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eastAsia="zh-CN"/>
        </w:rPr>
        <w:t>（11）进入清算程序，或被宣告破产，或其他丧失履约能力的情形；</w:t>
      </w:r>
    </w:p>
    <w:p w14:paraId="43CEBDC1">
      <w:pPr>
        <w:pStyle w:val="10"/>
        <w:spacing w:line="360" w:lineRule="auto"/>
        <w:ind w:left="0" w:firstLine="480" w:firstLineChars="200"/>
        <w:rPr>
          <w:rFonts w:hint="eastAsia"/>
          <w:color w:val="auto"/>
          <w:sz w:val="24"/>
          <w:szCs w:val="24"/>
          <w:highlight w:val="none"/>
          <w:u w:val="single"/>
          <w:lang w:eastAsia="zh-CN"/>
        </w:rPr>
      </w:pPr>
      <w:r>
        <w:rPr>
          <w:rFonts w:hint="eastAsia"/>
          <w:color w:val="auto"/>
          <w:sz w:val="24"/>
          <w:szCs w:val="24"/>
          <w:highlight w:val="none"/>
          <w:u w:val="single"/>
          <w:lang w:eastAsia="zh-CN"/>
        </w:rPr>
        <w:t>（12）在最近三年内发生重大勘察设计质量问题（以相关行业主管部门的行政处罚决定或司法机关出具的有关法律文书为准）；（</w:t>
      </w:r>
      <w:r>
        <w:rPr>
          <w:rFonts w:hint="eastAsia"/>
          <w:b/>
          <w:bCs/>
          <w:color w:val="auto"/>
          <w:sz w:val="24"/>
          <w:szCs w:val="24"/>
          <w:highlight w:val="none"/>
          <w:u w:val="single"/>
          <w:lang w:eastAsia="zh-CN"/>
        </w:rPr>
        <w:t>“重大设计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color w:val="auto"/>
          <w:sz w:val="24"/>
          <w:szCs w:val="24"/>
          <w:highlight w:val="none"/>
          <w:u w:val="single"/>
          <w:lang w:eastAsia="zh-CN"/>
        </w:rPr>
        <w:t>）。</w:t>
      </w:r>
    </w:p>
    <w:p w14:paraId="034A9741">
      <w:pPr>
        <w:pStyle w:val="10"/>
        <w:spacing w:line="360" w:lineRule="auto"/>
        <w:ind w:left="0" w:firstLine="480" w:firstLineChars="200"/>
        <w:rPr>
          <w:rFonts w:hint="eastAsia"/>
          <w:color w:val="auto"/>
          <w:sz w:val="24"/>
          <w:szCs w:val="24"/>
          <w:highlight w:val="none"/>
          <w:u w:val="single"/>
          <w:lang w:eastAsia="zh-CN"/>
        </w:rPr>
      </w:pPr>
      <w:r>
        <w:rPr>
          <w:rFonts w:hint="eastAsia"/>
          <w:color w:val="auto"/>
          <w:sz w:val="24"/>
          <w:szCs w:val="24"/>
          <w:highlight w:val="none"/>
          <w:u w:val="single"/>
          <w:lang w:eastAsia="zh-CN"/>
        </w:rPr>
        <w:t>（13）法律法规或投标人须知前附表规定的其他情形。</w:t>
      </w:r>
    </w:p>
    <w:p w14:paraId="2299C274">
      <w:pPr>
        <w:spacing w:line="360" w:lineRule="auto"/>
        <w:rPr>
          <w:rFonts w:hint="eastAsia" w:ascii="宋体" w:hAnsi="宋体" w:eastAsia="宋体"/>
          <w:color w:val="auto"/>
          <w:sz w:val="24"/>
          <w:szCs w:val="24"/>
          <w:highlight w:val="none"/>
          <w:lang w:eastAsia="zh-CN"/>
        </w:rPr>
      </w:pPr>
    </w:p>
    <w:p w14:paraId="7FC8E068">
      <w:pPr>
        <w:pStyle w:val="6"/>
        <w:ind w:right="44"/>
        <w:rPr>
          <w:rFonts w:hint="eastAsia"/>
          <w:b/>
          <w:bCs/>
          <w:color w:val="auto"/>
          <w:highlight w:val="none"/>
          <w:lang w:eastAsia="zh-CN"/>
        </w:rPr>
      </w:pPr>
      <w:r>
        <w:rPr>
          <w:b/>
          <w:bCs/>
          <w:color w:val="auto"/>
          <w:highlight w:val="none"/>
          <w:lang w:eastAsia="zh-CN"/>
        </w:rPr>
        <w:t>1.5费用承担</w:t>
      </w:r>
    </w:p>
    <w:p w14:paraId="329681F7">
      <w:pPr>
        <w:spacing w:line="360" w:lineRule="auto"/>
        <w:rPr>
          <w:rFonts w:hint="eastAsia" w:ascii="宋体" w:hAnsi="宋体" w:eastAsia="宋体"/>
          <w:color w:val="auto"/>
          <w:sz w:val="24"/>
          <w:szCs w:val="24"/>
          <w:highlight w:val="none"/>
          <w:lang w:eastAsia="zh-CN"/>
        </w:rPr>
      </w:pPr>
    </w:p>
    <w:p w14:paraId="4760CED2">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投标人准备和参加投标活动发生的费用自理。</w:t>
      </w:r>
    </w:p>
    <w:p w14:paraId="2D967309">
      <w:pPr>
        <w:spacing w:line="360" w:lineRule="auto"/>
        <w:rPr>
          <w:rFonts w:hint="eastAsia" w:ascii="宋体" w:hAnsi="宋体" w:eastAsia="宋体"/>
          <w:color w:val="auto"/>
          <w:sz w:val="24"/>
          <w:szCs w:val="24"/>
          <w:highlight w:val="none"/>
          <w:lang w:eastAsia="zh-CN"/>
        </w:rPr>
      </w:pPr>
    </w:p>
    <w:p w14:paraId="65BA947D">
      <w:pPr>
        <w:pStyle w:val="6"/>
        <w:ind w:right="44"/>
        <w:rPr>
          <w:rFonts w:hint="eastAsia"/>
          <w:b/>
          <w:bCs/>
          <w:color w:val="auto"/>
          <w:highlight w:val="none"/>
          <w:lang w:eastAsia="zh-CN"/>
        </w:rPr>
      </w:pPr>
      <w:r>
        <w:rPr>
          <w:b/>
          <w:bCs/>
          <w:color w:val="auto"/>
          <w:highlight w:val="none"/>
          <w:lang w:eastAsia="zh-CN"/>
        </w:rPr>
        <w:t>1.6保密</w:t>
      </w:r>
    </w:p>
    <w:p w14:paraId="67FFEB37">
      <w:pPr>
        <w:spacing w:line="360" w:lineRule="auto"/>
        <w:rPr>
          <w:rFonts w:hint="eastAsia" w:ascii="宋体" w:hAnsi="宋体" w:eastAsia="宋体"/>
          <w:color w:val="auto"/>
          <w:sz w:val="24"/>
          <w:szCs w:val="24"/>
          <w:highlight w:val="none"/>
          <w:lang w:eastAsia="zh-CN"/>
        </w:rPr>
      </w:pPr>
    </w:p>
    <w:p w14:paraId="4FB48074">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参与招标投标活动的各方应对招标文件和投标文件中的商业和技术等秘密保密，否则应承担相应的法律责任。</w:t>
      </w:r>
    </w:p>
    <w:p w14:paraId="3DABA9C4">
      <w:pPr>
        <w:spacing w:line="360" w:lineRule="auto"/>
        <w:rPr>
          <w:rFonts w:hint="eastAsia" w:ascii="宋体" w:hAnsi="宋体" w:eastAsia="宋体"/>
          <w:color w:val="auto"/>
          <w:sz w:val="24"/>
          <w:szCs w:val="24"/>
          <w:highlight w:val="none"/>
          <w:lang w:eastAsia="zh-CN"/>
        </w:rPr>
      </w:pPr>
    </w:p>
    <w:p w14:paraId="0BA8A880">
      <w:pPr>
        <w:pStyle w:val="6"/>
        <w:ind w:right="44"/>
        <w:rPr>
          <w:rFonts w:hint="eastAsia"/>
          <w:b/>
          <w:bCs/>
          <w:color w:val="auto"/>
          <w:highlight w:val="none"/>
          <w:lang w:eastAsia="zh-CN"/>
        </w:rPr>
      </w:pPr>
      <w:r>
        <w:rPr>
          <w:b/>
          <w:bCs/>
          <w:color w:val="auto"/>
          <w:highlight w:val="none"/>
          <w:lang w:eastAsia="zh-CN"/>
        </w:rPr>
        <w:t>1.7语言文字</w:t>
      </w:r>
    </w:p>
    <w:p w14:paraId="03E09D0D">
      <w:pPr>
        <w:spacing w:line="360" w:lineRule="auto"/>
        <w:rPr>
          <w:rFonts w:hint="eastAsia" w:ascii="宋体" w:hAnsi="宋体" w:eastAsia="宋体"/>
          <w:color w:val="auto"/>
          <w:sz w:val="24"/>
          <w:szCs w:val="24"/>
          <w:highlight w:val="none"/>
          <w:lang w:eastAsia="zh-CN"/>
        </w:rPr>
      </w:pPr>
    </w:p>
    <w:p w14:paraId="0D2BCE87">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招标投标文件使用的语言文字为中文。专用术语使用外文的，应附有中文注释。</w:t>
      </w:r>
    </w:p>
    <w:p w14:paraId="118920D7">
      <w:pPr>
        <w:pStyle w:val="10"/>
        <w:spacing w:line="360" w:lineRule="auto"/>
        <w:ind w:left="0" w:firstLine="480" w:firstLineChars="200"/>
        <w:rPr>
          <w:rFonts w:hint="eastAsia"/>
          <w:color w:val="auto"/>
          <w:sz w:val="24"/>
          <w:szCs w:val="24"/>
          <w:highlight w:val="none"/>
          <w:lang w:eastAsia="zh-CN"/>
        </w:rPr>
      </w:pPr>
    </w:p>
    <w:p w14:paraId="16D7B0B1">
      <w:pPr>
        <w:pStyle w:val="6"/>
        <w:ind w:right="44"/>
        <w:rPr>
          <w:rFonts w:hint="eastAsia"/>
          <w:b/>
          <w:bCs/>
          <w:color w:val="auto"/>
          <w:highlight w:val="none"/>
          <w:lang w:eastAsia="zh-CN"/>
        </w:rPr>
      </w:pPr>
      <w:r>
        <w:rPr>
          <w:b/>
          <w:bCs/>
          <w:color w:val="auto"/>
          <w:highlight w:val="none"/>
          <w:lang w:eastAsia="zh-CN"/>
        </w:rPr>
        <w:t>1.8计量单位</w:t>
      </w:r>
    </w:p>
    <w:p w14:paraId="6D4232F9">
      <w:pPr>
        <w:spacing w:line="360" w:lineRule="auto"/>
        <w:rPr>
          <w:rFonts w:hint="eastAsia" w:ascii="宋体" w:hAnsi="宋体" w:eastAsia="宋体"/>
          <w:color w:val="auto"/>
          <w:sz w:val="24"/>
          <w:szCs w:val="24"/>
          <w:highlight w:val="none"/>
          <w:lang w:eastAsia="zh-CN"/>
        </w:rPr>
      </w:pPr>
    </w:p>
    <w:p w14:paraId="685928E7">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所有计量均采用中华人民共和国法定计量单位。</w:t>
      </w:r>
    </w:p>
    <w:p w14:paraId="164074C2">
      <w:pPr>
        <w:spacing w:line="360" w:lineRule="auto"/>
        <w:rPr>
          <w:rFonts w:hint="eastAsia" w:ascii="宋体" w:hAnsi="宋体" w:eastAsia="宋体"/>
          <w:color w:val="auto"/>
          <w:sz w:val="24"/>
          <w:szCs w:val="24"/>
          <w:highlight w:val="none"/>
          <w:lang w:eastAsia="zh-CN"/>
        </w:rPr>
      </w:pPr>
    </w:p>
    <w:p w14:paraId="2418B495">
      <w:pPr>
        <w:pStyle w:val="6"/>
        <w:ind w:right="44"/>
        <w:rPr>
          <w:rFonts w:hint="eastAsia"/>
          <w:b/>
          <w:bCs/>
          <w:color w:val="auto"/>
          <w:highlight w:val="none"/>
          <w:lang w:eastAsia="zh-CN"/>
        </w:rPr>
      </w:pPr>
      <w:r>
        <w:rPr>
          <w:b/>
          <w:bCs/>
          <w:color w:val="auto"/>
          <w:highlight w:val="none"/>
          <w:lang w:eastAsia="zh-CN"/>
        </w:rPr>
        <w:t>1.9踏勘现场</w:t>
      </w:r>
    </w:p>
    <w:p w14:paraId="0B692243">
      <w:pPr>
        <w:spacing w:line="360" w:lineRule="auto"/>
        <w:rPr>
          <w:rFonts w:hint="eastAsia" w:ascii="宋体" w:hAnsi="宋体" w:eastAsia="宋体"/>
          <w:color w:val="auto"/>
          <w:sz w:val="24"/>
          <w:szCs w:val="24"/>
          <w:highlight w:val="none"/>
          <w:lang w:eastAsia="zh-CN"/>
        </w:rPr>
      </w:pPr>
    </w:p>
    <w:p w14:paraId="5CF34E1F">
      <w:pPr>
        <w:pStyle w:val="10"/>
        <w:spacing w:line="360" w:lineRule="auto"/>
        <w:ind w:left="0" w:firstLine="480" w:firstLineChars="200"/>
        <w:rPr>
          <w:rFonts w:hint="eastAsia"/>
          <w:color w:val="auto"/>
          <w:sz w:val="24"/>
          <w:szCs w:val="24"/>
          <w:highlight w:val="none"/>
          <w:u w:val="single"/>
          <w:lang w:eastAsia="zh-CN"/>
        </w:rPr>
      </w:pPr>
      <w:r>
        <w:rPr>
          <w:rFonts w:hint="eastAsia"/>
          <w:color w:val="auto"/>
          <w:sz w:val="24"/>
          <w:szCs w:val="24"/>
          <w:highlight w:val="none"/>
          <w:u w:val="single"/>
          <w:lang w:eastAsia="zh-CN"/>
        </w:rPr>
        <w:t>不组织</w:t>
      </w:r>
      <w:r>
        <w:rPr>
          <w:rFonts w:cs="宋体"/>
          <w:color w:val="auto"/>
          <w:sz w:val="24"/>
          <w:szCs w:val="24"/>
          <w:highlight w:val="none"/>
          <w:u w:val="single"/>
          <w:lang w:eastAsia="zh-CN"/>
        </w:rPr>
        <w:t>踏勘现场。</w:t>
      </w:r>
      <w:r>
        <w:rPr>
          <w:rFonts w:hint="eastAsia" w:cs="宋体"/>
          <w:color w:val="auto"/>
          <w:sz w:val="24"/>
          <w:szCs w:val="24"/>
          <w:highlight w:val="none"/>
          <w:u w:val="single"/>
          <w:lang w:eastAsia="zh-CN"/>
        </w:rPr>
        <w:t>补充说明如下：</w:t>
      </w:r>
    </w:p>
    <w:p w14:paraId="5E234304">
      <w:pPr>
        <w:pStyle w:val="10"/>
        <w:spacing w:line="360" w:lineRule="auto"/>
        <w:ind w:left="0" w:firstLine="480" w:firstLineChars="200"/>
        <w:rPr>
          <w:rFonts w:hint="eastAsia"/>
          <w:color w:val="auto"/>
          <w:sz w:val="24"/>
          <w:szCs w:val="24"/>
          <w:highlight w:val="none"/>
          <w:u w:val="single"/>
          <w:lang w:eastAsia="zh-CN"/>
        </w:rPr>
      </w:pPr>
      <w:r>
        <w:rPr>
          <w:rFonts w:hint="eastAsia" w:cs="宋体"/>
          <w:color w:val="auto"/>
          <w:sz w:val="24"/>
          <w:szCs w:val="24"/>
          <w:highlight w:val="none"/>
          <w:u w:val="single"/>
          <w:lang w:eastAsia="zh-CN"/>
        </w:rPr>
        <w:t>（</w:t>
      </w:r>
      <w:r>
        <w:rPr>
          <w:color w:val="auto"/>
          <w:sz w:val="24"/>
          <w:szCs w:val="24"/>
          <w:highlight w:val="none"/>
          <w:u w:val="single"/>
          <w:lang w:eastAsia="zh-CN"/>
        </w:rPr>
        <w:t>1</w:t>
      </w:r>
      <w:r>
        <w:rPr>
          <w:rFonts w:hint="eastAsia" w:cs="宋体"/>
          <w:color w:val="auto"/>
          <w:sz w:val="24"/>
          <w:szCs w:val="24"/>
          <w:highlight w:val="none"/>
          <w:u w:val="single"/>
          <w:lang w:eastAsia="zh-CN"/>
        </w:rPr>
        <w:t>）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14:paraId="47F805EB">
      <w:pPr>
        <w:pStyle w:val="10"/>
        <w:spacing w:line="360" w:lineRule="auto"/>
        <w:ind w:left="0" w:firstLine="480" w:firstLineChars="200"/>
        <w:rPr>
          <w:rFonts w:hint="eastAsia"/>
          <w:color w:val="auto"/>
          <w:sz w:val="24"/>
          <w:szCs w:val="24"/>
          <w:highlight w:val="none"/>
          <w:u w:val="single"/>
          <w:lang w:eastAsia="zh-CN"/>
        </w:rPr>
      </w:pPr>
      <w:r>
        <w:rPr>
          <w:rFonts w:hint="eastAsia" w:cs="宋体"/>
          <w:color w:val="auto"/>
          <w:sz w:val="24"/>
          <w:szCs w:val="24"/>
          <w:highlight w:val="none"/>
          <w:u w:val="single"/>
          <w:lang w:eastAsia="zh-CN"/>
        </w:rPr>
        <w:t>（</w:t>
      </w:r>
      <w:r>
        <w:rPr>
          <w:color w:val="auto"/>
          <w:sz w:val="24"/>
          <w:szCs w:val="24"/>
          <w:highlight w:val="none"/>
          <w:u w:val="single"/>
          <w:lang w:eastAsia="zh-CN"/>
        </w:rPr>
        <w:t>2</w:t>
      </w:r>
      <w:r>
        <w:rPr>
          <w:rFonts w:hint="eastAsia" w:cs="宋体"/>
          <w:color w:val="auto"/>
          <w:sz w:val="24"/>
          <w:szCs w:val="24"/>
          <w:highlight w:val="none"/>
          <w:u w:val="single"/>
          <w:lang w:eastAsia="zh-CN"/>
        </w:rPr>
        <w:t>）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04B92C16">
      <w:pPr>
        <w:pStyle w:val="10"/>
        <w:spacing w:line="360" w:lineRule="auto"/>
        <w:ind w:left="0" w:firstLine="480" w:firstLineChars="200"/>
        <w:rPr>
          <w:rFonts w:hint="eastAsia"/>
          <w:color w:val="auto"/>
          <w:sz w:val="24"/>
          <w:szCs w:val="24"/>
          <w:highlight w:val="none"/>
          <w:u w:val="single"/>
          <w:lang w:eastAsia="zh-CN"/>
        </w:rPr>
      </w:pPr>
      <w:r>
        <w:rPr>
          <w:rFonts w:hint="eastAsia" w:cs="宋体"/>
          <w:color w:val="auto"/>
          <w:sz w:val="24"/>
          <w:szCs w:val="24"/>
          <w:highlight w:val="none"/>
          <w:u w:val="single"/>
          <w:lang w:eastAsia="zh-CN"/>
        </w:rPr>
        <w:t>（</w:t>
      </w:r>
      <w:r>
        <w:rPr>
          <w:color w:val="auto"/>
          <w:sz w:val="24"/>
          <w:szCs w:val="24"/>
          <w:highlight w:val="none"/>
          <w:u w:val="single"/>
          <w:lang w:eastAsia="zh-CN"/>
        </w:rPr>
        <w:t>3</w:t>
      </w:r>
      <w:r>
        <w:rPr>
          <w:rFonts w:hint="eastAsia" w:cs="宋体"/>
          <w:color w:val="auto"/>
          <w:sz w:val="24"/>
          <w:szCs w:val="24"/>
          <w:highlight w:val="none"/>
          <w:u w:val="single"/>
          <w:lang w:eastAsia="zh-CN"/>
        </w:rPr>
        <w:t>）由招标人提供的资料和数据，只是为了使投标人能够利用招标人现有的资料。招标人对投标人由此而作出的推论、解释和结论概不负责。</w:t>
      </w:r>
    </w:p>
    <w:p w14:paraId="4A8CFB1D">
      <w:pPr>
        <w:pStyle w:val="10"/>
        <w:spacing w:line="360" w:lineRule="auto"/>
        <w:ind w:left="0" w:firstLine="480" w:firstLineChars="200"/>
        <w:rPr>
          <w:rFonts w:hint="eastAsia" w:cs="宋体"/>
          <w:color w:val="auto"/>
          <w:sz w:val="24"/>
          <w:szCs w:val="24"/>
          <w:highlight w:val="none"/>
          <w:u w:val="single"/>
          <w:lang w:eastAsia="zh-CN"/>
        </w:rPr>
      </w:pPr>
      <w:r>
        <w:rPr>
          <w:rFonts w:hint="eastAsia" w:cs="宋体"/>
          <w:color w:val="auto"/>
          <w:sz w:val="24"/>
          <w:szCs w:val="24"/>
          <w:highlight w:val="none"/>
          <w:u w:val="single"/>
          <w:lang w:eastAsia="zh-CN"/>
        </w:rPr>
        <w:t>（</w:t>
      </w:r>
      <w:r>
        <w:rPr>
          <w:color w:val="auto"/>
          <w:sz w:val="24"/>
          <w:szCs w:val="24"/>
          <w:highlight w:val="none"/>
          <w:u w:val="single"/>
          <w:lang w:eastAsia="zh-CN"/>
        </w:rPr>
        <w:t>4</w:t>
      </w:r>
      <w:r>
        <w:rPr>
          <w:rFonts w:hint="eastAsia" w:cs="宋体"/>
          <w:color w:val="auto"/>
          <w:sz w:val="24"/>
          <w:szCs w:val="24"/>
          <w:highlight w:val="none"/>
          <w:u w:val="single"/>
          <w:lang w:eastAsia="zh-CN"/>
        </w:rPr>
        <w:t>）不论投标结果如何，投标人应承担其投标文件编制与递交所涉及的一切费用，发包人对上述费用不负任何责任。</w:t>
      </w:r>
    </w:p>
    <w:p w14:paraId="6FD31C3E">
      <w:pPr>
        <w:pStyle w:val="10"/>
        <w:spacing w:line="360" w:lineRule="auto"/>
        <w:ind w:left="0" w:firstLine="480" w:firstLineChars="200"/>
        <w:rPr>
          <w:strike/>
          <w:color w:val="auto"/>
          <w:sz w:val="24"/>
          <w:szCs w:val="24"/>
          <w:highlight w:val="none"/>
          <w:lang w:eastAsia="zh-CN"/>
        </w:rPr>
      </w:pPr>
      <w:r>
        <w:rPr>
          <w:strike/>
          <w:color w:val="auto"/>
          <w:sz w:val="24"/>
          <w:szCs w:val="24"/>
          <w:highlight w:val="none"/>
          <w:lang w:eastAsia="zh-CN"/>
        </w:rPr>
        <w:t>1.9.1投标人须知前附表规定组织踏勘现场的，招标人按投标人须知前附表规定的时间、地点组织投标人踏勘项目现场。部分投标人未按时参加踏勘现场的，不影响踏勘现场的正常进行。</w:t>
      </w:r>
    </w:p>
    <w:p w14:paraId="2135A815">
      <w:pPr>
        <w:pStyle w:val="10"/>
        <w:spacing w:line="360" w:lineRule="auto"/>
        <w:ind w:left="0" w:firstLine="480" w:firstLineChars="200"/>
        <w:rPr>
          <w:strike/>
          <w:color w:val="auto"/>
          <w:sz w:val="24"/>
          <w:szCs w:val="24"/>
          <w:highlight w:val="none"/>
          <w:lang w:eastAsia="zh-CN"/>
        </w:rPr>
      </w:pPr>
      <w:r>
        <w:rPr>
          <w:strike/>
          <w:color w:val="auto"/>
          <w:sz w:val="24"/>
          <w:szCs w:val="24"/>
          <w:highlight w:val="none"/>
          <w:lang w:eastAsia="zh-CN"/>
        </w:rPr>
        <w:t>1.9.2投标人踏勘现场发生的费用自理。</w:t>
      </w:r>
    </w:p>
    <w:p w14:paraId="5A2D7D42">
      <w:pPr>
        <w:pStyle w:val="10"/>
        <w:spacing w:line="360" w:lineRule="auto"/>
        <w:ind w:left="0" w:firstLine="480" w:firstLineChars="200"/>
        <w:rPr>
          <w:strike/>
          <w:color w:val="auto"/>
          <w:sz w:val="24"/>
          <w:szCs w:val="24"/>
          <w:highlight w:val="none"/>
          <w:lang w:eastAsia="zh-CN"/>
        </w:rPr>
      </w:pPr>
      <w:r>
        <w:rPr>
          <w:strike/>
          <w:color w:val="auto"/>
          <w:sz w:val="24"/>
          <w:szCs w:val="24"/>
          <w:highlight w:val="none"/>
          <w:lang w:eastAsia="zh-CN"/>
        </w:rPr>
        <w:t>1.9.3除招标人的原因外，投标人自行负责在踏勘现场中所发生的人员伤亡和财产损失。</w:t>
      </w:r>
    </w:p>
    <w:p w14:paraId="7C37DA57">
      <w:pPr>
        <w:pStyle w:val="10"/>
        <w:spacing w:line="360" w:lineRule="auto"/>
        <w:ind w:left="0" w:firstLine="480" w:firstLineChars="200"/>
        <w:rPr>
          <w:color w:val="auto"/>
          <w:sz w:val="24"/>
          <w:szCs w:val="24"/>
          <w:highlight w:val="none"/>
          <w:lang w:eastAsia="zh-CN"/>
        </w:rPr>
      </w:pPr>
      <w:r>
        <w:rPr>
          <w:strike/>
          <w:color w:val="auto"/>
          <w:sz w:val="24"/>
          <w:szCs w:val="24"/>
          <w:highlight w:val="none"/>
          <w:lang w:eastAsia="zh-CN"/>
        </w:rPr>
        <w:t>1.9.4招标人在踏勘现场中介绍的工程场地和相关的周边环境情况，供投标人在编制投标文件时参考，招标人不对投标人据此作出的判断和决策负责。</w:t>
      </w:r>
    </w:p>
    <w:p w14:paraId="7EF317F3">
      <w:pPr>
        <w:spacing w:line="360" w:lineRule="auto"/>
        <w:rPr>
          <w:rFonts w:hint="eastAsia" w:ascii="宋体" w:hAnsi="宋体" w:eastAsia="宋体"/>
          <w:color w:val="auto"/>
          <w:sz w:val="24"/>
          <w:szCs w:val="24"/>
          <w:highlight w:val="none"/>
          <w:lang w:eastAsia="zh-CN"/>
        </w:rPr>
      </w:pPr>
    </w:p>
    <w:p w14:paraId="30D62464">
      <w:pPr>
        <w:pStyle w:val="6"/>
        <w:ind w:right="44"/>
        <w:rPr>
          <w:rFonts w:hint="eastAsia"/>
          <w:b/>
          <w:bCs/>
          <w:color w:val="auto"/>
          <w:highlight w:val="none"/>
          <w:lang w:eastAsia="zh-CN"/>
        </w:rPr>
      </w:pPr>
      <w:r>
        <w:rPr>
          <w:b/>
          <w:bCs/>
          <w:color w:val="auto"/>
          <w:highlight w:val="none"/>
          <w:lang w:eastAsia="zh-CN"/>
        </w:rPr>
        <w:t>1.10投标预备会</w:t>
      </w:r>
    </w:p>
    <w:p w14:paraId="476E23D4">
      <w:pPr>
        <w:spacing w:line="360" w:lineRule="auto"/>
        <w:rPr>
          <w:rFonts w:hint="eastAsia" w:ascii="宋体" w:hAnsi="宋体" w:eastAsia="宋体"/>
          <w:color w:val="auto"/>
          <w:sz w:val="24"/>
          <w:szCs w:val="24"/>
          <w:highlight w:val="none"/>
          <w:lang w:eastAsia="zh-CN"/>
        </w:rPr>
      </w:pPr>
    </w:p>
    <w:p w14:paraId="0AC98012">
      <w:pPr>
        <w:pStyle w:val="10"/>
        <w:spacing w:line="360" w:lineRule="auto"/>
        <w:ind w:left="0" w:firstLine="480" w:firstLineChars="200"/>
        <w:rPr>
          <w:rFonts w:hint="eastAsia"/>
          <w:strike/>
          <w:color w:val="auto"/>
          <w:sz w:val="24"/>
          <w:szCs w:val="24"/>
          <w:highlight w:val="none"/>
          <w:lang w:eastAsia="zh-CN"/>
        </w:rPr>
      </w:pPr>
      <w:r>
        <w:rPr>
          <w:color w:val="auto"/>
          <w:sz w:val="24"/>
          <w:szCs w:val="24"/>
          <w:highlight w:val="none"/>
          <w:lang w:eastAsia="zh-CN"/>
        </w:rPr>
        <w:t>不召开。</w:t>
      </w:r>
      <w:r>
        <w:rPr>
          <w:strike/>
          <w:color w:val="auto"/>
          <w:sz w:val="24"/>
          <w:szCs w:val="24"/>
          <w:highlight w:val="none"/>
          <w:lang w:eastAsia="zh-CN"/>
        </w:rPr>
        <w:t>1.10.1投标人须知前附表规定召开投标预备会的，招标人按投标人须知前附表规定的时间和地点召开投标预备会，澄清投标人提出的问题。</w:t>
      </w:r>
    </w:p>
    <w:p w14:paraId="1A23E885">
      <w:pPr>
        <w:pStyle w:val="10"/>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1.10.2投标人应按投标人须知前附表规定的时间和形式将提出的问题送达招标人，以便招标人在会议期间澄清。</w:t>
      </w:r>
    </w:p>
    <w:p w14:paraId="78555FDB">
      <w:pPr>
        <w:pStyle w:val="10"/>
        <w:spacing w:line="360" w:lineRule="auto"/>
        <w:ind w:left="0" w:firstLine="480" w:firstLineChars="200"/>
        <w:rPr>
          <w:rFonts w:hint="eastAsia"/>
          <w:color w:val="auto"/>
          <w:sz w:val="24"/>
          <w:szCs w:val="24"/>
          <w:highlight w:val="none"/>
          <w:lang w:eastAsia="zh-CN"/>
        </w:rPr>
      </w:pPr>
      <w:r>
        <w:rPr>
          <w:strike/>
          <w:color w:val="auto"/>
          <w:sz w:val="24"/>
          <w:szCs w:val="24"/>
          <w:highlight w:val="none"/>
          <w:lang w:eastAsia="zh-CN"/>
        </w:rPr>
        <w:t>1.10.3投标预备会后，招标人将对投标人所提问题的澄清，以投标人须知前附表规定的形式通知所有购买招标文件的投标人。该澄清内容为招标文件的组成部分。</w:t>
      </w:r>
    </w:p>
    <w:p w14:paraId="18110AED">
      <w:pPr>
        <w:spacing w:line="360" w:lineRule="auto"/>
        <w:rPr>
          <w:rFonts w:hint="eastAsia" w:ascii="宋体" w:hAnsi="宋体" w:eastAsia="宋体"/>
          <w:color w:val="auto"/>
          <w:sz w:val="24"/>
          <w:szCs w:val="24"/>
          <w:highlight w:val="none"/>
          <w:lang w:eastAsia="zh-CN"/>
        </w:rPr>
      </w:pPr>
    </w:p>
    <w:p w14:paraId="25037C8E">
      <w:pPr>
        <w:pStyle w:val="6"/>
        <w:ind w:right="44"/>
        <w:rPr>
          <w:rFonts w:hint="eastAsia"/>
          <w:b/>
          <w:bCs/>
          <w:color w:val="auto"/>
          <w:highlight w:val="none"/>
          <w:lang w:eastAsia="zh-CN"/>
        </w:rPr>
      </w:pPr>
      <w:r>
        <w:rPr>
          <w:b/>
          <w:bCs/>
          <w:color w:val="auto"/>
          <w:highlight w:val="none"/>
          <w:lang w:eastAsia="zh-CN"/>
        </w:rPr>
        <w:t>1.11分包</w:t>
      </w:r>
    </w:p>
    <w:p w14:paraId="52C87C8E">
      <w:pPr>
        <w:spacing w:line="360" w:lineRule="auto"/>
        <w:rPr>
          <w:rFonts w:hint="eastAsia" w:ascii="宋体" w:hAnsi="宋体" w:eastAsia="宋体"/>
          <w:color w:val="auto"/>
          <w:sz w:val="24"/>
          <w:szCs w:val="24"/>
          <w:highlight w:val="none"/>
          <w:lang w:eastAsia="zh-CN"/>
        </w:rPr>
      </w:pPr>
    </w:p>
    <w:p w14:paraId="22B53FA4">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1.11.1投标人拟在中标后将中标项目的非主体、非关键性</w:t>
      </w:r>
      <w:r>
        <w:rPr>
          <w:rFonts w:hint="eastAsia"/>
          <w:color w:val="auto"/>
          <w:sz w:val="24"/>
          <w:szCs w:val="24"/>
          <w:highlight w:val="none"/>
          <w:u w:val="single"/>
          <w:lang w:eastAsia="zh-CN"/>
        </w:rPr>
        <w:t>勘察</w:t>
      </w:r>
      <w:r>
        <w:rPr>
          <w:color w:val="auto"/>
          <w:sz w:val="24"/>
          <w:szCs w:val="24"/>
          <w:highlight w:val="none"/>
          <w:lang w:eastAsia="zh-CN"/>
        </w:rPr>
        <w:t>设计工作进行分包的，应符合投标人须知前附表规定的分包内容、分包金额和资质要求等限制性条件，除投标人须知前附表规定的非主体、非关键性</w:t>
      </w:r>
      <w:r>
        <w:rPr>
          <w:rFonts w:hint="eastAsia"/>
          <w:color w:val="auto"/>
          <w:sz w:val="24"/>
          <w:szCs w:val="24"/>
          <w:highlight w:val="none"/>
          <w:u w:val="single"/>
          <w:lang w:eastAsia="zh-CN"/>
        </w:rPr>
        <w:t>勘察</w:t>
      </w:r>
      <w:r>
        <w:rPr>
          <w:color w:val="auto"/>
          <w:sz w:val="24"/>
          <w:szCs w:val="24"/>
          <w:highlight w:val="none"/>
          <w:lang w:eastAsia="zh-CN"/>
        </w:rPr>
        <w:t>设计工作外，其他工作不得分包。</w:t>
      </w:r>
    </w:p>
    <w:p w14:paraId="5C2961C3">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1.11.2中标人不得向他人转让中标项目，接受分包的人不得再次分包。中标人应当就分包项目向招标人负责，接受分包的人就分包项目承担连带责任。</w:t>
      </w:r>
    </w:p>
    <w:p w14:paraId="0CE0416E">
      <w:pPr>
        <w:spacing w:line="360" w:lineRule="auto"/>
        <w:rPr>
          <w:rFonts w:hint="eastAsia" w:ascii="宋体" w:hAnsi="宋体" w:eastAsia="宋体"/>
          <w:color w:val="auto"/>
          <w:sz w:val="24"/>
          <w:szCs w:val="24"/>
          <w:highlight w:val="none"/>
          <w:lang w:eastAsia="zh-CN"/>
        </w:rPr>
      </w:pPr>
    </w:p>
    <w:p w14:paraId="33A862FD">
      <w:pPr>
        <w:pStyle w:val="6"/>
        <w:ind w:right="44"/>
        <w:rPr>
          <w:rFonts w:hint="eastAsia"/>
          <w:b/>
          <w:bCs/>
          <w:color w:val="auto"/>
          <w:highlight w:val="none"/>
          <w:lang w:eastAsia="zh-CN"/>
        </w:rPr>
      </w:pPr>
      <w:r>
        <w:rPr>
          <w:b/>
          <w:bCs/>
          <w:color w:val="auto"/>
          <w:highlight w:val="none"/>
          <w:lang w:eastAsia="zh-CN"/>
        </w:rPr>
        <w:t>1.12响应和偏差</w:t>
      </w:r>
    </w:p>
    <w:p w14:paraId="783965AF">
      <w:pPr>
        <w:spacing w:line="360" w:lineRule="auto"/>
        <w:rPr>
          <w:rFonts w:hint="eastAsia" w:ascii="宋体" w:hAnsi="宋体" w:eastAsia="宋体"/>
          <w:color w:val="auto"/>
          <w:sz w:val="24"/>
          <w:szCs w:val="24"/>
          <w:highlight w:val="none"/>
          <w:lang w:eastAsia="zh-CN"/>
        </w:rPr>
      </w:pPr>
    </w:p>
    <w:p w14:paraId="411404AB">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1.12.1投标文件应当对招标文件的实质性要求和条件作出满足性或更有利于招标人的响应，否则，投标人的投标将被否决。实质性要求和条件见投标人须知前附表。</w:t>
      </w:r>
    </w:p>
    <w:p w14:paraId="7CCCDAA3">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1.12.2投标人应根据招标文件的要求提供投标</w:t>
      </w:r>
      <w:r>
        <w:rPr>
          <w:color w:val="auto"/>
          <w:sz w:val="24"/>
          <w:szCs w:val="24"/>
          <w:highlight w:val="none"/>
          <w:u w:val="single"/>
          <w:lang w:eastAsia="zh-CN"/>
        </w:rPr>
        <w:t>勘察设计方案</w:t>
      </w:r>
      <w:r>
        <w:rPr>
          <w:color w:val="auto"/>
          <w:sz w:val="24"/>
          <w:szCs w:val="24"/>
          <w:highlight w:val="none"/>
          <w:lang w:eastAsia="zh-CN"/>
        </w:rPr>
        <w:t>等内容以对招标文件作出响应。</w:t>
      </w:r>
    </w:p>
    <w:p w14:paraId="779445A7">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1.12.3投标人须知前附表允许投标文件偏离招标文件某些要求的，偏差应当符合招标文件规定的偏差范围和幅度。</w:t>
      </w:r>
    </w:p>
    <w:p w14:paraId="1E54A9DB">
      <w:pPr>
        <w:spacing w:line="360" w:lineRule="auto"/>
        <w:rPr>
          <w:rFonts w:hint="eastAsia" w:ascii="宋体" w:hAnsi="宋体" w:eastAsia="宋体"/>
          <w:color w:val="auto"/>
          <w:sz w:val="24"/>
          <w:szCs w:val="24"/>
          <w:highlight w:val="none"/>
          <w:lang w:eastAsia="zh-CN"/>
        </w:rPr>
      </w:pPr>
      <w:bookmarkStart w:id="9" w:name="_Toc25137983"/>
    </w:p>
    <w:p w14:paraId="48FF797A">
      <w:pPr>
        <w:pStyle w:val="5"/>
        <w:spacing w:line="443" w:lineRule="exact"/>
        <w:ind w:right="44"/>
        <w:rPr>
          <w:rFonts w:hint="eastAsia" w:ascii="宋体" w:hAnsi="宋体" w:eastAsia="宋体"/>
          <w:color w:val="auto"/>
          <w:highlight w:val="none"/>
          <w:lang w:eastAsia="zh-CN"/>
        </w:rPr>
      </w:pPr>
      <w:bookmarkStart w:id="10" w:name="_Toc25152733"/>
      <w:r>
        <w:rPr>
          <w:rFonts w:ascii="宋体" w:hAnsi="宋体" w:eastAsia="宋体"/>
          <w:color w:val="auto"/>
          <w:highlight w:val="none"/>
          <w:lang w:eastAsia="zh-CN"/>
        </w:rPr>
        <w:t>2. 招标文件</w:t>
      </w:r>
      <w:bookmarkEnd w:id="9"/>
      <w:bookmarkEnd w:id="10"/>
    </w:p>
    <w:p w14:paraId="2330786D">
      <w:pPr>
        <w:spacing w:line="360" w:lineRule="auto"/>
        <w:rPr>
          <w:rFonts w:hint="eastAsia" w:ascii="宋体" w:hAnsi="宋体" w:eastAsia="宋体"/>
          <w:color w:val="auto"/>
          <w:sz w:val="24"/>
          <w:szCs w:val="24"/>
          <w:highlight w:val="none"/>
          <w:lang w:eastAsia="zh-CN"/>
        </w:rPr>
      </w:pPr>
    </w:p>
    <w:p w14:paraId="3F38DC62">
      <w:pPr>
        <w:pStyle w:val="6"/>
        <w:ind w:right="44"/>
        <w:rPr>
          <w:rFonts w:hint="eastAsia"/>
          <w:b/>
          <w:bCs/>
          <w:color w:val="auto"/>
          <w:highlight w:val="none"/>
          <w:lang w:eastAsia="zh-CN"/>
        </w:rPr>
      </w:pPr>
      <w:r>
        <w:rPr>
          <w:b/>
          <w:bCs/>
          <w:color w:val="auto"/>
          <w:highlight w:val="none"/>
          <w:lang w:eastAsia="zh-CN"/>
        </w:rPr>
        <w:t>2.1招标文件的组成</w:t>
      </w:r>
    </w:p>
    <w:p w14:paraId="4FE4ECDC">
      <w:pPr>
        <w:spacing w:line="360" w:lineRule="auto"/>
        <w:rPr>
          <w:rFonts w:hint="eastAsia" w:ascii="宋体" w:hAnsi="宋体" w:eastAsia="宋体"/>
          <w:color w:val="auto"/>
          <w:sz w:val="24"/>
          <w:szCs w:val="24"/>
          <w:highlight w:val="none"/>
          <w:lang w:eastAsia="zh-CN"/>
        </w:rPr>
      </w:pPr>
    </w:p>
    <w:p w14:paraId="1C24C97A">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本招标文件包括：</w:t>
      </w:r>
    </w:p>
    <w:p w14:paraId="5949CD10">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（1）招标公告</w:t>
      </w:r>
      <w:r>
        <w:rPr>
          <w:strike/>
          <w:color w:val="auto"/>
          <w:sz w:val="24"/>
          <w:szCs w:val="24"/>
          <w:highlight w:val="none"/>
          <w:lang w:eastAsia="zh-CN"/>
        </w:rPr>
        <w:t>（或投标邀请书）</w:t>
      </w:r>
      <w:r>
        <w:rPr>
          <w:color w:val="auto"/>
          <w:sz w:val="24"/>
          <w:szCs w:val="24"/>
          <w:highlight w:val="none"/>
          <w:lang w:eastAsia="zh-CN"/>
        </w:rPr>
        <w:t>；</w:t>
      </w:r>
    </w:p>
    <w:p w14:paraId="04EBE656">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（2）投标人须知；</w:t>
      </w:r>
    </w:p>
    <w:p w14:paraId="4F02B4F8">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（3）评标办法；</w:t>
      </w:r>
    </w:p>
    <w:p w14:paraId="4951B788">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（4）合同条款及格式；</w:t>
      </w:r>
    </w:p>
    <w:p w14:paraId="3435D755">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（5）发包人要求；</w:t>
      </w:r>
    </w:p>
    <w:p w14:paraId="6FCC4604">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（6）投标文件格式；</w:t>
      </w:r>
    </w:p>
    <w:p w14:paraId="2313FC85">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（7）投标人须知前附表规定的其他资料。</w:t>
      </w:r>
    </w:p>
    <w:p w14:paraId="7DFA8FEB">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根据本章第1.10款、第2.2款和第2.3款对招标文件所作的澄清、修改，构成招标文件的组成部分。</w:t>
      </w:r>
    </w:p>
    <w:p w14:paraId="3AFC6EB5">
      <w:pPr>
        <w:spacing w:line="360" w:lineRule="auto"/>
        <w:rPr>
          <w:rFonts w:hint="eastAsia" w:ascii="宋体" w:hAnsi="宋体" w:eastAsia="宋体"/>
          <w:color w:val="auto"/>
          <w:sz w:val="24"/>
          <w:szCs w:val="24"/>
          <w:highlight w:val="none"/>
          <w:lang w:eastAsia="zh-CN"/>
        </w:rPr>
      </w:pPr>
    </w:p>
    <w:p w14:paraId="385439D7">
      <w:pPr>
        <w:pStyle w:val="6"/>
        <w:ind w:right="44"/>
        <w:rPr>
          <w:rFonts w:hint="eastAsia"/>
          <w:b/>
          <w:bCs/>
          <w:color w:val="auto"/>
          <w:highlight w:val="none"/>
          <w:lang w:eastAsia="zh-CN"/>
        </w:rPr>
      </w:pPr>
      <w:r>
        <w:rPr>
          <w:b/>
          <w:bCs/>
          <w:color w:val="auto"/>
          <w:highlight w:val="none"/>
          <w:lang w:eastAsia="zh-CN"/>
        </w:rPr>
        <w:t>2.2招标文件的澄清</w:t>
      </w:r>
    </w:p>
    <w:p w14:paraId="62561C8B">
      <w:pPr>
        <w:spacing w:line="360" w:lineRule="auto"/>
        <w:rPr>
          <w:rFonts w:hint="eastAsia" w:ascii="宋体" w:hAnsi="宋体" w:eastAsia="宋体"/>
          <w:color w:val="auto"/>
          <w:sz w:val="24"/>
          <w:szCs w:val="24"/>
          <w:highlight w:val="none"/>
          <w:lang w:eastAsia="zh-CN"/>
        </w:rPr>
      </w:pPr>
    </w:p>
    <w:p w14:paraId="165B16EF">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C80D889">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2.2.2招标文件的澄清以投标人须知前附表规定的形式发给所有</w:t>
      </w:r>
      <w:r>
        <w:rPr>
          <w:strike/>
          <w:color w:val="auto"/>
          <w:sz w:val="24"/>
          <w:szCs w:val="24"/>
          <w:highlight w:val="none"/>
          <w:lang w:eastAsia="zh-CN"/>
        </w:rPr>
        <w:t>购买招标文件的</w:t>
      </w:r>
      <w:r>
        <w:rPr>
          <w:color w:val="auto"/>
          <w:sz w:val="24"/>
          <w:szCs w:val="24"/>
          <w:highlight w:val="none"/>
          <w:lang w:eastAsia="zh-CN"/>
        </w:rPr>
        <w:t>投标人，但不指明澄清问题的来源。澄清发出的时间距本章第4.2.1项规定的投标截止时间不足15日的，并且澄清内容可能影响投标文件编制的，将相应延长投标截止时间。</w:t>
      </w:r>
    </w:p>
    <w:p w14:paraId="72D98071">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2.2.3投标人在收到澄清后，应按投标人须知前附表规定的时间和形式通知招标人，确认已收到该澄清。</w:t>
      </w:r>
    </w:p>
    <w:p w14:paraId="2E8E09E7">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2.2.4 除非招标人认为确有必要答复，否则，招标人有权拒绝回复投标人在本章第 2.2.1项规定的时间后的任何澄清要求。</w:t>
      </w:r>
    </w:p>
    <w:p w14:paraId="580B116F">
      <w:pPr>
        <w:spacing w:line="360" w:lineRule="auto"/>
        <w:rPr>
          <w:rFonts w:hint="eastAsia" w:ascii="宋体" w:hAnsi="宋体" w:eastAsia="宋体"/>
          <w:color w:val="auto"/>
          <w:sz w:val="24"/>
          <w:szCs w:val="24"/>
          <w:highlight w:val="none"/>
          <w:lang w:eastAsia="zh-CN"/>
        </w:rPr>
      </w:pPr>
    </w:p>
    <w:p w14:paraId="0F1825E3">
      <w:pPr>
        <w:pStyle w:val="6"/>
        <w:ind w:right="44"/>
        <w:rPr>
          <w:rFonts w:hint="eastAsia"/>
          <w:b/>
          <w:bCs/>
          <w:color w:val="auto"/>
          <w:highlight w:val="none"/>
          <w:lang w:eastAsia="zh-CN"/>
        </w:rPr>
      </w:pPr>
      <w:r>
        <w:rPr>
          <w:b/>
          <w:bCs/>
          <w:color w:val="auto"/>
          <w:highlight w:val="none"/>
          <w:lang w:eastAsia="zh-CN"/>
        </w:rPr>
        <w:t>2.3招标文件的修改</w:t>
      </w:r>
    </w:p>
    <w:p w14:paraId="1E6EDC2F">
      <w:pPr>
        <w:spacing w:line="360" w:lineRule="auto"/>
        <w:rPr>
          <w:rFonts w:hint="eastAsia" w:ascii="宋体" w:hAnsi="宋体" w:eastAsia="宋体"/>
          <w:color w:val="auto"/>
          <w:sz w:val="24"/>
          <w:szCs w:val="24"/>
          <w:highlight w:val="none"/>
          <w:lang w:eastAsia="zh-CN"/>
        </w:rPr>
      </w:pPr>
    </w:p>
    <w:p w14:paraId="78450C68">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2.3.1招标人以投标人须知前附表规定的形式修改招标文件，并通知所有</w:t>
      </w:r>
      <w:r>
        <w:rPr>
          <w:strike/>
          <w:color w:val="auto"/>
          <w:sz w:val="24"/>
          <w:szCs w:val="24"/>
          <w:highlight w:val="none"/>
          <w:lang w:eastAsia="zh-CN"/>
        </w:rPr>
        <w:t>已购买招标文件</w:t>
      </w:r>
      <w:r>
        <w:rPr>
          <w:color w:val="auto"/>
          <w:sz w:val="24"/>
          <w:szCs w:val="24"/>
          <w:highlight w:val="none"/>
          <w:lang w:eastAsia="zh-CN"/>
        </w:rPr>
        <w:t>的投标人。修改招标文件的时间距本章第4.2.1项规定的投标截止时间不足15日的，并且修改内容可能影响投标文件编制的，将相应延长投标截止时间。</w:t>
      </w:r>
    </w:p>
    <w:p w14:paraId="6B25EADA">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2.3.2投标人收到修改内容后，应按投标人须知前附表规定的时间和形式通知招标人，确认已收到该修改。</w:t>
      </w:r>
    </w:p>
    <w:p w14:paraId="07C4957B">
      <w:pPr>
        <w:spacing w:line="360" w:lineRule="auto"/>
        <w:rPr>
          <w:rFonts w:hint="eastAsia" w:ascii="宋体" w:hAnsi="宋体" w:eastAsia="宋体"/>
          <w:color w:val="auto"/>
          <w:sz w:val="24"/>
          <w:szCs w:val="24"/>
          <w:highlight w:val="none"/>
          <w:lang w:eastAsia="zh-CN"/>
        </w:rPr>
      </w:pPr>
    </w:p>
    <w:p w14:paraId="5C85C44C">
      <w:pPr>
        <w:pStyle w:val="6"/>
        <w:ind w:right="44"/>
        <w:rPr>
          <w:rFonts w:hint="eastAsia"/>
          <w:b/>
          <w:bCs/>
          <w:color w:val="auto"/>
          <w:highlight w:val="none"/>
          <w:lang w:eastAsia="zh-CN"/>
        </w:rPr>
      </w:pPr>
      <w:r>
        <w:rPr>
          <w:b/>
          <w:bCs/>
          <w:color w:val="auto"/>
          <w:highlight w:val="none"/>
          <w:lang w:eastAsia="zh-CN"/>
        </w:rPr>
        <w:t>2.4招标文件的异议</w:t>
      </w:r>
    </w:p>
    <w:p w14:paraId="27AF34F7">
      <w:pPr>
        <w:spacing w:line="360" w:lineRule="auto"/>
        <w:rPr>
          <w:rFonts w:hint="eastAsia" w:ascii="宋体" w:hAnsi="宋体" w:eastAsia="宋体"/>
          <w:color w:val="auto"/>
          <w:sz w:val="24"/>
          <w:szCs w:val="24"/>
          <w:highlight w:val="none"/>
          <w:lang w:eastAsia="zh-CN"/>
        </w:rPr>
      </w:pPr>
    </w:p>
    <w:p w14:paraId="37E36CF5">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投标人或者其他利害关系人对招标文件有异议的，应当在投标截止时间10日前以书面形式提出。</w:t>
      </w:r>
      <w:r>
        <w:rPr>
          <w:rFonts w:hint="eastAsia"/>
          <w:color w:val="auto"/>
          <w:sz w:val="24"/>
          <w:szCs w:val="24"/>
          <w:highlight w:val="none"/>
          <w:u w:val="single"/>
          <w:lang w:eastAsia="zh-CN"/>
        </w:rPr>
        <w:t>可以通过线下或线上的形式提出异议。线上提交的，应通过交易平台进行，招标人也应通过交易平台答复线上提交的异议。作出答复前，应当暂停招标投标活动</w:t>
      </w:r>
      <w:r>
        <w:rPr>
          <w:color w:val="auto"/>
          <w:sz w:val="24"/>
          <w:szCs w:val="24"/>
          <w:highlight w:val="none"/>
          <w:u w:val="single"/>
          <w:lang w:eastAsia="zh-CN"/>
        </w:rPr>
        <w:t>。</w:t>
      </w:r>
    </w:p>
    <w:p w14:paraId="271A0AE2">
      <w:pPr>
        <w:spacing w:line="360" w:lineRule="auto"/>
        <w:rPr>
          <w:rFonts w:hint="eastAsia" w:ascii="宋体" w:hAnsi="宋体" w:eastAsia="宋体"/>
          <w:color w:val="auto"/>
          <w:sz w:val="24"/>
          <w:szCs w:val="24"/>
          <w:highlight w:val="none"/>
          <w:lang w:eastAsia="zh-CN"/>
        </w:rPr>
      </w:pPr>
      <w:bookmarkStart w:id="11" w:name="_Toc25137984"/>
    </w:p>
    <w:p w14:paraId="1E4A26FB">
      <w:pPr>
        <w:pStyle w:val="5"/>
        <w:spacing w:line="443" w:lineRule="exact"/>
        <w:ind w:right="44"/>
        <w:rPr>
          <w:rFonts w:hint="eastAsia" w:ascii="宋体" w:hAnsi="宋体" w:eastAsia="宋体"/>
          <w:color w:val="auto"/>
          <w:highlight w:val="none"/>
          <w:lang w:eastAsia="zh-CN"/>
        </w:rPr>
      </w:pPr>
      <w:bookmarkStart w:id="12" w:name="_Toc25152734"/>
      <w:r>
        <w:rPr>
          <w:rFonts w:ascii="宋体" w:hAnsi="宋体" w:eastAsia="宋体"/>
          <w:color w:val="auto"/>
          <w:highlight w:val="none"/>
          <w:lang w:eastAsia="zh-CN"/>
        </w:rPr>
        <w:t>3. 投标文件</w:t>
      </w:r>
      <w:bookmarkEnd w:id="11"/>
      <w:bookmarkEnd w:id="12"/>
    </w:p>
    <w:p w14:paraId="1DBA24A2">
      <w:pPr>
        <w:spacing w:line="360" w:lineRule="auto"/>
        <w:rPr>
          <w:rFonts w:hint="eastAsia" w:ascii="宋体" w:hAnsi="宋体" w:eastAsia="宋体"/>
          <w:color w:val="auto"/>
          <w:sz w:val="24"/>
          <w:szCs w:val="24"/>
          <w:highlight w:val="none"/>
          <w:lang w:eastAsia="zh-CN"/>
        </w:rPr>
      </w:pPr>
    </w:p>
    <w:p w14:paraId="6C5AF3FC">
      <w:pPr>
        <w:pStyle w:val="6"/>
        <w:ind w:right="44"/>
        <w:rPr>
          <w:rFonts w:hint="eastAsia"/>
          <w:b/>
          <w:bCs/>
          <w:color w:val="auto"/>
          <w:highlight w:val="none"/>
          <w:lang w:eastAsia="zh-CN"/>
        </w:rPr>
      </w:pPr>
      <w:r>
        <w:rPr>
          <w:b/>
          <w:bCs/>
          <w:color w:val="auto"/>
          <w:highlight w:val="none"/>
          <w:lang w:eastAsia="zh-CN"/>
        </w:rPr>
        <w:t>3.1投标文件的组成</w:t>
      </w:r>
    </w:p>
    <w:p w14:paraId="39F2F700">
      <w:pPr>
        <w:spacing w:line="360" w:lineRule="auto"/>
        <w:rPr>
          <w:rFonts w:hint="eastAsia" w:ascii="宋体" w:hAnsi="宋体" w:eastAsia="宋体"/>
          <w:color w:val="auto"/>
          <w:sz w:val="24"/>
          <w:szCs w:val="24"/>
          <w:highlight w:val="none"/>
          <w:lang w:eastAsia="zh-CN"/>
        </w:rPr>
      </w:pPr>
    </w:p>
    <w:p w14:paraId="69754E44">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 xml:space="preserve">3.1.1 </w:t>
      </w:r>
      <w:r>
        <w:rPr>
          <w:rFonts w:hint="eastAsia" w:cs="宋体"/>
          <w:color w:val="auto"/>
          <w:sz w:val="24"/>
          <w:szCs w:val="24"/>
          <w:highlight w:val="none"/>
          <w:lang w:eastAsia="zh-CN"/>
        </w:rPr>
        <w:t>投标文件应包括下列内容：</w:t>
      </w:r>
    </w:p>
    <w:p w14:paraId="064FCAC8">
      <w:pPr>
        <w:pStyle w:val="10"/>
        <w:spacing w:line="360" w:lineRule="auto"/>
        <w:ind w:left="0" w:firstLine="480" w:firstLineChars="200"/>
        <w:rPr>
          <w:rFonts w:hint="eastAsia"/>
          <w:strike/>
          <w:color w:val="auto"/>
          <w:sz w:val="24"/>
          <w:szCs w:val="24"/>
          <w:highlight w:val="none"/>
          <w:lang w:eastAsia="zh-CN"/>
        </w:rPr>
      </w:pPr>
      <w:r>
        <w:rPr>
          <w:rFonts w:hint="eastAsia" w:cs="宋体"/>
          <w:strike/>
          <w:color w:val="auto"/>
          <w:sz w:val="24"/>
          <w:szCs w:val="24"/>
          <w:highlight w:val="none"/>
          <w:lang w:eastAsia="zh-CN"/>
        </w:rPr>
        <w:t>（</w:t>
      </w:r>
      <w:r>
        <w:rPr>
          <w:strike/>
          <w:color w:val="auto"/>
          <w:sz w:val="24"/>
          <w:szCs w:val="24"/>
          <w:highlight w:val="none"/>
          <w:lang w:eastAsia="zh-CN"/>
        </w:rPr>
        <w:t>1</w:t>
      </w:r>
      <w:r>
        <w:rPr>
          <w:rFonts w:hint="eastAsia" w:cs="宋体"/>
          <w:strike/>
          <w:color w:val="auto"/>
          <w:sz w:val="24"/>
          <w:szCs w:val="24"/>
          <w:highlight w:val="none"/>
          <w:lang w:eastAsia="zh-CN"/>
        </w:rPr>
        <w:t>）投标函及投标函附录；</w:t>
      </w:r>
    </w:p>
    <w:p w14:paraId="0830A289">
      <w:pPr>
        <w:pStyle w:val="10"/>
        <w:spacing w:line="360" w:lineRule="auto"/>
        <w:ind w:left="0" w:firstLine="480" w:firstLineChars="200"/>
        <w:rPr>
          <w:rFonts w:hint="eastAsia"/>
          <w:strike/>
          <w:color w:val="auto"/>
          <w:sz w:val="24"/>
          <w:szCs w:val="24"/>
          <w:highlight w:val="none"/>
          <w:lang w:eastAsia="zh-CN"/>
        </w:rPr>
      </w:pPr>
      <w:r>
        <w:rPr>
          <w:rFonts w:hint="eastAsia" w:cs="宋体"/>
          <w:strike/>
          <w:color w:val="auto"/>
          <w:sz w:val="24"/>
          <w:szCs w:val="24"/>
          <w:highlight w:val="none"/>
          <w:lang w:eastAsia="zh-CN"/>
        </w:rPr>
        <w:t>（</w:t>
      </w:r>
      <w:r>
        <w:rPr>
          <w:strike/>
          <w:color w:val="auto"/>
          <w:sz w:val="24"/>
          <w:szCs w:val="24"/>
          <w:highlight w:val="none"/>
          <w:lang w:eastAsia="zh-CN"/>
        </w:rPr>
        <w:t>2</w:t>
      </w:r>
      <w:r>
        <w:rPr>
          <w:rFonts w:hint="eastAsia" w:cs="宋体"/>
          <w:strike/>
          <w:color w:val="auto"/>
          <w:sz w:val="24"/>
          <w:szCs w:val="24"/>
          <w:highlight w:val="none"/>
          <w:lang w:eastAsia="zh-CN"/>
        </w:rPr>
        <w:t>）法定代表人身份证明或附有法定代表人身份证明的授权委托书；</w:t>
      </w:r>
    </w:p>
    <w:p w14:paraId="1E747668">
      <w:pPr>
        <w:pStyle w:val="10"/>
        <w:spacing w:line="360" w:lineRule="auto"/>
        <w:ind w:left="0" w:firstLine="480" w:firstLineChars="200"/>
        <w:rPr>
          <w:rFonts w:hint="eastAsia"/>
          <w:strike/>
          <w:color w:val="auto"/>
          <w:sz w:val="24"/>
          <w:szCs w:val="24"/>
          <w:highlight w:val="none"/>
          <w:lang w:eastAsia="zh-CN"/>
        </w:rPr>
      </w:pPr>
      <w:r>
        <w:rPr>
          <w:rFonts w:hint="eastAsia" w:cs="宋体"/>
          <w:strike/>
          <w:color w:val="auto"/>
          <w:sz w:val="24"/>
          <w:szCs w:val="24"/>
          <w:highlight w:val="none"/>
          <w:lang w:eastAsia="zh-CN"/>
        </w:rPr>
        <w:t>（</w:t>
      </w:r>
      <w:r>
        <w:rPr>
          <w:strike/>
          <w:color w:val="auto"/>
          <w:sz w:val="24"/>
          <w:szCs w:val="24"/>
          <w:highlight w:val="none"/>
          <w:lang w:eastAsia="zh-CN"/>
        </w:rPr>
        <w:t>3</w:t>
      </w:r>
      <w:r>
        <w:rPr>
          <w:rFonts w:hint="eastAsia" w:cs="宋体"/>
          <w:strike/>
          <w:color w:val="auto"/>
          <w:sz w:val="24"/>
          <w:szCs w:val="24"/>
          <w:highlight w:val="none"/>
          <w:lang w:eastAsia="zh-CN"/>
        </w:rPr>
        <w:t>）联合体协议书；</w:t>
      </w:r>
    </w:p>
    <w:p w14:paraId="42F4E055">
      <w:pPr>
        <w:pStyle w:val="10"/>
        <w:spacing w:line="360" w:lineRule="auto"/>
        <w:ind w:left="0" w:firstLine="480" w:firstLineChars="200"/>
        <w:rPr>
          <w:rFonts w:hint="eastAsia"/>
          <w:strike/>
          <w:color w:val="auto"/>
          <w:sz w:val="24"/>
          <w:szCs w:val="24"/>
          <w:highlight w:val="none"/>
          <w:lang w:eastAsia="zh-CN"/>
        </w:rPr>
      </w:pPr>
      <w:r>
        <w:rPr>
          <w:rFonts w:hint="eastAsia" w:cs="宋体"/>
          <w:strike/>
          <w:color w:val="auto"/>
          <w:sz w:val="24"/>
          <w:szCs w:val="24"/>
          <w:highlight w:val="none"/>
          <w:lang w:eastAsia="zh-CN"/>
        </w:rPr>
        <w:t>（</w:t>
      </w:r>
      <w:r>
        <w:rPr>
          <w:strike/>
          <w:color w:val="auto"/>
          <w:sz w:val="24"/>
          <w:szCs w:val="24"/>
          <w:highlight w:val="none"/>
          <w:lang w:eastAsia="zh-CN"/>
        </w:rPr>
        <w:t>4</w:t>
      </w:r>
      <w:r>
        <w:rPr>
          <w:rFonts w:hint="eastAsia" w:cs="宋体"/>
          <w:strike/>
          <w:color w:val="auto"/>
          <w:sz w:val="24"/>
          <w:szCs w:val="24"/>
          <w:highlight w:val="none"/>
          <w:lang w:eastAsia="zh-CN"/>
        </w:rPr>
        <w:t>）投标保证金；</w:t>
      </w:r>
    </w:p>
    <w:p w14:paraId="18B8E588">
      <w:pPr>
        <w:pStyle w:val="10"/>
        <w:spacing w:line="360" w:lineRule="auto"/>
        <w:ind w:left="0" w:firstLine="480" w:firstLineChars="200"/>
        <w:rPr>
          <w:rFonts w:hint="eastAsia" w:cs="宋体"/>
          <w:strike/>
          <w:color w:val="auto"/>
          <w:sz w:val="24"/>
          <w:szCs w:val="24"/>
          <w:highlight w:val="none"/>
          <w:lang w:eastAsia="zh-CN"/>
        </w:rPr>
      </w:pPr>
      <w:r>
        <w:rPr>
          <w:rFonts w:cs="宋体"/>
          <w:strike/>
          <w:color w:val="auto"/>
          <w:sz w:val="24"/>
          <w:szCs w:val="24"/>
          <w:highlight w:val="none"/>
          <w:lang w:eastAsia="zh-CN"/>
        </w:rPr>
        <w:t>（5）设计费用清单；</w:t>
      </w:r>
    </w:p>
    <w:p w14:paraId="73BB707F">
      <w:pPr>
        <w:pStyle w:val="10"/>
        <w:spacing w:line="360" w:lineRule="auto"/>
        <w:ind w:left="0" w:firstLine="480" w:firstLineChars="200"/>
        <w:rPr>
          <w:rFonts w:hint="eastAsia" w:cs="宋体"/>
          <w:strike/>
          <w:color w:val="auto"/>
          <w:sz w:val="24"/>
          <w:szCs w:val="24"/>
          <w:highlight w:val="none"/>
          <w:lang w:eastAsia="zh-CN"/>
        </w:rPr>
      </w:pPr>
      <w:r>
        <w:rPr>
          <w:rFonts w:cs="宋体"/>
          <w:strike/>
          <w:color w:val="auto"/>
          <w:sz w:val="24"/>
          <w:szCs w:val="24"/>
          <w:highlight w:val="none"/>
          <w:lang w:eastAsia="zh-CN"/>
        </w:rPr>
        <w:t>（6）资格审查资料；</w:t>
      </w:r>
    </w:p>
    <w:p w14:paraId="0306A824">
      <w:pPr>
        <w:pStyle w:val="10"/>
        <w:spacing w:line="360" w:lineRule="auto"/>
        <w:ind w:left="0" w:firstLine="480" w:firstLineChars="200"/>
        <w:rPr>
          <w:rFonts w:hint="eastAsia" w:cs="宋体"/>
          <w:strike/>
          <w:color w:val="auto"/>
          <w:sz w:val="24"/>
          <w:szCs w:val="24"/>
          <w:highlight w:val="none"/>
          <w:lang w:eastAsia="zh-CN"/>
        </w:rPr>
      </w:pPr>
      <w:r>
        <w:rPr>
          <w:rFonts w:cs="宋体"/>
          <w:strike/>
          <w:color w:val="auto"/>
          <w:sz w:val="24"/>
          <w:szCs w:val="24"/>
          <w:highlight w:val="none"/>
          <w:lang w:eastAsia="zh-CN"/>
        </w:rPr>
        <w:t>（7）勘察设计方案；</w:t>
      </w:r>
    </w:p>
    <w:p w14:paraId="3285DD6E">
      <w:pPr>
        <w:pStyle w:val="10"/>
        <w:spacing w:line="360" w:lineRule="auto"/>
        <w:ind w:left="0" w:firstLine="480" w:firstLineChars="200"/>
        <w:rPr>
          <w:rFonts w:hint="eastAsia" w:cs="宋体"/>
          <w:color w:val="auto"/>
          <w:sz w:val="24"/>
          <w:szCs w:val="24"/>
          <w:highlight w:val="none"/>
          <w:lang w:eastAsia="zh-CN"/>
        </w:rPr>
      </w:pPr>
      <w:r>
        <w:rPr>
          <w:rFonts w:cs="宋体"/>
          <w:strike/>
          <w:color w:val="auto"/>
          <w:sz w:val="24"/>
          <w:szCs w:val="24"/>
          <w:highlight w:val="none"/>
          <w:lang w:eastAsia="zh-CN"/>
        </w:rPr>
        <w:t xml:space="preserve">（8）投标人须知前附表规定的其他资料。 </w:t>
      </w:r>
    </w:p>
    <w:p w14:paraId="09EF565C">
      <w:pPr>
        <w:pStyle w:val="10"/>
        <w:spacing w:line="360" w:lineRule="auto"/>
        <w:ind w:left="0" w:firstLine="482" w:firstLineChars="200"/>
        <w:rPr>
          <w:rFonts w:hint="eastAsia" w:cs="宋体"/>
          <w:b/>
          <w:color w:val="auto"/>
          <w:sz w:val="24"/>
          <w:szCs w:val="24"/>
          <w:highlight w:val="none"/>
          <w:u w:val="single"/>
          <w:lang w:eastAsia="zh-CN"/>
        </w:rPr>
      </w:pPr>
      <w:r>
        <w:rPr>
          <w:rFonts w:hint="eastAsia" w:cs="宋体"/>
          <w:b/>
          <w:color w:val="auto"/>
          <w:sz w:val="24"/>
          <w:szCs w:val="24"/>
          <w:highlight w:val="none"/>
          <w:u w:val="single"/>
          <w:lang w:eastAsia="zh-CN"/>
        </w:rPr>
        <w:t>（</w:t>
      </w:r>
      <w:r>
        <w:rPr>
          <w:rFonts w:hint="eastAsia" w:cs="宋体"/>
          <w:b/>
          <w:color w:val="auto"/>
          <w:sz w:val="24"/>
          <w:szCs w:val="24"/>
          <w:highlight w:val="none"/>
          <w:u w:val="single"/>
          <w:lang w:val="en-US" w:eastAsia="zh-CN"/>
        </w:rPr>
        <w:t>1）</w:t>
      </w:r>
      <w:r>
        <w:rPr>
          <w:rFonts w:hint="eastAsia" w:cs="宋体"/>
          <w:b/>
          <w:color w:val="auto"/>
          <w:sz w:val="24"/>
          <w:szCs w:val="24"/>
          <w:highlight w:val="none"/>
          <w:u w:val="single"/>
          <w:lang w:eastAsia="zh-CN"/>
        </w:rPr>
        <w:t>投标文件由商务文件（含资格审查部分、资信业绩部分）、技术文件（含勘察设计方案部分）两个部分组成。各部分投标文件应分别编制。勘察设计投标文件编制要求详见第六章投标文件格式“勘察设计投标文件编制要求”。</w:t>
      </w:r>
    </w:p>
    <w:p w14:paraId="3396DC7D">
      <w:pPr>
        <w:pStyle w:val="10"/>
        <w:spacing w:line="360" w:lineRule="auto"/>
        <w:ind w:firstLine="482" w:firstLineChars="200"/>
        <w:rPr>
          <w:rFonts w:hint="default" w:cs="宋体"/>
          <w:b/>
          <w:color w:val="auto"/>
          <w:sz w:val="24"/>
          <w:szCs w:val="24"/>
          <w:highlight w:val="none"/>
          <w:u w:val="single"/>
          <w:lang w:val="en-US" w:eastAsia="zh-CN"/>
        </w:rPr>
      </w:pPr>
      <w:r>
        <w:rPr>
          <w:rFonts w:hint="eastAsia" w:cs="宋体"/>
          <w:b/>
          <w:color w:val="auto"/>
          <w:sz w:val="24"/>
          <w:szCs w:val="24"/>
          <w:highlight w:val="none"/>
          <w:u w:val="single"/>
          <w:lang w:eastAsia="zh-CN"/>
        </w:rPr>
        <w:t>（</w:t>
      </w:r>
      <w:r>
        <w:rPr>
          <w:rFonts w:hint="eastAsia" w:cs="宋体"/>
          <w:b/>
          <w:color w:val="auto"/>
          <w:sz w:val="24"/>
          <w:szCs w:val="24"/>
          <w:highlight w:val="none"/>
          <w:u w:val="single"/>
          <w:lang w:val="en-US" w:eastAsia="zh-CN"/>
        </w:rPr>
        <w:t>2）</w:t>
      </w:r>
      <w:r>
        <w:rPr>
          <w:rFonts w:hint="eastAsia" w:ascii="宋体" w:hAnsi="宋体" w:eastAsia="宋体"/>
          <w:b/>
          <w:color w:val="auto"/>
          <w:kern w:val="2"/>
          <w:sz w:val="24"/>
          <w:szCs w:val="24"/>
          <w:highlight w:val="none"/>
          <w:u w:val="single"/>
          <w:lang w:eastAsia="zh-CN"/>
        </w:rPr>
        <w:t>投标人认为需要增加的其他资料（如有）【包括但不限于：《中小企业声明函》（如有）、《分包意向协议》（如有）、监狱企业证明文件（如有）、《残疾人福利性单位声明函》（如有）。（按招标文件第六章所附格式要求填写并提交）】。</w:t>
      </w:r>
    </w:p>
    <w:p w14:paraId="342FE809">
      <w:pPr>
        <w:pStyle w:val="10"/>
        <w:spacing w:line="360" w:lineRule="auto"/>
        <w:ind w:firstLine="482" w:firstLineChars="200"/>
        <w:rPr>
          <w:rFonts w:hint="eastAsia" w:cs="宋体"/>
          <w:b/>
          <w:color w:val="auto"/>
          <w:sz w:val="24"/>
          <w:szCs w:val="24"/>
          <w:highlight w:val="none"/>
          <w:u w:val="single"/>
          <w:lang w:eastAsia="zh-CN"/>
        </w:rPr>
      </w:pPr>
      <w:r>
        <w:rPr>
          <w:rFonts w:hint="eastAsia" w:cs="宋体"/>
          <w:b/>
          <w:color w:val="auto"/>
          <w:sz w:val="24"/>
          <w:szCs w:val="24"/>
          <w:highlight w:val="none"/>
          <w:u w:val="single"/>
          <w:lang w:eastAsia="zh-CN"/>
        </w:rPr>
        <w:t>注：技术文件（含勘察设计方案部分）为暗标。技术标中不能辨认出投标人或其专业技术人员的身份。不在勘察设计方案上标注或做任何可以辨认投标人及专业技术人员身份的名称、印章、商标、图形等记认符号。</w:t>
      </w:r>
    </w:p>
    <w:p w14:paraId="71281831">
      <w:pPr>
        <w:pStyle w:val="10"/>
        <w:spacing w:line="360" w:lineRule="auto"/>
        <w:ind w:left="0" w:firstLine="480" w:firstLineChars="200"/>
        <w:rPr>
          <w:rFonts w:hint="eastAsia" w:cs="宋体"/>
          <w:color w:val="auto"/>
          <w:sz w:val="24"/>
          <w:szCs w:val="24"/>
          <w:highlight w:val="none"/>
          <w:lang w:eastAsia="zh-CN"/>
        </w:rPr>
      </w:pPr>
      <w:r>
        <w:rPr>
          <w:rFonts w:cs="宋体"/>
          <w:color w:val="auto"/>
          <w:sz w:val="24"/>
          <w:szCs w:val="24"/>
          <w:highlight w:val="none"/>
          <w:lang w:eastAsia="zh-CN"/>
        </w:rPr>
        <w:t>投标人在评标过程中作出的符合法律法规和招标文件规定的澄清确认，构成投标文件的组成部分。</w:t>
      </w:r>
    </w:p>
    <w:p w14:paraId="20E45967">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3.1.2投标人须知前附表规定不接受联合体投标的，或投标人没有组成联合体的，投标文件不包括</w:t>
      </w:r>
      <w:r>
        <w:rPr>
          <w:strike/>
          <w:color w:val="auto"/>
          <w:sz w:val="24"/>
          <w:szCs w:val="24"/>
          <w:highlight w:val="none"/>
          <w:lang w:eastAsia="zh-CN"/>
        </w:rPr>
        <w:t>本章第3.1.1（3）目所指的</w:t>
      </w:r>
      <w:r>
        <w:rPr>
          <w:color w:val="auto"/>
          <w:sz w:val="24"/>
          <w:szCs w:val="24"/>
          <w:highlight w:val="none"/>
          <w:lang w:eastAsia="zh-CN"/>
        </w:rPr>
        <w:t>联合体协议书。</w:t>
      </w:r>
    </w:p>
    <w:p w14:paraId="340EA288">
      <w:pPr>
        <w:pStyle w:val="10"/>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3.1.3 投标人须知前附表未要求提交投标保证金的，投标文件不包括本章第 3.1.1（4）目所指的投标保证金。</w:t>
      </w:r>
    </w:p>
    <w:p w14:paraId="4BEC67C7">
      <w:pPr>
        <w:spacing w:line="360" w:lineRule="auto"/>
        <w:rPr>
          <w:rFonts w:hint="eastAsia" w:ascii="宋体" w:hAnsi="宋体" w:eastAsia="宋体" w:cs="宋体"/>
          <w:b/>
          <w:color w:val="auto"/>
          <w:sz w:val="24"/>
          <w:szCs w:val="24"/>
          <w:highlight w:val="none"/>
          <w:u w:val="single"/>
          <w:lang w:eastAsia="zh-CN"/>
        </w:rPr>
      </w:pPr>
      <w:r>
        <w:rPr>
          <w:rFonts w:hint="eastAsia" w:ascii="宋体" w:hAnsi="宋体" w:eastAsia="宋体"/>
          <w:color w:val="auto"/>
          <w:sz w:val="24"/>
          <w:szCs w:val="24"/>
          <w:highlight w:val="none"/>
          <w:lang w:eastAsia="zh-CN"/>
        </w:rPr>
        <w:t xml:space="preserve">  </w:t>
      </w:r>
      <w:r>
        <w:rPr>
          <w:rFonts w:hint="eastAsia" w:ascii="宋体" w:hAnsi="宋体" w:eastAsia="宋体"/>
          <w:b/>
          <w:bCs/>
          <w:color w:val="auto"/>
          <w:sz w:val="24"/>
          <w:szCs w:val="24"/>
          <w:highlight w:val="none"/>
          <w:lang w:eastAsia="zh-CN"/>
        </w:rPr>
        <w:t xml:space="preserve"> </w:t>
      </w:r>
    </w:p>
    <w:p w14:paraId="068CC5D2">
      <w:pPr>
        <w:pStyle w:val="6"/>
        <w:ind w:right="44"/>
        <w:rPr>
          <w:rFonts w:hint="eastAsia"/>
          <w:b/>
          <w:bCs/>
          <w:color w:val="auto"/>
          <w:highlight w:val="none"/>
          <w:lang w:eastAsia="zh-CN"/>
        </w:rPr>
      </w:pPr>
      <w:r>
        <w:rPr>
          <w:b/>
          <w:bCs/>
          <w:color w:val="auto"/>
          <w:highlight w:val="none"/>
          <w:lang w:eastAsia="zh-CN"/>
        </w:rPr>
        <w:t>3.2投标报价</w:t>
      </w:r>
    </w:p>
    <w:p w14:paraId="3C26E6ED">
      <w:pPr>
        <w:spacing w:line="360" w:lineRule="auto"/>
        <w:rPr>
          <w:rFonts w:hint="eastAsia" w:ascii="宋体" w:hAnsi="宋体" w:eastAsia="宋体"/>
          <w:color w:val="auto"/>
          <w:sz w:val="24"/>
          <w:szCs w:val="24"/>
          <w:highlight w:val="none"/>
          <w:lang w:eastAsia="zh-CN"/>
        </w:rPr>
      </w:pPr>
    </w:p>
    <w:p w14:paraId="04CBB7B8">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3.2.1投标报价应包括国家规定的增值税税金，除投标人须知前附表另有规定外，增值税税金按一般计税方法计算。投标人应按第六章“投标文件格式”的要求在投标函中进行报价并填写</w:t>
      </w:r>
      <w:r>
        <w:rPr>
          <w:rFonts w:hint="eastAsia"/>
          <w:color w:val="auto"/>
          <w:sz w:val="24"/>
          <w:szCs w:val="24"/>
          <w:highlight w:val="none"/>
          <w:u w:val="single"/>
          <w:lang w:eastAsia="zh-CN"/>
        </w:rPr>
        <w:t>勘察</w:t>
      </w:r>
      <w:r>
        <w:rPr>
          <w:color w:val="auto"/>
          <w:sz w:val="24"/>
          <w:szCs w:val="24"/>
          <w:highlight w:val="none"/>
          <w:lang w:eastAsia="zh-CN"/>
        </w:rPr>
        <w:t>设计费用清单。</w:t>
      </w:r>
    </w:p>
    <w:p w14:paraId="4D30034D">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3.2.2投标人应充分了解该项目的总体情况以及影响投标报价的其他要素。</w:t>
      </w:r>
    </w:p>
    <w:p w14:paraId="26C38E02">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3.2.3本项目的报价方式见投标人须知前附表。</w:t>
      </w:r>
      <w:r>
        <w:rPr>
          <w:strike/>
          <w:color w:val="auto"/>
          <w:sz w:val="24"/>
          <w:szCs w:val="24"/>
          <w:highlight w:val="none"/>
          <w:lang w:eastAsia="zh-CN"/>
        </w:rPr>
        <w:t>投标人在投标截止时间前修改投标函中的投标报价总额，应同时修改投标文件“设计费用清单”中的相应报价。此修改须符合本章第 4.3 款的有关要求。</w:t>
      </w:r>
    </w:p>
    <w:p w14:paraId="12FA2F98">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3.2.4招标人设有最高投标限价的，投标人的投标报价不得超过最高投标限价，最高投标限价在投标人须知前附表中载明。</w:t>
      </w:r>
    </w:p>
    <w:p w14:paraId="2B3EA51F">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3.2.5投标报价的其他要求见投标人须知前附表。</w:t>
      </w:r>
    </w:p>
    <w:p w14:paraId="1665E221">
      <w:pPr>
        <w:spacing w:line="360" w:lineRule="auto"/>
        <w:rPr>
          <w:rFonts w:hint="eastAsia" w:ascii="宋体" w:hAnsi="宋体" w:eastAsia="宋体"/>
          <w:color w:val="auto"/>
          <w:sz w:val="24"/>
          <w:szCs w:val="24"/>
          <w:highlight w:val="none"/>
          <w:lang w:eastAsia="zh-CN"/>
        </w:rPr>
      </w:pPr>
    </w:p>
    <w:p w14:paraId="7B3B5622">
      <w:pPr>
        <w:pStyle w:val="6"/>
        <w:ind w:right="44"/>
        <w:rPr>
          <w:rFonts w:hint="eastAsia"/>
          <w:b/>
          <w:bCs/>
          <w:color w:val="auto"/>
          <w:highlight w:val="none"/>
          <w:lang w:eastAsia="zh-CN"/>
        </w:rPr>
      </w:pPr>
      <w:r>
        <w:rPr>
          <w:b/>
          <w:bCs/>
          <w:color w:val="auto"/>
          <w:highlight w:val="none"/>
          <w:lang w:eastAsia="zh-CN"/>
        </w:rPr>
        <w:t>3.3投标有效期</w:t>
      </w:r>
    </w:p>
    <w:p w14:paraId="0E390C02">
      <w:pPr>
        <w:spacing w:line="360" w:lineRule="auto"/>
        <w:rPr>
          <w:rFonts w:hint="eastAsia" w:ascii="宋体" w:hAnsi="宋体" w:eastAsia="宋体"/>
          <w:color w:val="auto"/>
          <w:sz w:val="24"/>
          <w:szCs w:val="24"/>
          <w:highlight w:val="none"/>
          <w:lang w:eastAsia="zh-CN"/>
        </w:rPr>
      </w:pPr>
    </w:p>
    <w:p w14:paraId="2F24FD55">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3.3.1除投标人须知前附表另有规定外，投标有效期为</w:t>
      </w:r>
      <w:r>
        <w:rPr>
          <w:rFonts w:hint="eastAsia"/>
          <w:color w:val="auto"/>
          <w:sz w:val="24"/>
          <w:szCs w:val="24"/>
          <w:highlight w:val="none"/>
          <w:u w:val="single"/>
          <w:lang w:eastAsia="zh-CN"/>
        </w:rPr>
        <w:t>120</w:t>
      </w:r>
      <w:r>
        <w:rPr>
          <w:color w:val="auto"/>
          <w:sz w:val="24"/>
          <w:szCs w:val="24"/>
          <w:highlight w:val="none"/>
          <w:lang w:eastAsia="zh-CN"/>
        </w:rPr>
        <w:t>天。</w:t>
      </w:r>
    </w:p>
    <w:p w14:paraId="539E1A00">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3.3.2在投标有效期内，投标人撤销投标文件的，应承担招标文件和法律规定的责任。</w:t>
      </w:r>
    </w:p>
    <w:p w14:paraId="2019C278">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3.3.3出现特殊情况需要延长投标有效期的，招标人以书面形式通知所有投标人延长投标有效期。投标人应予以书面答复，同意延长的，</w:t>
      </w:r>
      <w:r>
        <w:rPr>
          <w:strike/>
          <w:color w:val="auto"/>
          <w:sz w:val="24"/>
          <w:szCs w:val="24"/>
          <w:highlight w:val="none"/>
          <w:lang w:eastAsia="zh-CN"/>
        </w:rPr>
        <w:t>应相应延长其投标保证金的有效期，</w:t>
      </w:r>
      <w:r>
        <w:rPr>
          <w:color w:val="auto"/>
          <w:sz w:val="24"/>
          <w:szCs w:val="24"/>
          <w:highlight w:val="none"/>
          <w:lang w:eastAsia="zh-CN"/>
        </w:rPr>
        <w:t>但不得要求或被允许修改其投标文件；投标人拒绝延长的，其投标失效</w:t>
      </w:r>
      <w:r>
        <w:rPr>
          <w:strike/>
          <w:color w:val="auto"/>
          <w:sz w:val="24"/>
          <w:szCs w:val="24"/>
          <w:highlight w:val="none"/>
          <w:lang w:eastAsia="zh-CN"/>
        </w:rPr>
        <w:t>，但投标人有权收回其投标保证金及以现金或者支票形式递交的投标保证金的银行同期存款利息</w:t>
      </w:r>
      <w:r>
        <w:rPr>
          <w:color w:val="auto"/>
          <w:sz w:val="24"/>
          <w:szCs w:val="24"/>
          <w:highlight w:val="none"/>
          <w:lang w:eastAsia="zh-CN"/>
        </w:rPr>
        <w:t>。</w:t>
      </w:r>
    </w:p>
    <w:p w14:paraId="69A9AA8B">
      <w:pPr>
        <w:spacing w:line="360" w:lineRule="auto"/>
        <w:rPr>
          <w:rFonts w:hint="eastAsia" w:ascii="宋体" w:hAnsi="宋体" w:eastAsia="宋体"/>
          <w:color w:val="auto"/>
          <w:sz w:val="24"/>
          <w:szCs w:val="24"/>
          <w:highlight w:val="none"/>
          <w:lang w:eastAsia="zh-CN"/>
        </w:rPr>
      </w:pPr>
    </w:p>
    <w:p w14:paraId="5DD0D84B">
      <w:pPr>
        <w:pStyle w:val="6"/>
        <w:ind w:right="44"/>
        <w:rPr>
          <w:rFonts w:hint="eastAsia"/>
          <w:b/>
          <w:bCs/>
          <w:strike/>
          <w:color w:val="auto"/>
          <w:highlight w:val="none"/>
          <w:lang w:eastAsia="zh-CN"/>
        </w:rPr>
      </w:pPr>
      <w:r>
        <w:rPr>
          <w:b/>
          <w:bCs/>
          <w:strike/>
          <w:color w:val="auto"/>
          <w:highlight w:val="none"/>
          <w:lang w:eastAsia="zh-CN"/>
        </w:rPr>
        <w:t>3.4投标保证金</w:t>
      </w:r>
    </w:p>
    <w:p w14:paraId="08318F21">
      <w:pPr>
        <w:spacing w:line="360" w:lineRule="auto"/>
        <w:rPr>
          <w:rFonts w:hint="eastAsia" w:ascii="宋体" w:hAnsi="宋体" w:eastAsia="宋体"/>
          <w:color w:val="auto"/>
          <w:sz w:val="24"/>
          <w:szCs w:val="24"/>
          <w:highlight w:val="none"/>
          <w:lang w:eastAsia="zh-CN"/>
        </w:rPr>
      </w:pPr>
    </w:p>
    <w:p w14:paraId="7A036436">
      <w:pPr>
        <w:pStyle w:val="10"/>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201B80E3">
      <w:pPr>
        <w:pStyle w:val="10"/>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3.4.2投标人不按本章第 3.4.1项要求提交投标保证金的，评标委员会将否决其投标。</w:t>
      </w:r>
    </w:p>
    <w:p w14:paraId="275F8E4B">
      <w:pPr>
        <w:pStyle w:val="10"/>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3.4.3 招标人最迟将在与中标人签订合同后 5日内，向未中标的投标人和中标人退还投标保证金。投标保证金以现金或者支票形式递交的，还应退还银行同期存款利息。</w:t>
      </w:r>
      <w:r>
        <w:rPr>
          <w:rFonts w:hint="eastAsia"/>
          <w:strike/>
          <w:color w:val="auto"/>
          <w:sz w:val="24"/>
          <w:szCs w:val="24"/>
          <w:highlight w:val="none"/>
          <w:lang w:eastAsia="zh-CN"/>
        </w:rPr>
        <w:t>如出现异议或投诉，则投标有效期自动延长至异议或投诉处理结束。在提交投标文件截止时间后到招标文件规定的投标有效期终止之前，投标人不得补充、修改或者撤回其投标文件，否则其保证金将不予退还。招标人因特殊情况需要延长提交投标文件截止时间，投标人可以拒绝投标，招标人对退出的投标人不作任何经济补偿。同意延长投标有效期的投标人，在延长期内本招标文件的规定仍然适用。</w:t>
      </w:r>
    </w:p>
    <w:p w14:paraId="1306812E">
      <w:pPr>
        <w:pStyle w:val="10"/>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3.4.4有下列情形之一的，投标保证金将不予退还：</w:t>
      </w:r>
    </w:p>
    <w:p w14:paraId="634C9914">
      <w:pPr>
        <w:pStyle w:val="10"/>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（1）投标人在投标有效期内撤销投标文件；</w:t>
      </w:r>
    </w:p>
    <w:p w14:paraId="209089AD">
      <w:pPr>
        <w:pStyle w:val="10"/>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（2）中标人在收到中标通知书后，无正当理由不与招标人订立合同，在签订合同时向招标人提出附加条件，或者不按照招标文件要求提交履约保证金；</w:t>
      </w:r>
    </w:p>
    <w:p w14:paraId="13331FDD">
      <w:pPr>
        <w:pStyle w:val="10"/>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（3）发生投标人须知前附表规定的其他可以不予退还投标保证金的情形。</w:t>
      </w:r>
    </w:p>
    <w:p w14:paraId="3D4E1832">
      <w:pPr>
        <w:spacing w:line="360" w:lineRule="auto"/>
        <w:rPr>
          <w:rFonts w:hint="eastAsia" w:ascii="宋体" w:hAnsi="宋体" w:eastAsia="宋体"/>
          <w:color w:val="auto"/>
          <w:sz w:val="24"/>
          <w:szCs w:val="24"/>
          <w:highlight w:val="none"/>
          <w:lang w:eastAsia="zh-CN"/>
        </w:rPr>
      </w:pPr>
    </w:p>
    <w:p w14:paraId="736A0332">
      <w:pPr>
        <w:pStyle w:val="6"/>
        <w:ind w:right="44"/>
        <w:rPr>
          <w:rFonts w:hint="eastAsia"/>
          <w:b/>
          <w:bCs/>
          <w:strike/>
          <w:color w:val="auto"/>
          <w:highlight w:val="none"/>
          <w:lang w:eastAsia="zh-CN"/>
        </w:rPr>
      </w:pPr>
      <w:r>
        <w:rPr>
          <w:b/>
          <w:bCs/>
          <w:strike/>
          <w:color w:val="auto"/>
          <w:highlight w:val="none"/>
          <w:lang w:eastAsia="zh-CN"/>
        </w:rPr>
        <w:t>3.5资格审查资料（适用于已进行资格预审的）</w:t>
      </w:r>
    </w:p>
    <w:p w14:paraId="0BBD7601">
      <w:pPr>
        <w:spacing w:line="360" w:lineRule="auto"/>
        <w:rPr>
          <w:rFonts w:hint="eastAsia" w:ascii="宋体" w:hAnsi="宋体" w:eastAsia="宋体"/>
          <w:strike/>
          <w:color w:val="auto"/>
          <w:sz w:val="24"/>
          <w:szCs w:val="24"/>
          <w:highlight w:val="none"/>
          <w:lang w:eastAsia="zh-CN"/>
        </w:rPr>
      </w:pPr>
    </w:p>
    <w:p w14:paraId="411C2936">
      <w:pPr>
        <w:pStyle w:val="10"/>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投标人在递交投标文件前，发生可能影响其投标资格的新情况的，应更新或补充其在申请资格预审时提供的资料，以证实其各项资格条件仍能继续满足资格预审文件的要求，且没有实质性降低。</w:t>
      </w:r>
    </w:p>
    <w:p w14:paraId="769772AA">
      <w:pPr>
        <w:spacing w:line="360" w:lineRule="auto"/>
        <w:rPr>
          <w:rFonts w:hint="eastAsia" w:ascii="宋体" w:hAnsi="宋体" w:eastAsia="宋体"/>
          <w:color w:val="auto"/>
          <w:sz w:val="24"/>
          <w:szCs w:val="24"/>
          <w:highlight w:val="none"/>
          <w:lang w:eastAsia="zh-CN"/>
        </w:rPr>
      </w:pPr>
    </w:p>
    <w:p w14:paraId="54AB4667">
      <w:pPr>
        <w:pStyle w:val="6"/>
        <w:ind w:right="44"/>
        <w:rPr>
          <w:rFonts w:hint="eastAsia"/>
          <w:b/>
          <w:bCs/>
          <w:color w:val="auto"/>
          <w:highlight w:val="none"/>
          <w:lang w:eastAsia="zh-CN"/>
        </w:rPr>
      </w:pPr>
      <w:r>
        <w:rPr>
          <w:b/>
          <w:bCs/>
          <w:color w:val="auto"/>
          <w:highlight w:val="none"/>
          <w:lang w:eastAsia="zh-CN"/>
        </w:rPr>
        <w:t>3.5资格审查资料（适用于未进行资格预审的）</w:t>
      </w:r>
    </w:p>
    <w:p w14:paraId="0722FD8A">
      <w:pPr>
        <w:spacing w:line="360" w:lineRule="auto"/>
        <w:rPr>
          <w:rFonts w:hint="eastAsia" w:ascii="宋体" w:hAnsi="宋体" w:eastAsia="宋体"/>
          <w:color w:val="auto"/>
          <w:sz w:val="24"/>
          <w:szCs w:val="24"/>
          <w:highlight w:val="none"/>
          <w:lang w:eastAsia="zh-CN"/>
        </w:rPr>
      </w:pPr>
    </w:p>
    <w:p w14:paraId="1D8E4396">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除投标人须知前附表另有规定外，投标人应按下列规定提供资格审查资料，以证明其满足本章第1.4款规定的资质、</w:t>
      </w:r>
      <w:r>
        <w:rPr>
          <w:strike/>
          <w:color w:val="auto"/>
          <w:sz w:val="24"/>
          <w:szCs w:val="24"/>
          <w:highlight w:val="none"/>
          <w:lang w:eastAsia="zh-CN"/>
        </w:rPr>
        <w:t>财务、业绩、信誉</w:t>
      </w:r>
      <w:r>
        <w:rPr>
          <w:color w:val="auto"/>
          <w:sz w:val="24"/>
          <w:szCs w:val="24"/>
          <w:highlight w:val="none"/>
          <w:lang w:eastAsia="zh-CN"/>
        </w:rPr>
        <w:t>等要求。</w:t>
      </w:r>
    </w:p>
    <w:p w14:paraId="33F8FCCF">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3.5.1“投标人基本情况表”应附投标人营业执照和组织机构代码证的</w:t>
      </w:r>
      <w:r>
        <w:rPr>
          <w:rFonts w:hint="eastAsia"/>
          <w:color w:val="auto"/>
          <w:sz w:val="24"/>
          <w:szCs w:val="24"/>
          <w:highlight w:val="none"/>
          <w:lang w:eastAsia="zh-CN"/>
        </w:rPr>
        <w:t>扫描</w:t>
      </w:r>
      <w:r>
        <w:rPr>
          <w:color w:val="auto"/>
          <w:sz w:val="24"/>
          <w:szCs w:val="24"/>
          <w:highlight w:val="none"/>
          <w:lang w:eastAsia="zh-CN"/>
        </w:rPr>
        <w:t>件（按照“三证合一”或“五证合一”登记制度进行登记的，可仅提供营业执照</w:t>
      </w:r>
      <w:r>
        <w:rPr>
          <w:rFonts w:hint="eastAsia"/>
          <w:color w:val="auto"/>
          <w:sz w:val="24"/>
          <w:szCs w:val="24"/>
          <w:highlight w:val="none"/>
          <w:lang w:eastAsia="zh-CN"/>
        </w:rPr>
        <w:t>扫描</w:t>
      </w:r>
      <w:r>
        <w:rPr>
          <w:color w:val="auto"/>
          <w:sz w:val="24"/>
          <w:szCs w:val="24"/>
          <w:highlight w:val="none"/>
          <w:lang w:eastAsia="zh-CN"/>
        </w:rPr>
        <w:t>件）、投标人</w:t>
      </w:r>
      <w:r>
        <w:rPr>
          <w:rFonts w:hint="eastAsia"/>
          <w:color w:val="auto"/>
          <w:sz w:val="24"/>
          <w:szCs w:val="24"/>
          <w:highlight w:val="none"/>
          <w:u w:val="single"/>
          <w:lang w:eastAsia="zh-CN"/>
        </w:rPr>
        <w:t>勘察</w:t>
      </w:r>
      <w:r>
        <w:rPr>
          <w:color w:val="auto"/>
          <w:sz w:val="24"/>
          <w:szCs w:val="24"/>
          <w:highlight w:val="none"/>
          <w:lang w:eastAsia="zh-CN"/>
        </w:rPr>
        <w:t>设计资质证书副本等材料的</w:t>
      </w:r>
      <w:r>
        <w:rPr>
          <w:rFonts w:hint="eastAsia"/>
          <w:color w:val="auto"/>
          <w:sz w:val="24"/>
          <w:szCs w:val="24"/>
          <w:highlight w:val="none"/>
          <w:lang w:eastAsia="zh-CN"/>
        </w:rPr>
        <w:t>扫描</w:t>
      </w:r>
      <w:r>
        <w:rPr>
          <w:color w:val="auto"/>
          <w:sz w:val="24"/>
          <w:szCs w:val="24"/>
          <w:highlight w:val="none"/>
          <w:lang w:eastAsia="zh-CN"/>
        </w:rPr>
        <w:t>件。</w:t>
      </w:r>
    </w:p>
    <w:p w14:paraId="33CE6CA9">
      <w:pPr>
        <w:pStyle w:val="10"/>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3.5.2“近年财务状况表”应附经会计师事务所或审计机构审计的财务会计报表，包括资产负债表、现金流量表、利润表和财务情况说明书的</w:t>
      </w:r>
      <w:r>
        <w:rPr>
          <w:rFonts w:hint="eastAsia"/>
          <w:strike/>
          <w:color w:val="auto"/>
          <w:sz w:val="24"/>
          <w:szCs w:val="24"/>
          <w:highlight w:val="none"/>
          <w:lang w:eastAsia="zh-CN"/>
        </w:rPr>
        <w:t>扫描</w:t>
      </w:r>
      <w:r>
        <w:rPr>
          <w:strike/>
          <w:color w:val="auto"/>
          <w:sz w:val="24"/>
          <w:szCs w:val="24"/>
          <w:highlight w:val="none"/>
          <w:lang w:eastAsia="zh-CN"/>
        </w:rPr>
        <w:t>件，具体年份要求见投标人须知前附表。投标人的成立时间少于投标人须知前附表规定年份的，应提供成立以来的财务状况表。</w:t>
      </w:r>
    </w:p>
    <w:p w14:paraId="3767D4CA">
      <w:pPr>
        <w:pStyle w:val="10"/>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3.5.3“近年完成的类似设计项目情况表”应附中标通知书和（或）合同协议书、发包人出具的证明文件；具体时间要求见投标人须知前附表，每张表格只填写一个项目，并标明序号。</w:t>
      </w:r>
    </w:p>
    <w:p w14:paraId="7ED4415F">
      <w:pPr>
        <w:pStyle w:val="10"/>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3.5.4“正在设计和新承接的项目情况表”应附中标通知书和（或）合同协议书</w:t>
      </w:r>
      <w:r>
        <w:rPr>
          <w:rFonts w:hint="eastAsia"/>
          <w:strike/>
          <w:color w:val="auto"/>
          <w:sz w:val="24"/>
          <w:szCs w:val="24"/>
          <w:highlight w:val="none"/>
          <w:lang w:eastAsia="zh-CN"/>
        </w:rPr>
        <w:t>扫描</w:t>
      </w:r>
      <w:r>
        <w:rPr>
          <w:strike/>
          <w:color w:val="auto"/>
          <w:sz w:val="24"/>
          <w:szCs w:val="24"/>
          <w:highlight w:val="none"/>
          <w:lang w:eastAsia="zh-CN"/>
        </w:rPr>
        <w:t>件。每张表格只填写一个项目，并标明序号。</w:t>
      </w:r>
    </w:p>
    <w:p w14:paraId="319193C9">
      <w:pPr>
        <w:pStyle w:val="10"/>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3.5.5“近年发生的诉讼及仲裁情况”应说明投标人败诉的设计合同的相关情况，并附法院或仲裁机构作出的判决、裁决等有关法律文书</w:t>
      </w:r>
      <w:r>
        <w:rPr>
          <w:rFonts w:hint="eastAsia"/>
          <w:strike/>
          <w:color w:val="auto"/>
          <w:sz w:val="24"/>
          <w:szCs w:val="24"/>
          <w:highlight w:val="none"/>
          <w:lang w:eastAsia="zh-CN"/>
        </w:rPr>
        <w:t>扫描</w:t>
      </w:r>
      <w:r>
        <w:rPr>
          <w:strike/>
          <w:color w:val="auto"/>
          <w:sz w:val="24"/>
          <w:szCs w:val="24"/>
          <w:highlight w:val="none"/>
          <w:lang w:eastAsia="zh-CN"/>
        </w:rPr>
        <w:t>件，具体时间要求见投标人须知前附表。</w:t>
      </w:r>
    </w:p>
    <w:p w14:paraId="4DDBFC0D">
      <w:pPr>
        <w:pStyle w:val="10"/>
        <w:spacing w:line="360" w:lineRule="auto"/>
        <w:ind w:left="0" w:firstLine="480" w:firstLineChars="200"/>
        <w:rPr>
          <w:rFonts w:hint="eastAsia"/>
          <w:color w:val="auto"/>
          <w:sz w:val="24"/>
          <w:szCs w:val="24"/>
          <w:highlight w:val="none"/>
          <w:lang w:eastAsia="zh-CN"/>
        </w:rPr>
      </w:pPr>
      <w:r>
        <w:rPr>
          <w:strike/>
          <w:color w:val="auto"/>
          <w:sz w:val="24"/>
          <w:szCs w:val="24"/>
          <w:highlight w:val="none"/>
          <w:lang w:eastAsia="zh-CN"/>
        </w:rPr>
        <w:t>3.5.6“拟委任的主要人员汇总表”应填报满足本章第 1.4.1项规定的项目负责人和其他主要人员的相关信息。“主要人员简历表”中项目负责人应附身份证、学历证、职称证、执业资格证书和社保缴费证明</w:t>
      </w:r>
      <w:r>
        <w:rPr>
          <w:rFonts w:hint="eastAsia"/>
          <w:strike/>
          <w:color w:val="auto"/>
          <w:sz w:val="24"/>
          <w:szCs w:val="24"/>
          <w:highlight w:val="none"/>
          <w:lang w:eastAsia="zh-CN"/>
        </w:rPr>
        <w:t>扫描</w:t>
      </w:r>
      <w:r>
        <w:rPr>
          <w:strike/>
          <w:color w:val="auto"/>
          <w:sz w:val="24"/>
          <w:szCs w:val="24"/>
          <w:highlight w:val="none"/>
          <w:lang w:eastAsia="zh-CN"/>
        </w:rPr>
        <w:t>件，管理过的项目业绩须附合同协议书</w:t>
      </w:r>
      <w:r>
        <w:rPr>
          <w:rFonts w:hint="eastAsia"/>
          <w:strike/>
          <w:color w:val="auto"/>
          <w:sz w:val="24"/>
          <w:szCs w:val="24"/>
          <w:highlight w:val="none"/>
          <w:lang w:eastAsia="zh-CN"/>
        </w:rPr>
        <w:t>扫描</w:t>
      </w:r>
      <w:r>
        <w:rPr>
          <w:strike/>
          <w:color w:val="auto"/>
          <w:sz w:val="24"/>
          <w:szCs w:val="24"/>
          <w:highlight w:val="none"/>
          <w:lang w:eastAsia="zh-CN"/>
        </w:rPr>
        <w:t>件；其他主要人员应附身份证、学历证、职称证、有关证书和社保缴费证明</w:t>
      </w:r>
      <w:r>
        <w:rPr>
          <w:rFonts w:hint="eastAsia"/>
          <w:strike/>
          <w:color w:val="auto"/>
          <w:sz w:val="24"/>
          <w:szCs w:val="24"/>
          <w:highlight w:val="none"/>
          <w:lang w:eastAsia="zh-CN"/>
        </w:rPr>
        <w:t>扫描</w:t>
      </w:r>
      <w:r>
        <w:rPr>
          <w:strike/>
          <w:color w:val="auto"/>
          <w:sz w:val="24"/>
          <w:szCs w:val="24"/>
          <w:highlight w:val="none"/>
          <w:lang w:eastAsia="zh-CN"/>
        </w:rPr>
        <w:t>件。</w:t>
      </w:r>
    </w:p>
    <w:p w14:paraId="2F7CCE70">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3.5.7投标人须知前附表规定接受联合体投标的，本章第3.5.1项</w:t>
      </w:r>
      <w:r>
        <w:rPr>
          <w:strike/>
          <w:color w:val="auto"/>
          <w:sz w:val="24"/>
          <w:szCs w:val="24"/>
          <w:highlight w:val="none"/>
          <w:lang w:eastAsia="zh-CN"/>
        </w:rPr>
        <w:t>至第3.5.6项</w:t>
      </w:r>
      <w:r>
        <w:rPr>
          <w:color w:val="auto"/>
          <w:sz w:val="24"/>
          <w:szCs w:val="24"/>
          <w:highlight w:val="none"/>
          <w:lang w:eastAsia="zh-CN"/>
        </w:rPr>
        <w:t>规定的表格和资料应包括联合体各方相关情况。</w:t>
      </w:r>
    </w:p>
    <w:p w14:paraId="5B515763">
      <w:pPr>
        <w:spacing w:line="360" w:lineRule="auto"/>
        <w:rPr>
          <w:rFonts w:hint="eastAsia" w:ascii="宋体" w:hAnsi="宋体" w:eastAsia="宋体"/>
          <w:color w:val="auto"/>
          <w:sz w:val="24"/>
          <w:szCs w:val="24"/>
          <w:highlight w:val="none"/>
          <w:lang w:eastAsia="zh-CN"/>
        </w:rPr>
      </w:pPr>
    </w:p>
    <w:p w14:paraId="0DDF40DA">
      <w:pPr>
        <w:pStyle w:val="6"/>
        <w:ind w:right="44"/>
        <w:rPr>
          <w:rFonts w:hint="eastAsia"/>
          <w:b/>
          <w:bCs/>
          <w:color w:val="auto"/>
          <w:highlight w:val="none"/>
          <w:lang w:eastAsia="zh-CN"/>
        </w:rPr>
      </w:pPr>
      <w:r>
        <w:rPr>
          <w:b/>
          <w:bCs/>
          <w:color w:val="auto"/>
          <w:highlight w:val="none"/>
          <w:lang w:eastAsia="zh-CN"/>
        </w:rPr>
        <w:t>3.6备选投标方案</w:t>
      </w:r>
    </w:p>
    <w:p w14:paraId="4C3A1998">
      <w:pPr>
        <w:spacing w:line="360" w:lineRule="auto"/>
        <w:rPr>
          <w:rFonts w:hint="eastAsia" w:ascii="宋体" w:hAnsi="宋体" w:eastAsia="宋体"/>
          <w:color w:val="auto"/>
          <w:sz w:val="24"/>
          <w:szCs w:val="24"/>
          <w:highlight w:val="none"/>
          <w:lang w:eastAsia="zh-CN"/>
        </w:rPr>
      </w:pPr>
    </w:p>
    <w:p w14:paraId="2B3A2AF6">
      <w:pPr>
        <w:pStyle w:val="10"/>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eastAsia="zh-CN"/>
        </w:rPr>
        <w:t>不允许递交备选投标方案。</w:t>
      </w:r>
    </w:p>
    <w:p w14:paraId="49EE7120">
      <w:pPr>
        <w:pStyle w:val="10"/>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3.6.1除投标人须知前附表规定允许外，投标人不得递交备选投标方案，否则其投标将被否决。</w:t>
      </w:r>
    </w:p>
    <w:p w14:paraId="00A4DDD6">
      <w:pPr>
        <w:pStyle w:val="10"/>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390F6D53">
      <w:pPr>
        <w:pStyle w:val="10"/>
        <w:spacing w:line="360" w:lineRule="auto"/>
        <w:ind w:left="0" w:firstLine="480" w:firstLineChars="200"/>
        <w:rPr>
          <w:rFonts w:hint="eastAsia"/>
          <w:color w:val="auto"/>
          <w:sz w:val="24"/>
          <w:szCs w:val="24"/>
          <w:highlight w:val="none"/>
          <w:lang w:eastAsia="zh-CN"/>
        </w:rPr>
      </w:pPr>
      <w:r>
        <w:rPr>
          <w:strike/>
          <w:color w:val="auto"/>
          <w:sz w:val="24"/>
          <w:szCs w:val="24"/>
          <w:highlight w:val="none"/>
          <w:lang w:eastAsia="zh-CN"/>
        </w:rPr>
        <w:t>3.6.3投标人提供两个或两个以上投标报价，或者在投标文件中提供一个报价，但同时提供两个或两个以上勘察设计方案的，视为提供备选方案。</w:t>
      </w:r>
    </w:p>
    <w:p w14:paraId="4CE8AAC5">
      <w:pPr>
        <w:spacing w:line="360" w:lineRule="auto"/>
        <w:rPr>
          <w:rFonts w:hint="eastAsia" w:ascii="宋体" w:hAnsi="宋体" w:eastAsia="宋体"/>
          <w:color w:val="auto"/>
          <w:sz w:val="24"/>
          <w:szCs w:val="24"/>
          <w:highlight w:val="none"/>
          <w:lang w:eastAsia="zh-CN"/>
        </w:rPr>
      </w:pPr>
    </w:p>
    <w:p w14:paraId="064967F9">
      <w:pPr>
        <w:pStyle w:val="6"/>
        <w:ind w:right="44"/>
        <w:rPr>
          <w:rFonts w:hint="eastAsia"/>
          <w:b/>
          <w:bCs/>
          <w:color w:val="auto"/>
          <w:highlight w:val="none"/>
          <w:lang w:eastAsia="zh-CN"/>
        </w:rPr>
      </w:pPr>
      <w:r>
        <w:rPr>
          <w:b/>
          <w:bCs/>
          <w:color w:val="auto"/>
          <w:highlight w:val="none"/>
          <w:lang w:eastAsia="zh-CN"/>
        </w:rPr>
        <w:t>3.7投标文件的编制</w:t>
      </w:r>
    </w:p>
    <w:p w14:paraId="32A6EEE0">
      <w:pPr>
        <w:spacing w:line="360" w:lineRule="auto"/>
        <w:rPr>
          <w:rFonts w:hint="eastAsia" w:ascii="宋体" w:hAnsi="宋体" w:eastAsia="宋体"/>
          <w:color w:val="auto"/>
          <w:sz w:val="24"/>
          <w:szCs w:val="24"/>
          <w:highlight w:val="none"/>
          <w:lang w:eastAsia="zh-CN"/>
        </w:rPr>
      </w:pPr>
    </w:p>
    <w:p w14:paraId="6335FD16">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3.7.1投标文件应按第六章“投标文件格式”进行编写，如有必要，可以增加附页，作为投标文件的组成部分。其中，投标函附录在满足招标文件实质性要求的基础上，可以提出比招标文件要求更有利于招标人的承诺。</w:t>
      </w:r>
    </w:p>
    <w:p w14:paraId="33AF4B66">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3.7.2投标文件应当对招标文件有关</w:t>
      </w:r>
      <w:r>
        <w:rPr>
          <w:rFonts w:hint="eastAsia"/>
          <w:color w:val="auto"/>
          <w:sz w:val="24"/>
          <w:szCs w:val="24"/>
          <w:highlight w:val="none"/>
          <w:u w:val="single"/>
          <w:lang w:eastAsia="zh-CN"/>
        </w:rPr>
        <w:t>勘察</w:t>
      </w:r>
      <w:r>
        <w:rPr>
          <w:color w:val="auto"/>
          <w:sz w:val="24"/>
          <w:szCs w:val="24"/>
          <w:highlight w:val="none"/>
          <w:lang w:eastAsia="zh-CN"/>
        </w:rPr>
        <w:t>设计服务期限、投标有效期、发包人要求、招标范围等实质性内容作出响应。</w:t>
      </w:r>
    </w:p>
    <w:p w14:paraId="1F56199D">
      <w:pPr>
        <w:pStyle w:val="10"/>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3D460430">
      <w:pPr>
        <w:pStyle w:val="10"/>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4D37CFA5">
      <w:pPr>
        <w:pStyle w:val="10"/>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（3）投标文件的正本与副本应分别装订，并编制目录，投标文件需分册装订的，具体分册装订要求见投标人须知前附表规定。</w:t>
      </w:r>
    </w:p>
    <w:p w14:paraId="532852A3">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3.7.3（B）投标文件全部采用电子文档，除投标人须知前附表另有规定外，投标文件所附证书证件均为</w:t>
      </w:r>
      <w:r>
        <w:rPr>
          <w:rFonts w:hint="eastAsia"/>
          <w:color w:val="auto"/>
          <w:sz w:val="24"/>
          <w:szCs w:val="24"/>
          <w:highlight w:val="none"/>
          <w:u w:val="single"/>
          <w:lang w:eastAsia="zh-CN"/>
        </w:rPr>
        <w:t>清晰</w:t>
      </w:r>
      <w:r>
        <w:rPr>
          <w:color w:val="auto"/>
          <w:sz w:val="24"/>
          <w:szCs w:val="24"/>
          <w:highlight w:val="none"/>
          <w:lang w:eastAsia="zh-CN"/>
        </w:rPr>
        <w:t>扫描件，并采用单位和个人数字证书，按招标文件要求在相应位置加盖电子印章</w:t>
      </w:r>
      <w:r>
        <w:rPr>
          <w:rFonts w:hint="eastAsia"/>
          <w:b/>
          <w:color w:val="auto"/>
          <w:sz w:val="24"/>
          <w:szCs w:val="24"/>
          <w:highlight w:val="none"/>
          <w:u w:val="single"/>
          <w:lang w:eastAsia="zh-CN"/>
        </w:rPr>
        <w:t>（技术文件除外）</w:t>
      </w:r>
      <w:r>
        <w:rPr>
          <w:color w:val="auto"/>
          <w:sz w:val="24"/>
          <w:szCs w:val="24"/>
          <w:highlight w:val="none"/>
          <w:lang w:eastAsia="zh-CN"/>
        </w:rPr>
        <w:t>。由投标人的法定代表人签字或加盖电子印章的，应附法定代表人身份证明，由代理人签字或加盖电子印章的，应附由法定代表人签署的授权委托书。签字或盖章的具体要求见投标人须知前附表。</w:t>
      </w:r>
    </w:p>
    <w:p w14:paraId="4FBD74D2">
      <w:pPr>
        <w:spacing w:line="360" w:lineRule="auto"/>
        <w:rPr>
          <w:rFonts w:hint="eastAsia" w:ascii="宋体" w:hAnsi="宋体" w:eastAsia="宋体"/>
          <w:color w:val="auto"/>
          <w:sz w:val="24"/>
          <w:szCs w:val="24"/>
          <w:highlight w:val="none"/>
          <w:lang w:eastAsia="zh-CN"/>
        </w:rPr>
      </w:pPr>
      <w:bookmarkStart w:id="13" w:name="_Toc25137985"/>
    </w:p>
    <w:p w14:paraId="457DAA68">
      <w:pPr>
        <w:pStyle w:val="5"/>
        <w:spacing w:line="443" w:lineRule="exact"/>
        <w:ind w:right="44"/>
        <w:rPr>
          <w:rFonts w:hint="eastAsia" w:ascii="宋体" w:hAnsi="宋体" w:eastAsia="宋体"/>
          <w:color w:val="auto"/>
          <w:highlight w:val="none"/>
          <w:lang w:eastAsia="zh-CN"/>
        </w:rPr>
      </w:pPr>
      <w:bookmarkStart w:id="14" w:name="_Toc25152735"/>
      <w:r>
        <w:rPr>
          <w:rFonts w:ascii="宋体" w:hAnsi="宋体" w:eastAsia="宋体"/>
          <w:color w:val="auto"/>
          <w:highlight w:val="none"/>
          <w:lang w:eastAsia="zh-CN"/>
        </w:rPr>
        <w:t>4. 投标</w:t>
      </w:r>
      <w:bookmarkEnd w:id="13"/>
      <w:bookmarkEnd w:id="14"/>
    </w:p>
    <w:p w14:paraId="5E48505B">
      <w:pPr>
        <w:spacing w:line="360" w:lineRule="auto"/>
        <w:rPr>
          <w:rFonts w:hint="eastAsia" w:ascii="宋体" w:hAnsi="宋体" w:eastAsia="宋体"/>
          <w:color w:val="auto"/>
          <w:sz w:val="24"/>
          <w:szCs w:val="24"/>
          <w:highlight w:val="none"/>
          <w:lang w:eastAsia="zh-CN"/>
        </w:rPr>
      </w:pPr>
    </w:p>
    <w:p w14:paraId="35CD10A5">
      <w:pPr>
        <w:pStyle w:val="6"/>
        <w:ind w:right="44"/>
        <w:rPr>
          <w:rFonts w:hint="eastAsia"/>
          <w:b/>
          <w:bCs/>
          <w:color w:val="auto"/>
          <w:highlight w:val="none"/>
          <w:lang w:eastAsia="zh-CN"/>
        </w:rPr>
      </w:pPr>
      <w:r>
        <w:rPr>
          <w:b/>
          <w:bCs/>
          <w:color w:val="auto"/>
          <w:highlight w:val="none"/>
          <w:lang w:eastAsia="zh-CN"/>
        </w:rPr>
        <w:t>4.1投标文件的密封和标记</w:t>
      </w:r>
    </w:p>
    <w:p w14:paraId="7BB254A4">
      <w:pPr>
        <w:spacing w:line="360" w:lineRule="auto"/>
        <w:rPr>
          <w:rFonts w:hint="eastAsia" w:ascii="宋体" w:hAnsi="宋体" w:eastAsia="宋体"/>
          <w:color w:val="auto"/>
          <w:sz w:val="24"/>
          <w:szCs w:val="24"/>
          <w:highlight w:val="none"/>
          <w:lang w:eastAsia="zh-CN"/>
        </w:rPr>
      </w:pPr>
    </w:p>
    <w:p w14:paraId="1883DC83">
      <w:pPr>
        <w:pStyle w:val="10"/>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4.1.1（A）投标文件应密封包装，并在封套的封口处加盖投标人单位章或由投标人的法定代表人或其授权的代理人签字。</w:t>
      </w:r>
    </w:p>
    <w:p w14:paraId="5FC547DE">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4.1.1（B）投标人应当按照招标文件和电子招标投标交易平台的要求加密投标文件，具体要求见投标人须知前附表。</w:t>
      </w:r>
    </w:p>
    <w:p w14:paraId="5CC866D8">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4.1.2投标文件</w:t>
      </w:r>
      <w:r>
        <w:rPr>
          <w:rFonts w:hint="eastAsia"/>
          <w:b/>
          <w:color w:val="auto"/>
          <w:sz w:val="24"/>
          <w:szCs w:val="24"/>
          <w:highlight w:val="none"/>
          <w:u w:val="single"/>
          <w:lang w:eastAsia="zh-CN"/>
        </w:rPr>
        <w:t>备用光盘</w:t>
      </w:r>
      <w:r>
        <w:rPr>
          <w:color w:val="auto"/>
          <w:sz w:val="24"/>
          <w:szCs w:val="24"/>
          <w:highlight w:val="none"/>
          <w:lang w:eastAsia="zh-CN"/>
        </w:rPr>
        <w:t>封套上应写明的内容见投标人须知前附表。</w:t>
      </w:r>
    </w:p>
    <w:p w14:paraId="5E6406D3">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4.1.3未按本章第 4.1.1项要求密封的投标文件，招标人将予以拒收。</w:t>
      </w:r>
    </w:p>
    <w:p w14:paraId="05E7B36C">
      <w:pPr>
        <w:spacing w:line="360" w:lineRule="auto"/>
        <w:rPr>
          <w:rFonts w:hint="eastAsia" w:ascii="宋体" w:hAnsi="宋体" w:eastAsia="宋体"/>
          <w:color w:val="auto"/>
          <w:sz w:val="24"/>
          <w:szCs w:val="24"/>
          <w:highlight w:val="none"/>
          <w:lang w:eastAsia="zh-CN"/>
        </w:rPr>
      </w:pPr>
    </w:p>
    <w:p w14:paraId="7A9947FF">
      <w:pPr>
        <w:pStyle w:val="6"/>
        <w:ind w:right="44"/>
        <w:rPr>
          <w:rFonts w:hint="eastAsia"/>
          <w:b/>
          <w:bCs/>
          <w:color w:val="auto"/>
          <w:highlight w:val="none"/>
          <w:lang w:eastAsia="zh-CN"/>
        </w:rPr>
      </w:pPr>
      <w:r>
        <w:rPr>
          <w:b/>
          <w:bCs/>
          <w:color w:val="auto"/>
          <w:highlight w:val="none"/>
          <w:lang w:eastAsia="zh-CN"/>
        </w:rPr>
        <w:t>4.2投标文件的递交</w:t>
      </w:r>
    </w:p>
    <w:p w14:paraId="4F1586B0">
      <w:pPr>
        <w:spacing w:line="360" w:lineRule="auto"/>
        <w:rPr>
          <w:rFonts w:hint="eastAsia" w:ascii="宋体" w:hAnsi="宋体" w:eastAsia="宋体"/>
          <w:color w:val="auto"/>
          <w:sz w:val="24"/>
          <w:szCs w:val="24"/>
          <w:highlight w:val="none"/>
          <w:lang w:eastAsia="zh-CN"/>
        </w:rPr>
      </w:pPr>
    </w:p>
    <w:p w14:paraId="68289804">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4.2.1投标人应在投标人须知前附表规定的投标截止时间前递交投标文件。</w:t>
      </w:r>
    </w:p>
    <w:p w14:paraId="6FEE2492">
      <w:pPr>
        <w:pStyle w:val="10"/>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4.2.2（A）投标人递交投标文件的地点：见投标人须知前附表。</w:t>
      </w:r>
    </w:p>
    <w:p w14:paraId="2C7AD1CF">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4.2.2（B）投标人通过下载招标文件的电子招标投标交易平台递交电子投标文件。</w:t>
      </w:r>
    </w:p>
    <w:p w14:paraId="2918FBB9">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4.2.3除投标人须知前附表另有规定外，投标人所递交的投标文件不予退还。</w:t>
      </w:r>
    </w:p>
    <w:p w14:paraId="244B9C5C">
      <w:pPr>
        <w:pStyle w:val="10"/>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4.2.4（A）招标人收到投标文件后，向投标人出具签收凭证。</w:t>
      </w:r>
    </w:p>
    <w:p w14:paraId="3E061798">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4.2.4（B）投标人完成电子投标文件上传后，电子招标投标交易平台即时向投标人发出递交回执通知。递交时间以递交回执通知载明的传输完成时间为准。</w:t>
      </w:r>
    </w:p>
    <w:p w14:paraId="1E9D61C0">
      <w:pPr>
        <w:pStyle w:val="10"/>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4.2.5（A）逾期送达的投标文件，招标人将予以拒收。</w:t>
      </w:r>
    </w:p>
    <w:p w14:paraId="173D42CA">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4.2.5（B）逾期送达的投标文件，电子招标投标交易平台将予以拒收。</w:t>
      </w:r>
    </w:p>
    <w:p w14:paraId="7F849FA7">
      <w:pPr>
        <w:spacing w:line="360" w:lineRule="auto"/>
        <w:rPr>
          <w:rFonts w:hint="eastAsia" w:ascii="宋体" w:hAnsi="宋体" w:eastAsia="宋体"/>
          <w:color w:val="auto"/>
          <w:sz w:val="24"/>
          <w:szCs w:val="24"/>
          <w:highlight w:val="none"/>
          <w:lang w:eastAsia="zh-CN"/>
        </w:rPr>
      </w:pPr>
    </w:p>
    <w:p w14:paraId="557CAB7E">
      <w:pPr>
        <w:pStyle w:val="6"/>
        <w:ind w:right="44"/>
        <w:rPr>
          <w:rFonts w:hint="eastAsia"/>
          <w:b/>
          <w:bCs/>
          <w:color w:val="auto"/>
          <w:highlight w:val="none"/>
          <w:lang w:eastAsia="zh-CN"/>
        </w:rPr>
      </w:pPr>
      <w:r>
        <w:rPr>
          <w:b/>
          <w:bCs/>
          <w:color w:val="auto"/>
          <w:highlight w:val="none"/>
          <w:lang w:eastAsia="zh-CN"/>
        </w:rPr>
        <w:t>4.3投标文件的修改与撤回</w:t>
      </w:r>
    </w:p>
    <w:p w14:paraId="4F0B101C">
      <w:pPr>
        <w:spacing w:line="360" w:lineRule="auto"/>
        <w:rPr>
          <w:rFonts w:hint="eastAsia" w:ascii="宋体" w:hAnsi="宋体" w:eastAsia="宋体"/>
          <w:color w:val="auto"/>
          <w:sz w:val="24"/>
          <w:szCs w:val="24"/>
          <w:highlight w:val="none"/>
          <w:lang w:eastAsia="zh-CN"/>
        </w:rPr>
      </w:pPr>
    </w:p>
    <w:p w14:paraId="359F2D81">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4.3.1在本章第 4.2.1项规定的投标截止时间前，投标人可以修改或撤回已递交的投标文件，但应以书面形式通知招标人。</w:t>
      </w:r>
    </w:p>
    <w:p w14:paraId="57046160">
      <w:pPr>
        <w:pStyle w:val="10"/>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4.3.2（A）投标人修改或撤回已递交投标文件的书面通知应按照本章第3.7.3（A）项的要求签字或盖章。招标人收到书面通知后，向投标人出具签收凭证。</w:t>
      </w:r>
    </w:p>
    <w:p w14:paraId="62D24404">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4.3.2（B）投标人修改或撤回已递交投标文件的通知，应按照本章第3.7.3（B）项的要求加盖电子印章。电子招标投标交易平台收到通知后，即时向投标人发出确认回执通知。</w:t>
      </w:r>
    </w:p>
    <w:p w14:paraId="7B8D0C98">
      <w:pPr>
        <w:pStyle w:val="10"/>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4.3.3投标人撤回投标文件的，招标人自收到投标人书面撤回通知之日起 5日内退还已收取的投标保证金。</w:t>
      </w:r>
    </w:p>
    <w:p w14:paraId="7DB2AA6A">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4.3.4修改的内容为投标文件的组成部分。修改的投标文件应按照本章第3条、第4条的规定进行编制、密封、标记和递交，并标明“修改”字样。</w:t>
      </w:r>
    </w:p>
    <w:p w14:paraId="647C6294">
      <w:pPr>
        <w:spacing w:line="360" w:lineRule="auto"/>
        <w:rPr>
          <w:rFonts w:hint="eastAsia" w:ascii="宋体" w:hAnsi="宋体" w:eastAsia="宋体"/>
          <w:color w:val="auto"/>
          <w:sz w:val="24"/>
          <w:szCs w:val="24"/>
          <w:highlight w:val="none"/>
          <w:lang w:eastAsia="zh-CN"/>
        </w:rPr>
      </w:pPr>
      <w:bookmarkStart w:id="15" w:name="_Toc25137986"/>
    </w:p>
    <w:p w14:paraId="6D0CCB64">
      <w:pPr>
        <w:pStyle w:val="5"/>
        <w:spacing w:line="443" w:lineRule="exact"/>
        <w:ind w:right="44"/>
        <w:rPr>
          <w:rFonts w:hint="eastAsia" w:ascii="宋体" w:hAnsi="宋体" w:eastAsia="宋体"/>
          <w:color w:val="auto"/>
          <w:highlight w:val="none"/>
          <w:lang w:eastAsia="zh-CN"/>
        </w:rPr>
      </w:pPr>
      <w:bookmarkStart w:id="16" w:name="_Toc25152736"/>
      <w:r>
        <w:rPr>
          <w:rFonts w:ascii="宋体" w:hAnsi="宋体" w:eastAsia="宋体"/>
          <w:color w:val="auto"/>
          <w:highlight w:val="none"/>
          <w:lang w:eastAsia="zh-CN"/>
        </w:rPr>
        <w:t>5. 开标</w:t>
      </w:r>
      <w:bookmarkEnd w:id="15"/>
      <w:bookmarkEnd w:id="16"/>
    </w:p>
    <w:p w14:paraId="7624675C">
      <w:pPr>
        <w:spacing w:line="360" w:lineRule="auto"/>
        <w:rPr>
          <w:rFonts w:hint="eastAsia" w:ascii="宋体" w:hAnsi="宋体" w:eastAsia="宋体"/>
          <w:color w:val="auto"/>
          <w:sz w:val="24"/>
          <w:szCs w:val="24"/>
          <w:highlight w:val="none"/>
          <w:lang w:eastAsia="zh-CN"/>
        </w:rPr>
      </w:pPr>
    </w:p>
    <w:p w14:paraId="5A1AAF5D">
      <w:pPr>
        <w:pStyle w:val="6"/>
        <w:ind w:right="44"/>
        <w:rPr>
          <w:rFonts w:hint="eastAsia"/>
          <w:b/>
          <w:bCs/>
          <w:strike/>
          <w:color w:val="auto"/>
          <w:highlight w:val="none"/>
          <w:lang w:eastAsia="zh-CN"/>
        </w:rPr>
      </w:pPr>
      <w:r>
        <w:rPr>
          <w:b/>
          <w:bCs/>
          <w:strike/>
          <w:color w:val="auto"/>
          <w:highlight w:val="none"/>
          <w:lang w:eastAsia="zh-CN"/>
        </w:rPr>
        <w:t>5.1开标时间和地点（A）</w:t>
      </w:r>
    </w:p>
    <w:p w14:paraId="5790C0A2">
      <w:pPr>
        <w:spacing w:line="360" w:lineRule="auto"/>
        <w:rPr>
          <w:rFonts w:hint="eastAsia" w:ascii="宋体" w:hAnsi="宋体" w:eastAsia="宋体"/>
          <w:strike/>
          <w:color w:val="auto"/>
          <w:sz w:val="24"/>
          <w:szCs w:val="24"/>
          <w:highlight w:val="none"/>
          <w:lang w:eastAsia="zh-CN"/>
        </w:rPr>
      </w:pPr>
    </w:p>
    <w:p w14:paraId="210EA5B0">
      <w:pPr>
        <w:pStyle w:val="10"/>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招标人在本章第 4.2.1项规定的投标截止时间（开标时间）和投标人须知前附表规定的地点公开开标，并邀请所有投标人的法定代表人或其委托代理人准时参加。</w:t>
      </w:r>
    </w:p>
    <w:p w14:paraId="6144CE8F">
      <w:pPr>
        <w:spacing w:line="360" w:lineRule="auto"/>
        <w:rPr>
          <w:rFonts w:hint="eastAsia" w:ascii="宋体" w:hAnsi="宋体" w:eastAsia="宋体"/>
          <w:color w:val="auto"/>
          <w:sz w:val="24"/>
          <w:szCs w:val="24"/>
          <w:highlight w:val="none"/>
          <w:lang w:eastAsia="zh-CN"/>
        </w:rPr>
      </w:pPr>
    </w:p>
    <w:p w14:paraId="54FFE0EB">
      <w:pPr>
        <w:pStyle w:val="6"/>
        <w:ind w:right="44"/>
        <w:rPr>
          <w:rFonts w:hint="eastAsia"/>
          <w:b/>
          <w:bCs/>
          <w:color w:val="auto"/>
          <w:highlight w:val="none"/>
          <w:lang w:eastAsia="zh-CN"/>
        </w:rPr>
      </w:pPr>
      <w:r>
        <w:rPr>
          <w:b/>
          <w:bCs/>
          <w:color w:val="auto"/>
          <w:highlight w:val="none"/>
          <w:lang w:eastAsia="zh-CN"/>
        </w:rPr>
        <w:t>5.1开标时间和地点（B）</w:t>
      </w:r>
    </w:p>
    <w:p w14:paraId="5B140DEA">
      <w:pPr>
        <w:spacing w:line="360" w:lineRule="auto"/>
        <w:rPr>
          <w:rFonts w:hint="eastAsia" w:ascii="宋体" w:hAnsi="宋体" w:eastAsia="宋体"/>
          <w:color w:val="auto"/>
          <w:sz w:val="24"/>
          <w:szCs w:val="24"/>
          <w:highlight w:val="none"/>
          <w:lang w:eastAsia="zh-CN"/>
        </w:rPr>
      </w:pPr>
    </w:p>
    <w:p w14:paraId="0AFC8072">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招标人在本章第 4.2.1项规定的投标截止时间（开标时间）,通过电子招标投标交易平台公开开标，所有投标人的法定代表人或其委托代理人应当准时参加</w:t>
      </w:r>
      <w:r>
        <w:rPr>
          <w:rFonts w:hint="eastAsia"/>
          <w:color w:val="auto"/>
          <w:sz w:val="24"/>
          <w:szCs w:val="24"/>
          <w:highlight w:val="none"/>
          <w:u w:val="single"/>
          <w:lang w:eastAsia="zh-CN"/>
        </w:rPr>
        <w:t>，也可不参加</w:t>
      </w:r>
      <w:r>
        <w:rPr>
          <w:color w:val="auto"/>
          <w:sz w:val="24"/>
          <w:szCs w:val="24"/>
          <w:highlight w:val="none"/>
          <w:lang w:eastAsia="zh-CN"/>
        </w:rPr>
        <w:t>。</w:t>
      </w:r>
    </w:p>
    <w:p w14:paraId="2F0F024F">
      <w:pPr>
        <w:spacing w:line="360" w:lineRule="auto"/>
        <w:rPr>
          <w:rFonts w:hint="eastAsia" w:ascii="宋体" w:hAnsi="宋体" w:eastAsia="宋体"/>
          <w:color w:val="auto"/>
          <w:sz w:val="24"/>
          <w:szCs w:val="24"/>
          <w:highlight w:val="none"/>
          <w:lang w:eastAsia="zh-CN"/>
        </w:rPr>
      </w:pPr>
    </w:p>
    <w:p w14:paraId="3C59506D">
      <w:pPr>
        <w:pStyle w:val="6"/>
        <w:ind w:right="44"/>
        <w:rPr>
          <w:rFonts w:hint="eastAsia"/>
          <w:b/>
          <w:bCs/>
          <w:color w:val="auto"/>
          <w:highlight w:val="none"/>
          <w:lang w:eastAsia="zh-CN"/>
        </w:rPr>
      </w:pPr>
      <w:r>
        <w:rPr>
          <w:b/>
          <w:bCs/>
          <w:color w:val="auto"/>
          <w:highlight w:val="none"/>
          <w:lang w:eastAsia="zh-CN"/>
        </w:rPr>
        <w:t>5.2开标程序</w:t>
      </w:r>
    </w:p>
    <w:p w14:paraId="2C76C355">
      <w:pPr>
        <w:spacing w:line="360" w:lineRule="auto"/>
        <w:rPr>
          <w:rFonts w:hint="eastAsia" w:ascii="宋体" w:hAnsi="宋体" w:eastAsia="宋体"/>
          <w:color w:val="auto"/>
          <w:sz w:val="24"/>
          <w:szCs w:val="24"/>
          <w:highlight w:val="none"/>
          <w:lang w:eastAsia="zh-CN"/>
        </w:rPr>
      </w:pPr>
    </w:p>
    <w:p w14:paraId="531768ED">
      <w:pPr>
        <w:pStyle w:val="10"/>
        <w:spacing w:line="360" w:lineRule="auto"/>
        <w:ind w:left="0" w:firstLine="480" w:firstLineChars="200"/>
        <w:rPr>
          <w:rFonts w:hint="eastAsia"/>
          <w:color w:val="auto"/>
          <w:sz w:val="24"/>
          <w:szCs w:val="24"/>
          <w:highlight w:val="none"/>
          <w:u w:val="single"/>
          <w:lang w:eastAsia="zh-CN"/>
        </w:rPr>
      </w:pPr>
      <w:r>
        <w:rPr>
          <w:color w:val="auto"/>
          <w:sz w:val="24"/>
          <w:szCs w:val="24"/>
          <w:highlight w:val="none"/>
          <w:u w:val="single"/>
          <w:lang w:eastAsia="zh-CN"/>
        </w:rPr>
        <w:t>主持人按下列程序进行开标：</w:t>
      </w:r>
    </w:p>
    <w:p w14:paraId="7BF7B9E5">
      <w:pPr>
        <w:pStyle w:val="10"/>
        <w:spacing w:line="360" w:lineRule="auto"/>
        <w:ind w:firstLine="480" w:firstLineChars="200"/>
        <w:rPr>
          <w:rFonts w:hint="eastAsia"/>
          <w:color w:val="auto"/>
          <w:sz w:val="24"/>
          <w:szCs w:val="24"/>
          <w:highlight w:val="none"/>
          <w:u w:val="single"/>
          <w:lang w:eastAsia="zh-CN"/>
        </w:rPr>
      </w:pPr>
      <w:r>
        <w:rPr>
          <w:rFonts w:hint="eastAsia"/>
          <w:color w:val="auto"/>
          <w:sz w:val="24"/>
          <w:szCs w:val="24"/>
          <w:highlight w:val="none"/>
          <w:u w:val="single"/>
          <w:lang w:eastAsia="zh-CN"/>
        </w:rPr>
        <w:t>（</w:t>
      </w:r>
      <w:r>
        <w:rPr>
          <w:color w:val="auto"/>
          <w:sz w:val="24"/>
          <w:szCs w:val="24"/>
          <w:highlight w:val="none"/>
          <w:u w:val="single"/>
          <w:lang w:eastAsia="zh-CN"/>
        </w:rPr>
        <w:t>1</w:t>
      </w:r>
      <w:r>
        <w:rPr>
          <w:rFonts w:hint="eastAsia"/>
          <w:color w:val="auto"/>
          <w:sz w:val="24"/>
          <w:szCs w:val="24"/>
          <w:highlight w:val="none"/>
          <w:u w:val="single"/>
          <w:lang w:eastAsia="zh-CN"/>
        </w:rPr>
        <w:t>）宣布开标纪律；</w:t>
      </w:r>
    </w:p>
    <w:p w14:paraId="36E77DE8">
      <w:pPr>
        <w:pStyle w:val="10"/>
        <w:spacing w:line="360" w:lineRule="auto"/>
        <w:ind w:firstLine="480" w:firstLineChars="200"/>
        <w:rPr>
          <w:rFonts w:hint="eastAsia"/>
          <w:color w:val="auto"/>
          <w:sz w:val="24"/>
          <w:szCs w:val="24"/>
          <w:highlight w:val="none"/>
          <w:u w:val="single"/>
          <w:lang w:eastAsia="zh-CN"/>
        </w:rPr>
      </w:pPr>
      <w:r>
        <w:rPr>
          <w:rFonts w:hint="eastAsia"/>
          <w:color w:val="auto"/>
          <w:sz w:val="24"/>
          <w:szCs w:val="24"/>
          <w:highlight w:val="none"/>
          <w:u w:val="single"/>
          <w:lang w:eastAsia="zh-CN"/>
        </w:rPr>
        <w:t>（</w:t>
      </w:r>
      <w:r>
        <w:rPr>
          <w:color w:val="auto"/>
          <w:sz w:val="24"/>
          <w:szCs w:val="24"/>
          <w:highlight w:val="none"/>
          <w:u w:val="single"/>
          <w:lang w:eastAsia="zh-CN"/>
        </w:rPr>
        <w:t>2</w:t>
      </w:r>
      <w:r>
        <w:rPr>
          <w:rFonts w:hint="eastAsia"/>
          <w:color w:val="auto"/>
          <w:sz w:val="24"/>
          <w:szCs w:val="24"/>
          <w:highlight w:val="none"/>
          <w:u w:val="single"/>
          <w:lang w:eastAsia="zh-CN"/>
        </w:rPr>
        <w:t>）招标代理（招标人）登录交易平台</w:t>
      </w:r>
      <w:r>
        <w:rPr>
          <w:color w:val="auto"/>
          <w:sz w:val="24"/>
          <w:szCs w:val="24"/>
          <w:highlight w:val="none"/>
          <w:u w:val="single"/>
          <w:lang w:eastAsia="zh-CN"/>
        </w:rPr>
        <w:t>-</w:t>
      </w:r>
      <w:r>
        <w:rPr>
          <w:rFonts w:hint="eastAsia"/>
          <w:color w:val="auto"/>
          <w:sz w:val="24"/>
          <w:szCs w:val="24"/>
          <w:highlight w:val="none"/>
          <w:u w:val="single"/>
          <w:lang w:eastAsia="zh-CN"/>
        </w:rPr>
        <w:t>数字开标系统，公布在投标截止时间前递交投标文件的投标人名称；</w:t>
      </w:r>
    </w:p>
    <w:p w14:paraId="55A7857A">
      <w:pPr>
        <w:pStyle w:val="10"/>
        <w:spacing w:line="360" w:lineRule="auto"/>
        <w:ind w:firstLine="480" w:firstLineChars="200"/>
        <w:rPr>
          <w:rFonts w:hint="eastAsia"/>
          <w:color w:val="auto"/>
          <w:sz w:val="24"/>
          <w:szCs w:val="24"/>
          <w:highlight w:val="none"/>
          <w:u w:val="single"/>
          <w:lang w:eastAsia="zh-CN"/>
        </w:rPr>
      </w:pPr>
      <w:r>
        <w:rPr>
          <w:rFonts w:hint="eastAsia"/>
          <w:color w:val="auto"/>
          <w:sz w:val="24"/>
          <w:szCs w:val="24"/>
          <w:highlight w:val="none"/>
          <w:u w:val="single"/>
          <w:lang w:eastAsia="zh-CN"/>
        </w:rPr>
        <w:t>（</w:t>
      </w:r>
      <w:r>
        <w:rPr>
          <w:color w:val="auto"/>
          <w:sz w:val="24"/>
          <w:szCs w:val="24"/>
          <w:highlight w:val="none"/>
          <w:u w:val="single"/>
          <w:lang w:eastAsia="zh-CN"/>
        </w:rPr>
        <w:t>3</w:t>
      </w:r>
      <w:r>
        <w:rPr>
          <w:rFonts w:hint="eastAsia"/>
          <w:color w:val="auto"/>
          <w:sz w:val="24"/>
          <w:szCs w:val="24"/>
          <w:highlight w:val="none"/>
          <w:u w:val="single"/>
          <w:lang w:eastAsia="zh-CN"/>
        </w:rPr>
        <w:t>）宣布开标人、唱标人、记录人、监标人等有关人员姓名；</w:t>
      </w:r>
    </w:p>
    <w:p w14:paraId="78761F9F">
      <w:pPr>
        <w:pStyle w:val="10"/>
        <w:spacing w:line="360" w:lineRule="auto"/>
        <w:ind w:firstLine="480" w:firstLineChars="200"/>
        <w:rPr>
          <w:rFonts w:hint="eastAsia"/>
          <w:color w:val="auto"/>
          <w:sz w:val="24"/>
          <w:szCs w:val="24"/>
          <w:highlight w:val="none"/>
          <w:u w:val="single"/>
          <w:lang w:eastAsia="zh-CN"/>
        </w:rPr>
      </w:pPr>
      <w:r>
        <w:rPr>
          <w:rFonts w:hint="eastAsia"/>
          <w:color w:val="auto"/>
          <w:sz w:val="24"/>
          <w:szCs w:val="24"/>
          <w:highlight w:val="none"/>
          <w:u w:val="single"/>
          <w:lang w:eastAsia="zh-CN"/>
        </w:rPr>
        <w:t>（</w:t>
      </w:r>
      <w:r>
        <w:rPr>
          <w:color w:val="auto"/>
          <w:sz w:val="24"/>
          <w:szCs w:val="24"/>
          <w:highlight w:val="none"/>
          <w:u w:val="single"/>
          <w:lang w:eastAsia="zh-CN"/>
        </w:rPr>
        <w:t>4</w:t>
      </w:r>
      <w:r>
        <w:rPr>
          <w:rFonts w:hint="eastAsia"/>
          <w:color w:val="auto"/>
          <w:sz w:val="24"/>
          <w:szCs w:val="24"/>
          <w:highlight w:val="none"/>
          <w:u w:val="single"/>
          <w:lang w:eastAsia="zh-CN"/>
        </w:rPr>
        <w:t>）（</w:t>
      </w:r>
      <w:r>
        <w:rPr>
          <w:color w:val="auto"/>
          <w:sz w:val="24"/>
          <w:szCs w:val="24"/>
          <w:highlight w:val="none"/>
          <w:u w:val="single"/>
          <w:lang w:eastAsia="zh-CN"/>
        </w:rPr>
        <w:t>B</w:t>
      </w:r>
      <w:r>
        <w:rPr>
          <w:rFonts w:hint="eastAsia"/>
          <w:color w:val="auto"/>
          <w:sz w:val="24"/>
          <w:szCs w:val="24"/>
          <w:highlight w:val="none"/>
          <w:u w:val="single"/>
          <w:lang w:eastAsia="zh-CN"/>
        </w:rPr>
        <w:t>）投标人登录交易平台</w:t>
      </w:r>
      <w:r>
        <w:rPr>
          <w:color w:val="auto"/>
          <w:sz w:val="24"/>
          <w:szCs w:val="24"/>
          <w:highlight w:val="none"/>
          <w:u w:val="single"/>
          <w:lang w:eastAsia="zh-CN"/>
        </w:rPr>
        <w:t>-</w:t>
      </w:r>
      <w:r>
        <w:rPr>
          <w:rFonts w:hint="eastAsia"/>
          <w:color w:val="auto"/>
          <w:sz w:val="24"/>
          <w:szCs w:val="24"/>
          <w:highlight w:val="none"/>
          <w:u w:val="single"/>
          <w:lang w:eastAsia="zh-CN"/>
        </w:rPr>
        <w:t>数字开标系统，输入</w:t>
      </w:r>
      <w:r>
        <w:rPr>
          <w:color w:val="auto"/>
          <w:sz w:val="24"/>
          <w:szCs w:val="24"/>
          <w:highlight w:val="none"/>
          <w:u w:val="single"/>
          <w:lang w:eastAsia="zh-CN"/>
        </w:rPr>
        <w:t>CA</w:t>
      </w:r>
      <w:r>
        <w:rPr>
          <w:rFonts w:hint="eastAsia"/>
          <w:color w:val="auto"/>
          <w:sz w:val="24"/>
          <w:szCs w:val="24"/>
          <w:highlight w:val="none"/>
          <w:u w:val="single"/>
          <w:lang w:eastAsia="zh-CN"/>
        </w:rPr>
        <w:t>密码对已递交的电子投标文件进行解密，所有投标人需要在招标时设定的投标文件解密截止时间内进行解密，投标文件解密截止时间后不能再进行解密操作；</w:t>
      </w:r>
    </w:p>
    <w:p w14:paraId="2D017B60">
      <w:pPr>
        <w:pStyle w:val="10"/>
        <w:spacing w:line="360" w:lineRule="auto"/>
        <w:ind w:firstLine="480" w:firstLineChars="200"/>
        <w:rPr>
          <w:rFonts w:hint="eastAsia"/>
          <w:color w:val="auto"/>
          <w:sz w:val="24"/>
          <w:szCs w:val="24"/>
          <w:highlight w:val="none"/>
          <w:u w:val="single"/>
          <w:lang w:eastAsia="zh-CN"/>
        </w:rPr>
      </w:pPr>
      <w:r>
        <w:rPr>
          <w:rFonts w:hint="eastAsia"/>
          <w:color w:val="auto"/>
          <w:sz w:val="24"/>
          <w:szCs w:val="24"/>
          <w:highlight w:val="none"/>
          <w:u w:val="single"/>
          <w:lang w:eastAsia="zh-CN"/>
        </w:rPr>
        <w:t>所有投标人都已解密完成，或到了投标文件解密截止时间后，招标代理（招标人）可进行</w:t>
      </w:r>
      <w:r>
        <w:rPr>
          <w:color w:val="auto"/>
          <w:sz w:val="24"/>
          <w:szCs w:val="24"/>
          <w:highlight w:val="none"/>
          <w:u w:val="single"/>
          <w:lang w:eastAsia="zh-CN"/>
        </w:rPr>
        <w:t>“</w:t>
      </w:r>
      <w:r>
        <w:rPr>
          <w:rFonts w:hint="eastAsia"/>
          <w:color w:val="auto"/>
          <w:sz w:val="24"/>
          <w:szCs w:val="24"/>
          <w:highlight w:val="none"/>
          <w:u w:val="single"/>
          <w:lang w:eastAsia="zh-CN"/>
        </w:rPr>
        <w:t>招标人解密操作</w:t>
      </w:r>
      <w:r>
        <w:rPr>
          <w:color w:val="auto"/>
          <w:sz w:val="24"/>
          <w:szCs w:val="24"/>
          <w:highlight w:val="none"/>
          <w:u w:val="single"/>
          <w:lang w:eastAsia="zh-CN"/>
        </w:rPr>
        <w:t>”</w:t>
      </w:r>
      <w:r>
        <w:rPr>
          <w:rFonts w:hint="eastAsia"/>
          <w:color w:val="auto"/>
          <w:sz w:val="24"/>
          <w:szCs w:val="24"/>
          <w:highlight w:val="none"/>
          <w:u w:val="single"/>
          <w:lang w:eastAsia="zh-CN"/>
        </w:rPr>
        <w:t>，解密操作同样需要进行</w:t>
      </w:r>
      <w:r>
        <w:rPr>
          <w:color w:val="auto"/>
          <w:sz w:val="24"/>
          <w:szCs w:val="24"/>
          <w:highlight w:val="none"/>
          <w:u w:val="single"/>
          <w:lang w:eastAsia="zh-CN"/>
        </w:rPr>
        <w:t>CA</w:t>
      </w:r>
      <w:r>
        <w:rPr>
          <w:rFonts w:hint="eastAsia"/>
          <w:color w:val="auto"/>
          <w:sz w:val="24"/>
          <w:szCs w:val="24"/>
          <w:highlight w:val="none"/>
          <w:u w:val="single"/>
          <w:lang w:eastAsia="zh-CN"/>
        </w:rPr>
        <w:t>验证；</w:t>
      </w:r>
    </w:p>
    <w:p w14:paraId="0E09123F">
      <w:pPr>
        <w:pStyle w:val="10"/>
        <w:spacing w:line="360" w:lineRule="auto"/>
        <w:ind w:firstLine="480" w:firstLineChars="200"/>
        <w:rPr>
          <w:rFonts w:hint="eastAsia"/>
          <w:color w:val="auto"/>
          <w:sz w:val="24"/>
          <w:szCs w:val="24"/>
          <w:highlight w:val="none"/>
          <w:u w:val="single"/>
          <w:lang w:eastAsia="zh-CN"/>
        </w:rPr>
      </w:pPr>
      <w:r>
        <w:rPr>
          <w:rFonts w:hint="eastAsia"/>
          <w:color w:val="auto"/>
          <w:sz w:val="24"/>
          <w:szCs w:val="24"/>
          <w:highlight w:val="none"/>
          <w:u w:val="single"/>
          <w:lang w:eastAsia="zh-CN"/>
        </w:rPr>
        <w:t>投标人、招标代理（招标人）完成解密后，招标代理开启电子唱标，公布招标项目名称、投标人名称</w:t>
      </w:r>
      <w:r>
        <w:rPr>
          <w:rFonts w:hint="eastAsia"/>
          <w:strike/>
          <w:color w:val="auto"/>
          <w:sz w:val="24"/>
          <w:szCs w:val="24"/>
          <w:highlight w:val="none"/>
          <w:u w:val="single"/>
          <w:lang w:eastAsia="zh-CN"/>
        </w:rPr>
        <w:t>、投标保证金</w:t>
      </w:r>
      <w:r>
        <w:rPr>
          <w:rFonts w:hint="eastAsia"/>
          <w:color w:val="auto"/>
          <w:sz w:val="24"/>
          <w:szCs w:val="24"/>
          <w:highlight w:val="none"/>
          <w:u w:val="single"/>
          <w:lang w:eastAsia="zh-CN"/>
        </w:rPr>
        <w:t>的递交情况、投标报价、服务期限及其他内容，并记录在案；</w:t>
      </w:r>
    </w:p>
    <w:p w14:paraId="2528245F">
      <w:pPr>
        <w:pStyle w:val="10"/>
        <w:spacing w:line="360" w:lineRule="auto"/>
        <w:ind w:firstLine="480" w:firstLineChars="200"/>
        <w:rPr>
          <w:rFonts w:hint="eastAsia"/>
          <w:color w:val="auto"/>
          <w:sz w:val="24"/>
          <w:szCs w:val="24"/>
          <w:highlight w:val="none"/>
          <w:u w:val="single"/>
          <w:lang w:eastAsia="zh-CN"/>
        </w:rPr>
      </w:pPr>
      <w:r>
        <w:rPr>
          <w:rFonts w:hint="eastAsia"/>
          <w:color w:val="auto"/>
          <w:sz w:val="24"/>
          <w:szCs w:val="24"/>
          <w:highlight w:val="none"/>
          <w:u w:val="single"/>
          <w:lang w:eastAsia="zh-CN"/>
        </w:rPr>
        <w:t>唱标结束后，招标代理须开启</w:t>
      </w:r>
      <w:r>
        <w:rPr>
          <w:color w:val="auto"/>
          <w:sz w:val="24"/>
          <w:szCs w:val="24"/>
          <w:highlight w:val="none"/>
          <w:u w:val="single"/>
          <w:lang w:eastAsia="zh-CN"/>
        </w:rPr>
        <w:t>“</w:t>
      </w:r>
      <w:r>
        <w:rPr>
          <w:rFonts w:hint="eastAsia"/>
          <w:color w:val="auto"/>
          <w:sz w:val="24"/>
          <w:szCs w:val="24"/>
          <w:highlight w:val="none"/>
          <w:u w:val="single"/>
          <w:lang w:eastAsia="zh-CN"/>
        </w:rPr>
        <w:t>开始异议</w:t>
      </w:r>
      <w:r>
        <w:rPr>
          <w:color w:val="auto"/>
          <w:sz w:val="24"/>
          <w:szCs w:val="24"/>
          <w:highlight w:val="none"/>
          <w:u w:val="single"/>
          <w:lang w:eastAsia="zh-CN"/>
        </w:rPr>
        <w:t>”</w:t>
      </w:r>
      <w:r>
        <w:rPr>
          <w:rFonts w:hint="eastAsia"/>
          <w:color w:val="auto"/>
          <w:sz w:val="24"/>
          <w:szCs w:val="24"/>
          <w:highlight w:val="none"/>
          <w:u w:val="single"/>
          <w:lang w:eastAsia="zh-CN"/>
        </w:rPr>
        <w:t>，开启后，投标人若需要提问的可在</w:t>
      </w:r>
      <w:r>
        <w:rPr>
          <w:color w:val="auto"/>
          <w:sz w:val="24"/>
          <w:szCs w:val="24"/>
          <w:highlight w:val="none"/>
          <w:u w:val="single"/>
          <w:lang w:eastAsia="zh-CN"/>
        </w:rPr>
        <w:t>15</w:t>
      </w:r>
      <w:r>
        <w:rPr>
          <w:rFonts w:hint="eastAsia"/>
          <w:color w:val="auto"/>
          <w:sz w:val="24"/>
          <w:szCs w:val="24"/>
          <w:highlight w:val="none"/>
          <w:u w:val="single"/>
          <w:lang w:eastAsia="zh-CN"/>
        </w:rPr>
        <w:t>分钟内进行提问，招标代理（招标人）需要回答所有的投标人提问或等待</w:t>
      </w:r>
      <w:r>
        <w:rPr>
          <w:color w:val="auto"/>
          <w:sz w:val="24"/>
          <w:szCs w:val="24"/>
          <w:highlight w:val="none"/>
          <w:u w:val="single"/>
          <w:lang w:eastAsia="zh-CN"/>
        </w:rPr>
        <w:t>15</w:t>
      </w:r>
      <w:r>
        <w:rPr>
          <w:rFonts w:hint="eastAsia"/>
          <w:color w:val="auto"/>
          <w:sz w:val="24"/>
          <w:szCs w:val="24"/>
          <w:highlight w:val="none"/>
          <w:u w:val="single"/>
          <w:lang w:eastAsia="zh-CN"/>
        </w:rPr>
        <w:t>分钟才能结束异议，若所有投标人都回复了</w:t>
      </w:r>
      <w:r>
        <w:rPr>
          <w:color w:val="auto"/>
          <w:sz w:val="24"/>
          <w:szCs w:val="24"/>
          <w:highlight w:val="none"/>
          <w:u w:val="single"/>
          <w:lang w:eastAsia="zh-CN"/>
        </w:rPr>
        <w:t>“</w:t>
      </w:r>
      <w:r>
        <w:rPr>
          <w:rFonts w:hint="eastAsia"/>
          <w:color w:val="auto"/>
          <w:sz w:val="24"/>
          <w:szCs w:val="24"/>
          <w:highlight w:val="none"/>
          <w:u w:val="single"/>
          <w:lang w:eastAsia="zh-CN"/>
        </w:rPr>
        <w:t>无异议</w:t>
      </w:r>
      <w:r>
        <w:rPr>
          <w:color w:val="auto"/>
          <w:sz w:val="24"/>
          <w:szCs w:val="24"/>
          <w:highlight w:val="none"/>
          <w:u w:val="single"/>
          <w:lang w:eastAsia="zh-CN"/>
        </w:rPr>
        <w:t>”</w:t>
      </w:r>
      <w:r>
        <w:rPr>
          <w:rFonts w:hint="eastAsia"/>
          <w:color w:val="auto"/>
          <w:sz w:val="24"/>
          <w:szCs w:val="24"/>
          <w:highlight w:val="none"/>
          <w:u w:val="single"/>
          <w:lang w:eastAsia="zh-CN"/>
        </w:rPr>
        <w:t>，招标代理（招标人）可提前结束异议；</w:t>
      </w:r>
    </w:p>
    <w:p w14:paraId="1B2E53AE">
      <w:pPr>
        <w:pStyle w:val="10"/>
        <w:spacing w:line="360" w:lineRule="auto"/>
        <w:ind w:firstLine="480" w:firstLineChars="200"/>
        <w:rPr>
          <w:rFonts w:hint="eastAsia"/>
          <w:color w:val="auto"/>
          <w:sz w:val="24"/>
          <w:szCs w:val="24"/>
          <w:highlight w:val="none"/>
          <w:u w:val="single"/>
          <w:lang w:eastAsia="zh-CN"/>
        </w:rPr>
      </w:pPr>
      <w:r>
        <w:rPr>
          <w:rFonts w:hint="eastAsia"/>
          <w:color w:val="auto"/>
          <w:sz w:val="24"/>
          <w:szCs w:val="24"/>
          <w:highlight w:val="none"/>
          <w:u w:val="single"/>
          <w:lang w:eastAsia="zh-CN"/>
        </w:rPr>
        <w:t>（</w:t>
      </w:r>
      <w:r>
        <w:rPr>
          <w:color w:val="auto"/>
          <w:sz w:val="24"/>
          <w:szCs w:val="24"/>
          <w:highlight w:val="none"/>
          <w:u w:val="single"/>
          <w:lang w:eastAsia="zh-CN"/>
        </w:rPr>
        <w:t>5</w:t>
      </w:r>
      <w:r>
        <w:rPr>
          <w:rFonts w:hint="eastAsia"/>
          <w:color w:val="auto"/>
          <w:sz w:val="24"/>
          <w:szCs w:val="24"/>
          <w:highlight w:val="none"/>
          <w:u w:val="single"/>
          <w:lang w:eastAsia="zh-CN"/>
        </w:rPr>
        <w:t>）（</w:t>
      </w:r>
      <w:r>
        <w:rPr>
          <w:color w:val="auto"/>
          <w:sz w:val="24"/>
          <w:szCs w:val="24"/>
          <w:highlight w:val="none"/>
          <w:u w:val="single"/>
          <w:lang w:eastAsia="zh-CN"/>
        </w:rPr>
        <w:t>B</w:t>
      </w:r>
      <w:r>
        <w:rPr>
          <w:rFonts w:hint="eastAsia"/>
          <w:color w:val="auto"/>
          <w:sz w:val="24"/>
          <w:szCs w:val="24"/>
          <w:highlight w:val="none"/>
          <w:u w:val="single"/>
          <w:lang w:eastAsia="zh-CN"/>
        </w:rPr>
        <w:t>）唱标环节结束后，招标代理、投标人都可以同时查看到</w:t>
      </w:r>
      <w:r>
        <w:rPr>
          <w:color w:val="auto"/>
          <w:sz w:val="24"/>
          <w:szCs w:val="24"/>
          <w:highlight w:val="none"/>
          <w:u w:val="single"/>
          <w:lang w:eastAsia="zh-CN"/>
        </w:rPr>
        <w:t>“</w:t>
      </w:r>
      <w:r>
        <w:rPr>
          <w:rFonts w:hint="eastAsia"/>
          <w:color w:val="auto"/>
          <w:sz w:val="24"/>
          <w:szCs w:val="24"/>
          <w:highlight w:val="none"/>
          <w:u w:val="single"/>
          <w:lang w:eastAsia="zh-CN"/>
        </w:rPr>
        <w:t>开标报表</w:t>
      </w:r>
      <w:r>
        <w:rPr>
          <w:color w:val="auto"/>
          <w:sz w:val="24"/>
          <w:szCs w:val="24"/>
          <w:highlight w:val="none"/>
          <w:u w:val="single"/>
          <w:lang w:eastAsia="zh-CN"/>
        </w:rPr>
        <w:t>”</w:t>
      </w:r>
      <w:r>
        <w:rPr>
          <w:rFonts w:hint="eastAsia"/>
          <w:color w:val="auto"/>
          <w:sz w:val="24"/>
          <w:szCs w:val="24"/>
          <w:highlight w:val="none"/>
          <w:u w:val="single"/>
          <w:lang w:eastAsia="zh-CN"/>
        </w:rPr>
        <w:t>；投标人代表、招标人代表、监标人、记录人等有关人员在开标记录上签字确认；若有关人员不签字的，不影响开标程序；</w:t>
      </w:r>
    </w:p>
    <w:p w14:paraId="6ED58B30">
      <w:pPr>
        <w:pStyle w:val="10"/>
        <w:spacing w:line="360" w:lineRule="auto"/>
        <w:ind w:firstLine="480" w:firstLineChars="200"/>
        <w:rPr>
          <w:rFonts w:hint="eastAsia"/>
          <w:color w:val="auto"/>
          <w:sz w:val="24"/>
          <w:szCs w:val="24"/>
          <w:highlight w:val="none"/>
          <w:u w:val="single"/>
          <w:lang w:eastAsia="zh-CN"/>
        </w:rPr>
      </w:pPr>
      <w:r>
        <w:rPr>
          <w:rFonts w:hint="eastAsia"/>
          <w:color w:val="auto"/>
          <w:sz w:val="24"/>
          <w:szCs w:val="24"/>
          <w:highlight w:val="none"/>
          <w:u w:val="single"/>
          <w:lang w:eastAsia="zh-CN"/>
        </w:rPr>
        <w:t>（</w:t>
      </w:r>
      <w:r>
        <w:rPr>
          <w:color w:val="auto"/>
          <w:sz w:val="24"/>
          <w:szCs w:val="24"/>
          <w:highlight w:val="none"/>
          <w:u w:val="single"/>
          <w:lang w:eastAsia="zh-CN"/>
        </w:rPr>
        <w:t>6</w:t>
      </w:r>
      <w:r>
        <w:rPr>
          <w:rFonts w:hint="eastAsia"/>
          <w:color w:val="auto"/>
          <w:sz w:val="24"/>
          <w:szCs w:val="24"/>
          <w:highlight w:val="none"/>
          <w:u w:val="single"/>
          <w:lang w:eastAsia="zh-CN"/>
        </w:rPr>
        <w:t>）开标结束。</w:t>
      </w:r>
    </w:p>
    <w:p w14:paraId="303CA58E">
      <w:pPr>
        <w:pStyle w:val="10"/>
        <w:spacing w:line="360" w:lineRule="auto"/>
        <w:ind w:left="0" w:firstLine="480" w:firstLineChars="200"/>
        <w:rPr>
          <w:rFonts w:hint="eastAsia"/>
          <w:color w:val="auto"/>
          <w:sz w:val="24"/>
          <w:szCs w:val="24"/>
          <w:highlight w:val="none"/>
          <w:u w:val="single"/>
          <w:lang w:eastAsia="zh-CN"/>
        </w:rPr>
      </w:pPr>
      <w:r>
        <w:rPr>
          <w:color w:val="auto"/>
          <w:sz w:val="24"/>
          <w:szCs w:val="24"/>
          <w:highlight w:val="none"/>
          <w:u w:val="single"/>
          <w:lang w:eastAsia="zh-CN"/>
        </w:rPr>
        <w:t>5.2.2</w:t>
      </w:r>
      <w:r>
        <w:rPr>
          <w:rFonts w:hint="eastAsia"/>
          <w:color w:val="auto"/>
          <w:sz w:val="24"/>
          <w:szCs w:val="24"/>
          <w:highlight w:val="none"/>
          <w:u w:val="single"/>
          <w:lang w:eastAsia="zh-CN"/>
        </w:rPr>
        <w:t>投标截止时间前未完成投标文件传输的或因投标人之外的原因造成投标文件未解密的或未在投标截止时间后一小时解密的，视为投标人其撤回投标文件。因投标人原因造成投标文件未解密的，或因投标人原因解密失败且未递交电子光盘或递交的电子光盘不能读取的，视为撤销其投标文件。</w:t>
      </w:r>
    </w:p>
    <w:p w14:paraId="57399B74">
      <w:pPr>
        <w:pStyle w:val="10"/>
        <w:spacing w:line="360" w:lineRule="auto"/>
        <w:ind w:left="0" w:firstLine="480" w:firstLineChars="200"/>
        <w:rPr>
          <w:rFonts w:hint="eastAsia"/>
          <w:color w:val="auto"/>
          <w:sz w:val="24"/>
          <w:szCs w:val="24"/>
          <w:highlight w:val="none"/>
          <w:u w:val="single"/>
          <w:lang w:eastAsia="zh-CN"/>
        </w:rPr>
      </w:pPr>
      <w:r>
        <w:rPr>
          <w:color w:val="auto"/>
          <w:sz w:val="24"/>
          <w:szCs w:val="24"/>
          <w:highlight w:val="none"/>
          <w:u w:val="single"/>
          <w:lang w:eastAsia="zh-CN"/>
        </w:rPr>
        <w:t>5.2.3</w:t>
      </w:r>
      <w:r>
        <w:rPr>
          <w:rFonts w:hint="eastAsia"/>
          <w:color w:val="auto"/>
          <w:sz w:val="24"/>
          <w:szCs w:val="24"/>
          <w:highlight w:val="none"/>
          <w:u w:val="single"/>
          <w:lang w:eastAsia="zh-CN"/>
        </w:rPr>
        <w:t>开标时，两个（含两个）以上的投标人加密打包投标文件电脑机器特征码一致的，不参与下一程序，并由评标委员会否决其投标。</w:t>
      </w:r>
    </w:p>
    <w:p w14:paraId="4A3F9572">
      <w:pPr>
        <w:spacing w:line="360" w:lineRule="auto"/>
        <w:rPr>
          <w:rFonts w:hint="eastAsia" w:ascii="宋体" w:hAnsi="宋体" w:eastAsia="宋体"/>
          <w:color w:val="auto"/>
          <w:sz w:val="24"/>
          <w:szCs w:val="24"/>
          <w:highlight w:val="none"/>
          <w:u w:val="single"/>
          <w:lang w:eastAsia="zh-CN"/>
        </w:rPr>
      </w:pPr>
    </w:p>
    <w:p w14:paraId="3D87A39E">
      <w:pPr>
        <w:pStyle w:val="6"/>
        <w:ind w:right="44"/>
        <w:rPr>
          <w:rFonts w:hint="eastAsia"/>
          <w:b/>
          <w:bCs/>
          <w:color w:val="auto"/>
          <w:highlight w:val="none"/>
          <w:lang w:eastAsia="zh-CN"/>
        </w:rPr>
      </w:pPr>
      <w:r>
        <w:rPr>
          <w:b/>
          <w:bCs/>
          <w:color w:val="auto"/>
          <w:highlight w:val="none"/>
          <w:lang w:eastAsia="zh-CN"/>
        </w:rPr>
        <w:t>5.3开标异议</w:t>
      </w:r>
    </w:p>
    <w:p w14:paraId="4EFC8D4A">
      <w:pPr>
        <w:spacing w:line="360" w:lineRule="auto"/>
        <w:rPr>
          <w:rFonts w:hint="eastAsia" w:ascii="宋体" w:hAnsi="宋体" w:eastAsia="宋体"/>
          <w:color w:val="auto"/>
          <w:sz w:val="24"/>
          <w:szCs w:val="24"/>
          <w:highlight w:val="none"/>
          <w:lang w:eastAsia="zh-CN"/>
        </w:rPr>
      </w:pPr>
    </w:p>
    <w:p w14:paraId="33EC33AD">
      <w:pPr>
        <w:pStyle w:val="10"/>
        <w:spacing w:line="360" w:lineRule="auto"/>
        <w:ind w:left="0" w:firstLine="480" w:firstLineChars="200"/>
        <w:rPr>
          <w:rFonts w:hint="eastAsia"/>
          <w:color w:val="auto"/>
          <w:sz w:val="24"/>
          <w:szCs w:val="24"/>
          <w:highlight w:val="none"/>
          <w:u w:val="single"/>
          <w:lang w:eastAsia="zh-CN"/>
        </w:rPr>
      </w:pPr>
      <w:r>
        <w:rPr>
          <w:color w:val="auto"/>
          <w:sz w:val="24"/>
          <w:szCs w:val="24"/>
          <w:highlight w:val="none"/>
          <w:lang w:eastAsia="zh-CN"/>
        </w:rPr>
        <w:t>投标人对开标有异议的，应当在开标现场提出，招标人当场作出答复，并制作记录。</w:t>
      </w:r>
      <w:r>
        <w:rPr>
          <w:rFonts w:hint="eastAsia"/>
          <w:color w:val="auto"/>
          <w:sz w:val="24"/>
          <w:szCs w:val="24"/>
          <w:highlight w:val="none"/>
          <w:u w:val="single"/>
          <w:lang w:eastAsia="zh-CN"/>
        </w:rPr>
        <w:t>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7811C53B">
      <w:pPr>
        <w:spacing w:line="360" w:lineRule="auto"/>
        <w:rPr>
          <w:rFonts w:hint="eastAsia" w:ascii="宋体" w:hAnsi="宋体" w:eastAsia="宋体"/>
          <w:color w:val="auto"/>
          <w:sz w:val="24"/>
          <w:szCs w:val="24"/>
          <w:highlight w:val="none"/>
          <w:lang w:eastAsia="zh-CN"/>
        </w:rPr>
      </w:pPr>
      <w:bookmarkStart w:id="17" w:name="_Toc25137987"/>
    </w:p>
    <w:p w14:paraId="3DD7745F">
      <w:pPr>
        <w:pStyle w:val="5"/>
        <w:spacing w:line="443" w:lineRule="exact"/>
        <w:ind w:right="44"/>
        <w:rPr>
          <w:rFonts w:hint="eastAsia" w:ascii="宋体" w:hAnsi="宋体" w:eastAsia="宋体"/>
          <w:color w:val="auto"/>
          <w:highlight w:val="none"/>
          <w:lang w:eastAsia="zh-CN"/>
        </w:rPr>
      </w:pPr>
      <w:bookmarkStart w:id="18" w:name="_Toc25152737"/>
      <w:r>
        <w:rPr>
          <w:rFonts w:ascii="宋体" w:hAnsi="宋体" w:eastAsia="宋体"/>
          <w:color w:val="auto"/>
          <w:highlight w:val="none"/>
          <w:lang w:eastAsia="zh-CN"/>
        </w:rPr>
        <w:t>6. 评标</w:t>
      </w:r>
      <w:bookmarkEnd w:id="17"/>
      <w:bookmarkEnd w:id="18"/>
    </w:p>
    <w:p w14:paraId="62886C88">
      <w:pPr>
        <w:spacing w:line="360" w:lineRule="auto"/>
        <w:rPr>
          <w:rFonts w:hint="eastAsia" w:ascii="宋体" w:hAnsi="宋体" w:eastAsia="宋体"/>
          <w:color w:val="auto"/>
          <w:sz w:val="24"/>
          <w:szCs w:val="24"/>
          <w:highlight w:val="none"/>
          <w:lang w:eastAsia="zh-CN"/>
        </w:rPr>
      </w:pPr>
    </w:p>
    <w:p w14:paraId="06D9167E">
      <w:pPr>
        <w:pStyle w:val="6"/>
        <w:ind w:right="44"/>
        <w:rPr>
          <w:rFonts w:hint="eastAsia"/>
          <w:b/>
          <w:bCs/>
          <w:color w:val="auto"/>
          <w:highlight w:val="none"/>
          <w:lang w:eastAsia="zh-CN"/>
        </w:rPr>
      </w:pPr>
      <w:r>
        <w:rPr>
          <w:b/>
          <w:bCs/>
          <w:color w:val="auto"/>
          <w:highlight w:val="none"/>
          <w:lang w:eastAsia="zh-CN"/>
        </w:rPr>
        <w:t>6.1评标委员会</w:t>
      </w:r>
    </w:p>
    <w:p w14:paraId="47D89AB2">
      <w:pPr>
        <w:spacing w:line="360" w:lineRule="auto"/>
        <w:rPr>
          <w:rFonts w:hint="eastAsia" w:ascii="宋体" w:hAnsi="宋体" w:eastAsia="宋体"/>
          <w:color w:val="auto"/>
          <w:sz w:val="24"/>
          <w:szCs w:val="24"/>
          <w:highlight w:val="none"/>
          <w:lang w:eastAsia="zh-CN"/>
        </w:rPr>
      </w:pPr>
    </w:p>
    <w:p w14:paraId="740618DF">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7B5A9BE">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6.1.2评标委员会成员有下列情形之一的，应当回避：</w:t>
      </w:r>
    </w:p>
    <w:p w14:paraId="1AFFCD58">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（1）投标人或投标人主要负责人的近亲属；</w:t>
      </w:r>
    </w:p>
    <w:p w14:paraId="12B77AC4">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（2）项目主管部门或者行政监督部门的人员；</w:t>
      </w:r>
    </w:p>
    <w:p w14:paraId="336EBECA">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（3）与投标人有经济利益关系，可能影响对投标公正评审的；</w:t>
      </w:r>
    </w:p>
    <w:p w14:paraId="5E901FAA">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（4）曾因在招标、评标以及其他与招标投标有关活动中从事违法行为而受过行政处罚或刑事处罚的；</w:t>
      </w:r>
    </w:p>
    <w:p w14:paraId="7D184861">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（5）与投标人有其他利害关系。</w:t>
      </w:r>
    </w:p>
    <w:p w14:paraId="31BBD0D5">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6.1.3评标过程中，评标委员会成员有回避事由、擅离职守或者因健康等原因不能继续评标的，招标人有权更换。被更换的评标委员会成员作出的评审结论无效，由更换后的评标委员会成员重新进行评审。</w:t>
      </w:r>
    </w:p>
    <w:p w14:paraId="3958795C">
      <w:pPr>
        <w:spacing w:line="360" w:lineRule="auto"/>
        <w:rPr>
          <w:rFonts w:hint="eastAsia" w:ascii="宋体" w:hAnsi="宋体" w:eastAsia="宋体"/>
          <w:color w:val="auto"/>
          <w:sz w:val="24"/>
          <w:szCs w:val="24"/>
          <w:highlight w:val="none"/>
          <w:lang w:eastAsia="zh-CN"/>
        </w:rPr>
      </w:pPr>
    </w:p>
    <w:p w14:paraId="54D72F2B">
      <w:pPr>
        <w:pStyle w:val="6"/>
        <w:ind w:right="44"/>
        <w:rPr>
          <w:rFonts w:hint="eastAsia"/>
          <w:b/>
          <w:bCs/>
          <w:color w:val="auto"/>
          <w:highlight w:val="none"/>
          <w:lang w:eastAsia="zh-CN"/>
        </w:rPr>
      </w:pPr>
      <w:r>
        <w:rPr>
          <w:b/>
          <w:bCs/>
          <w:color w:val="auto"/>
          <w:highlight w:val="none"/>
          <w:lang w:eastAsia="zh-CN"/>
        </w:rPr>
        <w:t>6.2评标原则</w:t>
      </w:r>
    </w:p>
    <w:p w14:paraId="0364A848">
      <w:pPr>
        <w:spacing w:line="360" w:lineRule="auto"/>
        <w:rPr>
          <w:rFonts w:hint="eastAsia" w:ascii="宋体" w:hAnsi="宋体" w:eastAsia="宋体"/>
          <w:color w:val="auto"/>
          <w:sz w:val="24"/>
          <w:szCs w:val="24"/>
          <w:highlight w:val="none"/>
          <w:lang w:eastAsia="zh-CN"/>
        </w:rPr>
      </w:pPr>
    </w:p>
    <w:p w14:paraId="4EC22ADF">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评标活动遵循公平、公正、科学和择优的原则。</w:t>
      </w:r>
    </w:p>
    <w:p w14:paraId="150540C7">
      <w:pPr>
        <w:spacing w:line="360" w:lineRule="auto"/>
        <w:rPr>
          <w:rFonts w:hint="eastAsia" w:ascii="宋体" w:hAnsi="宋体" w:eastAsia="宋体"/>
          <w:color w:val="auto"/>
          <w:sz w:val="24"/>
          <w:szCs w:val="24"/>
          <w:highlight w:val="none"/>
          <w:lang w:eastAsia="zh-CN"/>
        </w:rPr>
      </w:pPr>
    </w:p>
    <w:p w14:paraId="4550258F">
      <w:pPr>
        <w:pStyle w:val="6"/>
        <w:ind w:right="44"/>
        <w:rPr>
          <w:rFonts w:hint="eastAsia"/>
          <w:b/>
          <w:bCs/>
          <w:color w:val="auto"/>
          <w:highlight w:val="none"/>
          <w:lang w:eastAsia="zh-CN"/>
        </w:rPr>
      </w:pPr>
      <w:r>
        <w:rPr>
          <w:b/>
          <w:bCs/>
          <w:color w:val="auto"/>
          <w:highlight w:val="none"/>
          <w:lang w:eastAsia="zh-CN"/>
        </w:rPr>
        <w:t>6.3评标</w:t>
      </w:r>
    </w:p>
    <w:p w14:paraId="4C06F8F9">
      <w:pPr>
        <w:spacing w:line="360" w:lineRule="auto"/>
        <w:rPr>
          <w:rFonts w:hint="eastAsia" w:ascii="宋体" w:hAnsi="宋体" w:eastAsia="宋体"/>
          <w:color w:val="auto"/>
          <w:sz w:val="24"/>
          <w:szCs w:val="24"/>
          <w:highlight w:val="none"/>
          <w:lang w:eastAsia="zh-CN"/>
        </w:rPr>
      </w:pPr>
    </w:p>
    <w:p w14:paraId="31E54978">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6.3.1评标委员会按照第三章“评标办法”规定的方法、评审因素、标准和程序对投标文件进行评审。第三章“评标办法”没有规定的方法、评审因素和标准，不作为评标依据。</w:t>
      </w:r>
    </w:p>
    <w:p w14:paraId="28AA63D1">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6.3.2评标完成后，评标委员会应当向招标人提交书面评标报告和中标候选人名单。评标委员会推荐中标候选人的人数见投标人须知前附表。</w:t>
      </w:r>
    </w:p>
    <w:p w14:paraId="3AC10FD2">
      <w:pPr>
        <w:spacing w:line="360" w:lineRule="auto"/>
        <w:rPr>
          <w:rFonts w:hint="eastAsia" w:ascii="宋体" w:hAnsi="宋体" w:eastAsia="宋体"/>
          <w:color w:val="auto"/>
          <w:sz w:val="24"/>
          <w:szCs w:val="24"/>
          <w:highlight w:val="none"/>
          <w:lang w:eastAsia="zh-CN"/>
        </w:rPr>
      </w:pPr>
      <w:bookmarkStart w:id="19" w:name="_Toc25137988"/>
    </w:p>
    <w:p w14:paraId="33B59E6B">
      <w:pPr>
        <w:pStyle w:val="5"/>
        <w:spacing w:line="443" w:lineRule="exact"/>
        <w:ind w:right="44"/>
        <w:rPr>
          <w:rFonts w:hint="eastAsia" w:ascii="宋体" w:hAnsi="宋体" w:eastAsia="宋体"/>
          <w:color w:val="auto"/>
          <w:highlight w:val="none"/>
          <w:lang w:eastAsia="zh-CN"/>
        </w:rPr>
      </w:pPr>
      <w:bookmarkStart w:id="20" w:name="_Toc25152738"/>
      <w:r>
        <w:rPr>
          <w:rFonts w:ascii="宋体" w:hAnsi="宋体" w:eastAsia="宋体"/>
          <w:color w:val="auto"/>
          <w:highlight w:val="none"/>
          <w:lang w:eastAsia="zh-CN"/>
        </w:rPr>
        <w:t>7. 合同授予</w:t>
      </w:r>
      <w:bookmarkEnd w:id="19"/>
      <w:bookmarkEnd w:id="20"/>
    </w:p>
    <w:p w14:paraId="71E8FA52">
      <w:pPr>
        <w:spacing w:line="360" w:lineRule="auto"/>
        <w:rPr>
          <w:rFonts w:hint="eastAsia" w:ascii="宋体" w:hAnsi="宋体" w:eastAsia="宋体"/>
          <w:color w:val="auto"/>
          <w:sz w:val="24"/>
          <w:szCs w:val="24"/>
          <w:highlight w:val="none"/>
          <w:lang w:eastAsia="zh-CN"/>
        </w:rPr>
      </w:pPr>
    </w:p>
    <w:p w14:paraId="4953E34F">
      <w:pPr>
        <w:pStyle w:val="6"/>
        <w:ind w:right="44"/>
        <w:rPr>
          <w:rFonts w:hint="eastAsia"/>
          <w:b/>
          <w:bCs/>
          <w:color w:val="auto"/>
          <w:highlight w:val="none"/>
          <w:lang w:eastAsia="zh-CN"/>
        </w:rPr>
      </w:pPr>
      <w:r>
        <w:rPr>
          <w:b/>
          <w:bCs/>
          <w:color w:val="auto"/>
          <w:highlight w:val="none"/>
          <w:lang w:eastAsia="zh-CN"/>
        </w:rPr>
        <w:t>7.1中标候选人公示</w:t>
      </w:r>
    </w:p>
    <w:p w14:paraId="22A05E28">
      <w:pPr>
        <w:spacing w:line="360" w:lineRule="auto"/>
        <w:rPr>
          <w:rFonts w:hint="eastAsia" w:ascii="宋体" w:hAnsi="宋体" w:eastAsia="宋体"/>
          <w:color w:val="auto"/>
          <w:sz w:val="24"/>
          <w:szCs w:val="24"/>
          <w:highlight w:val="none"/>
          <w:lang w:eastAsia="zh-CN"/>
        </w:rPr>
      </w:pPr>
    </w:p>
    <w:p w14:paraId="4B95BB71">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招标人在收到评标报告之日起 3日内，按照投标人须知前附表规定的公示媒介和期限公示中标候选人，公示期不得少于3天。</w:t>
      </w:r>
    </w:p>
    <w:p w14:paraId="00D1B088">
      <w:pPr>
        <w:pStyle w:val="10"/>
        <w:spacing w:line="360" w:lineRule="auto"/>
        <w:ind w:left="0" w:firstLine="480" w:firstLineChars="200"/>
        <w:rPr>
          <w:rFonts w:hint="eastAsia"/>
          <w:color w:val="auto"/>
          <w:sz w:val="24"/>
          <w:szCs w:val="24"/>
          <w:highlight w:val="none"/>
          <w:u w:val="single"/>
          <w:lang w:eastAsia="zh-CN"/>
        </w:rPr>
      </w:pPr>
      <w:r>
        <w:rPr>
          <w:rFonts w:hint="eastAsia"/>
          <w:color w:val="auto"/>
          <w:sz w:val="24"/>
          <w:szCs w:val="24"/>
          <w:highlight w:val="none"/>
          <w:u w:val="single"/>
          <w:lang w:eastAsia="zh-CN"/>
        </w:rPr>
        <w:t>在产生中标候选人后，招标人将中标候选人的投标文件商务部分的电子版（报价清单、方案等涉及商业秘密的内容除外）在广州交易集团有限公司（广州公共资源交易中心）网（网址：</w:t>
      </w:r>
      <w:r>
        <w:rPr>
          <w:color w:val="auto"/>
          <w:sz w:val="24"/>
          <w:szCs w:val="24"/>
          <w:highlight w:val="none"/>
          <w:u w:val="single"/>
          <w:lang w:eastAsia="zh-CN"/>
        </w:rPr>
        <w:t>http://www.gzggzy.cn</w:t>
      </w:r>
      <w:r>
        <w:rPr>
          <w:rFonts w:hint="eastAsia"/>
          <w:color w:val="auto"/>
          <w:sz w:val="24"/>
          <w:szCs w:val="24"/>
          <w:highlight w:val="none"/>
          <w:u w:val="single"/>
          <w:lang w:eastAsia="zh-CN"/>
        </w:rPr>
        <w:t>）、广东省招标投标监管网（网址：</w:t>
      </w:r>
      <w:r>
        <w:rPr>
          <w:color w:val="auto"/>
          <w:sz w:val="24"/>
          <w:szCs w:val="24"/>
          <w:highlight w:val="none"/>
          <w:u w:val="single"/>
          <w:lang w:eastAsia="zh-CN"/>
        </w:rPr>
        <w:t>http://zbtb.gd.gov.cn</w:t>
      </w:r>
      <w:r>
        <w:rPr>
          <w:rFonts w:hint="eastAsia"/>
          <w:color w:val="auto"/>
          <w:sz w:val="24"/>
          <w:szCs w:val="24"/>
          <w:highlight w:val="none"/>
          <w:u w:val="single"/>
          <w:lang w:eastAsia="zh-CN"/>
        </w:rPr>
        <w:t>）发布公示。</w:t>
      </w:r>
    </w:p>
    <w:p w14:paraId="4157A736">
      <w:pPr>
        <w:spacing w:line="360" w:lineRule="auto"/>
        <w:rPr>
          <w:rFonts w:hint="eastAsia" w:ascii="宋体" w:hAnsi="宋体" w:eastAsia="宋体"/>
          <w:color w:val="auto"/>
          <w:sz w:val="24"/>
          <w:szCs w:val="24"/>
          <w:highlight w:val="none"/>
          <w:lang w:eastAsia="zh-CN"/>
        </w:rPr>
      </w:pPr>
    </w:p>
    <w:p w14:paraId="1BFF013F">
      <w:pPr>
        <w:pStyle w:val="6"/>
        <w:ind w:right="44"/>
        <w:rPr>
          <w:rFonts w:hint="eastAsia"/>
          <w:b/>
          <w:bCs/>
          <w:color w:val="auto"/>
          <w:highlight w:val="none"/>
          <w:lang w:eastAsia="zh-CN"/>
        </w:rPr>
      </w:pPr>
      <w:r>
        <w:rPr>
          <w:b/>
          <w:bCs/>
          <w:color w:val="auto"/>
          <w:highlight w:val="none"/>
          <w:lang w:eastAsia="zh-CN"/>
        </w:rPr>
        <w:t>7.2评标结果异议</w:t>
      </w:r>
    </w:p>
    <w:p w14:paraId="5F5415BC">
      <w:pPr>
        <w:spacing w:line="360" w:lineRule="auto"/>
        <w:rPr>
          <w:rFonts w:hint="eastAsia" w:ascii="宋体" w:hAnsi="宋体" w:eastAsia="宋体"/>
          <w:color w:val="auto"/>
          <w:sz w:val="24"/>
          <w:szCs w:val="24"/>
          <w:highlight w:val="none"/>
          <w:lang w:eastAsia="zh-CN"/>
        </w:rPr>
      </w:pPr>
    </w:p>
    <w:p w14:paraId="0433A078">
      <w:pPr>
        <w:pStyle w:val="10"/>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u w:val="single"/>
          <w:lang w:eastAsia="zh-CN"/>
        </w:rPr>
        <w:t>投标人或者其他利害关系人对评标结果有异议的，应当在合格的中标候选人公示期间提出，可以通过线下或线上的形式提出异议。线上提交的，应通过交易平台进行，招标人也应通过交易平台答复线上提交的异议。招标人将在收到异议之日起</w:t>
      </w:r>
      <w:r>
        <w:rPr>
          <w:color w:val="auto"/>
          <w:sz w:val="24"/>
          <w:szCs w:val="24"/>
          <w:highlight w:val="none"/>
          <w:u w:val="single"/>
          <w:lang w:eastAsia="zh-CN"/>
        </w:rPr>
        <w:t>3</w:t>
      </w:r>
      <w:r>
        <w:rPr>
          <w:rFonts w:hint="eastAsia"/>
          <w:color w:val="auto"/>
          <w:sz w:val="24"/>
          <w:szCs w:val="24"/>
          <w:highlight w:val="none"/>
          <w:u w:val="single"/>
          <w:lang w:eastAsia="zh-CN"/>
        </w:rPr>
        <w:t>日内作出答复；作出答复前，将暂停招标投标活动</w:t>
      </w:r>
      <w:r>
        <w:rPr>
          <w:color w:val="auto"/>
          <w:sz w:val="24"/>
          <w:szCs w:val="24"/>
          <w:highlight w:val="none"/>
          <w:lang w:eastAsia="zh-CN"/>
        </w:rPr>
        <w:t>。</w:t>
      </w:r>
    </w:p>
    <w:p w14:paraId="3CDC27A2">
      <w:pPr>
        <w:pStyle w:val="6"/>
        <w:ind w:right="44"/>
        <w:rPr>
          <w:rFonts w:hint="eastAsia"/>
          <w:b/>
          <w:bCs/>
          <w:color w:val="auto"/>
          <w:highlight w:val="none"/>
          <w:lang w:eastAsia="zh-CN"/>
        </w:rPr>
      </w:pPr>
    </w:p>
    <w:p w14:paraId="167925D5">
      <w:pPr>
        <w:pStyle w:val="6"/>
        <w:ind w:right="44"/>
        <w:rPr>
          <w:rFonts w:hint="eastAsia"/>
          <w:b/>
          <w:bCs/>
          <w:color w:val="auto"/>
          <w:highlight w:val="none"/>
          <w:lang w:eastAsia="zh-CN"/>
        </w:rPr>
      </w:pPr>
      <w:r>
        <w:rPr>
          <w:b/>
          <w:bCs/>
          <w:color w:val="auto"/>
          <w:highlight w:val="none"/>
          <w:lang w:eastAsia="zh-CN"/>
        </w:rPr>
        <w:t>7.3中标候选人履约能力审查</w:t>
      </w:r>
    </w:p>
    <w:p w14:paraId="04A91ECE">
      <w:pPr>
        <w:pStyle w:val="10"/>
        <w:spacing w:line="360" w:lineRule="auto"/>
        <w:ind w:left="0" w:firstLine="480" w:firstLineChars="200"/>
        <w:rPr>
          <w:rFonts w:hint="eastAsia"/>
          <w:color w:val="auto"/>
          <w:sz w:val="24"/>
          <w:szCs w:val="24"/>
          <w:highlight w:val="none"/>
          <w:lang w:eastAsia="zh-CN"/>
        </w:rPr>
      </w:pPr>
    </w:p>
    <w:p w14:paraId="37E3EBE5">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2B0959BA">
      <w:pPr>
        <w:spacing w:line="360" w:lineRule="auto"/>
        <w:rPr>
          <w:rFonts w:hint="eastAsia" w:ascii="宋体" w:hAnsi="宋体" w:eastAsia="宋体"/>
          <w:color w:val="auto"/>
          <w:sz w:val="24"/>
          <w:szCs w:val="24"/>
          <w:highlight w:val="none"/>
          <w:lang w:eastAsia="zh-CN"/>
        </w:rPr>
      </w:pPr>
    </w:p>
    <w:p w14:paraId="17999122">
      <w:pPr>
        <w:pStyle w:val="6"/>
        <w:ind w:right="44"/>
        <w:rPr>
          <w:rFonts w:hint="eastAsia"/>
          <w:b/>
          <w:bCs/>
          <w:color w:val="auto"/>
          <w:highlight w:val="none"/>
          <w:lang w:eastAsia="zh-CN"/>
        </w:rPr>
      </w:pPr>
      <w:r>
        <w:rPr>
          <w:b/>
          <w:bCs/>
          <w:color w:val="auto"/>
          <w:highlight w:val="none"/>
          <w:lang w:eastAsia="zh-CN"/>
        </w:rPr>
        <w:t>7.4定标</w:t>
      </w:r>
    </w:p>
    <w:p w14:paraId="0819D1A1">
      <w:pPr>
        <w:spacing w:line="360" w:lineRule="auto"/>
        <w:rPr>
          <w:rFonts w:hint="eastAsia" w:ascii="宋体" w:hAnsi="宋体" w:eastAsia="宋体"/>
          <w:color w:val="auto"/>
          <w:sz w:val="24"/>
          <w:szCs w:val="24"/>
          <w:highlight w:val="none"/>
          <w:lang w:eastAsia="zh-CN"/>
        </w:rPr>
      </w:pPr>
    </w:p>
    <w:p w14:paraId="777AAAB9">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按照投标人须知前附表的规定，招标人</w:t>
      </w:r>
      <w:r>
        <w:rPr>
          <w:strike/>
          <w:color w:val="auto"/>
          <w:sz w:val="24"/>
          <w:szCs w:val="24"/>
          <w:highlight w:val="none"/>
          <w:lang w:eastAsia="zh-CN"/>
        </w:rPr>
        <w:t>或招标人授权的评标委员会</w:t>
      </w:r>
      <w:r>
        <w:rPr>
          <w:color w:val="auto"/>
          <w:sz w:val="24"/>
          <w:szCs w:val="24"/>
          <w:highlight w:val="none"/>
          <w:lang w:eastAsia="zh-CN"/>
        </w:rPr>
        <w:t>依法确定中标人。</w:t>
      </w:r>
    </w:p>
    <w:p w14:paraId="79F09223">
      <w:pPr>
        <w:spacing w:line="360" w:lineRule="auto"/>
        <w:rPr>
          <w:rFonts w:hint="eastAsia" w:ascii="宋体" w:hAnsi="宋体" w:eastAsia="宋体"/>
          <w:color w:val="auto"/>
          <w:sz w:val="24"/>
          <w:szCs w:val="24"/>
          <w:highlight w:val="none"/>
          <w:lang w:eastAsia="zh-CN"/>
        </w:rPr>
      </w:pPr>
    </w:p>
    <w:p w14:paraId="3420156A">
      <w:pPr>
        <w:pStyle w:val="6"/>
        <w:ind w:right="44"/>
        <w:rPr>
          <w:rFonts w:hint="eastAsia"/>
          <w:b/>
          <w:bCs/>
          <w:color w:val="auto"/>
          <w:highlight w:val="none"/>
          <w:lang w:eastAsia="zh-CN"/>
        </w:rPr>
      </w:pPr>
      <w:r>
        <w:rPr>
          <w:b/>
          <w:bCs/>
          <w:color w:val="auto"/>
          <w:highlight w:val="none"/>
          <w:lang w:eastAsia="zh-CN"/>
        </w:rPr>
        <w:t>7.5中标通知</w:t>
      </w:r>
    </w:p>
    <w:p w14:paraId="3AD113F4">
      <w:pPr>
        <w:spacing w:line="360" w:lineRule="auto"/>
        <w:rPr>
          <w:rFonts w:hint="eastAsia" w:ascii="宋体" w:hAnsi="宋体" w:eastAsia="宋体"/>
          <w:color w:val="auto"/>
          <w:sz w:val="24"/>
          <w:szCs w:val="24"/>
          <w:highlight w:val="none"/>
          <w:lang w:eastAsia="zh-CN"/>
        </w:rPr>
      </w:pPr>
    </w:p>
    <w:p w14:paraId="5E74DAD2">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在本章第 3.3款规定的投标有效期内，招标人以书面形式向中标人发出中标通知书，同时将中标结果通知未中标的投标人。</w:t>
      </w:r>
    </w:p>
    <w:p w14:paraId="339629B1">
      <w:pPr>
        <w:spacing w:line="360" w:lineRule="auto"/>
        <w:rPr>
          <w:rFonts w:hint="eastAsia" w:ascii="宋体" w:hAnsi="宋体" w:eastAsia="宋体"/>
          <w:color w:val="auto"/>
          <w:sz w:val="24"/>
          <w:szCs w:val="24"/>
          <w:highlight w:val="none"/>
          <w:lang w:eastAsia="zh-CN"/>
        </w:rPr>
      </w:pPr>
    </w:p>
    <w:p w14:paraId="66D93C5C">
      <w:pPr>
        <w:pStyle w:val="6"/>
        <w:ind w:right="44"/>
        <w:rPr>
          <w:rFonts w:hint="eastAsia"/>
          <w:b/>
          <w:bCs/>
          <w:color w:val="auto"/>
          <w:highlight w:val="none"/>
          <w:lang w:eastAsia="zh-CN"/>
        </w:rPr>
      </w:pPr>
      <w:r>
        <w:rPr>
          <w:b/>
          <w:bCs/>
          <w:color w:val="auto"/>
          <w:highlight w:val="none"/>
          <w:lang w:eastAsia="zh-CN"/>
        </w:rPr>
        <w:t>7.6技术成果经济补偿</w:t>
      </w:r>
    </w:p>
    <w:p w14:paraId="7CB07F72">
      <w:pPr>
        <w:spacing w:line="360" w:lineRule="auto"/>
        <w:rPr>
          <w:rFonts w:hint="eastAsia" w:ascii="宋体" w:hAnsi="宋体" w:eastAsia="宋体"/>
          <w:color w:val="auto"/>
          <w:sz w:val="24"/>
          <w:szCs w:val="24"/>
          <w:highlight w:val="none"/>
          <w:lang w:eastAsia="zh-CN"/>
        </w:rPr>
      </w:pPr>
    </w:p>
    <w:p w14:paraId="237115A4">
      <w:pPr>
        <w:pStyle w:val="10"/>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本工程不设未中标单位经济补偿，投标费用由投标人自理。</w:t>
      </w:r>
    </w:p>
    <w:p w14:paraId="40FBABAF">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招标人对符合招标文件规定的未中标人的技术成果进行补偿的，招标人将按</w:t>
      </w:r>
      <w:r>
        <w:rPr>
          <w:rFonts w:hint="eastAsia"/>
          <w:color w:val="auto"/>
          <w:sz w:val="24"/>
          <w:szCs w:val="24"/>
          <w:highlight w:val="none"/>
          <w:u w:val="single"/>
          <w:lang w:eastAsia="zh-CN"/>
        </w:rPr>
        <w:t>招标公告</w:t>
      </w:r>
      <w:r>
        <w:rPr>
          <w:color w:val="auto"/>
          <w:sz w:val="24"/>
          <w:szCs w:val="24"/>
          <w:highlight w:val="none"/>
          <w:lang w:eastAsia="zh-CN"/>
        </w:rPr>
        <w:t>规定的标准给予经济补偿，未中标人在投标文件中声明放弃技术成果经济补偿费的除外。</w:t>
      </w:r>
    </w:p>
    <w:p w14:paraId="5695EA99">
      <w:pPr>
        <w:spacing w:line="360" w:lineRule="auto"/>
        <w:rPr>
          <w:rFonts w:hint="eastAsia" w:ascii="宋体" w:hAnsi="宋体" w:eastAsia="宋体"/>
          <w:color w:val="auto"/>
          <w:sz w:val="24"/>
          <w:szCs w:val="24"/>
          <w:highlight w:val="none"/>
          <w:lang w:eastAsia="zh-CN"/>
        </w:rPr>
      </w:pPr>
    </w:p>
    <w:p w14:paraId="0700A92C">
      <w:pPr>
        <w:pStyle w:val="6"/>
        <w:ind w:right="44"/>
        <w:rPr>
          <w:rFonts w:hint="eastAsia"/>
          <w:b/>
          <w:bCs/>
          <w:color w:val="auto"/>
          <w:highlight w:val="none"/>
          <w:lang w:eastAsia="zh-CN"/>
        </w:rPr>
      </w:pPr>
      <w:r>
        <w:rPr>
          <w:b/>
          <w:bCs/>
          <w:color w:val="auto"/>
          <w:highlight w:val="none"/>
          <w:lang w:eastAsia="zh-CN"/>
        </w:rPr>
        <w:t>7.7履约保证金</w:t>
      </w:r>
    </w:p>
    <w:p w14:paraId="03F2AC3C">
      <w:pPr>
        <w:spacing w:line="360" w:lineRule="auto"/>
        <w:rPr>
          <w:rFonts w:hint="eastAsia" w:ascii="宋体" w:hAnsi="宋体" w:eastAsia="宋体"/>
          <w:color w:val="auto"/>
          <w:sz w:val="24"/>
          <w:szCs w:val="24"/>
          <w:highlight w:val="none"/>
          <w:lang w:eastAsia="zh-CN"/>
        </w:rPr>
      </w:pPr>
    </w:p>
    <w:p w14:paraId="0BF2721C">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7.7.1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0D9CF07F">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7.7.2中标人不能按本章第 7.7.1项要求提交履约保证金的，视为放弃中标，</w:t>
      </w:r>
      <w:r>
        <w:rPr>
          <w:strike/>
          <w:color w:val="auto"/>
          <w:sz w:val="24"/>
          <w:szCs w:val="24"/>
          <w:highlight w:val="none"/>
          <w:lang w:eastAsia="zh-CN"/>
        </w:rPr>
        <w:t>其投标保证金不予退还，</w:t>
      </w:r>
      <w:r>
        <w:rPr>
          <w:color w:val="auto"/>
          <w:sz w:val="24"/>
          <w:szCs w:val="24"/>
          <w:highlight w:val="none"/>
          <w:lang w:eastAsia="zh-CN"/>
        </w:rPr>
        <w:t>给招标人造成的损失</w:t>
      </w:r>
      <w:r>
        <w:rPr>
          <w:strike/>
          <w:color w:val="auto"/>
          <w:sz w:val="24"/>
          <w:szCs w:val="24"/>
          <w:highlight w:val="none"/>
          <w:lang w:eastAsia="zh-CN"/>
        </w:rPr>
        <w:t>超过投标保证金数额的</w:t>
      </w:r>
      <w:r>
        <w:rPr>
          <w:color w:val="auto"/>
          <w:sz w:val="24"/>
          <w:szCs w:val="24"/>
          <w:highlight w:val="none"/>
          <w:lang w:eastAsia="zh-CN"/>
        </w:rPr>
        <w:t>，中标人还应当</w:t>
      </w:r>
      <w:r>
        <w:rPr>
          <w:strike/>
          <w:color w:val="auto"/>
          <w:sz w:val="24"/>
          <w:szCs w:val="24"/>
          <w:highlight w:val="none"/>
          <w:lang w:eastAsia="zh-CN"/>
        </w:rPr>
        <w:t>对超过部分</w:t>
      </w:r>
      <w:r>
        <w:rPr>
          <w:color w:val="auto"/>
          <w:sz w:val="24"/>
          <w:szCs w:val="24"/>
          <w:highlight w:val="none"/>
          <w:lang w:eastAsia="zh-CN"/>
        </w:rPr>
        <w:t>予以赔偿。</w:t>
      </w:r>
    </w:p>
    <w:p w14:paraId="119BBAF7">
      <w:pPr>
        <w:spacing w:line="360" w:lineRule="auto"/>
        <w:rPr>
          <w:rFonts w:hint="eastAsia" w:ascii="宋体" w:hAnsi="宋体" w:eastAsia="宋体"/>
          <w:color w:val="auto"/>
          <w:sz w:val="24"/>
          <w:szCs w:val="24"/>
          <w:highlight w:val="none"/>
          <w:lang w:eastAsia="zh-CN"/>
        </w:rPr>
      </w:pPr>
    </w:p>
    <w:p w14:paraId="4BF48304">
      <w:pPr>
        <w:pStyle w:val="6"/>
        <w:ind w:right="44"/>
        <w:rPr>
          <w:rFonts w:hint="eastAsia"/>
          <w:b/>
          <w:bCs/>
          <w:color w:val="auto"/>
          <w:highlight w:val="none"/>
          <w:lang w:eastAsia="zh-CN"/>
        </w:rPr>
      </w:pPr>
      <w:r>
        <w:rPr>
          <w:b/>
          <w:bCs/>
          <w:color w:val="auto"/>
          <w:highlight w:val="none"/>
          <w:lang w:eastAsia="zh-CN"/>
        </w:rPr>
        <w:t>7.8签订合同</w:t>
      </w:r>
    </w:p>
    <w:p w14:paraId="4C1123E8">
      <w:pPr>
        <w:pStyle w:val="10"/>
        <w:spacing w:line="360" w:lineRule="auto"/>
        <w:ind w:left="0" w:firstLine="480" w:firstLineChars="200"/>
        <w:rPr>
          <w:rFonts w:hint="eastAsia"/>
          <w:color w:val="auto"/>
          <w:sz w:val="24"/>
          <w:szCs w:val="24"/>
          <w:highlight w:val="none"/>
          <w:lang w:eastAsia="zh-CN"/>
        </w:rPr>
      </w:pPr>
    </w:p>
    <w:p w14:paraId="31C40A07">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7.8.1招标人和中标人应当在中标通知书发出之日起 30日内，根据招标文件和中标人的投标文件订立书面合同。中标人无正当理由拒签合同，在签订合同时向招标人提出附加条件，或者不按照招标文件要求提交履约保证金的，招标人有权取消其中标资格</w:t>
      </w:r>
      <w:r>
        <w:rPr>
          <w:strike/>
          <w:color w:val="auto"/>
          <w:sz w:val="24"/>
          <w:szCs w:val="24"/>
          <w:highlight w:val="none"/>
          <w:lang w:eastAsia="zh-CN"/>
        </w:rPr>
        <w:t>，其投标保证金不予退还</w:t>
      </w:r>
      <w:r>
        <w:rPr>
          <w:color w:val="auto"/>
          <w:sz w:val="24"/>
          <w:szCs w:val="24"/>
          <w:highlight w:val="none"/>
          <w:lang w:eastAsia="zh-CN"/>
        </w:rPr>
        <w:t>；给招标人造成的损失</w:t>
      </w:r>
      <w:r>
        <w:rPr>
          <w:strike/>
          <w:color w:val="auto"/>
          <w:sz w:val="24"/>
          <w:szCs w:val="24"/>
          <w:highlight w:val="none"/>
          <w:lang w:eastAsia="zh-CN"/>
        </w:rPr>
        <w:t>超过投标保证金数额</w:t>
      </w:r>
      <w:r>
        <w:rPr>
          <w:color w:val="auto"/>
          <w:sz w:val="24"/>
          <w:szCs w:val="24"/>
          <w:highlight w:val="none"/>
          <w:lang w:eastAsia="zh-CN"/>
        </w:rPr>
        <w:t>的，中标人还应当对超过部分予以赔偿。</w:t>
      </w:r>
    </w:p>
    <w:p w14:paraId="06096AA7">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7.8.2发出中标通知书后，招标人无正当理由拒签合同，或者在签订合同时向中标人提出附加条件的，</w:t>
      </w:r>
      <w:r>
        <w:rPr>
          <w:strike/>
          <w:color w:val="auto"/>
          <w:sz w:val="24"/>
          <w:szCs w:val="24"/>
          <w:highlight w:val="none"/>
          <w:lang w:eastAsia="zh-CN"/>
        </w:rPr>
        <w:t>招标人向中标人退还投标保证金；</w:t>
      </w:r>
      <w:r>
        <w:rPr>
          <w:color w:val="auto"/>
          <w:sz w:val="24"/>
          <w:szCs w:val="24"/>
          <w:highlight w:val="none"/>
          <w:lang w:eastAsia="zh-CN"/>
        </w:rPr>
        <w:t>给中标人造成损失的，还应当赔偿损失。</w:t>
      </w:r>
    </w:p>
    <w:p w14:paraId="6A27A229">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7.8.3联合体中标的，联合体各方应当共同与招标人签订合同，就中标项目向招标人承担连带责任。</w:t>
      </w:r>
    </w:p>
    <w:p w14:paraId="74DDDE7C">
      <w:pPr>
        <w:pStyle w:val="10"/>
        <w:spacing w:line="360" w:lineRule="auto"/>
        <w:ind w:left="0" w:firstLine="480" w:firstLineChars="200"/>
        <w:rPr>
          <w:rFonts w:hint="eastAsia"/>
          <w:color w:val="auto"/>
          <w:sz w:val="24"/>
          <w:szCs w:val="24"/>
          <w:highlight w:val="none"/>
          <w:lang w:eastAsia="zh-CN"/>
        </w:rPr>
      </w:pPr>
      <w:bookmarkStart w:id="21" w:name="_Toc25137989"/>
    </w:p>
    <w:p w14:paraId="5984EEC7">
      <w:pPr>
        <w:pStyle w:val="5"/>
        <w:spacing w:line="443" w:lineRule="exact"/>
        <w:ind w:right="44"/>
        <w:rPr>
          <w:rFonts w:hint="eastAsia" w:ascii="宋体" w:hAnsi="宋体" w:eastAsia="宋体"/>
          <w:color w:val="auto"/>
          <w:highlight w:val="none"/>
          <w:lang w:eastAsia="zh-CN"/>
        </w:rPr>
      </w:pPr>
      <w:bookmarkStart w:id="22" w:name="_Toc25152739"/>
      <w:r>
        <w:rPr>
          <w:rFonts w:ascii="宋体" w:hAnsi="宋体" w:eastAsia="宋体"/>
          <w:color w:val="auto"/>
          <w:highlight w:val="none"/>
          <w:lang w:eastAsia="zh-CN"/>
        </w:rPr>
        <w:t>8.</w:t>
      </w:r>
      <w:r>
        <w:rPr>
          <w:rFonts w:hint="eastAsia" w:ascii="宋体" w:hAnsi="宋体" w:eastAsia="宋体"/>
          <w:color w:val="auto"/>
          <w:highlight w:val="none"/>
          <w:lang w:eastAsia="zh-CN"/>
        </w:rPr>
        <w:t xml:space="preserve"> </w:t>
      </w:r>
      <w:r>
        <w:rPr>
          <w:rFonts w:ascii="宋体" w:hAnsi="宋体" w:eastAsia="宋体"/>
          <w:color w:val="auto"/>
          <w:highlight w:val="none"/>
          <w:lang w:eastAsia="zh-CN"/>
        </w:rPr>
        <w:t>纪律和监督</w:t>
      </w:r>
      <w:bookmarkEnd w:id="21"/>
      <w:bookmarkEnd w:id="22"/>
    </w:p>
    <w:p w14:paraId="1F462F4D">
      <w:pPr>
        <w:spacing w:line="360" w:lineRule="auto"/>
        <w:rPr>
          <w:rFonts w:hint="eastAsia" w:ascii="宋体" w:hAnsi="宋体" w:eastAsia="宋体"/>
          <w:color w:val="auto"/>
          <w:sz w:val="24"/>
          <w:szCs w:val="24"/>
          <w:highlight w:val="none"/>
          <w:lang w:eastAsia="zh-CN"/>
        </w:rPr>
      </w:pPr>
    </w:p>
    <w:p w14:paraId="7D0FE737">
      <w:pPr>
        <w:pStyle w:val="6"/>
        <w:ind w:right="44"/>
        <w:rPr>
          <w:rFonts w:hint="eastAsia"/>
          <w:b/>
          <w:bCs/>
          <w:color w:val="auto"/>
          <w:highlight w:val="none"/>
          <w:lang w:eastAsia="zh-CN"/>
        </w:rPr>
      </w:pPr>
      <w:r>
        <w:rPr>
          <w:b/>
          <w:bCs/>
          <w:color w:val="auto"/>
          <w:highlight w:val="none"/>
          <w:lang w:eastAsia="zh-CN"/>
        </w:rPr>
        <w:t>8.1对招标人的纪律要求</w:t>
      </w:r>
    </w:p>
    <w:p w14:paraId="520B88B2">
      <w:pPr>
        <w:spacing w:line="360" w:lineRule="auto"/>
        <w:rPr>
          <w:rFonts w:hint="eastAsia" w:ascii="宋体" w:hAnsi="宋体" w:eastAsia="宋体"/>
          <w:color w:val="auto"/>
          <w:sz w:val="24"/>
          <w:szCs w:val="24"/>
          <w:highlight w:val="none"/>
          <w:lang w:eastAsia="zh-CN"/>
        </w:rPr>
      </w:pPr>
    </w:p>
    <w:p w14:paraId="430BCCC6">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招标人不得泄露招标投标活动中应当保密的情况和资料，不得与投标人串通损害国家利益、社会公共利益或者他人合法权益。</w:t>
      </w:r>
    </w:p>
    <w:p w14:paraId="13346F79">
      <w:pPr>
        <w:pStyle w:val="6"/>
        <w:ind w:right="44"/>
        <w:rPr>
          <w:rFonts w:hint="eastAsia"/>
          <w:b/>
          <w:bCs/>
          <w:color w:val="auto"/>
          <w:highlight w:val="none"/>
          <w:lang w:eastAsia="zh-CN"/>
        </w:rPr>
      </w:pPr>
      <w:r>
        <w:rPr>
          <w:b/>
          <w:bCs/>
          <w:color w:val="auto"/>
          <w:highlight w:val="none"/>
          <w:lang w:eastAsia="zh-CN"/>
        </w:rPr>
        <w:t>8.2对投标人的纪律要求</w:t>
      </w:r>
    </w:p>
    <w:p w14:paraId="3D58090D">
      <w:pPr>
        <w:spacing w:line="360" w:lineRule="auto"/>
        <w:rPr>
          <w:rFonts w:hint="eastAsia" w:ascii="宋体" w:hAnsi="宋体" w:eastAsia="宋体"/>
          <w:color w:val="auto"/>
          <w:sz w:val="24"/>
          <w:szCs w:val="24"/>
          <w:highlight w:val="none"/>
          <w:lang w:eastAsia="zh-CN"/>
        </w:rPr>
      </w:pPr>
    </w:p>
    <w:p w14:paraId="52C81B8C">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D215223">
      <w:pPr>
        <w:spacing w:line="360" w:lineRule="auto"/>
        <w:rPr>
          <w:rFonts w:hint="eastAsia" w:ascii="宋体" w:hAnsi="宋体" w:eastAsia="宋体"/>
          <w:color w:val="auto"/>
          <w:sz w:val="24"/>
          <w:szCs w:val="24"/>
          <w:highlight w:val="none"/>
          <w:lang w:eastAsia="zh-CN"/>
        </w:rPr>
      </w:pPr>
    </w:p>
    <w:p w14:paraId="55C821E9">
      <w:pPr>
        <w:pStyle w:val="6"/>
        <w:ind w:right="44"/>
        <w:rPr>
          <w:rFonts w:hint="eastAsia"/>
          <w:b/>
          <w:bCs/>
          <w:color w:val="auto"/>
          <w:highlight w:val="none"/>
          <w:lang w:eastAsia="zh-CN"/>
        </w:rPr>
      </w:pPr>
      <w:r>
        <w:rPr>
          <w:b/>
          <w:bCs/>
          <w:color w:val="auto"/>
          <w:highlight w:val="none"/>
          <w:lang w:eastAsia="zh-CN"/>
        </w:rPr>
        <w:t>8.3对评标委员会成员的纪律要求</w:t>
      </w:r>
    </w:p>
    <w:p w14:paraId="55DEB461">
      <w:pPr>
        <w:spacing w:line="360" w:lineRule="auto"/>
        <w:rPr>
          <w:rFonts w:hint="eastAsia" w:ascii="宋体" w:hAnsi="宋体" w:eastAsia="宋体"/>
          <w:color w:val="auto"/>
          <w:sz w:val="24"/>
          <w:szCs w:val="24"/>
          <w:highlight w:val="none"/>
          <w:lang w:eastAsia="zh-CN"/>
        </w:rPr>
      </w:pPr>
    </w:p>
    <w:p w14:paraId="2D8CFA8F">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390F565">
      <w:pPr>
        <w:spacing w:line="360" w:lineRule="auto"/>
        <w:rPr>
          <w:rFonts w:hint="eastAsia" w:ascii="宋体" w:hAnsi="宋体" w:eastAsia="宋体"/>
          <w:color w:val="auto"/>
          <w:sz w:val="24"/>
          <w:szCs w:val="24"/>
          <w:highlight w:val="none"/>
          <w:lang w:eastAsia="zh-CN"/>
        </w:rPr>
      </w:pPr>
    </w:p>
    <w:p w14:paraId="5CDD5DB7">
      <w:pPr>
        <w:pStyle w:val="6"/>
        <w:ind w:right="44"/>
        <w:rPr>
          <w:rFonts w:hint="eastAsia"/>
          <w:b/>
          <w:bCs/>
          <w:color w:val="auto"/>
          <w:highlight w:val="none"/>
          <w:lang w:eastAsia="zh-CN"/>
        </w:rPr>
      </w:pPr>
      <w:r>
        <w:rPr>
          <w:b/>
          <w:bCs/>
          <w:color w:val="auto"/>
          <w:highlight w:val="none"/>
          <w:lang w:eastAsia="zh-CN"/>
        </w:rPr>
        <w:t>8.4对与评标活动有关的工作人员的纪律要求</w:t>
      </w:r>
    </w:p>
    <w:p w14:paraId="4DED4168">
      <w:pPr>
        <w:spacing w:line="360" w:lineRule="auto"/>
        <w:rPr>
          <w:rFonts w:hint="eastAsia" w:ascii="宋体" w:hAnsi="宋体" w:eastAsia="宋体"/>
          <w:color w:val="auto"/>
          <w:sz w:val="24"/>
          <w:szCs w:val="24"/>
          <w:highlight w:val="none"/>
          <w:lang w:eastAsia="zh-CN"/>
        </w:rPr>
      </w:pPr>
    </w:p>
    <w:p w14:paraId="7FE88CCE">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6625CA1">
      <w:pPr>
        <w:spacing w:line="360" w:lineRule="auto"/>
        <w:rPr>
          <w:rFonts w:hint="eastAsia" w:ascii="宋体" w:hAnsi="宋体" w:eastAsia="宋体"/>
          <w:color w:val="auto"/>
          <w:sz w:val="24"/>
          <w:szCs w:val="24"/>
          <w:highlight w:val="none"/>
          <w:lang w:eastAsia="zh-CN"/>
        </w:rPr>
      </w:pPr>
    </w:p>
    <w:p w14:paraId="50EF2D15">
      <w:pPr>
        <w:pStyle w:val="6"/>
        <w:ind w:right="44"/>
        <w:rPr>
          <w:rFonts w:hint="eastAsia"/>
          <w:b/>
          <w:bCs/>
          <w:color w:val="auto"/>
          <w:highlight w:val="none"/>
          <w:lang w:eastAsia="zh-CN"/>
        </w:rPr>
      </w:pPr>
      <w:r>
        <w:rPr>
          <w:b/>
          <w:bCs/>
          <w:color w:val="auto"/>
          <w:highlight w:val="none"/>
          <w:lang w:eastAsia="zh-CN"/>
        </w:rPr>
        <w:t>8.5投诉</w:t>
      </w:r>
    </w:p>
    <w:p w14:paraId="05719469">
      <w:pPr>
        <w:spacing w:line="360" w:lineRule="auto"/>
        <w:rPr>
          <w:rFonts w:hint="eastAsia" w:ascii="宋体" w:hAnsi="宋体" w:eastAsia="宋体"/>
          <w:color w:val="auto"/>
          <w:sz w:val="24"/>
          <w:szCs w:val="24"/>
          <w:highlight w:val="none"/>
          <w:lang w:eastAsia="zh-CN"/>
        </w:rPr>
      </w:pPr>
    </w:p>
    <w:p w14:paraId="5CF8B9F4">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8.5.1投标人或者其他利害关系人认为招标投标活动不符合法律、行政法规规定的，可以自知道或者应当知道之日起10日内向有关行政监督部门投诉。投诉应当有明确的请求和必要的证明材料。</w:t>
      </w:r>
    </w:p>
    <w:p w14:paraId="4C780D3C">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8.5.2投标人或者其他利害关系人对招标文件、开标和评标结果提出投诉的，应当按照投标人须知第2.4款、第5.3款和第7.2款的规定先向招标人提出异议。异议答复期间不计算在第8.5.1项规定的期限内。</w:t>
      </w:r>
    </w:p>
    <w:p w14:paraId="06DD9C54">
      <w:pPr>
        <w:spacing w:line="360" w:lineRule="auto"/>
        <w:rPr>
          <w:rFonts w:hint="eastAsia" w:ascii="宋体" w:hAnsi="宋体" w:eastAsia="宋体"/>
          <w:color w:val="auto"/>
          <w:sz w:val="24"/>
          <w:szCs w:val="24"/>
          <w:highlight w:val="none"/>
          <w:lang w:eastAsia="zh-CN"/>
        </w:rPr>
      </w:pPr>
      <w:bookmarkStart w:id="23" w:name="_Toc25137990"/>
    </w:p>
    <w:p w14:paraId="2A19E4C5">
      <w:pPr>
        <w:pStyle w:val="5"/>
        <w:spacing w:line="443" w:lineRule="exact"/>
        <w:ind w:right="44"/>
        <w:rPr>
          <w:rFonts w:hint="eastAsia" w:ascii="宋体" w:hAnsi="宋体" w:eastAsia="宋体"/>
          <w:color w:val="auto"/>
          <w:highlight w:val="none"/>
          <w:lang w:eastAsia="zh-CN"/>
        </w:rPr>
      </w:pPr>
      <w:bookmarkStart w:id="24" w:name="_Toc25152740"/>
      <w:r>
        <w:rPr>
          <w:rFonts w:ascii="宋体" w:hAnsi="宋体" w:eastAsia="宋体"/>
          <w:color w:val="auto"/>
          <w:highlight w:val="none"/>
          <w:lang w:eastAsia="zh-CN"/>
        </w:rPr>
        <w:t>9. 是否采用电子招标投标</w:t>
      </w:r>
      <w:bookmarkEnd w:id="23"/>
      <w:bookmarkEnd w:id="24"/>
    </w:p>
    <w:p w14:paraId="3830BA38">
      <w:pPr>
        <w:spacing w:line="360" w:lineRule="auto"/>
        <w:rPr>
          <w:rFonts w:hint="eastAsia" w:ascii="宋体" w:hAnsi="宋体" w:eastAsia="宋体"/>
          <w:color w:val="auto"/>
          <w:sz w:val="24"/>
          <w:szCs w:val="24"/>
          <w:highlight w:val="none"/>
          <w:lang w:eastAsia="zh-CN"/>
        </w:rPr>
      </w:pPr>
    </w:p>
    <w:p w14:paraId="78E0D946">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本招标项目是否采用电子招标投标方式，见投标人须知前附表。</w:t>
      </w:r>
    </w:p>
    <w:p w14:paraId="27BF85DB">
      <w:pPr>
        <w:spacing w:line="360" w:lineRule="auto"/>
        <w:rPr>
          <w:rFonts w:hint="eastAsia" w:ascii="宋体" w:hAnsi="宋体" w:eastAsia="宋体"/>
          <w:color w:val="auto"/>
          <w:sz w:val="24"/>
          <w:szCs w:val="24"/>
          <w:highlight w:val="none"/>
          <w:lang w:eastAsia="zh-CN"/>
        </w:rPr>
      </w:pPr>
      <w:bookmarkStart w:id="25" w:name="_Toc25137991"/>
    </w:p>
    <w:p w14:paraId="051DDA51">
      <w:pPr>
        <w:pStyle w:val="5"/>
        <w:spacing w:line="443" w:lineRule="exact"/>
        <w:ind w:right="44"/>
        <w:rPr>
          <w:rFonts w:hint="eastAsia" w:ascii="宋体" w:hAnsi="宋体" w:eastAsia="宋体"/>
          <w:color w:val="auto"/>
          <w:highlight w:val="none"/>
          <w:lang w:eastAsia="zh-CN"/>
        </w:rPr>
      </w:pPr>
      <w:bookmarkStart w:id="26" w:name="_Toc25152741"/>
      <w:r>
        <w:rPr>
          <w:rFonts w:ascii="宋体" w:hAnsi="宋体" w:eastAsia="宋体"/>
          <w:color w:val="auto"/>
          <w:highlight w:val="none"/>
          <w:lang w:eastAsia="zh-CN"/>
        </w:rPr>
        <w:t>10. 需要补充的其他内容</w:t>
      </w:r>
      <w:bookmarkEnd w:id="25"/>
      <w:bookmarkEnd w:id="26"/>
    </w:p>
    <w:p w14:paraId="7F14344D">
      <w:pPr>
        <w:spacing w:line="360" w:lineRule="auto"/>
        <w:rPr>
          <w:rFonts w:hint="eastAsia" w:ascii="宋体" w:hAnsi="宋体" w:eastAsia="宋体"/>
          <w:color w:val="auto"/>
          <w:sz w:val="24"/>
          <w:szCs w:val="24"/>
          <w:highlight w:val="none"/>
          <w:lang w:eastAsia="zh-CN"/>
        </w:rPr>
      </w:pPr>
    </w:p>
    <w:p w14:paraId="208359B9">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需要补充的其他内容：见投标人须知前附表。</w:t>
      </w:r>
    </w:p>
    <w:p w14:paraId="652F27F6">
      <w:pPr>
        <w:pStyle w:val="10"/>
        <w:spacing w:line="360" w:lineRule="auto"/>
        <w:ind w:left="0" w:firstLine="480" w:firstLineChars="200"/>
        <w:rPr>
          <w:rFonts w:hint="eastAsia"/>
          <w:color w:val="auto"/>
          <w:sz w:val="24"/>
          <w:szCs w:val="24"/>
          <w:highlight w:val="none"/>
          <w:lang w:eastAsia="zh-CN"/>
        </w:rPr>
        <w:sectPr>
          <w:footerReference r:id="rId4" w:type="default"/>
          <w:pgSz w:w="11907" w:h="16839"/>
          <w:pgMar w:top="1440" w:right="1440" w:bottom="1440" w:left="1440" w:header="0" w:footer="919" w:gutter="0"/>
          <w:pgNumType w:start="1"/>
          <w:cols w:space="720" w:num="1"/>
        </w:sectPr>
      </w:pPr>
    </w:p>
    <w:p w14:paraId="4D5170AC">
      <w:pPr>
        <w:pStyle w:val="6"/>
        <w:spacing w:line="363" w:lineRule="exact"/>
        <w:ind w:left="357"/>
        <w:rPr>
          <w:rFonts w:hint="eastAsia"/>
          <w:b/>
          <w:bCs/>
          <w:color w:val="auto"/>
          <w:highlight w:val="none"/>
          <w:lang w:eastAsia="zh-CN"/>
        </w:rPr>
      </w:pPr>
      <w:r>
        <w:rPr>
          <w:b/>
          <w:bCs/>
          <w:color w:val="auto"/>
          <w:highlight w:val="none"/>
          <w:lang w:eastAsia="zh-CN"/>
        </w:rPr>
        <w:t>附件一：开标记录表</w:t>
      </w:r>
    </w:p>
    <w:p w14:paraId="42070EC6">
      <w:pPr>
        <w:rPr>
          <w:rFonts w:hint="eastAsia" w:ascii="宋体" w:hAnsi="宋体" w:eastAsia="宋体" w:cs="宋体"/>
          <w:color w:val="auto"/>
          <w:sz w:val="20"/>
          <w:szCs w:val="20"/>
          <w:highlight w:val="none"/>
          <w:lang w:eastAsia="zh-CN"/>
        </w:rPr>
      </w:pPr>
    </w:p>
    <w:p w14:paraId="4CFED601">
      <w:pPr>
        <w:spacing w:before="9"/>
        <w:rPr>
          <w:rFonts w:hint="eastAsia" w:ascii="宋体" w:hAnsi="宋体" w:eastAsia="宋体" w:cs="宋体"/>
          <w:color w:val="auto"/>
          <w:sz w:val="23"/>
          <w:szCs w:val="23"/>
          <w:highlight w:val="none"/>
          <w:lang w:eastAsia="zh-CN"/>
        </w:rPr>
      </w:pPr>
    </w:p>
    <w:p w14:paraId="28B9ADC8">
      <w:pPr>
        <w:spacing w:before="14"/>
        <w:ind w:left="3238" w:right="3137"/>
        <w:jc w:val="center"/>
        <w:rPr>
          <w:rFonts w:hint="eastAsia" w:ascii="宋体" w:hAnsi="宋体" w:eastAsia="宋体" w:cs="宋体"/>
          <w:b/>
          <w:bCs/>
          <w:color w:val="auto"/>
          <w:sz w:val="28"/>
          <w:szCs w:val="28"/>
          <w:highlight w:val="none"/>
          <w:lang w:eastAsia="zh-CN"/>
        </w:rPr>
      </w:pPr>
      <w:r>
        <w:rPr>
          <w:rFonts w:ascii="宋体" w:hAnsi="宋体" w:eastAsia="宋体" w:cs="宋体"/>
          <w:b/>
          <w:bCs/>
          <w:color w:val="auto"/>
          <w:sz w:val="28"/>
          <w:szCs w:val="28"/>
          <w:highlight w:val="none"/>
          <w:lang w:eastAsia="zh-CN"/>
        </w:rPr>
        <w:t>开标记录表</w:t>
      </w:r>
    </w:p>
    <w:p w14:paraId="2BAAB03F">
      <w:pPr>
        <w:pStyle w:val="10"/>
        <w:tabs>
          <w:tab w:val="left" w:pos="3614"/>
          <w:tab w:val="left" w:pos="4768"/>
          <w:tab w:val="left" w:pos="5923"/>
          <w:tab w:val="left" w:pos="7078"/>
          <w:tab w:val="left" w:pos="8233"/>
        </w:tabs>
        <w:ind w:left="0"/>
        <w:rPr>
          <w:rFonts w:hint="eastAsia"/>
          <w:color w:val="auto"/>
          <w:highlight w:val="none"/>
        </w:rPr>
      </w:pPr>
      <w:r>
        <w:rPr>
          <w:color w:val="auto"/>
          <w:spacing w:val="-1"/>
          <w:highlight w:val="none"/>
        </w:rPr>
        <w:t>开标时间：</w:t>
      </w:r>
      <w:r>
        <w:rPr>
          <w:color w:val="auto"/>
          <w:spacing w:val="-1"/>
          <w:highlight w:val="none"/>
          <w:u w:val="single" w:color="000000"/>
        </w:rPr>
        <w:tab/>
      </w:r>
      <w:r>
        <w:rPr>
          <w:color w:val="auto"/>
          <w:highlight w:val="none"/>
        </w:rPr>
        <w:t>年</w:t>
      </w:r>
      <w:r>
        <w:rPr>
          <w:color w:val="auto"/>
          <w:highlight w:val="none"/>
          <w:u w:val="single" w:color="000000"/>
        </w:rPr>
        <w:tab/>
      </w:r>
      <w:r>
        <w:rPr>
          <w:color w:val="auto"/>
          <w:highlight w:val="none"/>
        </w:rPr>
        <w:t>月</w:t>
      </w:r>
      <w:r>
        <w:rPr>
          <w:color w:val="auto"/>
          <w:highlight w:val="none"/>
          <w:u w:val="single" w:color="000000"/>
        </w:rPr>
        <w:tab/>
      </w:r>
      <w:r>
        <w:rPr>
          <w:color w:val="auto"/>
          <w:highlight w:val="none"/>
        </w:rPr>
        <w:t>日</w:t>
      </w:r>
      <w:r>
        <w:rPr>
          <w:color w:val="auto"/>
          <w:highlight w:val="none"/>
          <w:u w:val="single" w:color="000000"/>
        </w:rPr>
        <w:tab/>
      </w:r>
      <w:r>
        <w:rPr>
          <w:color w:val="auto"/>
          <w:highlight w:val="none"/>
        </w:rPr>
        <w:t>时</w:t>
      </w:r>
      <w:r>
        <w:rPr>
          <w:color w:val="auto"/>
          <w:highlight w:val="none"/>
          <w:u w:val="single" w:color="000000"/>
        </w:rPr>
        <w:tab/>
      </w:r>
      <w:r>
        <w:rPr>
          <w:color w:val="auto"/>
          <w:highlight w:val="none"/>
        </w:rPr>
        <w:t>分</w:t>
      </w:r>
    </w:p>
    <w:p w14:paraId="1ECAB7B7">
      <w:pPr>
        <w:spacing w:before="2"/>
        <w:rPr>
          <w:rFonts w:hint="eastAsia" w:ascii="宋体" w:hAnsi="宋体" w:eastAsia="宋体" w:cs="宋体"/>
          <w:color w:val="auto"/>
          <w:sz w:val="13"/>
          <w:szCs w:val="13"/>
          <w:highlight w:val="none"/>
        </w:rPr>
      </w:pPr>
    </w:p>
    <w:tbl>
      <w:tblPr>
        <w:tblStyle w:val="23"/>
        <w:tblW w:w="5000" w:type="pct"/>
        <w:tblInd w:w="0" w:type="dxa"/>
        <w:tblLayout w:type="autofit"/>
        <w:tblCellMar>
          <w:top w:w="0" w:type="dxa"/>
          <w:left w:w="0" w:type="dxa"/>
          <w:bottom w:w="0" w:type="dxa"/>
          <w:right w:w="0" w:type="dxa"/>
        </w:tblCellMar>
      </w:tblPr>
      <w:tblGrid>
        <w:gridCol w:w="794"/>
        <w:gridCol w:w="1254"/>
        <w:gridCol w:w="1222"/>
        <w:gridCol w:w="1224"/>
        <w:gridCol w:w="1222"/>
        <w:gridCol w:w="1224"/>
        <w:gridCol w:w="875"/>
        <w:gridCol w:w="1222"/>
      </w:tblGrid>
      <w:tr w14:paraId="7857C532">
        <w:tblPrEx>
          <w:tblCellMar>
            <w:top w:w="0" w:type="dxa"/>
            <w:left w:w="0" w:type="dxa"/>
            <w:bottom w:w="0" w:type="dxa"/>
            <w:right w:w="0" w:type="dxa"/>
          </w:tblCellMar>
        </w:tblPrEx>
        <w:trPr>
          <w:trHeight w:val="1010" w:hRule="exact"/>
        </w:trPr>
        <w:tc>
          <w:tcPr>
            <w:tcW w:w="440" w:type="pct"/>
            <w:tcBorders>
              <w:top w:val="single" w:color="000000" w:sz="4" w:space="0"/>
              <w:left w:val="single" w:color="000000" w:sz="4" w:space="0"/>
              <w:bottom w:val="single" w:color="000000" w:sz="4" w:space="0"/>
              <w:right w:val="single" w:color="000000" w:sz="4" w:space="0"/>
            </w:tcBorders>
            <w:vAlign w:val="center"/>
          </w:tcPr>
          <w:p w14:paraId="7319655B">
            <w:pPr>
              <w:pStyle w:val="37"/>
              <w:jc w:val="center"/>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序号</w:t>
            </w:r>
          </w:p>
        </w:tc>
        <w:tc>
          <w:tcPr>
            <w:tcW w:w="694" w:type="pct"/>
            <w:tcBorders>
              <w:top w:val="single" w:color="000000" w:sz="4" w:space="0"/>
              <w:left w:val="single" w:color="000000" w:sz="4" w:space="0"/>
              <w:bottom w:val="single" w:color="000000" w:sz="4" w:space="0"/>
              <w:right w:val="single" w:color="000000" w:sz="4" w:space="0"/>
            </w:tcBorders>
            <w:vAlign w:val="center"/>
          </w:tcPr>
          <w:p w14:paraId="5E117569">
            <w:pPr>
              <w:pStyle w:val="37"/>
              <w:jc w:val="center"/>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投标人</w:t>
            </w:r>
          </w:p>
        </w:tc>
        <w:tc>
          <w:tcPr>
            <w:tcW w:w="676" w:type="pct"/>
            <w:tcBorders>
              <w:top w:val="single" w:color="000000" w:sz="4" w:space="0"/>
              <w:left w:val="single" w:color="000000" w:sz="4" w:space="0"/>
              <w:bottom w:val="single" w:color="000000" w:sz="4" w:space="0"/>
              <w:right w:val="single" w:color="000000" w:sz="4" w:space="0"/>
            </w:tcBorders>
            <w:vAlign w:val="center"/>
          </w:tcPr>
          <w:p w14:paraId="3502F859">
            <w:pPr>
              <w:pStyle w:val="37"/>
              <w:jc w:val="center"/>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密封情况</w:t>
            </w:r>
          </w:p>
        </w:tc>
        <w:tc>
          <w:tcPr>
            <w:tcW w:w="677" w:type="pct"/>
            <w:tcBorders>
              <w:top w:val="single" w:color="000000" w:sz="4" w:space="0"/>
              <w:left w:val="single" w:color="000000" w:sz="4" w:space="0"/>
              <w:bottom w:val="single" w:color="000000" w:sz="4" w:space="0"/>
              <w:right w:val="single" w:color="000000" w:sz="4" w:space="0"/>
            </w:tcBorders>
            <w:vAlign w:val="center"/>
          </w:tcPr>
          <w:p w14:paraId="6407F6DE">
            <w:pPr>
              <w:pStyle w:val="37"/>
              <w:jc w:val="center"/>
              <w:rPr>
                <w:rFonts w:hint="eastAsia" w:ascii="宋体" w:hAnsi="宋体" w:eastAsia="宋体" w:cs="宋体"/>
                <w:strike/>
                <w:color w:val="auto"/>
                <w:sz w:val="21"/>
                <w:szCs w:val="21"/>
                <w:highlight w:val="none"/>
              </w:rPr>
            </w:pPr>
            <w:r>
              <w:rPr>
                <w:rFonts w:ascii="宋体" w:hAnsi="宋体" w:eastAsia="宋体" w:cs="宋体"/>
                <w:strike/>
                <w:color w:val="auto"/>
                <w:sz w:val="21"/>
                <w:szCs w:val="21"/>
                <w:highlight w:val="none"/>
              </w:rPr>
              <w:t>投标保证金</w:t>
            </w:r>
          </w:p>
        </w:tc>
        <w:tc>
          <w:tcPr>
            <w:tcW w:w="676" w:type="pct"/>
            <w:tcBorders>
              <w:top w:val="single" w:color="000000" w:sz="4" w:space="0"/>
              <w:left w:val="single" w:color="000000" w:sz="4" w:space="0"/>
              <w:bottom w:val="single" w:color="000000" w:sz="4" w:space="0"/>
              <w:right w:val="single" w:color="000000" w:sz="4" w:space="0"/>
            </w:tcBorders>
            <w:vAlign w:val="center"/>
          </w:tcPr>
          <w:p w14:paraId="69E5829F">
            <w:pPr>
              <w:pStyle w:val="37"/>
              <w:jc w:val="center"/>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投标报价（元）</w:t>
            </w:r>
          </w:p>
        </w:tc>
        <w:tc>
          <w:tcPr>
            <w:tcW w:w="677" w:type="pct"/>
            <w:tcBorders>
              <w:top w:val="single" w:color="000000" w:sz="4" w:space="0"/>
              <w:left w:val="single" w:color="000000" w:sz="4" w:space="0"/>
              <w:bottom w:val="single" w:color="000000" w:sz="4" w:space="0"/>
              <w:right w:val="single" w:color="000000" w:sz="4" w:space="0"/>
            </w:tcBorders>
            <w:vAlign w:val="center"/>
          </w:tcPr>
          <w:p w14:paraId="255064A0">
            <w:pPr>
              <w:pStyle w:val="37"/>
              <w:jc w:val="center"/>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项目负责人</w:t>
            </w:r>
          </w:p>
        </w:tc>
        <w:tc>
          <w:tcPr>
            <w:tcW w:w="484" w:type="pct"/>
            <w:tcBorders>
              <w:top w:val="single" w:color="000000" w:sz="4" w:space="0"/>
              <w:left w:val="single" w:color="000000" w:sz="4" w:space="0"/>
              <w:bottom w:val="single" w:color="000000" w:sz="4" w:space="0"/>
              <w:right w:val="single" w:color="000000" w:sz="4" w:space="0"/>
            </w:tcBorders>
            <w:vAlign w:val="center"/>
          </w:tcPr>
          <w:p w14:paraId="4D069E80">
            <w:pPr>
              <w:pStyle w:val="37"/>
              <w:jc w:val="center"/>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备注</w:t>
            </w:r>
          </w:p>
        </w:tc>
        <w:tc>
          <w:tcPr>
            <w:tcW w:w="675" w:type="pct"/>
            <w:tcBorders>
              <w:top w:val="single" w:color="000000" w:sz="4" w:space="0"/>
              <w:left w:val="single" w:color="000000" w:sz="4" w:space="0"/>
              <w:bottom w:val="single" w:color="000000" w:sz="4" w:space="0"/>
              <w:right w:val="single" w:color="000000" w:sz="4" w:space="0"/>
            </w:tcBorders>
            <w:vAlign w:val="center"/>
          </w:tcPr>
          <w:p w14:paraId="01E2F9FD">
            <w:pPr>
              <w:pStyle w:val="37"/>
              <w:jc w:val="center"/>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投标人代表签名</w:t>
            </w:r>
          </w:p>
        </w:tc>
      </w:tr>
      <w:tr w14:paraId="15425A76">
        <w:tblPrEx>
          <w:tblCellMar>
            <w:top w:w="0" w:type="dxa"/>
            <w:left w:w="0" w:type="dxa"/>
            <w:bottom w:w="0" w:type="dxa"/>
            <w:right w:w="0" w:type="dxa"/>
          </w:tblCellMar>
        </w:tblPrEx>
        <w:trPr>
          <w:trHeight w:val="509" w:hRule="exact"/>
        </w:trPr>
        <w:tc>
          <w:tcPr>
            <w:tcW w:w="440" w:type="pct"/>
            <w:tcBorders>
              <w:top w:val="single" w:color="000000" w:sz="4" w:space="0"/>
              <w:left w:val="single" w:color="000000" w:sz="4" w:space="0"/>
              <w:bottom w:val="single" w:color="000000" w:sz="4" w:space="0"/>
              <w:right w:val="single" w:color="000000" w:sz="4" w:space="0"/>
            </w:tcBorders>
            <w:vAlign w:val="center"/>
          </w:tcPr>
          <w:p w14:paraId="32F0F15F">
            <w:pPr>
              <w:jc w:val="center"/>
              <w:rPr>
                <w:rFonts w:hint="eastAsia" w:ascii="宋体" w:hAnsi="宋体" w:eastAsia="宋体"/>
                <w:color w:val="auto"/>
                <w:sz w:val="21"/>
                <w:szCs w:val="21"/>
                <w:highlight w:val="none"/>
              </w:rPr>
            </w:pPr>
          </w:p>
        </w:tc>
        <w:tc>
          <w:tcPr>
            <w:tcW w:w="694" w:type="pct"/>
            <w:tcBorders>
              <w:top w:val="single" w:color="000000" w:sz="4" w:space="0"/>
              <w:left w:val="single" w:color="000000" w:sz="4" w:space="0"/>
              <w:bottom w:val="single" w:color="000000" w:sz="4" w:space="0"/>
              <w:right w:val="single" w:color="000000" w:sz="4" w:space="0"/>
            </w:tcBorders>
            <w:vAlign w:val="center"/>
          </w:tcPr>
          <w:p w14:paraId="07AD2A42">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2249E6D8">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28925A3E">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680892E1">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23616828">
            <w:pPr>
              <w:jc w:val="center"/>
              <w:rPr>
                <w:rFonts w:hint="eastAsia" w:ascii="宋体" w:hAnsi="宋体" w:eastAsia="宋体"/>
                <w:color w:val="auto"/>
                <w:sz w:val="21"/>
                <w:szCs w:val="21"/>
                <w:highlight w:val="none"/>
              </w:rPr>
            </w:pPr>
          </w:p>
        </w:tc>
        <w:tc>
          <w:tcPr>
            <w:tcW w:w="484" w:type="pct"/>
            <w:tcBorders>
              <w:top w:val="single" w:color="000000" w:sz="4" w:space="0"/>
              <w:left w:val="single" w:color="000000" w:sz="4" w:space="0"/>
              <w:bottom w:val="single" w:color="000000" w:sz="4" w:space="0"/>
              <w:right w:val="single" w:color="000000" w:sz="4" w:space="0"/>
            </w:tcBorders>
            <w:vAlign w:val="center"/>
          </w:tcPr>
          <w:p w14:paraId="4A3FA26D">
            <w:pPr>
              <w:jc w:val="center"/>
              <w:rPr>
                <w:rFonts w:hint="eastAsia" w:ascii="宋体" w:hAnsi="宋体" w:eastAsia="宋体"/>
                <w:color w:val="auto"/>
                <w:sz w:val="21"/>
                <w:szCs w:val="21"/>
                <w:highlight w:val="none"/>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71C06A88">
            <w:pPr>
              <w:jc w:val="center"/>
              <w:rPr>
                <w:rFonts w:hint="eastAsia" w:ascii="宋体" w:hAnsi="宋体" w:eastAsia="宋体"/>
                <w:color w:val="auto"/>
                <w:sz w:val="21"/>
                <w:szCs w:val="21"/>
                <w:highlight w:val="none"/>
              </w:rPr>
            </w:pPr>
          </w:p>
        </w:tc>
      </w:tr>
      <w:tr w14:paraId="5AEB20CE">
        <w:tblPrEx>
          <w:tblCellMar>
            <w:top w:w="0" w:type="dxa"/>
            <w:left w:w="0" w:type="dxa"/>
            <w:bottom w:w="0" w:type="dxa"/>
            <w:right w:w="0" w:type="dxa"/>
          </w:tblCellMar>
        </w:tblPrEx>
        <w:trPr>
          <w:trHeight w:val="511" w:hRule="exact"/>
        </w:trPr>
        <w:tc>
          <w:tcPr>
            <w:tcW w:w="440" w:type="pct"/>
            <w:tcBorders>
              <w:top w:val="single" w:color="000000" w:sz="4" w:space="0"/>
              <w:left w:val="single" w:color="000000" w:sz="4" w:space="0"/>
              <w:bottom w:val="single" w:color="000000" w:sz="4" w:space="0"/>
              <w:right w:val="single" w:color="000000" w:sz="4" w:space="0"/>
            </w:tcBorders>
            <w:vAlign w:val="center"/>
          </w:tcPr>
          <w:p w14:paraId="37A0ABEA">
            <w:pPr>
              <w:jc w:val="center"/>
              <w:rPr>
                <w:rFonts w:hint="eastAsia" w:ascii="宋体" w:hAnsi="宋体" w:eastAsia="宋体"/>
                <w:color w:val="auto"/>
                <w:sz w:val="21"/>
                <w:szCs w:val="21"/>
                <w:highlight w:val="none"/>
              </w:rPr>
            </w:pPr>
          </w:p>
        </w:tc>
        <w:tc>
          <w:tcPr>
            <w:tcW w:w="694" w:type="pct"/>
            <w:tcBorders>
              <w:top w:val="single" w:color="000000" w:sz="4" w:space="0"/>
              <w:left w:val="single" w:color="000000" w:sz="4" w:space="0"/>
              <w:bottom w:val="single" w:color="000000" w:sz="4" w:space="0"/>
              <w:right w:val="single" w:color="000000" w:sz="4" w:space="0"/>
            </w:tcBorders>
            <w:vAlign w:val="center"/>
          </w:tcPr>
          <w:p w14:paraId="59750C79">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4BCB2539">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5794402A">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60AC38B8">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162B8C38">
            <w:pPr>
              <w:jc w:val="center"/>
              <w:rPr>
                <w:rFonts w:hint="eastAsia" w:ascii="宋体" w:hAnsi="宋体" w:eastAsia="宋体"/>
                <w:color w:val="auto"/>
                <w:sz w:val="21"/>
                <w:szCs w:val="21"/>
                <w:highlight w:val="none"/>
              </w:rPr>
            </w:pPr>
          </w:p>
        </w:tc>
        <w:tc>
          <w:tcPr>
            <w:tcW w:w="484" w:type="pct"/>
            <w:tcBorders>
              <w:top w:val="single" w:color="000000" w:sz="4" w:space="0"/>
              <w:left w:val="single" w:color="000000" w:sz="4" w:space="0"/>
              <w:bottom w:val="single" w:color="000000" w:sz="4" w:space="0"/>
              <w:right w:val="single" w:color="000000" w:sz="4" w:space="0"/>
            </w:tcBorders>
            <w:vAlign w:val="center"/>
          </w:tcPr>
          <w:p w14:paraId="2176F213">
            <w:pPr>
              <w:jc w:val="center"/>
              <w:rPr>
                <w:rFonts w:hint="eastAsia" w:ascii="宋体" w:hAnsi="宋体" w:eastAsia="宋体"/>
                <w:color w:val="auto"/>
                <w:sz w:val="21"/>
                <w:szCs w:val="21"/>
                <w:highlight w:val="none"/>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71617B76">
            <w:pPr>
              <w:jc w:val="center"/>
              <w:rPr>
                <w:rFonts w:hint="eastAsia" w:ascii="宋体" w:hAnsi="宋体" w:eastAsia="宋体"/>
                <w:color w:val="auto"/>
                <w:sz w:val="21"/>
                <w:szCs w:val="21"/>
                <w:highlight w:val="none"/>
              </w:rPr>
            </w:pPr>
          </w:p>
        </w:tc>
      </w:tr>
      <w:tr w14:paraId="774547C7">
        <w:tblPrEx>
          <w:tblCellMar>
            <w:top w:w="0" w:type="dxa"/>
            <w:left w:w="0" w:type="dxa"/>
            <w:bottom w:w="0" w:type="dxa"/>
            <w:right w:w="0" w:type="dxa"/>
          </w:tblCellMar>
        </w:tblPrEx>
        <w:trPr>
          <w:trHeight w:val="509" w:hRule="exact"/>
        </w:trPr>
        <w:tc>
          <w:tcPr>
            <w:tcW w:w="440" w:type="pct"/>
            <w:tcBorders>
              <w:top w:val="single" w:color="000000" w:sz="4" w:space="0"/>
              <w:left w:val="single" w:color="000000" w:sz="4" w:space="0"/>
              <w:bottom w:val="single" w:color="000000" w:sz="4" w:space="0"/>
              <w:right w:val="single" w:color="000000" w:sz="4" w:space="0"/>
            </w:tcBorders>
            <w:vAlign w:val="center"/>
          </w:tcPr>
          <w:p w14:paraId="05D0163B">
            <w:pPr>
              <w:jc w:val="center"/>
              <w:rPr>
                <w:rFonts w:hint="eastAsia" w:ascii="宋体" w:hAnsi="宋体" w:eastAsia="宋体"/>
                <w:color w:val="auto"/>
                <w:sz w:val="21"/>
                <w:szCs w:val="21"/>
                <w:highlight w:val="none"/>
              </w:rPr>
            </w:pPr>
          </w:p>
        </w:tc>
        <w:tc>
          <w:tcPr>
            <w:tcW w:w="694" w:type="pct"/>
            <w:tcBorders>
              <w:top w:val="single" w:color="000000" w:sz="4" w:space="0"/>
              <w:left w:val="single" w:color="000000" w:sz="4" w:space="0"/>
              <w:bottom w:val="single" w:color="000000" w:sz="4" w:space="0"/>
              <w:right w:val="single" w:color="000000" w:sz="4" w:space="0"/>
            </w:tcBorders>
            <w:vAlign w:val="center"/>
          </w:tcPr>
          <w:p w14:paraId="30AADE83">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737A3F59">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42E4D07C">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59C58D47">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38D19386">
            <w:pPr>
              <w:jc w:val="center"/>
              <w:rPr>
                <w:rFonts w:hint="eastAsia" w:ascii="宋体" w:hAnsi="宋体" w:eastAsia="宋体"/>
                <w:color w:val="auto"/>
                <w:sz w:val="21"/>
                <w:szCs w:val="21"/>
                <w:highlight w:val="none"/>
              </w:rPr>
            </w:pPr>
          </w:p>
        </w:tc>
        <w:tc>
          <w:tcPr>
            <w:tcW w:w="484" w:type="pct"/>
            <w:tcBorders>
              <w:top w:val="single" w:color="000000" w:sz="4" w:space="0"/>
              <w:left w:val="single" w:color="000000" w:sz="4" w:space="0"/>
              <w:bottom w:val="single" w:color="000000" w:sz="4" w:space="0"/>
              <w:right w:val="single" w:color="000000" w:sz="4" w:space="0"/>
            </w:tcBorders>
            <w:vAlign w:val="center"/>
          </w:tcPr>
          <w:p w14:paraId="7328EE38">
            <w:pPr>
              <w:jc w:val="center"/>
              <w:rPr>
                <w:rFonts w:hint="eastAsia" w:ascii="宋体" w:hAnsi="宋体" w:eastAsia="宋体"/>
                <w:color w:val="auto"/>
                <w:sz w:val="21"/>
                <w:szCs w:val="21"/>
                <w:highlight w:val="none"/>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756D2439">
            <w:pPr>
              <w:jc w:val="center"/>
              <w:rPr>
                <w:rFonts w:hint="eastAsia" w:ascii="宋体" w:hAnsi="宋体" w:eastAsia="宋体"/>
                <w:color w:val="auto"/>
                <w:sz w:val="21"/>
                <w:szCs w:val="21"/>
                <w:highlight w:val="none"/>
              </w:rPr>
            </w:pPr>
          </w:p>
        </w:tc>
      </w:tr>
      <w:tr w14:paraId="0B5B97F0">
        <w:tblPrEx>
          <w:tblCellMar>
            <w:top w:w="0" w:type="dxa"/>
            <w:left w:w="0" w:type="dxa"/>
            <w:bottom w:w="0" w:type="dxa"/>
            <w:right w:w="0" w:type="dxa"/>
          </w:tblCellMar>
        </w:tblPrEx>
        <w:trPr>
          <w:trHeight w:val="511" w:hRule="exact"/>
        </w:trPr>
        <w:tc>
          <w:tcPr>
            <w:tcW w:w="440" w:type="pct"/>
            <w:tcBorders>
              <w:top w:val="single" w:color="000000" w:sz="4" w:space="0"/>
              <w:left w:val="single" w:color="000000" w:sz="4" w:space="0"/>
              <w:bottom w:val="single" w:color="000000" w:sz="4" w:space="0"/>
              <w:right w:val="single" w:color="000000" w:sz="4" w:space="0"/>
            </w:tcBorders>
            <w:vAlign w:val="center"/>
          </w:tcPr>
          <w:p w14:paraId="126ED585">
            <w:pPr>
              <w:jc w:val="center"/>
              <w:rPr>
                <w:rFonts w:hint="eastAsia" w:ascii="宋体" w:hAnsi="宋体" w:eastAsia="宋体"/>
                <w:color w:val="auto"/>
                <w:sz w:val="21"/>
                <w:szCs w:val="21"/>
                <w:highlight w:val="none"/>
              </w:rPr>
            </w:pPr>
          </w:p>
        </w:tc>
        <w:tc>
          <w:tcPr>
            <w:tcW w:w="694" w:type="pct"/>
            <w:tcBorders>
              <w:top w:val="single" w:color="000000" w:sz="4" w:space="0"/>
              <w:left w:val="single" w:color="000000" w:sz="4" w:space="0"/>
              <w:bottom w:val="single" w:color="000000" w:sz="4" w:space="0"/>
              <w:right w:val="single" w:color="000000" w:sz="4" w:space="0"/>
            </w:tcBorders>
            <w:vAlign w:val="center"/>
          </w:tcPr>
          <w:p w14:paraId="0CBCB48D">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278B94EB">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4007DE25">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03D1C220">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429F725E">
            <w:pPr>
              <w:jc w:val="center"/>
              <w:rPr>
                <w:rFonts w:hint="eastAsia" w:ascii="宋体" w:hAnsi="宋体" w:eastAsia="宋体"/>
                <w:color w:val="auto"/>
                <w:sz w:val="21"/>
                <w:szCs w:val="21"/>
                <w:highlight w:val="none"/>
              </w:rPr>
            </w:pPr>
          </w:p>
        </w:tc>
        <w:tc>
          <w:tcPr>
            <w:tcW w:w="484" w:type="pct"/>
            <w:tcBorders>
              <w:top w:val="single" w:color="000000" w:sz="4" w:space="0"/>
              <w:left w:val="single" w:color="000000" w:sz="4" w:space="0"/>
              <w:bottom w:val="single" w:color="000000" w:sz="4" w:space="0"/>
              <w:right w:val="single" w:color="000000" w:sz="4" w:space="0"/>
            </w:tcBorders>
            <w:vAlign w:val="center"/>
          </w:tcPr>
          <w:p w14:paraId="393E3024">
            <w:pPr>
              <w:jc w:val="center"/>
              <w:rPr>
                <w:rFonts w:hint="eastAsia" w:ascii="宋体" w:hAnsi="宋体" w:eastAsia="宋体"/>
                <w:color w:val="auto"/>
                <w:sz w:val="21"/>
                <w:szCs w:val="21"/>
                <w:highlight w:val="none"/>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39E4D3CB">
            <w:pPr>
              <w:jc w:val="center"/>
              <w:rPr>
                <w:rFonts w:hint="eastAsia" w:ascii="宋体" w:hAnsi="宋体" w:eastAsia="宋体"/>
                <w:color w:val="auto"/>
                <w:sz w:val="21"/>
                <w:szCs w:val="21"/>
                <w:highlight w:val="none"/>
              </w:rPr>
            </w:pPr>
          </w:p>
        </w:tc>
      </w:tr>
      <w:tr w14:paraId="2F79AF69">
        <w:tblPrEx>
          <w:tblCellMar>
            <w:top w:w="0" w:type="dxa"/>
            <w:left w:w="0" w:type="dxa"/>
            <w:bottom w:w="0" w:type="dxa"/>
            <w:right w:w="0" w:type="dxa"/>
          </w:tblCellMar>
        </w:tblPrEx>
        <w:trPr>
          <w:trHeight w:val="509" w:hRule="exact"/>
        </w:trPr>
        <w:tc>
          <w:tcPr>
            <w:tcW w:w="440" w:type="pct"/>
            <w:tcBorders>
              <w:top w:val="single" w:color="000000" w:sz="4" w:space="0"/>
              <w:left w:val="single" w:color="000000" w:sz="4" w:space="0"/>
              <w:bottom w:val="single" w:color="000000" w:sz="4" w:space="0"/>
              <w:right w:val="single" w:color="000000" w:sz="4" w:space="0"/>
            </w:tcBorders>
            <w:vAlign w:val="center"/>
          </w:tcPr>
          <w:p w14:paraId="3EBE1191">
            <w:pPr>
              <w:jc w:val="center"/>
              <w:rPr>
                <w:rFonts w:hint="eastAsia" w:ascii="宋体" w:hAnsi="宋体" w:eastAsia="宋体"/>
                <w:color w:val="auto"/>
                <w:sz w:val="21"/>
                <w:szCs w:val="21"/>
                <w:highlight w:val="none"/>
              </w:rPr>
            </w:pPr>
          </w:p>
        </w:tc>
        <w:tc>
          <w:tcPr>
            <w:tcW w:w="694" w:type="pct"/>
            <w:tcBorders>
              <w:top w:val="single" w:color="000000" w:sz="4" w:space="0"/>
              <w:left w:val="single" w:color="000000" w:sz="4" w:space="0"/>
              <w:bottom w:val="single" w:color="000000" w:sz="4" w:space="0"/>
              <w:right w:val="single" w:color="000000" w:sz="4" w:space="0"/>
            </w:tcBorders>
            <w:vAlign w:val="center"/>
          </w:tcPr>
          <w:p w14:paraId="18B9565D">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18B54B12">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3F69CACB">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7A3DC156">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36B217BE">
            <w:pPr>
              <w:jc w:val="center"/>
              <w:rPr>
                <w:rFonts w:hint="eastAsia" w:ascii="宋体" w:hAnsi="宋体" w:eastAsia="宋体"/>
                <w:color w:val="auto"/>
                <w:sz w:val="21"/>
                <w:szCs w:val="21"/>
                <w:highlight w:val="none"/>
              </w:rPr>
            </w:pPr>
          </w:p>
        </w:tc>
        <w:tc>
          <w:tcPr>
            <w:tcW w:w="484" w:type="pct"/>
            <w:tcBorders>
              <w:top w:val="single" w:color="000000" w:sz="4" w:space="0"/>
              <w:left w:val="single" w:color="000000" w:sz="4" w:space="0"/>
              <w:bottom w:val="single" w:color="000000" w:sz="4" w:space="0"/>
              <w:right w:val="single" w:color="000000" w:sz="4" w:space="0"/>
            </w:tcBorders>
            <w:vAlign w:val="center"/>
          </w:tcPr>
          <w:p w14:paraId="45CF5459">
            <w:pPr>
              <w:jc w:val="center"/>
              <w:rPr>
                <w:rFonts w:hint="eastAsia" w:ascii="宋体" w:hAnsi="宋体" w:eastAsia="宋体"/>
                <w:color w:val="auto"/>
                <w:sz w:val="21"/>
                <w:szCs w:val="21"/>
                <w:highlight w:val="none"/>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623A771D">
            <w:pPr>
              <w:jc w:val="center"/>
              <w:rPr>
                <w:rFonts w:hint="eastAsia" w:ascii="宋体" w:hAnsi="宋体" w:eastAsia="宋体"/>
                <w:color w:val="auto"/>
                <w:sz w:val="21"/>
                <w:szCs w:val="21"/>
                <w:highlight w:val="none"/>
              </w:rPr>
            </w:pPr>
          </w:p>
        </w:tc>
      </w:tr>
      <w:tr w14:paraId="154A36B2">
        <w:tblPrEx>
          <w:tblCellMar>
            <w:top w:w="0" w:type="dxa"/>
            <w:left w:w="0" w:type="dxa"/>
            <w:bottom w:w="0" w:type="dxa"/>
            <w:right w:w="0" w:type="dxa"/>
          </w:tblCellMar>
        </w:tblPrEx>
        <w:trPr>
          <w:trHeight w:val="511" w:hRule="exact"/>
        </w:trPr>
        <w:tc>
          <w:tcPr>
            <w:tcW w:w="440" w:type="pct"/>
            <w:tcBorders>
              <w:top w:val="single" w:color="000000" w:sz="4" w:space="0"/>
              <w:left w:val="single" w:color="000000" w:sz="4" w:space="0"/>
              <w:bottom w:val="single" w:color="000000" w:sz="4" w:space="0"/>
              <w:right w:val="single" w:color="000000" w:sz="4" w:space="0"/>
            </w:tcBorders>
            <w:vAlign w:val="center"/>
          </w:tcPr>
          <w:p w14:paraId="5D5D1472">
            <w:pPr>
              <w:jc w:val="center"/>
              <w:rPr>
                <w:rFonts w:hint="eastAsia" w:ascii="宋体" w:hAnsi="宋体" w:eastAsia="宋体"/>
                <w:color w:val="auto"/>
                <w:sz w:val="21"/>
                <w:szCs w:val="21"/>
                <w:highlight w:val="none"/>
              </w:rPr>
            </w:pPr>
          </w:p>
        </w:tc>
        <w:tc>
          <w:tcPr>
            <w:tcW w:w="694" w:type="pct"/>
            <w:tcBorders>
              <w:top w:val="single" w:color="000000" w:sz="4" w:space="0"/>
              <w:left w:val="single" w:color="000000" w:sz="4" w:space="0"/>
              <w:bottom w:val="single" w:color="000000" w:sz="4" w:space="0"/>
              <w:right w:val="single" w:color="000000" w:sz="4" w:space="0"/>
            </w:tcBorders>
            <w:vAlign w:val="center"/>
          </w:tcPr>
          <w:p w14:paraId="4F73F8EF">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64FB1666">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1E16740D">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399D33A7">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2D962951">
            <w:pPr>
              <w:jc w:val="center"/>
              <w:rPr>
                <w:rFonts w:hint="eastAsia" w:ascii="宋体" w:hAnsi="宋体" w:eastAsia="宋体"/>
                <w:color w:val="auto"/>
                <w:sz w:val="21"/>
                <w:szCs w:val="21"/>
                <w:highlight w:val="none"/>
              </w:rPr>
            </w:pPr>
          </w:p>
        </w:tc>
        <w:tc>
          <w:tcPr>
            <w:tcW w:w="484" w:type="pct"/>
            <w:tcBorders>
              <w:top w:val="single" w:color="000000" w:sz="4" w:space="0"/>
              <w:left w:val="single" w:color="000000" w:sz="4" w:space="0"/>
              <w:bottom w:val="single" w:color="000000" w:sz="4" w:space="0"/>
              <w:right w:val="single" w:color="000000" w:sz="4" w:space="0"/>
            </w:tcBorders>
            <w:vAlign w:val="center"/>
          </w:tcPr>
          <w:p w14:paraId="565508FD">
            <w:pPr>
              <w:jc w:val="center"/>
              <w:rPr>
                <w:rFonts w:hint="eastAsia" w:ascii="宋体" w:hAnsi="宋体" w:eastAsia="宋体"/>
                <w:color w:val="auto"/>
                <w:sz w:val="21"/>
                <w:szCs w:val="21"/>
                <w:highlight w:val="none"/>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66F24637">
            <w:pPr>
              <w:jc w:val="center"/>
              <w:rPr>
                <w:rFonts w:hint="eastAsia" w:ascii="宋体" w:hAnsi="宋体" w:eastAsia="宋体"/>
                <w:color w:val="auto"/>
                <w:sz w:val="21"/>
                <w:szCs w:val="21"/>
                <w:highlight w:val="none"/>
              </w:rPr>
            </w:pPr>
          </w:p>
        </w:tc>
      </w:tr>
      <w:tr w14:paraId="4D38F160">
        <w:tblPrEx>
          <w:tblCellMar>
            <w:top w:w="0" w:type="dxa"/>
            <w:left w:w="0" w:type="dxa"/>
            <w:bottom w:w="0" w:type="dxa"/>
            <w:right w:w="0" w:type="dxa"/>
          </w:tblCellMar>
        </w:tblPrEx>
        <w:trPr>
          <w:trHeight w:val="509" w:hRule="exact"/>
        </w:trPr>
        <w:tc>
          <w:tcPr>
            <w:tcW w:w="440" w:type="pct"/>
            <w:tcBorders>
              <w:top w:val="single" w:color="000000" w:sz="4" w:space="0"/>
              <w:left w:val="single" w:color="000000" w:sz="4" w:space="0"/>
              <w:bottom w:val="single" w:color="000000" w:sz="4" w:space="0"/>
              <w:right w:val="single" w:color="000000" w:sz="4" w:space="0"/>
            </w:tcBorders>
            <w:vAlign w:val="center"/>
          </w:tcPr>
          <w:p w14:paraId="6381C4BE">
            <w:pPr>
              <w:jc w:val="center"/>
              <w:rPr>
                <w:rFonts w:hint="eastAsia" w:ascii="宋体" w:hAnsi="宋体" w:eastAsia="宋体"/>
                <w:color w:val="auto"/>
                <w:sz w:val="21"/>
                <w:szCs w:val="21"/>
                <w:highlight w:val="none"/>
              </w:rPr>
            </w:pPr>
          </w:p>
        </w:tc>
        <w:tc>
          <w:tcPr>
            <w:tcW w:w="694" w:type="pct"/>
            <w:tcBorders>
              <w:top w:val="single" w:color="000000" w:sz="4" w:space="0"/>
              <w:left w:val="single" w:color="000000" w:sz="4" w:space="0"/>
              <w:bottom w:val="single" w:color="000000" w:sz="4" w:space="0"/>
              <w:right w:val="single" w:color="000000" w:sz="4" w:space="0"/>
            </w:tcBorders>
            <w:vAlign w:val="center"/>
          </w:tcPr>
          <w:p w14:paraId="0E16C526">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7FAD03E9">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1E4D54A4">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54EE5611">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5644A35F">
            <w:pPr>
              <w:jc w:val="center"/>
              <w:rPr>
                <w:rFonts w:hint="eastAsia" w:ascii="宋体" w:hAnsi="宋体" w:eastAsia="宋体"/>
                <w:color w:val="auto"/>
                <w:sz w:val="21"/>
                <w:szCs w:val="21"/>
                <w:highlight w:val="none"/>
              </w:rPr>
            </w:pPr>
          </w:p>
        </w:tc>
        <w:tc>
          <w:tcPr>
            <w:tcW w:w="484" w:type="pct"/>
            <w:tcBorders>
              <w:top w:val="single" w:color="000000" w:sz="4" w:space="0"/>
              <w:left w:val="single" w:color="000000" w:sz="4" w:space="0"/>
              <w:bottom w:val="single" w:color="000000" w:sz="4" w:space="0"/>
              <w:right w:val="single" w:color="000000" w:sz="4" w:space="0"/>
            </w:tcBorders>
            <w:vAlign w:val="center"/>
          </w:tcPr>
          <w:p w14:paraId="154E63BA">
            <w:pPr>
              <w:jc w:val="center"/>
              <w:rPr>
                <w:rFonts w:hint="eastAsia" w:ascii="宋体" w:hAnsi="宋体" w:eastAsia="宋体"/>
                <w:color w:val="auto"/>
                <w:sz w:val="21"/>
                <w:szCs w:val="21"/>
                <w:highlight w:val="none"/>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073FBFA0">
            <w:pPr>
              <w:jc w:val="center"/>
              <w:rPr>
                <w:rFonts w:hint="eastAsia" w:ascii="宋体" w:hAnsi="宋体" w:eastAsia="宋体"/>
                <w:color w:val="auto"/>
                <w:sz w:val="21"/>
                <w:szCs w:val="21"/>
                <w:highlight w:val="none"/>
              </w:rPr>
            </w:pPr>
          </w:p>
        </w:tc>
      </w:tr>
      <w:tr w14:paraId="345424B2">
        <w:tblPrEx>
          <w:tblCellMar>
            <w:top w:w="0" w:type="dxa"/>
            <w:left w:w="0" w:type="dxa"/>
            <w:bottom w:w="0" w:type="dxa"/>
            <w:right w:w="0" w:type="dxa"/>
          </w:tblCellMar>
        </w:tblPrEx>
        <w:trPr>
          <w:trHeight w:val="511" w:hRule="exact"/>
        </w:trPr>
        <w:tc>
          <w:tcPr>
            <w:tcW w:w="440" w:type="pct"/>
            <w:tcBorders>
              <w:top w:val="single" w:color="000000" w:sz="4" w:space="0"/>
              <w:left w:val="single" w:color="000000" w:sz="4" w:space="0"/>
              <w:bottom w:val="single" w:color="000000" w:sz="4" w:space="0"/>
              <w:right w:val="single" w:color="000000" w:sz="4" w:space="0"/>
            </w:tcBorders>
            <w:vAlign w:val="center"/>
          </w:tcPr>
          <w:p w14:paraId="189CB5C9">
            <w:pPr>
              <w:jc w:val="center"/>
              <w:rPr>
                <w:rFonts w:hint="eastAsia" w:ascii="宋体" w:hAnsi="宋体" w:eastAsia="宋体"/>
                <w:color w:val="auto"/>
                <w:sz w:val="21"/>
                <w:szCs w:val="21"/>
                <w:highlight w:val="none"/>
              </w:rPr>
            </w:pPr>
          </w:p>
        </w:tc>
        <w:tc>
          <w:tcPr>
            <w:tcW w:w="694" w:type="pct"/>
            <w:tcBorders>
              <w:top w:val="single" w:color="000000" w:sz="4" w:space="0"/>
              <w:left w:val="single" w:color="000000" w:sz="4" w:space="0"/>
              <w:bottom w:val="single" w:color="000000" w:sz="4" w:space="0"/>
              <w:right w:val="single" w:color="000000" w:sz="4" w:space="0"/>
            </w:tcBorders>
            <w:vAlign w:val="center"/>
          </w:tcPr>
          <w:p w14:paraId="160C4D6C">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035CB502">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617D3D9B">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63E888BF">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5EF93BB2">
            <w:pPr>
              <w:jc w:val="center"/>
              <w:rPr>
                <w:rFonts w:hint="eastAsia" w:ascii="宋体" w:hAnsi="宋体" w:eastAsia="宋体"/>
                <w:color w:val="auto"/>
                <w:sz w:val="21"/>
                <w:szCs w:val="21"/>
                <w:highlight w:val="none"/>
              </w:rPr>
            </w:pPr>
          </w:p>
        </w:tc>
        <w:tc>
          <w:tcPr>
            <w:tcW w:w="484" w:type="pct"/>
            <w:tcBorders>
              <w:top w:val="single" w:color="000000" w:sz="4" w:space="0"/>
              <w:left w:val="single" w:color="000000" w:sz="4" w:space="0"/>
              <w:bottom w:val="single" w:color="000000" w:sz="4" w:space="0"/>
              <w:right w:val="single" w:color="000000" w:sz="4" w:space="0"/>
            </w:tcBorders>
            <w:vAlign w:val="center"/>
          </w:tcPr>
          <w:p w14:paraId="03DB84C3">
            <w:pPr>
              <w:jc w:val="center"/>
              <w:rPr>
                <w:rFonts w:hint="eastAsia" w:ascii="宋体" w:hAnsi="宋体" w:eastAsia="宋体"/>
                <w:color w:val="auto"/>
                <w:sz w:val="21"/>
                <w:szCs w:val="21"/>
                <w:highlight w:val="none"/>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76E40235">
            <w:pPr>
              <w:jc w:val="center"/>
              <w:rPr>
                <w:rFonts w:hint="eastAsia" w:ascii="宋体" w:hAnsi="宋体" w:eastAsia="宋体"/>
                <w:color w:val="auto"/>
                <w:sz w:val="21"/>
                <w:szCs w:val="21"/>
                <w:highlight w:val="none"/>
              </w:rPr>
            </w:pPr>
          </w:p>
        </w:tc>
      </w:tr>
      <w:tr w14:paraId="70EB3760">
        <w:tblPrEx>
          <w:tblCellMar>
            <w:top w:w="0" w:type="dxa"/>
            <w:left w:w="0" w:type="dxa"/>
            <w:bottom w:w="0" w:type="dxa"/>
            <w:right w:w="0" w:type="dxa"/>
          </w:tblCellMar>
        </w:tblPrEx>
        <w:trPr>
          <w:trHeight w:val="511" w:hRule="exact"/>
        </w:trPr>
        <w:tc>
          <w:tcPr>
            <w:tcW w:w="440" w:type="pct"/>
            <w:tcBorders>
              <w:top w:val="single" w:color="000000" w:sz="4" w:space="0"/>
              <w:left w:val="single" w:color="000000" w:sz="4" w:space="0"/>
              <w:bottom w:val="single" w:color="000000" w:sz="4" w:space="0"/>
              <w:right w:val="single" w:color="000000" w:sz="4" w:space="0"/>
            </w:tcBorders>
            <w:vAlign w:val="center"/>
          </w:tcPr>
          <w:p w14:paraId="43AAA423">
            <w:pPr>
              <w:jc w:val="center"/>
              <w:rPr>
                <w:rFonts w:hint="eastAsia" w:ascii="宋体" w:hAnsi="宋体" w:eastAsia="宋体"/>
                <w:color w:val="auto"/>
                <w:sz w:val="21"/>
                <w:szCs w:val="21"/>
                <w:highlight w:val="none"/>
              </w:rPr>
            </w:pPr>
          </w:p>
        </w:tc>
        <w:tc>
          <w:tcPr>
            <w:tcW w:w="694" w:type="pct"/>
            <w:tcBorders>
              <w:top w:val="single" w:color="000000" w:sz="4" w:space="0"/>
              <w:left w:val="single" w:color="000000" w:sz="4" w:space="0"/>
              <w:bottom w:val="single" w:color="000000" w:sz="4" w:space="0"/>
              <w:right w:val="single" w:color="000000" w:sz="4" w:space="0"/>
            </w:tcBorders>
            <w:vAlign w:val="center"/>
          </w:tcPr>
          <w:p w14:paraId="3891AFDF">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11C33A99">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3D6E39A3">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00633BEB">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3DB8CA17">
            <w:pPr>
              <w:jc w:val="center"/>
              <w:rPr>
                <w:rFonts w:hint="eastAsia" w:ascii="宋体" w:hAnsi="宋体" w:eastAsia="宋体"/>
                <w:color w:val="auto"/>
                <w:sz w:val="21"/>
                <w:szCs w:val="21"/>
                <w:highlight w:val="none"/>
              </w:rPr>
            </w:pPr>
          </w:p>
        </w:tc>
        <w:tc>
          <w:tcPr>
            <w:tcW w:w="484" w:type="pct"/>
            <w:tcBorders>
              <w:top w:val="single" w:color="000000" w:sz="4" w:space="0"/>
              <w:left w:val="single" w:color="000000" w:sz="4" w:space="0"/>
              <w:bottom w:val="single" w:color="000000" w:sz="4" w:space="0"/>
              <w:right w:val="single" w:color="000000" w:sz="4" w:space="0"/>
            </w:tcBorders>
            <w:vAlign w:val="center"/>
          </w:tcPr>
          <w:p w14:paraId="3830F33F">
            <w:pPr>
              <w:jc w:val="center"/>
              <w:rPr>
                <w:rFonts w:hint="eastAsia" w:ascii="宋体" w:hAnsi="宋体" w:eastAsia="宋体"/>
                <w:color w:val="auto"/>
                <w:sz w:val="21"/>
                <w:szCs w:val="21"/>
                <w:highlight w:val="none"/>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2C31BB7D">
            <w:pPr>
              <w:jc w:val="center"/>
              <w:rPr>
                <w:rFonts w:hint="eastAsia" w:ascii="宋体" w:hAnsi="宋体" w:eastAsia="宋体"/>
                <w:color w:val="auto"/>
                <w:sz w:val="21"/>
                <w:szCs w:val="21"/>
                <w:highlight w:val="none"/>
              </w:rPr>
            </w:pPr>
          </w:p>
        </w:tc>
      </w:tr>
      <w:tr w14:paraId="4C3F93FA">
        <w:tblPrEx>
          <w:tblCellMar>
            <w:top w:w="0" w:type="dxa"/>
            <w:left w:w="0" w:type="dxa"/>
            <w:bottom w:w="0" w:type="dxa"/>
            <w:right w:w="0" w:type="dxa"/>
          </w:tblCellMar>
        </w:tblPrEx>
        <w:trPr>
          <w:trHeight w:val="511" w:hRule="exact"/>
        </w:trPr>
        <w:tc>
          <w:tcPr>
            <w:tcW w:w="440" w:type="pct"/>
            <w:tcBorders>
              <w:top w:val="single" w:color="000000" w:sz="4" w:space="0"/>
              <w:left w:val="single" w:color="000000" w:sz="4" w:space="0"/>
              <w:bottom w:val="single" w:color="000000" w:sz="4" w:space="0"/>
              <w:right w:val="single" w:color="000000" w:sz="4" w:space="0"/>
            </w:tcBorders>
            <w:vAlign w:val="center"/>
          </w:tcPr>
          <w:p w14:paraId="1A71DF34">
            <w:pPr>
              <w:jc w:val="center"/>
              <w:rPr>
                <w:rFonts w:hint="eastAsia" w:ascii="宋体" w:hAnsi="宋体" w:eastAsia="宋体"/>
                <w:color w:val="auto"/>
                <w:sz w:val="21"/>
                <w:szCs w:val="21"/>
                <w:highlight w:val="none"/>
              </w:rPr>
            </w:pPr>
          </w:p>
        </w:tc>
        <w:tc>
          <w:tcPr>
            <w:tcW w:w="694" w:type="pct"/>
            <w:tcBorders>
              <w:top w:val="single" w:color="000000" w:sz="4" w:space="0"/>
              <w:left w:val="single" w:color="000000" w:sz="4" w:space="0"/>
              <w:bottom w:val="single" w:color="000000" w:sz="4" w:space="0"/>
              <w:right w:val="single" w:color="000000" w:sz="4" w:space="0"/>
            </w:tcBorders>
            <w:vAlign w:val="center"/>
          </w:tcPr>
          <w:p w14:paraId="624EBEB7">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09874817">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4ABD81CA">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4CFFD2E6">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753A7C81">
            <w:pPr>
              <w:jc w:val="center"/>
              <w:rPr>
                <w:rFonts w:hint="eastAsia" w:ascii="宋体" w:hAnsi="宋体" w:eastAsia="宋体"/>
                <w:color w:val="auto"/>
                <w:sz w:val="21"/>
                <w:szCs w:val="21"/>
                <w:highlight w:val="none"/>
              </w:rPr>
            </w:pPr>
          </w:p>
        </w:tc>
        <w:tc>
          <w:tcPr>
            <w:tcW w:w="484" w:type="pct"/>
            <w:tcBorders>
              <w:top w:val="single" w:color="000000" w:sz="4" w:space="0"/>
              <w:left w:val="single" w:color="000000" w:sz="4" w:space="0"/>
              <w:bottom w:val="single" w:color="000000" w:sz="4" w:space="0"/>
              <w:right w:val="single" w:color="000000" w:sz="4" w:space="0"/>
            </w:tcBorders>
            <w:vAlign w:val="center"/>
          </w:tcPr>
          <w:p w14:paraId="48BC14BD">
            <w:pPr>
              <w:jc w:val="center"/>
              <w:rPr>
                <w:rFonts w:hint="eastAsia" w:ascii="宋体" w:hAnsi="宋体" w:eastAsia="宋体"/>
                <w:color w:val="auto"/>
                <w:sz w:val="21"/>
                <w:szCs w:val="21"/>
                <w:highlight w:val="none"/>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10DFCAD5">
            <w:pPr>
              <w:jc w:val="center"/>
              <w:rPr>
                <w:rFonts w:hint="eastAsia" w:ascii="宋体" w:hAnsi="宋体" w:eastAsia="宋体"/>
                <w:color w:val="auto"/>
                <w:sz w:val="21"/>
                <w:szCs w:val="21"/>
                <w:highlight w:val="none"/>
              </w:rPr>
            </w:pPr>
          </w:p>
        </w:tc>
      </w:tr>
      <w:tr w14:paraId="6880AEC8">
        <w:tblPrEx>
          <w:tblCellMar>
            <w:top w:w="0" w:type="dxa"/>
            <w:left w:w="0" w:type="dxa"/>
            <w:bottom w:w="0" w:type="dxa"/>
            <w:right w:w="0" w:type="dxa"/>
          </w:tblCellMar>
        </w:tblPrEx>
        <w:trPr>
          <w:trHeight w:val="509" w:hRule="exact"/>
        </w:trPr>
        <w:tc>
          <w:tcPr>
            <w:tcW w:w="440" w:type="pct"/>
            <w:tcBorders>
              <w:top w:val="single" w:color="000000" w:sz="4" w:space="0"/>
              <w:left w:val="single" w:color="000000" w:sz="4" w:space="0"/>
              <w:bottom w:val="single" w:color="000000" w:sz="4" w:space="0"/>
              <w:right w:val="single" w:color="000000" w:sz="4" w:space="0"/>
            </w:tcBorders>
            <w:vAlign w:val="center"/>
          </w:tcPr>
          <w:p w14:paraId="17E97EAC">
            <w:pPr>
              <w:jc w:val="center"/>
              <w:rPr>
                <w:rFonts w:hint="eastAsia" w:ascii="宋体" w:hAnsi="宋体" w:eastAsia="宋体"/>
                <w:color w:val="auto"/>
                <w:sz w:val="21"/>
                <w:szCs w:val="21"/>
                <w:highlight w:val="none"/>
              </w:rPr>
            </w:pPr>
          </w:p>
        </w:tc>
        <w:tc>
          <w:tcPr>
            <w:tcW w:w="694" w:type="pct"/>
            <w:tcBorders>
              <w:top w:val="single" w:color="000000" w:sz="4" w:space="0"/>
              <w:left w:val="single" w:color="000000" w:sz="4" w:space="0"/>
              <w:bottom w:val="single" w:color="000000" w:sz="4" w:space="0"/>
              <w:right w:val="single" w:color="000000" w:sz="4" w:space="0"/>
            </w:tcBorders>
            <w:vAlign w:val="center"/>
          </w:tcPr>
          <w:p w14:paraId="53A92CDD">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77F477AE">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77607534">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2090EBE8">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2F1EA1C4">
            <w:pPr>
              <w:jc w:val="center"/>
              <w:rPr>
                <w:rFonts w:hint="eastAsia" w:ascii="宋体" w:hAnsi="宋体" w:eastAsia="宋体"/>
                <w:color w:val="auto"/>
                <w:sz w:val="21"/>
                <w:szCs w:val="21"/>
                <w:highlight w:val="none"/>
              </w:rPr>
            </w:pPr>
          </w:p>
        </w:tc>
        <w:tc>
          <w:tcPr>
            <w:tcW w:w="484" w:type="pct"/>
            <w:tcBorders>
              <w:top w:val="single" w:color="000000" w:sz="4" w:space="0"/>
              <w:left w:val="single" w:color="000000" w:sz="4" w:space="0"/>
              <w:bottom w:val="single" w:color="000000" w:sz="4" w:space="0"/>
              <w:right w:val="single" w:color="000000" w:sz="4" w:space="0"/>
            </w:tcBorders>
            <w:vAlign w:val="center"/>
          </w:tcPr>
          <w:p w14:paraId="4AA11422">
            <w:pPr>
              <w:jc w:val="center"/>
              <w:rPr>
                <w:rFonts w:hint="eastAsia" w:ascii="宋体" w:hAnsi="宋体" w:eastAsia="宋体"/>
                <w:color w:val="auto"/>
                <w:sz w:val="21"/>
                <w:szCs w:val="21"/>
                <w:highlight w:val="none"/>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6BA58BCF">
            <w:pPr>
              <w:jc w:val="center"/>
              <w:rPr>
                <w:rFonts w:hint="eastAsia" w:ascii="宋体" w:hAnsi="宋体" w:eastAsia="宋体"/>
                <w:color w:val="auto"/>
                <w:sz w:val="21"/>
                <w:szCs w:val="21"/>
                <w:highlight w:val="none"/>
              </w:rPr>
            </w:pPr>
          </w:p>
        </w:tc>
      </w:tr>
      <w:tr w14:paraId="4BFE45A4">
        <w:tblPrEx>
          <w:tblCellMar>
            <w:top w:w="0" w:type="dxa"/>
            <w:left w:w="0" w:type="dxa"/>
            <w:bottom w:w="0" w:type="dxa"/>
            <w:right w:w="0" w:type="dxa"/>
          </w:tblCellMar>
        </w:tblPrEx>
        <w:trPr>
          <w:trHeight w:val="509" w:hRule="exact"/>
        </w:trPr>
        <w:tc>
          <w:tcPr>
            <w:tcW w:w="1810" w:type="pct"/>
            <w:gridSpan w:val="3"/>
            <w:tcBorders>
              <w:top w:val="single" w:color="000000" w:sz="4" w:space="0"/>
              <w:left w:val="single" w:color="000000" w:sz="4" w:space="0"/>
              <w:bottom w:val="single" w:color="000000" w:sz="4" w:space="0"/>
              <w:right w:val="single" w:color="000000" w:sz="4" w:space="0"/>
            </w:tcBorders>
            <w:vAlign w:val="center"/>
          </w:tcPr>
          <w:p w14:paraId="4B3F7548">
            <w:pPr>
              <w:jc w:val="center"/>
              <w:rPr>
                <w:rFonts w:hint="eastAsia" w:ascii="宋体" w:hAnsi="宋体" w:eastAsia="宋体"/>
                <w:color w:val="auto"/>
                <w:sz w:val="21"/>
                <w:szCs w:val="21"/>
                <w:highlight w:val="none"/>
              </w:rPr>
            </w:pPr>
            <w:r>
              <w:rPr>
                <w:rFonts w:ascii="宋体" w:hAnsi="宋体" w:eastAsia="宋体" w:cs="宋体"/>
                <w:color w:val="auto"/>
                <w:sz w:val="21"/>
                <w:szCs w:val="21"/>
                <w:highlight w:val="none"/>
              </w:rPr>
              <w:t>最高投标限价：</w:t>
            </w:r>
          </w:p>
        </w:tc>
        <w:tc>
          <w:tcPr>
            <w:tcW w:w="3190" w:type="pct"/>
            <w:gridSpan w:val="5"/>
            <w:tcBorders>
              <w:top w:val="single" w:color="000000" w:sz="4" w:space="0"/>
              <w:left w:val="single" w:color="000000" w:sz="4" w:space="0"/>
              <w:bottom w:val="single" w:color="000000" w:sz="4" w:space="0"/>
              <w:right w:val="single" w:color="000000" w:sz="4" w:space="0"/>
            </w:tcBorders>
            <w:vAlign w:val="center"/>
          </w:tcPr>
          <w:p w14:paraId="7CAF3D11">
            <w:pPr>
              <w:jc w:val="center"/>
              <w:rPr>
                <w:rFonts w:hint="eastAsia" w:ascii="宋体" w:hAnsi="宋体" w:eastAsia="宋体"/>
                <w:color w:val="auto"/>
                <w:sz w:val="21"/>
                <w:szCs w:val="21"/>
                <w:highlight w:val="none"/>
              </w:rPr>
            </w:pPr>
          </w:p>
        </w:tc>
      </w:tr>
    </w:tbl>
    <w:p w14:paraId="68D9F47C">
      <w:pPr>
        <w:rPr>
          <w:rFonts w:hint="eastAsia" w:ascii="宋体" w:hAnsi="宋体" w:eastAsia="宋体" w:cs="宋体"/>
          <w:color w:val="auto"/>
          <w:sz w:val="20"/>
          <w:szCs w:val="20"/>
          <w:highlight w:val="none"/>
        </w:rPr>
      </w:pPr>
    </w:p>
    <w:p w14:paraId="2D263582">
      <w:pPr>
        <w:rPr>
          <w:rFonts w:hint="eastAsia" w:ascii="宋体" w:hAnsi="宋体" w:eastAsia="宋体" w:cs="宋体"/>
          <w:color w:val="auto"/>
          <w:sz w:val="20"/>
          <w:szCs w:val="20"/>
          <w:highlight w:val="none"/>
        </w:rPr>
      </w:pPr>
    </w:p>
    <w:p w14:paraId="4A2ECC21">
      <w:pPr>
        <w:pStyle w:val="10"/>
        <w:tabs>
          <w:tab w:val="left" w:pos="2264"/>
          <w:tab w:val="left" w:pos="3057"/>
          <w:tab w:val="left" w:pos="4679"/>
          <w:tab w:val="left" w:pos="5366"/>
          <w:tab w:val="left" w:pos="6989"/>
        </w:tabs>
        <w:ind w:left="0"/>
        <w:rPr>
          <w:rFonts w:hint="eastAsia"/>
          <w:color w:val="auto"/>
          <w:highlight w:val="none"/>
          <w:lang w:eastAsia="zh-CN"/>
        </w:rPr>
      </w:pPr>
      <w:r>
        <w:rPr>
          <w:color w:val="auto"/>
          <w:spacing w:val="-2"/>
          <w:highlight w:val="none"/>
          <w:lang w:eastAsia="zh-CN"/>
        </w:rPr>
        <w:t>招标人代表：</w:t>
      </w:r>
      <w:r>
        <w:rPr>
          <w:color w:val="auto"/>
          <w:spacing w:val="-2"/>
          <w:highlight w:val="none"/>
          <w:u w:val="single" w:color="000000"/>
          <w:lang w:eastAsia="zh-CN"/>
        </w:rPr>
        <w:tab/>
      </w:r>
      <w:r>
        <w:rPr>
          <w:color w:val="auto"/>
          <w:spacing w:val="-2"/>
          <w:highlight w:val="none"/>
          <w:lang w:eastAsia="zh-CN"/>
        </w:rPr>
        <w:tab/>
      </w:r>
      <w:r>
        <w:rPr>
          <w:color w:val="auto"/>
          <w:spacing w:val="-2"/>
          <w:highlight w:val="none"/>
          <w:lang w:eastAsia="zh-CN"/>
        </w:rPr>
        <w:t>记录人：</w:t>
      </w:r>
      <w:r>
        <w:rPr>
          <w:color w:val="auto"/>
          <w:spacing w:val="-2"/>
          <w:highlight w:val="none"/>
          <w:u w:val="single" w:color="000000"/>
          <w:lang w:eastAsia="zh-CN"/>
        </w:rPr>
        <w:tab/>
      </w:r>
      <w:r>
        <w:rPr>
          <w:color w:val="auto"/>
          <w:spacing w:val="-2"/>
          <w:highlight w:val="none"/>
          <w:lang w:eastAsia="zh-CN"/>
        </w:rPr>
        <w:tab/>
      </w:r>
      <w:r>
        <w:rPr>
          <w:color w:val="auto"/>
          <w:spacing w:val="-2"/>
          <w:highlight w:val="none"/>
          <w:lang w:eastAsia="zh-CN"/>
        </w:rPr>
        <w:t>监标人：</w:t>
      </w:r>
      <w:r>
        <w:rPr>
          <w:color w:val="auto"/>
          <w:highlight w:val="none"/>
          <w:u w:val="single" w:color="000000"/>
          <w:lang w:eastAsia="zh-CN"/>
        </w:rPr>
        <w:tab/>
      </w:r>
    </w:p>
    <w:p w14:paraId="2A0FD436">
      <w:pPr>
        <w:rPr>
          <w:rFonts w:hint="eastAsia" w:ascii="宋体" w:hAnsi="宋体" w:eastAsia="宋体"/>
          <w:color w:val="auto"/>
          <w:sz w:val="27"/>
          <w:szCs w:val="27"/>
          <w:highlight w:val="none"/>
          <w:lang w:eastAsia="zh-CN"/>
        </w:rPr>
      </w:pPr>
    </w:p>
    <w:p w14:paraId="6715261B">
      <w:pPr>
        <w:pStyle w:val="10"/>
        <w:tabs>
          <w:tab w:val="left" w:pos="736"/>
          <w:tab w:val="left" w:pos="1682"/>
          <w:tab w:val="left" w:pos="2626"/>
        </w:tabs>
        <w:ind w:left="0"/>
        <w:jc w:val="right"/>
        <w:rPr>
          <w:rFonts w:hint="eastAsia"/>
          <w:color w:val="auto"/>
          <w:highlight w:val="none"/>
          <w:lang w:eastAsia="zh-CN"/>
        </w:rPr>
      </w:pPr>
      <w:r>
        <w:rPr>
          <w:color w:val="auto"/>
          <w:highlight w:val="none"/>
          <w:u w:val="single" w:color="000000"/>
          <w:lang w:eastAsia="zh-CN"/>
        </w:rPr>
        <w:tab/>
      </w:r>
      <w:r>
        <w:rPr>
          <w:color w:val="auto"/>
          <w:highlight w:val="none"/>
          <w:lang w:eastAsia="zh-CN"/>
        </w:rPr>
        <w:t>年</w:t>
      </w:r>
      <w:r>
        <w:rPr>
          <w:color w:val="auto"/>
          <w:highlight w:val="none"/>
          <w:u w:val="single" w:color="000000"/>
          <w:lang w:eastAsia="zh-CN"/>
        </w:rPr>
        <w:tab/>
      </w:r>
      <w:r>
        <w:rPr>
          <w:color w:val="auto"/>
          <w:spacing w:val="-3"/>
          <w:highlight w:val="none"/>
          <w:lang w:eastAsia="zh-CN"/>
        </w:rPr>
        <w:t>月</w:t>
      </w:r>
      <w:r>
        <w:rPr>
          <w:color w:val="auto"/>
          <w:spacing w:val="-3"/>
          <w:highlight w:val="none"/>
          <w:u w:val="single" w:color="000000"/>
          <w:lang w:eastAsia="zh-CN"/>
        </w:rPr>
        <w:tab/>
      </w:r>
      <w:r>
        <w:rPr>
          <w:color w:val="auto"/>
          <w:highlight w:val="none"/>
          <w:lang w:eastAsia="zh-CN"/>
        </w:rPr>
        <w:t>日</w:t>
      </w:r>
    </w:p>
    <w:p w14:paraId="48C60021">
      <w:pPr>
        <w:pStyle w:val="10"/>
        <w:tabs>
          <w:tab w:val="left" w:pos="736"/>
          <w:tab w:val="left" w:pos="1682"/>
          <w:tab w:val="left" w:pos="2626"/>
        </w:tabs>
        <w:ind w:left="0"/>
        <w:rPr>
          <w:rFonts w:hint="eastAsia"/>
          <w:b/>
          <w:color w:val="auto"/>
          <w:highlight w:val="none"/>
          <w:u w:val="single"/>
          <w:lang w:eastAsia="zh-CN"/>
        </w:rPr>
      </w:pPr>
      <w:r>
        <w:rPr>
          <w:rFonts w:hint="eastAsia"/>
          <w:b/>
          <w:color w:val="auto"/>
          <w:highlight w:val="none"/>
          <w:u w:val="single"/>
          <w:lang w:eastAsia="zh-CN"/>
        </w:rPr>
        <w:t>本表仅供参考，具体以开标时的开标记录表为准。</w:t>
      </w:r>
    </w:p>
    <w:p w14:paraId="03B42F78">
      <w:pPr>
        <w:pStyle w:val="6"/>
        <w:spacing w:line="363" w:lineRule="exact"/>
        <w:ind w:left="357"/>
        <w:rPr>
          <w:rFonts w:hint="eastAsia"/>
          <w:b/>
          <w:bCs/>
          <w:color w:val="auto"/>
          <w:highlight w:val="none"/>
          <w:lang w:eastAsia="zh-CN"/>
        </w:rPr>
      </w:pPr>
      <w:r>
        <w:rPr>
          <w:color w:val="auto"/>
          <w:highlight w:val="none"/>
          <w:lang w:eastAsia="zh-CN"/>
        </w:rPr>
        <w:br w:type="page"/>
      </w:r>
      <w:r>
        <w:rPr>
          <w:b/>
          <w:bCs/>
          <w:color w:val="auto"/>
          <w:highlight w:val="none"/>
          <w:lang w:eastAsia="zh-CN"/>
        </w:rPr>
        <w:t>附件二：问题澄清通知</w:t>
      </w:r>
    </w:p>
    <w:p w14:paraId="722DC58D">
      <w:pPr>
        <w:rPr>
          <w:rFonts w:hint="eastAsia" w:ascii="宋体" w:hAnsi="宋体" w:eastAsia="宋体" w:cs="宋体"/>
          <w:color w:val="auto"/>
          <w:sz w:val="20"/>
          <w:szCs w:val="20"/>
          <w:highlight w:val="none"/>
          <w:lang w:eastAsia="zh-CN"/>
        </w:rPr>
      </w:pPr>
    </w:p>
    <w:p w14:paraId="721830B1">
      <w:pPr>
        <w:rPr>
          <w:rFonts w:hint="eastAsia" w:ascii="宋体" w:hAnsi="宋体" w:eastAsia="宋体" w:cs="宋体"/>
          <w:color w:val="auto"/>
          <w:sz w:val="20"/>
          <w:szCs w:val="20"/>
          <w:highlight w:val="none"/>
          <w:lang w:eastAsia="zh-CN"/>
        </w:rPr>
      </w:pPr>
    </w:p>
    <w:p w14:paraId="77B36D8D">
      <w:pPr>
        <w:rPr>
          <w:rFonts w:hint="eastAsia" w:ascii="宋体" w:hAnsi="宋体" w:eastAsia="宋体" w:cs="宋体"/>
          <w:color w:val="auto"/>
          <w:sz w:val="20"/>
          <w:szCs w:val="20"/>
          <w:highlight w:val="none"/>
          <w:lang w:eastAsia="zh-CN"/>
        </w:rPr>
      </w:pPr>
    </w:p>
    <w:p w14:paraId="07CB2564">
      <w:pPr>
        <w:spacing w:before="4"/>
        <w:rPr>
          <w:rFonts w:hint="eastAsia" w:ascii="宋体" w:hAnsi="宋体" w:eastAsia="宋体" w:cs="宋体"/>
          <w:color w:val="auto"/>
          <w:sz w:val="17"/>
          <w:szCs w:val="17"/>
          <w:highlight w:val="none"/>
          <w:lang w:eastAsia="zh-CN"/>
        </w:rPr>
      </w:pPr>
    </w:p>
    <w:p w14:paraId="2E84A470">
      <w:pPr>
        <w:spacing w:before="14"/>
        <w:ind w:right="13"/>
        <w:jc w:val="center"/>
        <w:rPr>
          <w:rFonts w:hint="eastAsia" w:ascii="宋体" w:hAnsi="宋体" w:eastAsia="宋体" w:cs="宋体"/>
          <w:color w:val="auto"/>
          <w:sz w:val="28"/>
          <w:szCs w:val="28"/>
          <w:highlight w:val="none"/>
          <w:lang w:eastAsia="zh-CN"/>
        </w:rPr>
      </w:pPr>
      <w:r>
        <w:rPr>
          <w:rFonts w:ascii="宋体" w:hAnsi="宋体" w:eastAsia="宋体" w:cs="宋体"/>
          <w:b/>
          <w:bCs/>
          <w:color w:val="auto"/>
          <w:sz w:val="28"/>
          <w:szCs w:val="28"/>
          <w:highlight w:val="none"/>
          <w:lang w:eastAsia="zh-CN"/>
        </w:rPr>
        <w:t>问题澄清通知</w:t>
      </w:r>
    </w:p>
    <w:p w14:paraId="46325902">
      <w:pPr>
        <w:pStyle w:val="10"/>
        <w:tabs>
          <w:tab w:val="left" w:pos="5671"/>
          <w:tab w:val="left" w:pos="6617"/>
          <w:tab w:val="left" w:pos="7560"/>
        </w:tabs>
        <w:ind w:left="0"/>
        <w:jc w:val="center"/>
        <w:rPr>
          <w:rFonts w:hint="eastAsia"/>
          <w:color w:val="auto"/>
          <w:sz w:val="24"/>
          <w:szCs w:val="24"/>
          <w:highlight w:val="none"/>
          <w:lang w:eastAsia="zh-CN"/>
        </w:rPr>
      </w:pPr>
      <w:r>
        <w:rPr>
          <w:rFonts w:hint="eastAsia"/>
          <w:color w:val="auto"/>
          <w:sz w:val="24"/>
          <w:szCs w:val="24"/>
          <w:highlight w:val="none"/>
          <w:lang w:eastAsia="zh-CN"/>
        </w:rPr>
        <w:t>（按广州公共资源交易中心格式）</w:t>
      </w:r>
    </w:p>
    <w:p w14:paraId="7A834598">
      <w:pPr>
        <w:pStyle w:val="6"/>
        <w:spacing w:line="363" w:lineRule="exact"/>
        <w:ind w:left="357"/>
        <w:rPr>
          <w:rFonts w:hint="eastAsia"/>
          <w:b/>
          <w:bCs/>
          <w:color w:val="auto"/>
          <w:highlight w:val="none"/>
          <w:lang w:eastAsia="zh-CN"/>
        </w:rPr>
      </w:pPr>
      <w:r>
        <w:rPr>
          <w:color w:val="auto"/>
          <w:sz w:val="24"/>
          <w:szCs w:val="24"/>
          <w:highlight w:val="none"/>
          <w:lang w:eastAsia="zh-CN"/>
        </w:rPr>
        <w:br w:type="page"/>
      </w:r>
      <w:r>
        <w:rPr>
          <w:b/>
          <w:bCs/>
          <w:color w:val="auto"/>
          <w:highlight w:val="none"/>
          <w:lang w:eastAsia="zh-CN"/>
        </w:rPr>
        <w:t>附件三：问题的澄清</w:t>
      </w:r>
    </w:p>
    <w:p w14:paraId="0FAB85EF">
      <w:pPr>
        <w:rPr>
          <w:rFonts w:hint="eastAsia" w:ascii="宋体" w:hAnsi="宋体" w:eastAsia="宋体" w:cs="宋体"/>
          <w:color w:val="auto"/>
          <w:sz w:val="20"/>
          <w:szCs w:val="20"/>
          <w:highlight w:val="none"/>
          <w:lang w:eastAsia="zh-CN"/>
        </w:rPr>
      </w:pPr>
    </w:p>
    <w:p w14:paraId="1D2E980B">
      <w:pPr>
        <w:rPr>
          <w:rFonts w:hint="eastAsia" w:ascii="宋体" w:hAnsi="宋体" w:eastAsia="宋体" w:cs="宋体"/>
          <w:color w:val="auto"/>
          <w:sz w:val="20"/>
          <w:szCs w:val="20"/>
          <w:highlight w:val="none"/>
          <w:lang w:eastAsia="zh-CN"/>
        </w:rPr>
      </w:pPr>
    </w:p>
    <w:p w14:paraId="0D204486">
      <w:pPr>
        <w:rPr>
          <w:rFonts w:hint="eastAsia" w:ascii="宋体" w:hAnsi="宋体" w:eastAsia="宋体" w:cs="宋体"/>
          <w:color w:val="auto"/>
          <w:sz w:val="20"/>
          <w:szCs w:val="20"/>
          <w:highlight w:val="none"/>
          <w:lang w:eastAsia="zh-CN"/>
        </w:rPr>
      </w:pPr>
    </w:p>
    <w:p w14:paraId="1A720BBD">
      <w:pPr>
        <w:spacing w:before="168"/>
        <w:ind w:right="16"/>
        <w:jc w:val="center"/>
        <w:rPr>
          <w:rFonts w:hint="eastAsia" w:ascii="宋体" w:hAnsi="宋体" w:eastAsia="宋体" w:cs="宋体"/>
          <w:b/>
          <w:bCs/>
          <w:color w:val="auto"/>
          <w:sz w:val="28"/>
          <w:szCs w:val="28"/>
          <w:highlight w:val="none"/>
          <w:lang w:eastAsia="zh-CN"/>
        </w:rPr>
      </w:pPr>
      <w:r>
        <w:rPr>
          <w:rFonts w:ascii="宋体" w:hAnsi="宋体" w:eastAsia="宋体" w:cs="宋体"/>
          <w:b/>
          <w:bCs/>
          <w:color w:val="auto"/>
          <w:sz w:val="28"/>
          <w:szCs w:val="28"/>
          <w:highlight w:val="none"/>
          <w:lang w:eastAsia="zh-CN"/>
        </w:rPr>
        <w:t>问题的澄清</w:t>
      </w:r>
    </w:p>
    <w:p w14:paraId="7BD98F56">
      <w:pPr>
        <w:pStyle w:val="10"/>
        <w:tabs>
          <w:tab w:val="left" w:pos="5671"/>
          <w:tab w:val="left" w:pos="6617"/>
          <w:tab w:val="left" w:pos="7560"/>
        </w:tabs>
        <w:ind w:left="0"/>
        <w:jc w:val="center"/>
        <w:rPr>
          <w:rFonts w:hint="eastAsia"/>
          <w:color w:val="auto"/>
          <w:sz w:val="24"/>
          <w:szCs w:val="24"/>
          <w:highlight w:val="none"/>
          <w:lang w:eastAsia="zh-CN"/>
        </w:rPr>
      </w:pPr>
      <w:r>
        <w:rPr>
          <w:rFonts w:hint="eastAsia"/>
          <w:color w:val="auto"/>
          <w:sz w:val="24"/>
          <w:szCs w:val="24"/>
          <w:highlight w:val="none"/>
          <w:lang w:eastAsia="zh-CN"/>
        </w:rPr>
        <w:t>（按广州公共资源交易中心格式）</w:t>
      </w:r>
    </w:p>
    <w:p w14:paraId="58CB90E5">
      <w:pPr>
        <w:pStyle w:val="6"/>
        <w:spacing w:line="363" w:lineRule="exact"/>
        <w:ind w:left="357"/>
        <w:rPr>
          <w:rFonts w:hint="eastAsia"/>
          <w:b/>
          <w:bCs/>
          <w:color w:val="auto"/>
          <w:highlight w:val="none"/>
          <w:lang w:eastAsia="zh-CN"/>
        </w:rPr>
      </w:pPr>
      <w:r>
        <w:rPr>
          <w:color w:val="auto"/>
          <w:sz w:val="24"/>
          <w:szCs w:val="24"/>
          <w:highlight w:val="none"/>
          <w:lang w:eastAsia="zh-CN"/>
        </w:rPr>
        <w:br w:type="page"/>
      </w:r>
      <w:r>
        <w:rPr>
          <w:b/>
          <w:bCs/>
          <w:color w:val="auto"/>
          <w:highlight w:val="none"/>
          <w:lang w:eastAsia="zh-CN"/>
        </w:rPr>
        <w:t>附件四：中标通知书</w:t>
      </w:r>
    </w:p>
    <w:p w14:paraId="7C7ED6FB">
      <w:pPr>
        <w:rPr>
          <w:rFonts w:hint="eastAsia" w:ascii="宋体" w:hAnsi="宋体" w:eastAsia="宋体" w:cs="宋体"/>
          <w:color w:val="auto"/>
          <w:sz w:val="20"/>
          <w:szCs w:val="20"/>
          <w:highlight w:val="none"/>
          <w:lang w:eastAsia="zh-CN"/>
        </w:rPr>
      </w:pPr>
    </w:p>
    <w:p w14:paraId="7F11014D">
      <w:pPr>
        <w:rPr>
          <w:rFonts w:hint="eastAsia" w:ascii="宋体" w:hAnsi="宋体" w:eastAsia="宋体" w:cs="宋体"/>
          <w:color w:val="auto"/>
          <w:sz w:val="20"/>
          <w:szCs w:val="20"/>
          <w:highlight w:val="none"/>
          <w:lang w:eastAsia="zh-CN"/>
        </w:rPr>
      </w:pPr>
    </w:p>
    <w:p w14:paraId="66FD7BF6">
      <w:pPr>
        <w:rPr>
          <w:rFonts w:hint="eastAsia" w:ascii="宋体" w:hAnsi="宋体" w:eastAsia="宋体" w:cs="宋体"/>
          <w:color w:val="auto"/>
          <w:sz w:val="20"/>
          <w:szCs w:val="20"/>
          <w:highlight w:val="none"/>
          <w:lang w:eastAsia="zh-CN"/>
        </w:rPr>
      </w:pPr>
    </w:p>
    <w:p w14:paraId="4D308DFC">
      <w:pPr>
        <w:pStyle w:val="10"/>
        <w:tabs>
          <w:tab w:val="left" w:pos="5671"/>
          <w:tab w:val="left" w:pos="6617"/>
          <w:tab w:val="left" w:pos="7560"/>
        </w:tabs>
        <w:ind w:left="0"/>
        <w:jc w:val="center"/>
        <w:rPr>
          <w:rFonts w:hint="eastAsia"/>
          <w:color w:val="auto"/>
          <w:sz w:val="24"/>
          <w:szCs w:val="24"/>
          <w:highlight w:val="none"/>
          <w:lang w:eastAsia="zh-CN"/>
        </w:rPr>
      </w:pPr>
      <w:r>
        <w:rPr>
          <w:rFonts w:hint="eastAsia"/>
          <w:color w:val="auto"/>
          <w:sz w:val="24"/>
          <w:szCs w:val="24"/>
          <w:highlight w:val="none"/>
          <w:lang w:eastAsia="zh-CN"/>
        </w:rPr>
        <w:t>（按广州公共资源交易中心格式）</w:t>
      </w:r>
    </w:p>
    <w:p w14:paraId="2DD7E02F">
      <w:pPr>
        <w:pStyle w:val="3"/>
        <w:jc w:val="center"/>
        <w:rPr>
          <w:rFonts w:hint="eastAsia" w:ascii="宋体" w:hAnsi="宋体" w:eastAsia="宋体"/>
          <w:color w:val="auto"/>
          <w:highlight w:val="none"/>
          <w:lang w:eastAsia="zh-CN"/>
        </w:rPr>
      </w:pPr>
      <w:r>
        <w:rPr>
          <w:color w:val="auto"/>
          <w:sz w:val="24"/>
          <w:szCs w:val="24"/>
          <w:highlight w:val="none"/>
          <w:lang w:eastAsia="zh-CN"/>
        </w:rPr>
        <w:br w:type="page"/>
      </w:r>
      <w:bookmarkStart w:id="27" w:name="_Toc25152742"/>
      <w:bookmarkStart w:id="28" w:name="_Toc25137992"/>
      <w:r>
        <w:rPr>
          <w:rFonts w:ascii="宋体" w:hAnsi="宋体" w:eastAsia="宋体"/>
          <w:color w:val="auto"/>
          <w:highlight w:val="none"/>
          <w:lang w:eastAsia="zh-CN"/>
        </w:rPr>
        <w:t>第三章</w:t>
      </w:r>
      <w:r>
        <w:rPr>
          <w:rFonts w:hint="eastAsia" w:ascii="宋体" w:hAnsi="宋体" w:eastAsia="宋体"/>
          <w:color w:val="auto"/>
          <w:highlight w:val="none"/>
          <w:lang w:eastAsia="zh-CN"/>
        </w:rPr>
        <w:t xml:space="preserve">  </w:t>
      </w:r>
      <w:r>
        <w:rPr>
          <w:rFonts w:ascii="宋体" w:hAnsi="宋体" w:eastAsia="宋体"/>
          <w:color w:val="auto"/>
          <w:highlight w:val="none"/>
          <w:lang w:eastAsia="zh-CN"/>
        </w:rPr>
        <w:t>评标办法（综合评估法）</w:t>
      </w:r>
      <w:bookmarkEnd w:id="27"/>
      <w:bookmarkEnd w:id="28"/>
    </w:p>
    <w:p w14:paraId="49FA813D">
      <w:pPr>
        <w:spacing w:before="2"/>
        <w:rPr>
          <w:rFonts w:hint="eastAsia" w:ascii="宋体" w:hAnsi="宋体" w:eastAsia="宋体" w:cs="Microsoft JhengHei"/>
          <w:b/>
          <w:bCs/>
          <w:color w:val="auto"/>
          <w:sz w:val="57"/>
          <w:szCs w:val="57"/>
          <w:highlight w:val="none"/>
          <w:lang w:eastAsia="zh-CN"/>
        </w:rPr>
      </w:pPr>
    </w:p>
    <w:p w14:paraId="38B022BE">
      <w:pPr>
        <w:pStyle w:val="5"/>
        <w:ind w:left="120"/>
        <w:jc w:val="center"/>
        <w:rPr>
          <w:rFonts w:hint="eastAsia" w:ascii="宋体" w:hAnsi="宋体" w:eastAsia="宋体"/>
          <w:color w:val="auto"/>
          <w:highlight w:val="none"/>
          <w:lang w:eastAsia="zh-CN"/>
        </w:rPr>
      </w:pPr>
      <w:bookmarkStart w:id="29" w:name="_Toc25152743"/>
      <w:bookmarkStart w:id="30" w:name="_Toc25137993"/>
      <w:r>
        <w:rPr>
          <w:rFonts w:ascii="宋体" w:hAnsi="宋体" w:eastAsia="宋体"/>
          <w:color w:val="auto"/>
          <w:highlight w:val="none"/>
        </w:rPr>
        <w:t>评标办法前附表</w:t>
      </w:r>
      <w:bookmarkEnd w:id="29"/>
      <w:bookmarkEnd w:id="30"/>
    </w:p>
    <w:tbl>
      <w:tblPr>
        <w:tblStyle w:val="23"/>
        <w:tblW w:w="881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8"/>
        <w:gridCol w:w="925"/>
        <w:gridCol w:w="2845"/>
        <w:gridCol w:w="7"/>
        <w:gridCol w:w="4406"/>
      </w:tblGrid>
      <w:tr w14:paraId="7ACE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exact"/>
        </w:trPr>
        <w:tc>
          <w:tcPr>
            <w:tcW w:w="1553" w:type="dxa"/>
            <w:gridSpan w:val="2"/>
            <w:vAlign w:val="center"/>
          </w:tcPr>
          <w:p w14:paraId="0A4A375A">
            <w:pPr>
              <w:pStyle w:val="37"/>
              <w:jc w:val="center"/>
              <w:rPr>
                <w:rFonts w:hint="eastAsia" w:asciiTheme="minorEastAsia" w:hAnsiTheme="minorEastAsia" w:eastAsiaTheme="minorEastAsia" w:cstheme="minorEastAsia"/>
                <w:color w:val="auto"/>
                <w:sz w:val="21"/>
                <w:szCs w:val="21"/>
                <w:highlight w:val="none"/>
              </w:rPr>
            </w:pPr>
            <w:bookmarkStart w:id="31" w:name="_Hlk106266746"/>
            <w:r>
              <w:rPr>
                <w:rFonts w:hint="eastAsia" w:asciiTheme="minorEastAsia" w:hAnsiTheme="minorEastAsia" w:eastAsiaTheme="minorEastAsia" w:cstheme="minorEastAsia"/>
                <w:b/>
                <w:bCs/>
                <w:color w:val="auto"/>
                <w:sz w:val="21"/>
                <w:szCs w:val="21"/>
                <w:highlight w:val="none"/>
              </w:rPr>
              <w:t>条款号</w:t>
            </w:r>
          </w:p>
        </w:tc>
        <w:tc>
          <w:tcPr>
            <w:tcW w:w="2852" w:type="dxa"/>
            <w:gridSpan w:val="2"/>
            <w:vAlign w:val="center"/>
          </w:tcPr>
          <w:p w14:paraId="6543763E">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评审因素</w:t>
            </w:r>
          </w:p>
        </w:tc>
        <w:tc>
          <w:tcPr>
            <w:tcW w:w="4406" w:type="dxa"/>
            <w:vAlign w:val="center"/>
          </w:tcPr>
          <w:p w14:paraId="66B02E36">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评审标准</w:t>
            </w:r>
          </w:p>
        </w:tc>
      </w:tr>
      <w:tr w14:paraId="09F2E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6" w:hRule="exact"/>
        </w:trPr>
        <w:tc>
          <w:tcPr>
            <w:tcW w:w="628" w:type="dxa"/>
            <w:vAlign w:val="center"/>
          </w:tcPr>
          <w:p w14:paraId="48777460">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920" w:type="dxa"/>
            <w:vAlign w:val="center"/>
          </w:tcPr>
          <w:p w14:paraId="0ED83446">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评标方法</w:t>
            </w:r>
          </w:p>
        </w:tc>
        <w:tc>
          <w:tcPr>
            <w:tcW w:w="2845" w:type="dxa"/>
            <w:vAlign w:val="center"/>
          </w:tcPr>
          <w:p w14:paraId="6FB26A81">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中标候选人排序方法</w:t>
            </w:r>
          </w:p>
        </w:tc>
        <w:tc>
          <w:tcPr>
            <w:tcW w:w="4413" w:type="dxa"/>
            <w:gridSpan w:val="2"/>
            <w:vAlign w:val="center"/>
          </w:tcPr>
          <w:p w14:paraId="6CB35FC0">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本次评标采用综合评估法。评标委员会对满足招标文件实质性要求的投标文件，按照本章规定的评分标准进行打分，并按得分由高到低顺序推荐前三名作为中标候选人，综合评分相等的，以勘察设计方案得分高的优先；勘察设计方案得分也相等的，以资信业绩得分高的优先；如果资信业绩得分也相等，</w:t>
            </w:r>
            <w:r>
              <w:rPr>
                <w:rFonts w:hint="eastAsia" w:asciiTheme="minorEastAsia" w:hAnsiTheme="minorEastAsia" w:eastAsiaTheme="minorEastAsia" w:cstheme="minorEastAsia"/>
                <w:color w:val="auto"/>
                <w:sz w:val="21"/>
                <w:szCs w:val="21"/>
                <w:highlight w:val="none"/>
                <w:lang w:eastAsia="zh-CN" w:bidi="ar"/>
              </w:rPr>
              <w:t>以报价低者优先；如果报价也相等，</w:t>
            </w:r>
            <w:r>
              <w:rPr>
                <w:rFonts w:hint="eastAsia" w:asciiTheme="minorEastAsia" w:hAnsiTheme="minorEastAsia" w:eastAsiaTheme="minorEastAsia" w:cstheme="minorEastAsia"/>
                <w:color w:val="auto"/>
                <w:sz w:val="21"/>
                <w:szCs w:val="21"/>
                <w:highlight w:val="none"/>
                <w:lang w:eastAsia="zh-CN"/>
              </w:rPr>
              <w:t>则由评委以投票方式进行表决，确定相等得分的中标候选人的排序。</w:t>
            </w:r>
          </w:p>
        </w:tc>
      </w:tr>
      <w:tr w14:paraId="790D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exact"/>
        </w:trPr>
        <w:tc>
          <w:tcPr>
            <w:tcW w:w="628" w:type="dxa"/>
            <w:vMerge w:val="restart"/>
            <w:vAlign w:val="center"/>
          </w:tcPr>
          <w:p w14:paraId="35E52E78">
            <w:pPr>
              <w:pStyle w:val="37"/>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2.1.</w:t>
            </w:r>
            <w:r>
              <w:rPr>
                <w:rFonts w:hint="eastAsia" w:asciiTheme="minorEastAsia" w:hAnsiTheme="minorEastAsia" w:eastAsiaTheme="minorEastAsia" w:cstheme="minorEastAsia"/>
                <w:color w:val="auto"/>
                <w:sz w:val="21"/>
                <w:szCs w:val="21"/>
                <w:highlight w:val="none"/>
                <w:lang w:eastAsia="zh-CN"/>
              </w:rPr>
              <w:t>1</w:t>
            </w:r>
          </w:p>
        </w:tc>
        <w:tc>
          <w:tcPr>
            <w:tcW w:w="920" w:type="dxa"/>
            <w:vMerge w:val="restart"/>
            <w:vAlign w:val="center"/>
          </w:tcPr>
          <w:p w14:paraId="7B97406E">
            <w:pPr>
              <w:pStyle w:val="37"/>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形式评审标准</w:t>
            </w:r>
          </w:p>
        </w:tc>
        <w:tc>
          <w:tcPr>
            <w:tcW w:w="2845" w:type="dxa"/>
            <w:vAlign w:val="center"/>
          </w:tcPr>
          <w:p w14:paraId="4AA2AACA">
            <w:pPr>
              <w:pStyle w:val="37"/>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投标人名称</w:t>
            </w:r>
          </w:p>
        </w:tc>
        <w:tc>
          <w:tcPr>
            <w:tcW w:w="4413" w:type="dxa"/>
            <w:gridSpan w:val="2"/>
            <w:vAlign w:val="center"/>
          </w:tcPr>
          <w:p w14:paraId="3E359D87">
            <w:pPr>
              <w:pStyle w:val="37"/>
              <w:jc w:val="both"/>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与营业执照、资质证书一致</w:t>
            </w:r>
          </w:p>
        </w:tc>
      </w:tr>
      <w:tr w14:paraId="150E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628" w:type="dxa"/>
            <w:vMerge w:val="continue"/>
            <w:vAlign w:val="center"/>
          </w:tcPr>
          <w:p w14:paraId="27949D35">
            <w:pPr>
              <w:pStyle w:val="37"/>
              <w:jc w:val="center"/>
              <w:rPr>
                <w:rFonts w:hint="eastAsia" w:asciiTheme="minorEastAsia" w:hAnsiTheme="minorEastAsia" w:eastAsiaTheme="minorEastAsia" w:cstheme="minorEastAsia"/>
                <w:color w:val="auto"/>
                <w:sz w:val="21"/>
                <w:szCs w:val="21"/>
                <w:highlight w:val="none"/>
                <w:lang w:eastAsia="zh-CN"/>
              </w:rPr>
            </w:pPr>
          </w:p>
        </w:tc>
        <w:tc>
          <w:tcPr>
            <w:tcW w:w="920" w:type="dxa"/>
            <w:vMerge w:val="continue"/>
            <w:vAlign w:val="center"/>
          </w:tcPr>
          <w:p w14:paraId="4D0B80E1">
            <w:pPr>
              <w:pStyle w:val="37"/>
              <w:jc w:val="center"/>
              <w:rPr>
                <w:rFonts w:hint="eastAsia" w:asciiTheme="minorEastAsia" w:hAnsiTheme="minorEastAsia" w:eastAsiaTheme="minorEastAsia" w:cstheme="minorEastAsia"/>
                <w:color w:val="auto"/>
                <w:sz w:val="21"/>
                <w:szCs w:val="21"/>
                <w:highlight w:val="none"/>
                <w:lang w:eastAsia="zh-CN"/>
              </w:rPr>
            </w:pPr>
          </w:p>
        </w:tc>
        <w:tc>
          <w:tcPr>
            <w:tcW w:w="2845" w:type="dxa"/>
            <w:vAlign w:val="center"/>
          </w:tcPr>
          <w:p w14:paraId="5106C921">
            <w:pPr>
              <w:pStyle w:val="37"/>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投标书及投标书附录签字盖章</w:t>
            </w:r>
          </w:p>
        </w:tc>
        <w:tc>
          <w:tcPr>
            <w:tcW w:w="4413" w:type="dxa"/>
            <w:gridSpan w:val="2"/>
            <w:vAlign w:val="center"/>
          </w:tcPr>
          <w:p w14:paraId="6DAA26FD">
            <w:pPr>
              <w:pStyle w:val="37"/>
              <w:jc w:val="both"/>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有法定代表人或被授权人签字或盖章，及加盖单位章。</w:t>
            </w:r>
          </w:p>
        </w:tc>
      </w:tr>
      <w:tr w14:paraId="48A2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exact"/>
        </w:trPr>
        <w:tc>
          <w:tcPr>
            <w:tcW w:w="628" w:type="dxa"/>
            <w:vMerge w:val="continue"/>
            <w:vAlign w:val="center"/>
          </w:tcPr>
          <w:p w14:paraId="46589B18">
            <w:pPr>
              <w:pStyle w:val="37"/>
              <w:jc w:val="center"/>
              <w:rPr>
                <w:rFonts w:hint="eastAsia" w:asciiTheme="minorEastAsia" w:hAnsiTheme="minorEastAsia" w:eastAsiaTheme="minorEastAsia" w:cstheme="minorEastAsia"/>
                <w:color w:val="auto"/>
                <w:sz w:val="21"/>
                <w:szCs w:val="21"/>
                <w:highlight w:val="none"/>
                <w:lang w:eastAsia="zh-CN"/>
              </w:rPr>
            </w:pPr>
          </w:p>
        </w:tc>
        <w:tc>
          <w:tcPr>
            <w:tcW w:w="920" w:type="dxa"/>
            <w:vMerge w:val="continue"/>
            <w:vAlign w:val="center"/>
          </w:tcPr>
          <w:p w14:paraId="5E5FD48C">
            <w:pPr>
              <w:pStyle w:val="37"/>
              <w:jc w:val="center"/>
              <w:rPr>
                <w:rFonts w:hint="eastAsia" w:asciiTheme="minorEastAsia" w:hAnsiTheme="minorEastAsia" w:eastAsiaTheme="minorEastAsia" w:cstheme="minorEastAsia"/>
                <w:color w:val="auto"/>
                <w:sz w:val="21"/>
                <w:szCs w:val="21"/>
                <w:highlight w:val="none"/>
                <w:lang w:eastAsia="zh-CN"/>
              </w:rPr>
            </w:pPr>
          </w:p>
        </w:tc>
        <w:tc>
          <w:tcPr>
            <w:tcW w:w="2845" w:type="dxa"/>
            <w:vAlign w:val="center"/>
          </w:tcPr>
          <w:p w14:paraId="5EC4E162">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投标文件格式</w:t>
            </w:r>
          </w:p>
        </w:tc>
        <w:tc>
          <w:tcPr>
            <w:tcW w:w="4413" w:type="dxa"/>
            <w:gridSpan w:val="2"/>
            <w:vAlign w:val="center"/>
          </w:tcPr>
          <w:p w14:paraId="3D78EB2B">
            <w:pPr>
              <w:pStyle w:val="37"/>
              <w:jc w:val="both"/>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按招标文件第六章编制投标文件（指格式一、格式四、格式五、格式九）</w:t>
            </w:r>
          </w:p>
        </w:tc>
      </w:tr>
      <w:tr w14:paraId="050C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exact"/>
        </w:trPr>
        <w:tc>
          <w:tcPr>
            <w:tcW w:w="628" w:type="dxa"/>
            <w:vMerge w:val="continue"/>
            <w:vAlign w:val="center"/>
          </w:tcPr>
          <w:p w14:paraId="0A974A9C">
            <w:pPr>
              <w:pStyle w:val="37"/>
              <w:jc w:val="center"/>
              <w:rPr>
                <w:rFonts w:hint="eastAsia" w:asciiTheme="minorEastAsia" w:hAnsiTheme="minorEastAsia" w:eastAsiaTheme="minorEastAsia" w:cstheme="minorEastAsia"/>
                <w:color w:val="auto"/>
                <w:sz w:val="21"/>
                <w:szCs w:val="21"/>
                <w:highlight w:val="none"/>
                <w:lang w:eastAsia="zh-CN"/>
              </w:rPr>
            </w:pPr>
          </w:p>
        </w:tc>
        <w:tc>
          <w:tcPr>
            <w:tcW w:w="920" w:type="dxa"/>
            <w:vMerge w:val="continue"/>
            <w:vAlign w:val="center"/>
          </w:tcPr>
          <w:p w14:paraId="4AAC5DC6">
            <w:pPr>
              <w:pStyle w:val="37"/>
              <w:jc w:val="center"/>
              <w:rPr>
                <w:rFonts w:hint="eastAsia" w:asciiTheme="minorEastAsia" w:hAnsiTheme="minorEastAsia" w:eastAsiaTheme="minorEastAsia" w:cstheme="minorEastAsia"/>
                <w:color w:val="auto"/>
                <w:sz w:val="21"/>
                <w:szCs w:val="21"/>
                <w:highlight w:val="none"/>
                <w:lang w:eastAsia="zh-CN"/>
              </w:rPr>
            </w:pPr>
          </w:p>
        </w:tc>
        <w:tc>
          <w:tcPr>
            <w:tcW w:w="2845" w:type="dxa"/>
            <w:vAlign w:val="center"/>
          </w:tcPr>
          <w:p w14:paraId="19A8EDB3">
            <w:pPr>
              <w:spacing w:line="40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投标书</w:t>
            </w:r>
          </w:p>
        </w:tc>
        <w:tc>
          <w:tcPr>
            <w:tcW w:w="4413" w:type="dxa"/>
            <w:gridSpan w:val="2"/>
            <w:vAlign w:val="center"/>
          </w:tcPr>
          <w:p w14:paraId="7D41619C">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《投标书》按招标文件规定的格式填写，没有出现内容不全或者关键字迹模糊无法辨认</w:t>
            </w:r>
          </w:p>
        </w:tc>
      </w:tr>
      <w:tr w14:paraId="73EA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exact"/>
        </w:trPr>
        <w:tc>
          <w:tcPr>
            <w:tcW w:w="628" w:type="dxa"/>
            <w:vMerge w:val="continue"/>
            <w:vAlign w:val="center"/>
          </w:tcPr>
          <w:p w14:paraId="763A32C5">
            <w:pPr>
              <w:pStyle w:val="37"/>
              <w:jc w:val="center"/>
              <w:rPr>
                <w:rFonts w:hint="eastAsia" w:asciiTheme="minorEastAsia" w:hAnsiTheme="minorEastAsia" w:eastAsiaTheme="minorEastAsia" w:cstheme="minorEastAsia"/>
                <w:color w:val="auto"/>
                <w:sz w:val="21"/>
                <w:szCs w:val="21"/>
                <w:highlight w:val="none"/>
                <w:lang w:eastAsia="zh-CN"/>
              </w:rPr>
            </w:pPr>
          </w:p>
        </w:tc>
        <w:tc>
          <w:tcPr>
            <w:tcW w:w="920" w:type="dxa"/>
            <w:vMerge w:val="continue"/>
            <w:vAlign w:val="center"/>
          </w:tcPr>
          <w:p w14:paraId="355453FE">
            <w:pPr>
              <w:pStyle w:val="37"/>
              <w:jc w:val="center"/>
              <w:rPr>
                <w:rFonts w:hint="eastAsia" w:asciiTheme="minorEastAsia" w:hAnsiTheme="minorEastAsia" w:eastAsiaTheme="minorEastAsia" w:cstheme="minorEastAsia"/>
                <w:color w:val="auto"/>
                <w:sz w:val="21"/>
                <w:szCs w:val="21"/>
                <w:highlight w:val="none"/>
                <w:lang w:eastAsia="zh-CN"/>
              </w:rPr>
            </w:pPr>
          </w:p>
        </w:tc>
        <w:tc>
          <w:tcPr>
            <w:tcW w:w="2845" w:type="dxa"/>
            <w:vAlign w:val="center"/>
          </w:tcPr>
          <w:p w14:paraId="297520AE">
            <w:pPr>
              <w:pStyle w:val="37"/>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联合体投标</w:t>
            </w:r>
            <w:r>
              <w:rPr>
                <w:rFonts w:hint="eastAsia" w:asciiTheme="minorEastAsia" w:hAnsiTheme="minorEastAsia" w:eastAsiaTheme="minorEastAsia" w:cstheme="minorEastAsia"/>
                <w:color w:val="auto"/>
                <w:sz w:val="21"/>
                <w:szCs w:val="21"/>
                <w:highlight w:val="none"/>
                <w:lang w:eastAsia="zh-CN"/>
              </w:rPr>
              <w:t>人</w:t>
            </w:r>
          </w:p>
        </w:tc>
        <w:tc>
          <w:tcPr>
            <w:tcW w:w="4413" w:type="dxa"/>
            <w:gridSpan w:val="2"/>
            <w:vAlign w:val="center"/>
          </w:tcPr>
          <w:p w14:paraId="40CD6472">
            <w:pPr>
              <w:pStyle w:val="37"/>
              <w:jc w:val="both"/>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联合体投标的，递交《联合体协议书》，且满足招标公告5.6的规定。</w:t>
            </w:r>
          </w:p>
        </w:tc>
      </w:tr>
      <w:tr w14:paraId="3D8A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exact"/>
        </w:trPr>
        <w:tc>
          <w:tcPr>
            <w:tcW w:w="628" w:type="dxa"/>
            <w:vMerge w:val="continue"/>
            <w:vAlign w:val="center"/>
          </w:tcPr>
          <w:p w14:paraId="32FBCC69">
            <w:pPr>
              <w:pStyle w:val="37"/>
              <w:jc w:val="center"/>
              <w:rPr>
                <w:rFonts w:hint="eastAsia" w:asciiTheme="minorEastAsia" w:hAnsiTheme="minorEastAsia" w:eastAsiaTheme="minorEastAsia" w:cstheme="minorEastAsia"/>
                <w:color w:val="auto"/>
                <w:sz w:val="21"/>
                <w:szCs w:val="21"/>
                <w:highlight w:val="none"/>
                <w:lang w:eastAsia="zh-CN"/>
              </w:rPr>
            </w:pPr>
          </w:p>
        </w:tc>
        <w:tc>
          <w:tcPr>
            <w:tcW w:w="920" w:type="dxa"/>
            <w:vMerge w:val="continue"/>
            <w:vAlign w:val="center"/>
          </w:tcPr>
          <w:p w14:paraId="2F6B538F">
            <w:pPr>
              <w:pStyle w:val="37"/>
              <w:jc w:val="center"/>
              <w:rPr>
                <w:rFonts w:hint="eastAsia" w:asciiTheme="minorEastAsia" w:hAnsiTheme="minorEastAsia" w:eastAsiaTheme="minorEastAsia" w:cstheme="minorEastAsia"/>
                <w:color w:val="auto"/>
                <w:sz w:val="21"/>
                <w:szCs w:val="21"/>
                <w:highlight w:val="none"/>
                <w:lang w:eastAsia="zh-CN"/>
              </w:rPr>
            </w:pPr>
          </w:p>
        </w:tc>
        <w:tc>
          <w:tcPr>
            <w:tcW w:w="2845" w:type="dxa"/>
            <w:vAlign w:val="center"/>
          </w:tcPr>
          <w:p w14:paraId="1232BA20">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备选投标方案</w:t>
            </w:r>
          </w:p>
        </w:tc>
        <w:tc>
          <w:tcPr>
            <w:tcW w:w="4413" w:type="dxa"/>
            <w:gridSpan w:val="2"/>
            <w:vAlign w:val="center"/>
          </w:tcPr>
          <w:p w14:paraId="6E8CFB2A">
            <w:pPr>
              <w:pStyle w:val="37"/>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除招标文件明确允许提交备选投标方案外，投标人不得提交备选投标方案。</w:t>
            </w:r>
          </w:p>
        </w:tc>
      </w:tr>
      <w:tr w14:paraId="34A1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7" w:hRule="exact"/>
        </w:trPr>
        <w:tc>
          <w:tcPr>
            <w:tcW w:w="628" w:type="dxa"/>
            <w:vMerge w:val="continue"/>
            <w:vAlign w:val="center"/>
          </w:tcPr>
          <w:p w14:paraId="0C4D2B80">
            <w:pPr>
              <w:pStyle w:val="37"/>
              <w:jc w:val="center"/>
              <w:rPr>
                <w:rFonts w:hint="eastAsia" w:asciiTheme="minorEastAsia" w:hAnsiTheme="minorEastAsia" w:eastAsiaTheme="minorEastAsia" w:cstheme="minorEastAsia"/>
                <w:color w:val="auto"/>
                <w:sz w:val="21"/>
                <w:szCs w:val="21"/>
                <w:highlight w:val="none"/>
                <w:lang w:eastAsia="zh-CN"/>
              </w:rPr>
            </w:pPr>
          </w:p>
        </w:tc>
        <w:tc>
          <w:tcPr>
            <w:tcW w:w="920" w:type="dxa"/>
            <w:vMerge w:val="continue"/>
            <w:vAlign w:val="center"/>
          </w:tcPr>
          <w:p w14:paraId="580184E3">
            <w:pPr>
              <w:pStyle w:val="37"/>
              <w:jc w:val="center"/>
              <w:rPr>
                <w:rFonts w:hint="eastAsia" w:asciiTheme="minorEastAsia" w:hAnsiTheme="minorEastAsia" w:eastAsiaTheme="minorEastAsia" w:cstheme="minorEastAsia"/>
                <w:color w:val="auto"/>
                <w:sz w:val="21"/>
                <w:szCs w:val="21"/>
                <w:highlight w:val="none"/>
                <w:lang w:eastAsia="zh-CN"/>
              </w:rPr>
            </w:pPr>
          </w:p>
        </w:tc>
        <w:tc>
          <w:tcPr>
            <w:tcW w:w="2845" w:type="dxa"/>
            <w:vAlign w:val="center"/>
          </w:tcPr>
          <w:p w14:paraId="7E5CFAC4">
            <w:pPr>
              <w:pStyle w:val="37"/>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投标人机器码</w:t>
            </w:r>
          </w:p>
        </w:tc>
        <w:tc>
          <w:tcPr>
            <w:tcW w:w="4413" w:type="dxa"/>
            <w:gridSpan w:val="2"/>
            <w:vAlign w:val="center"/>
          </w:tcPr>
          <w:p w14:paraId="22F899CB">
            <w:pPr>
              <w:pStyle w:val="37"/>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投标人与本项目其他投标人加密打包投标文件电脑机器特征码一致的（以广州公共资源交易中心评标系统的检索信息为准），其投标将被否决。</w:t>
            </w:r>
          </w:p>
        </w:tc>
      </w:tr>
      <w:tr w14:paraId="6966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exact"/>
        </w:trPr>
        <w:tc>
          <w:tcPr>
            <w:tcW w:w="628" w:type="dxa"/>
            <w:vAlign w:val="center"/>
          </w:tcPr>
          <w:p w14:paraId="6CE6703D">
            <w:pPr>
              <w:pStyle w:val="37"/>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2.1.</w:t>
            </w:r>
            <w:r>
              <w:rPr>
                <w:rFonts w:hint="eastAsia" w:asciiTheme="minorEastAsia" w:hAnsiTheme="minorEastAsia" w:eastAsiaTheme="minorEastAsia" w:cstheme="minorEastAsia"/>
                <w:color w:val="auto"/>
                <w:sz w:val="21"/>
                <w:szCs w:val="21"/>
                <w:highlight w:val="none"/>
                <w:lang w:eastAsia="zh-CN"/>
              </w:rPr>
              <w:t>2</w:t>
            </w:r>
          </w:p>
        </w:tc>
        <w:tc>
          <w:tcPr>
            <w:tcW w:w="920" w:type="dxa"/>
            <w:vAlign w:val="center"/>
          </w:tcPr>
          <w:p w14:paraId="17B026E3">
            <w:pPr>
              <w:pStyle w:val="37"/>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1"/>
                <w:sz w:val="21"/>
                <w:szCs w:val="21"/>
                <w:highlight w:val="none"/>
                <w:lang w:eastAsia="zh-CN"/>
              </w:rPr>
              <w:t>资格评审</w:t>
            </w:r>
            <w:r>
              <w:rPr>
                <w:rFonts w:hint="eastAsia" w:asciiTheme="minorEastAsia" w:hAnsiTheme="minorEastAsia" w:eastAsiaTheme="minorEastAsia" w:cstheme="minorEastAsia"/>
                <w:color w:val="auto"/>
                <w:sz w:val="21"/>
                <w:szCs w:val="21"/>
                <w:highlight w:val="none"/>
                <w:lang w:eastAsia="zh-CN"/>
              </w:rPr>
              <w:t>标准</w:t>
            </w:r>
          </w:p>
        </w:tc>
        <w:tc>
          <w:tcPr>
            <w:tcW w:w="2845" w:type="dxa"/>
            <w:vAlign w:val="center"/>
          </w:tcPr>
          <w:p w14:paraId="4D30BBB2">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资格审查表</w:t>
            </w:r>
          </w:p>
        </w:tc>
        <w:tc>
          <w:tcPr>
            <w:tcW w:w="4413" w:type="dxa"/>
            <w:gridSpan w:val="2"/>
            <w:vAlign w:val="center"/>
          </w:tcPr>
          <w:p w14:paraId="61589457">
            <w:pPr>
              <w:pStyle w:val="37"/>
              <w:jc w:val="both"/>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见后附件一</w:t>
            </w:r>
          </w:p>
        </w:tc>
      </w:tr>
      <w:tr w14:paraId="7213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exact"/>
        </w:trPr>
        <w:tc>
          <w:tcPr>
            <w:tcW w:w="628" w:type="dxa"/>
            <w:vMerge w:val="restart"/>
            <w:vAlign w:val="center"/>
          </w:tcPr>
          <w:p w14:paraId="77348EE3">
            <w:pPr>
              <w:pStyle w:val="37"/>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2.1.3（1）</w:t>
            </w:r>
          </w:p>
        </w:tc>
        <w:tc>
          <w:tcPr>
            <w:tcW w:w="920" w:type="dxa"/>
            <w:vMerge w:val="restart"/>
            <w:vAlign w:val="center"/>
          </w:tcPr>
          <w:p w14:paraId="025E10D4">
            <w:pPr>
              <w:pStyle w:val="37"/>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响应性评审标准（商务文件）</w:t>
            </w:r>
          </w:p>
        </w:tc>
        <w:tc>
          <w:tcPr>
            <w:tcW w:w="2845" w:type="dxa"/>
            <w:vAlign w:val="center"/>
          </w:tcPr>
          <w:p w14:paraId="4D12BCB8">
            <w:pPr>
              <w:pStyle w:val="37"/>
              <w:jc w:val="center"/>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投标报价</w:t>
            </w:r>
          </w:p>
        </w:tc>
        <w:tc>
          <w:tcPr>
            <w:tcW w:w="4413" w:type="dxa"/>
            <w:gridSpan w:val="2"/>
            <w:vAlign w:val="center"/>
          </w:tcPr>
          <w:p w14:paraId="3D0C2904">
            <w:pPr>
              <w:pStyle w:val="37"/>
              <w:jc w:val="both"/>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符合第二章“投标人须知”第3.2款规定</w:t>
            </w:r>
          </w:p>
        </w:tc>
      </w:tr>
      <w:tr w14:paraId="231F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exact"/>
        </w:trPr>
        <w:tc>
          <w:tcPr>
            <w:tcW w:w="628" w:type="dxa"/>
            <w:vMerge w:val="continue"/>
            <w:vAlign w:val="center"/>
          </w:tcPr>
          <w:p w14:paraId="12577934">
            <w:pPr>
              <w:pStyle w:val="37"/>
              <w:jc w:val="center"/>
              <w:rPr>
                <w:rFonts w:hint="eastAsia" w:asciiTheme="minorEastAsia" w:hAnsiTheme="minorEastAsia" w:eastAsiaTheme="minorEastAsia" w:cstheme="minorEastAsia"/>
                <w:color w:val="auto"/>
                <w:sz w:val="21"/>
                <w:szCs w:val="21"/>
                <w:highlight w:val="none"/>
                <w:lang w:eastAsia="zh-CN"/>
              </w:rPr>
            </w:pPr>
          </w:p>
        </w:tc>
        <w:tc>
          <w:tcPr>
            <w:tcW w:w="920" w:type="dxa"/>
            <w:vMerge w:val="continue"/>
            <w:vAlign w:val="center"/>
          </w:tcPr>
          <w:p w14:paraId="27C862E7">
            <w:pPr>
              <w:pStyle w:val="37"/>
              <w:jc w:val="center"/>
              <w:rPr>
                <w:rFonts w:hint="eastAsia" w:asciiTheme="minorEastAsia" w:hAnsiTheme="minorEastAsia" w:eastAsiaTheme="minorEastAsia" w:cstheme="minorEastAsia"/>
                <w:color w:val="auto"/>
                <w:sz w:val="21"/>
                <w:szCs w:val="21"/>
                <w:highlight w:val="none"/>
                <w:lang w:eastAsia="zh-CN"/>
              </w:rPr>
            </w:pPr>
          </w:p>
        </w:tc>
        <w:tc>
          <w:tcPr>
            <w:tcW w:w="2845" w:type="dxa"/>
            <w:vAlign w:val="center"/>
          </w:tcPr>
          <w:p w14:paraId="084ACB2C">
            <w:pPr>
              <w:pStyle w:val="37"/>
              <w:jc w:val="center"/>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勘察设计服务期限</w:t>
            </w:r>
          </w:p>
        </w:tc>
        <w:tc>
          <w:tcPr>
            <w:tcW w:w="4413" w:type="dxa"/>
            <w:gridSpan w:val="2"/>
            <w:vAlign w:val="center"/>
          </w:tcPr>
          <w:p w14:paraId="5BDAB694">
            <w:pPr>
              <w:pStyle w:val="37"/>
              <w:jc w:val="both"/>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符合第二章“投标人须知”第 1.3.2 项规定</w:t>
            </w:r>
          </w:p>
        </w:tc>
      </w:tr>
      <w:tr w14:paraId="36BB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exact"/>
        </w:trPr>
        <w:tc>
          <w:tcPr>
            <w:tcW w:w="628" w:type="dxa"/>
            <w:vMerge w:val="continue"/>
            <w:vAlign w:val="center"/>
          </w:tcPr>
          <w:p w14:paraId="0CABA195">
            <w:pPr>
              <w:pStyle w:val="37"/>
              <w:jc w:val="center"/>
              <w:rPr>
                <w:rFonts w:hint="eastAsia" w:asciiTheme="minorEastAsia" w:hAnsiTheme="minorEastAsia" w:eastAsiaTheme="minorEastAsia" w:cstheme="minorEastAsia"/>
                <w:color w:val="auto"/>
                <w:sz w:val="21"/>
                <w:szCs w:val="21"/>
                <w:highlight w:val="none"/>
                <w:lang w:eastAsia="zh-CN"/>
              </w:rPr>
            </w:pPr>
          </w:p>
        </w:tc>
        <w:tc>
          <w:tcPr>
            <w:tcW w:w="920" w:type="dxa"/>
            <w:vMerge w:val="continue"/>
            <w:vAlign w:val="center"/>
          </w:tcPr>
          <w:p w14:paraId="4E76F904">
            <w:pPr>
              <w:pStyle w:val="37"/>
              <w:jc w:val="center"/>
              <w:rPr>
                <w:rFonts w:hint="eastAsia" w:asciiTheme="minorEastAsia" w:hAnsiTheme="minorEastAsia" w:eastAsiaTheme="minorEastAsia" w:cstheme="minorEastAsia"/>
                <w:color w:val="auto"/>
                <w:sz w:val="21"/>
                <w:szCs w:val="21"/>
                <w:highlight w:val="none"/>
                <w:lang w:eastAsia="zh-CN"/>
              </w:rPr>
            </w:pPr>
          </w:p>
        </w:tc>
        <w:tc>
          <w:tcPr>
            <w:tcW w:w="2845" w:type="dxa"/>
            <w:vAlign w:val="center"/>
          </w:tcPr>
          <w:p w14:paraId="1EDA7A0E">
            <w:pPr>
              <w:pStyle w:val="37"/>
              <w:jc w:val="center"/>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质量标准</w:t>
            </w:r>
          </w:p>
        </w:tc>
        <w:tc>
          <w:tcPr>
            <w:tcW w:w="4413" w:type="dxa"/>
            <w:gridSpan w:val="2"/>
            <w:vAlign w:val="center"/>
          </w:tcPr>
          <w:p w14:paraId="6E7E50B9">
            <w:pPr>
              <w:pStyle w:val="37"/>
              <w:jc w:val="both"/>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符合第二章“投标人须知”第1.3.3项规定</w:t>
            </w:r>
          </w:p>
        </w:tc>
      </w:tr>
      <w:tr w14:paraId="1D95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exact"/>
        </w:trPr>
        <w:tc>
          <w:tcPr>
            <w:tcW w:w="628" w:type="dxa"/>
            <w:vMerge w:val="continue"/>
            <w:vAlign w:val="center"/>
          </w:tcPr>
          <w:p w14:paraId="5CE99183">
            <w:pPr>
              <w:pStyle w:val="37"/>
              <w:jc w:val="center"/>
              <w:rPr>
                <w:rFonts w:hint="eastAsia" w:asciiTheme="minorEastAsia" w:hAnsiTheme="minorEastAsia" w:eastAsiaTheme="minorEastAsia" w:cstheme="minorEastAsia"/>
                <w:color w:val="auto"/>
                <w:sz w:val="21"/>
                <w:szCs w:val="21"/>
                <w:highlight w:val="none"/>
                <w:lang w:eastAsia="zh-CN"/>
              </w:rPr>
            </w:pPr>
          </w:p>
        </w:tc>
        <w:tc>
          <w:tcPr>
            <w:tcW w:w="920" w:type="dxa"/>
            <w:vMerge w:val="continue"/>
            <w:vAlign w:val="center"/>
          </w:tcPr>
          <w:p w14:paraId="5B2BE73D">
            <w:pPr>
              <w:pStyle w:val="37"/>
              <w:jc w:val="center"/>
              <w:rPr>
                <w:rFonts w:hint="eastAsia" w:asciiTheme="minorEastAsia" w:hAnsiTheme="minorEastAsia" w:eastAsiaTheme="minorEastAsia" w:cstheme="minorEastAsia"/>
                <w:color w:val="auto"/>
                <w:sz w:val="21"/>
                <w:szCs w:val="21"/>
                <w:highlight w:val="none"/>
                <w:lang w:eastAsia="zh-CN"/>
              </w:rPr>
            </w:pPr>
          </w:p>
        </w:tc>
        <w:tc>
          <w:tcPr>
            <w:tcW w:w="2845" w:type="dxa"/>
            <w:vAlign w:val="center"/>
          </w:tcPr>
          <w:p w14:paraId="02536ECA">
            <w:pPr>
              <w:pStyle w:val="37"/>
              <w:jc w:val="center"/>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投标有效期</w:t>
            </w:r>
          </w:p>
        </w:tc>
        <w:tc>
          <w:tcPr>
            <w:tcW w:w="4413" w:type="dxa"/>
            <w:gridSpan w:val="2"/>
            <w:vAlign w:val="center"/>
          </w:tcPr>
          <w:p w14:paraId="72EB5D79">
            <w:pPr>
              <w:pStyle w:val="37"/>
              <w:jc w:val="both"/>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符合第二章“投标人须知”第3.3.1项规定</w:t>
            </w:r>
          </w:p>
        </w:tc>
      </w:tr>
      <w:tr w14:paraId="1A55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trPr>
        <w:tc>
          <w:tcPr>
            <w:tcW w:w="628" w:type="dxa"/>
            <w:vMerge w:val="continue"/>
            <w:vAlign w:val="center"/>
          </w:tcPr>
          <w:p w14:paraId="432A291A">
            <w:pPr>
              <w:pStyle w:val="37"/>
              <w:jc w:val="center"/>
              <w:rPr>
                <w:rFonts w:hint="eastAsia" w:asciiTheme="minorEastAsia" w:hAnsiTheme="minorEastAsia" w:eastAsiaTheme="minorEastAsia" w:cstheme="minorEastAsia"/>
                <w:color w:val="auto"/>
                <w:sz w:val="21"/>
                <w:szCs w:val="21"/>
                <w:highlight w:val="none"/>
                <w:lang w:eastAsia="zh-CN"/>
              </w:rPr>
            </w:pPr>
          </w:p>
        </w:tc>
        <w:tc>
          <w:tcPr>
            <w:tcW w:w="920" w:type="dxa"/>
            <w:vMerge w:val="continue"/>
            <w:vAlign w:val="center"/>
          </w:tcPr>
          <w:p w14:paraId="17D4148F">
            <w:pPr>
              <w:pStyle w:val="37"/>
              <w:jc w:val="center"/>
              <w:rPr>
                <w:rFonts w:hint="eastAsia" w:asciiTheme="minorEastAsia" w:hAnsiTheme="minorEastAsia" w:eastAsiaTheme="minorEastAsia" w:cstheme="minorEastAsia"/>
                <w:color w:val="auto"/>
                <w:sz w:val="21"/>
                <w:szCs w:val="21"/>
                <w:highlight w:val="none"/>
                <w:lang w:eastAsia="zh-CN"/>
              </w:rPr>
            </w:pPr>
          </w:p>
        </w:tc>
        <w:tc>
          <w:tcPr>
            <w:tcW w:w="2845" w:type="dxa"/>
            <w:vAlign w:val="center"/>
          </w:tcPr>
          <w:p w14:paraId="2D64FCDD">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串</w:t>
            </w:r>
            <w:r>
              <w:rPr>
                <w:rFonts w:hint="eastAsia" w:asciiTheme="minorEastAsia" w:hAnsiTheme="minorEastAsia" w:eastAsiaTheme="minorEastAsia" w:cstheme="minorEastAsia"/>
                <w:color w:val="auto"/>
                <w:sz w:val="21"/>
                <w:szCs w:val="21"/>
                <w:highlight w:val="none"/>
              </w:rPr>
              <w:t>通投标情形</w:t>
            </w:r>
          </w:p>
        </w:tc>
        <w:tc>
          <w:tcPr>
            <w:tcW w:w="4413" w:type="dxa"/>
            <w:gridSpan w:val="2"/>
            <w:vAlign w:val="center"/>
          </w:tcPr>
          <w:p w14:paraId="61C3C50D">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不存在串通投标情形（串通投标情形以《广东省实施&lt;中华人民共和国招标投标法&gt;办法》第十六条的规定为准）。</w:t>
            </w:r>
          </w:p>
        </w:tc>
      </w:tr>
      <w:tr w14:paraId="0D5E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trPr>
        <w:tc>
          <w:tcPr>
            <w:tcW w:w="628" w:type="dxa"/>
            <w:vMerge w:val="continue"/>
            <w:vAlign w:val="center"/>
          </w:tcPr>
          <w:p w14:paraId="49DDFD02">
            <w:pPr>
              <w:pStyle w:val="37"/>
              <w:jc w:val="center"/>
              <w:rPr>
                <w:rFonts w:hint="eastAsia" w:asciiTheme="minorEastAsia" w:hAnsiTheme="minorEastAsia" w:eastAsiaTheme="minorEastAsia" w:cstheme="minorEastAsia"/>
                <w:color w:val="auto"/>
                <w:sz w:val="21"/>
                <w:szCs w:val="21"/>
                <w:highlight w:val="none"/>
                <w:lang w:eastAsia="zh-CN"/>
              </w:rPr>
            </w:pPr>
          </w:p>
        </w:tc>
        <w:tc>
          <w:tcPr>
            <w:tcW w:w="920" w:type="dxa"/>
            <w:vMerge w:val="continue"/>
            <w:vAlign w:val="center"/>
          </w:tcPr>
          <w:p w14:paraId="296C2A5A">
            <w:pPr>
              <w:pStyle w:val="37"/>
              <w:jc w:val="center"/>
              <w:rPr>
                <w:rFonts w:hint="eastAsia" w:asciiTheme="minorEastAsia" w:hAnsiTheme="minorEastAsia" w:eastAsiaTheme="minorEastAsia" w:cstheme="minorEastAsia"/>
                <w:color w:val="auto"/>
                <w:sz w:val="21"/>
                <w:szCs w:val="21"/>
                <w:highlight w:val="none"/>
                <w:lang w:eastAsia="zh-CN"/>
              </w:rPr>
            </w:pPr>
          </w:p>
        </w:tc>
        <w:tc>
          <w:tcPr>
            <w:tcW w:w="7258" w:type="dxa"/>
            <w:gridSpan w:val="3"/>
            <w:vAlign w:val="center"/>
          </w:tcPr>
          <w:p w14:paraId="4545A197">
            <w:pPr>
              <w:jc w:val="center"/>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注：响应性评审标准中“勘察设计服务期限”、“质量标准”、“投标有效期”，以投标人在投标书附录中的承诺为准。</w:t>
            </w:r>
          </w:p>
        </w:tc>
      </w:tr>
      <w:tr w14:paraId="585D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trPr>
        <w:tc>
          <w:tcPr>
            <w:tcW w:w="628" w:type="dxa"/>
            <w:vMerge w:val="restart"/>
          </w:tcPr>
          <w:p w14:paraId="3D20D8CE">
            <w:pPr>
              <w:pStyle w:val="37"/>
              <w:jc w:val="center"/>
              <w:rPr>
                <w:rFonts w:hint="eastAsia" w:asciiTheme="minorEastAsia" w:hAnsiTheme="minorEastAsia" w:eastAsiaTheme="minorEastAsia" w:cstheme="minorEastAsia"/>
                <w:color w:val="auto"/>
                <w:sz w:val="21"/>
                <w:szCs w:val="21"/>
                <w:highlight w:val="none"/>
                <w:lang w:eastAsia="zh-CN"/>
              </w:rPr>
            </w:pPr>
          </w:p>
          <w:p w14:paraId="08260291">
            <w:pPr>
              <w:pStyle w:val="37"/>
              <w:jc w:val="both"/>
              <w:rPr>
                <w:rFonts w:hint="eastAsia" w:asciiTheme="minorEastAsia" w:hAnsiTheme="minorEastAsia" w:eastAsiaTheme="minorEastAsia" w:cstheme="minorEastAsia"/>
                <w:color w:val="auto"/>
                <w:sz w:val="21"/>
                <w:szCs w:val="21"/>
                <w:highlight w:val="none"/>
                <w:lang w:eastAsia="zh-CN"/>
              </w:rPr>
            </w:pPr>
          </w:p>
          <w:p w14:paraId="0471C93A">
            <w:pPr>
              <w:pStyle w:val="37"/>
              <w:jc w:val="both"/>
              <w:rPr>
                <w:rFonts w:hint="eastAsia" w:asciiTheme="minorEastAsia" w:hAnsiTheme="minorEastAsia" w:eastAsiaTheme="minorEastAsia" w:cstheme="minorEastAsia"/>
                <w:color w:val="auto"/>
                <w:sz w:val="21"/>
                <w:szCs w:val="21"/>
                <w:highlight w:val="none"/>
                <w:lang w:eastAsia="zh-CN"/>
              </w:rPr>
            </w:pPr>
          </w:p>
          <w:p w14:paraId="4BE94F58">
            <w:pPr>
              <w:pStyle w:val="37"/>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2.1.3（2）</w:t>
            </w:r>
          </w:p>
        </w:tc>
        <w:tc>
          <w:tcPr>
            <w:tcW w:w="920" w:type="dxa"/>
            <w:vMerge w:val="restart"/>
          </w:tcPr>
          <w:p w14:paraId="2964601C">
            <w:pPr>
              <w:pStyle w:val="37"/>
              <w:jc w:val="center"/>
              <w:rPr>
                <w:rFonts w:hint="eastAsia" w:asciiTheme="minorEastAsia" w:hAnsiTheme="minorEastAsia" w:eastAsiaTheme="minorEastAsia" w:cstheme="minorEastAsia"/>
                <w:color w:val="auto"/>
                <w:sz w:val="21"/>
                <w:szCs w:val="21"/>
                <w:highlight w:val="none"/>
                <w:lang w:eastAsia="zh-CN"/>
              </w:rPr>
            </w:pPr>
          </w:p>
          <w:p w14:paraId="117FA16B">
            <w:pPr>
              <w:pStyle w:val="37"/>
              <w:jc w:val="center"/>
              <w:rPr>
                <w:rFonts w:hint="eastAsia" w:asciiTheme="minorEastAsia" w:hAnsiTheme="minorEastAsia" w:eastAsiaTheme="minorEastAsia" w:cstheme="minorEastAsia"/>
                <w:color w:val="auto"/>
                <w:sz w:val="21"/>
                <w:szCs w:val="21"/>
                <w:highlight w:val="none"/>
                <w:lang w:eastAsia="zh-CN"/>
              </w:rPr>
            </w:pPr>
          </w:p>
          <w:p w14:paraId="7E6D1791">
            <w:pPr>
              <w:pStyle w:val="37"/>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响应性评审标准（技术文件）</w:t>
            </w:r>
          </w:p>
        </w:tc>
        <w:tc>
          <w:tcPr>
            <w:tcW w:w="2845" w:type="dxa"/>
            <w:vAlign w:val="center"/>
          </w:tcPr>
          <w:p w14:paraId="56A5DF04">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串通投标情形</w:t>
            </w:r>
          </w:p>
        </w:tc>
        <w:tc>
          <w:tcPr>
            <w:tcW w:w="4413" w:type="dxa"/>
            <w:gridSpan w:val="2"/>
            <w:vAlign w:val="center"/>
          </w:tcPr>
          <w:p w14:paraId="4DF8AA93">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不存在串通投标情形（串通投标情形以《中华人民共和国招标投标法实施条例》的规定为准）。</w:t>
            </w:r>
          </w:p>
        </w:tc>
      </w:tr>
      <w:tr w14:paraId="0313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6" w:hRule="exact"/>
        </w:trPr>
        <w:tc>
          <w:tcPr>
            <w:tcW w:w="628" w:type="dxa"/>
            <w:vMerge w:val="continue"/>
            <w:vAlign w:val="center"/>
          </w:tcPr>
          <w:p w14:paraId="6DE08EF4">
            <w:pPr>
              <w:pStyle w:val="37"/>
              <w:jc w:val="center"/>
              <w:rPr>
                <w:rFonts w:hint="eastAsia" w:asciiTheme="minorEastAsia" w:hAnsiTheme="minorEastAsia" w:eastAsiaTheme="minorEastAsia" w:cstheme="minorEastAsia"/>
                <w:color w:val="auto"/>
                <w:sz w:val="21"/>
                <w:szCs w:val="21"/>
                <w:highlight w:val="none"/>
                <w:lang w:eastAsia="zh-CN"/>
              </w:rPr>
            </w:pPr>
          </w:p>
        </w:tc>
        <w:tc>
          <w:tcPr>
            <w:tcW w:w="920" w:type="dxa"/>
            <w:vMerge w:val="continue"/>
            <w:vAlign w:val="center"/>
          </w:tcPr>
          <w:p w14:paraId="71284450">
            <w:pPr>
              <w:pStyle w:val="37"/>
              <w:jc w:val="center"/>
              <w:rPr>
                <w:rFonts w:hint="eastAsia" w:asciiTheme="minorEastAsia" w:hAnsiTheme="minorEastAsia" w:eastAsiaTheme="minorEastAsia" w:cstheme="minorEastAsia"/>
                <w:color w:val="auto"/>
                <w:sz w:val="21"/>
                <w:szCs w:val="21"/>
                <w:highlight w:val="none"/>
                <w:lang w:eastAsia="zh-CN"/>
              </w:rPr>
            </w:pPr>
          </w:p>
        </w:tc>
        <w:tc>
          <w:tcPr>
            <w:tcW w:w="2845" w:type="dxa"/>
            <w:vAlign w:val="center"/>
          </w:tcPr>
          <w:p w14:paraId="141AF145">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技术文件暗标要求</w:t>
            </w:r>
          </w:p>
        </w:tc>
        <w:tc>
          <w:tcPr>
            <w:tcW w:w="4413" w:type="dxa"/>
            <w:gridSpan w:val="2"/>
            <w:vAlign w:val="center"/>
          </w:tcPr>
          <w:p w14:paraId="1861042A">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技术标中未能辨认出投标人或其专业技术人员的身份。未在勘察设计方案上标注或做任何可以辨认投标人及专业技术人员身份的名称、印章、商标、图形等记认符号。</w:t>
            </w:r>
          </w:p>
        </w:tc>
      </w:tr>
      <w:tr w14:paraId="154B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trPr>
        <w:tc>
          <w:tcPr>
            <w:tcW w:w="1548" w:type="dxa"/>
            <w:gridSpan w:val="2"/>
            <w:vAlign w:val="center"/>
          </w:tcPr>
          <w:p w14:paraId="1175A348">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条款号</w:t>
            </w:r>
          </w:p>
        </w:tc>
        <w:tc>
          <w:tcPr>
            <w:tcW w:w="2845" w:type="dxa"/>
            <w:vAlign w:val="center"/>
          </w:tcPr>
          <w:p w14:paraId="4FA8BB2B">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条款内容</w:t>
            </w:r>
          </w:p>
        </w:tc>
        <w:tc>
          <w:tcPr>
            <w:tcW w:w="4413" w:type="dxa"/>
            <w:gridSpan w:val="2"/>
            <w:vAlign w:val="center"/>
          </w:tcPr>
          <w:p w14:paraId="21F239D9">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编列内容</w:t>
            </w:r>
          </w:p>
        </w:tc>
      </w:tr>
      <w:tr w14:paraId="3A99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6" w:hRule="exact"/>
        </w:trPr>
        <w:tc>
          <w:tcPr>
            <w:tcW w:w="1548" w:type="dxa"/>
            <w:gridSpan w:val="2"/>
            <w:vAlign w:val="center"/>
          </w:tcPr>
          <w:p w14:paraId="69EC680B">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2.2.1</w:t>
            </w:r>
          </w:p>
        </w:tc>
        <w:tc>
          <w:tcPr>
            <w:tcW w:w="2845" w:type="dxa"/>
            <w:vAlign w:val="center"/>
          </w:tcPr>
          <w:p w14:paraId="2AD321F3">
            <w:pPr>
              <w:pStyle w:val="37"/>
              <w:spacing w:line="276"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分值构成</w:t>
            </w:r>
          </w:p>
          <w:p w14:paraId="42B9511F">
            <w:pPr>
              <w:pStyle w:val="37"/>
              <w:spacing w:line="276"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(总分100分)</w:t>
            </w:r>
          </w:p>
        </w:tc>
        <w:tc>
          <w:tcPr>
            <w:tcW w:w="4413" w:type="dxa"/>
            <w:gridSpan w:val="2"/>
            <w:vAlign w:val="center"/>
          </w:tcPr>
          <w:p w14:paraId="5F0A8FDB">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资信业绩部分：</w:t>
            </w:r>
            <w:r>
              <w:rPr>
                <w:rFonts w:hint="eastAsia" w:asciiTheme="minorEastAsia" w:hAnsiTheme="minorEastAsia" w:eastAsiaTheme="minorEastAsia" w:cstheme="minorEastAsia"/>
                <w:color w:val="auto"/>
                <w:sz w:val="21"/>
                <w:szCs w:val="21"/>
                <w:highlight w:val="none"/>
                <w:lang w:val="en-US" w:eastAsia="zh-CN"/>
              </w:rPr>
              <w:t>35</w:t>
            </w:r>
            <w:r>
              <w:rPr>
                <w:rFonts w:hint="eastAsia" w:asciiTheme="minorEastAsia" w:hAnsiTheme="minorEastAsia" w:eastAsiaTheme="minorEastAsia" w:cstheme="minorEastAsia"/>
                <w:color w:val="auto"/>
                <w:sz w:val="21"/>
                <w:szCs w:val="21"/>
                <w:highlight w:val="none"/>
                <w:lang w:eastAsia="zh-CN"/>
              </w:rPr>
              <w:t>分。</w:t>
            </w:r>
          </w:p>
          <w:p w14:paraId="2886279C">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勘察设计工作方案部分：</w:t>
            </w:r>
            <w:r>
              <w:rPr>
                <w:rFonts w:hint="eastAsia" w:asciiTheme="minorEastAsia" w:hAnsiTheme="minorEastAsia" w:eastAsiaTheme="minorEastAsia" w:cstheme="minorEastAsia"/>
                <w:color w:val="auto"/>
                <w:sz w:val="21"/>
                <w:szCs w:val="21"/>
                <w:highlight w:val="none"/>
                <w:lang w:val="en-US" w:eastAsia="zh-CN"/>
              </w:rPr>
              <w:t>55</w:t>
            </w:r>
            <w:r>
              <w:rPr>
                <w:rFonts w:hint="eastAsia" w:asciiTheme="minorEastAsia" w:hAnsiTheme="minorEastAsia" w:eastAsiaTheme="minorEastAsia" w:cstheme="minorEastAsia"/>
                <w:color w:val="auto"/>
                <w:sz w:val="21"/>
                <w:szCs w:val="21"/>
                <w:highlight w:val="none"/>
                <w:lang w:eastAsia="zh-CN"/>
              </w:rPr>
              <w:t>分。</w:t>
            </w:r>
          </w:p>
          <w:p w14:paraId="6DC30563">
            <w:pPr>
              <w:pStyle w:val="7"/>
              <w:ind w:firstLine="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投标报价部分：10分。</w:t>
            </w:r>
          </w:p>
          <w:p w14:paraId="7A53EC72">
            <w:pPr>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rPr>
              <w:t>投标人总得分=资信业绩部分得分（满分</w:t>
            </w:r>
            <w:r>
              <w:rPr>
                <w:rFonts w:hint="eastAsia" w:asciiTheme="minorEastAsia" w:hAnsiTheme="minorEastAsia" w:eastAsiaTheme="minorEastAsia" w:cstheme="minorEastAsia"/>
                <w:color w:val="auto"/>
                <w:sz w:val="21"/>
                <w:szCs w:val="21"/>
                <w:highlight w:val="none"/>
                <w:lang w:val="en-US" w:eastAsia="zh-CN"/>
              </w:rPr>
              <w:t>35</w:t>
            </w:r>
            <w:r>
              <w:rPr>
                <w:rFonts w:hint="eastAsia" w:asciiTheme="minorEastAsia" w:hAnsiTheme="minorEastAsia" w:eastAsiaTheme="minorEastAsia" w:cstheme="minorEastAsia"/>
                <w:color w:val="auto"/>
                <w:sz w:val="21"/>
                <w:szCs w:val="21"/>
                <w:highlight w:val="none"/>
                <w:lang w:eastAsia="zh-CN"/>
              </w:rPr>
              <w:t>分）+勘察设计工作方案部分得分（满分5</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分）+投标报价得分（满分10分）。</w:t>
            </w:r>
          </w:p>
        </w:tc>
      </w:tr>
      <w:tr w14:paraId="4792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8" w:hRule="exact"/>
        </w:trPr>
        <w:tc>
          <w:tcPr>
            <w:tcW w:w="1548" w:type="dxa"/>
            <w:gridSpan w:val="2"/>
            <w:vAlign w:val="center"/>
          </w:tcPr>
          <w:p w14:paraId="1D98B109">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2.2.2</w:t>
            </w:r>
          </w:p>
        </w:tc>
        <w:tc>
          <w:tcPr>
            <w:tcW w:w="2845" w:type="dxa"/>
            <w:vAlign w:val="center"/>
          </w:tcPr>
          <w:p w14:paraId="0115C116">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评标基准价计算方法</w:t>
            </w:r>
          </w:p>
        </w:tc>
        <w:tc>
          <w:tcPr>
            <w:tcW w:w="4413" w:type="dxa"/>
            <w:gridSpan w:val="2"/>
            <w:vAlign w:val="center"/>
          </w:tcPr>
          <w:p w14:paraId="24C75CB9">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当通过初步评审且投标报价位于最高投标限价的[80%，100%]的有效投标人大于5名时，去掉该区间内一个最高价和一个最低价，取该区间内余下投标价的算数平均值作为评标基准价。当通过初步审查且投标报价位于最高投标限价的[80%，100%]的有效投标人小于或等于5名时，取所有该区间内的有效投标价的算术平均值作为评标基准价；若无报价位于该区间内，则以最高投标限价的80%作为评标基准价。</w:t>
            </w:r>
          </w:p>
        </w:tc>
      </w:tr>
      <w:tr w14:paraId="302C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2" w:hRule="exact"/>
        </w:trPr>
        <w:tc>
          <w:tcPr>
            <w:tcW w:w="1548" w:type="dxa"/>
            <w:gridSpan w:val="2"/>
            <w:vAlign w:val="center"/>
          </w:tcPr>
          <w:p w14:paraId="4482F857">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2.2.3</w:t>
            </w:r>
          </w:p>
        </w:tc>
        <w:tc>
          <w:tcPr>
            <w:tcW w:w="2845" w:type="dxa"/>
            <w:vAlign w:val="center"/>
          </w:tcPr>
          <w:p w14:paraId="5B2B0EB0">
            <w:pPr>
              <w:pStyle w:val="37"/>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投标报价的偏差率计算公式</w:t>
            </w:r>
          </w:p>
        </w:tc>
        <w:tc>
          <w:tcPr>
            <w:tcW w:w="4413" w:type="dxa"/>
            <w:gridSpan w:val="2"/>
            <w:vAlign w:val="center"/>
          </w:tcPr>
          <w:p w14:paraId="5F99079A">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偏差率=∣投标报价-评标基准价∣/评标基准价*100%</w:t>
            </w:r>
          </w:p>
          <w:p w14:paraId="4285BFC5">
            <w:pPr>
              <w:ind w:firstLine="210" w:firstLineChars="1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（偏差率出现小数点时，保留小数点后2位，第三位小数四舍五入；报价偏差率不足1%的，按直线内插法计算投标报价得分。</w:t>
            </w:r>
            <w:r>
              <w:rPr>
                <w:rFonts w:hint="eastAsia" w:asciiTheme="minorEastAsia" w:hAnsiTheme="minorEastAsia" w:eastAsiaTheme="minorEastAsia" w:cstheme="minorEastAsia"/>
                <w:color w:val="auto"/>
                <w:sz w:val="21"/>
                <w:szCs w:val="21"/>
                <w:highlight w:val="none"/>
              </w:rPr>
              <w:t>）</w:t>
            </w:r>
          </w:p>
        </w:tc>
      </w:tr>
      <w:tr w14:paraId="2401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exact"/>
        </w:trPr>
        <w:tc>
          <w:tcPr>
            <w:tcW w:w="1548" w:type="dxa"/>
            <w:gridSpan w:val="2"/>
            <w:vAlign w:val="center"/>
          </w:tcPr>
          <w:p w14:paraId="44FA2C23">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2.2.4（1）</w:t>
            </w:r>
          </w:p>
        </w:tc>
        <w:tc>
          <w:tcPr>
            <w:tcW w:w="2845" w:type="dxa"/>
            <w:vAlign w:val="center"/>
          </w:tcPr>
          <w:p w14:paraId="37D95D33">
            <w:pPr>
              <w:pStyle w:val="37"/>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资信业绩评分标准</w:t>
            </w:r>
          </w:p>
        </w:tc>
        <w:tc>
          <w:tcPr>
            <w:tcW w:w="4413" w:type="dxa"/>
            <w:gridSpan w:val="2"/>
            <w:vAlign w:val="center"/>
          </w:tcPr>
          <w:p w14:paraId="2DB84149">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见后附件</w:t>
            </w:r>
            <w:r>
              <w:rPr>
                <w:rFonts w:hint="eastAsia" w:asciiTheme="minorEastAsia" w:hAnsiTheme="minorEastAsia" w:eastAsiaTheme="minorEastAsia" w:cstheme="minorEastAsia"/>
                <w:color w:val="auto"/>
                <w:sz w:val="21"/>
                <w:szCs w:val="21"/>
                <w:highlight w:val="none"/>
                <w:lang w:eastAsia="zh-CN"/>
              </w:rPr>
              <w:t>二</w:t>
            </w:r>
          </w:p>
        </w:tc>
      </w:tr>
      <w:tr w14:paraId="1DC23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exact"/>
        </w:trPr>
        <w:tc>
          <w:tcPr>
            <w:tcW w:w="1548" w:type="dxa"/>
            <w:gridSpan w:val="2"/>
            <w:vAlign w:val="center"/>
          </w:tcPr>
          <w:p w14:paraId="0B8CAC5B">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2.2.4（2）</w:t>
            </w:r>
          </w:p>
        </w:tc>
        <w:tc>
          <w:tcPr>
            <w:tcW w:w="2845" w:type="dxa"/>
            <w:vAlign w:val="center"/>
          </w:tcPr>
          <w:p w14:paraId="7B0681EF">
            <w:pPr>
              <w:pStyle w:val="37"/>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勘察设计方案评分标准</w:t>
            </w:r>
          </w:p>
        </w:tc>
        <w:tc>
          <w:tcPr>
            <w:tcW w:w="4413" w:type="dxa"/>
            <w:gridSpan w:val="2"/>
            <w:vAlign w:val="center"/>
          </w:tcPr>
          <w:p w14:paraId="039E6795">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见后附件</w:t>
            </w:r>
            <w:r>
              <w:rPr>
                <w:rFonts w:hint="eastAsia" w:asciiTheme="minorEastAsia" w:hAnsiTheme="minorEastAsia" w:eastAsiaTheme="minorEastAsia" w:cstheme="minorEastAsia"/>
                <w:color w:val="auto"/>
                <w:sz w:val="21"/>
                <w:szCs w:val="21"/>
                <w:highlight w:val="none"/>
                <w:lang w:eastAsia="zh-CN"/>
              </w:rPr>
              <w:t>二</w:t>
            </w:r>
          </w:p>
        </w:tc>
      </w:tr>
      <w:tr w14:paraId="1A372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exact"/>
        </w:trPr>
        <w:tc>
          <w:tcPr>
            <w:tcW w:w="1548" w:type="dxa"/>
            <w:gridSpan w:val="2"/>
            <w:vAlign w:val="center"/>
          </w:tcPr>
          <w:p w14:paraId="5B28194E">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2.2.4（</w:t>
            </w: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rPr>
              <w:t>）</w:t>
            </w:r>
          </w:p>
        </w:tc>
        <w:tc>
          <w:tcPr>
            <w:tcW w:w="2845" w:type="dxa"/>
            <w:vAlign w:val="center"/>
          </w:tcPr>
          <w:p w14:paraId="375AD75D">
            <w:pPr>
              <w:pStyle w:val="37"/>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投标报价</w:t>
            </w:r>
          </w:p>
        </w:tc>
        <w:tc>
          <w:tcPr>
            <w:tcW w:w="4413" w:type="dxa"/>
            <w:gridSpan w:val="2"/>
            <w:vAlign w:val="center"/>
          </w:tcPr>
          <w:p w14:paraId="4B139F02">
            <w:pPr>
              <w:pStyle w:val="37"/>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p>
        </w:tc>
      </w:tr>
    </w:tbl>
    <w:p w14:paraId="7231B592">
      <w:pPr>
        <w:rPr>
          <w:rFonts w:ascii="宋体" w:hAnsi="宋体"/>
          <w:color w:val="auto"/>
          <w:highlight w:val="none"/>
          <w:lang w:eastAsia="zh-CN"/>
        </w:rPr>
      </w:pPr>
      <w:r>
        <w:rPr>
          <w:rFonts w:ascii="宋体" w:hAnsi="宋体" w:eastAsia="宋体"/>
          <w:color w:val="auto"/>
          <w:sz w:val="21"/>
          <w:szCs w:val="21"/>
          <w:highlight w:val="none"/>
          <w:lang w:eastAsia="zh-CN"/>
        </w:rPr>
        <w:br w:type="page"/>
      </w:r>
    </w:p>
    <w:p w14:paraId="2D997AE5">
      <w:pPr>
        <w:rPr>
          <w:rFonts w:ascii="宋体" w:hAnsi="宋体"/>
          <w:b/>
          <w:bCs/>
          <w:color w:val="auto"/>
          <w:highlight w:val="none"/>
          <w:lang w:eastAsia="zh-CN"/>
        </w:rPr>
      </w:pPr>
      <w:r>
        <w:rPr>
          <w:rFonts w:hint="eastAsia" w:ascii="宋体" w:hAnsi="宋体"/>
          <w:color w:val="auto"/>
          <w:highlight w:val="none"/>
          <w:lang w:eastAsia="zh-CN"/>
        </w:rPr>
        <w:t>附件一：资格审查表</w:t>
      </w:r>
    </w:p>
    <w:p w14:paraId="30E30839">
      <w:pPr>
        <w:pStyle w:val="13"/>
        <w:jc w:val="center"/>
        <w:rPr>
          <w:rFonts w:hint="eastAsia" w:hAnsi="宋体"/>
          <w:b/>
          <w:bCs/>
          <w:color w:val="auto"/>
          <w:sz w:val="32"/>
          <w:szCs w:val="32"/>
          <w:highlight w:val="none"/>
          <w:lang w:eastAsia="zh-CN"/>
        </w:rPr>
      </w:pPr>
      <w:r>
        <w:rPr>
          <w:rFonts w:hint="eastAsia" w:hAnsi="宋体"/>
          <w:b/>
          <w:bCs/>
          <w:color w:val="auto"/>
          <w:sz w:val="32"/>
          <w:szCs w:val="32"/>
          <w:highlight w:val="none"/>
          <w:lang w:eastAsia="zh-CN"/>
        </w:rPr>
        <w:t>资格审查表</w:t>
      </w:r>
    </w:p>
    <w:p w14:paraId="773332DE">
      <w:pPr>
        <w:pStyle w:val="13"/>
        <w:rPr>
          <w:rFonts w:hint="eastAsia" w:hAnsi="宋体"/>
          <w:color w:val="auto"/>
          <w:highlight w:val="none"/>
        </w:rPr>
      </w:pPr>
      <w:r>
        <w:rPr>
          <w:color w:val="auto"/>
          <w:highlight w:val="none"/>
          <w:lang w:eastAsia="zh-CN"/>
        </w:rPr>
        <mc:AlternateContent>
          <mc:Choice Requires="wps">
            <w:drawing>
              <wp:anchor distT="0" distB="0" distL="114300" distR="114300" simplePos="0" relativeHeight="251660288" behindDoc="0" locked="0" layoutInCell="1" allowOverlap="1">
                <wp:simplePos x="0" y="0"/>
                <wp:positionH relativeFrom="column">
                  <wp:posOffset>420370</wp:posOffset>
                </wp:positionH>
                <wp:positionV relativeFrom="paragraph">
                  <wp:posOffset>186055</wp:posOffset>
                </wp:positionV>
                <wp:extent cx="3667760" cy="441325"/>
                <wp:effectExtent l="635" t="6350" r="8255" b="9525"/>
                <wp:wrapNone/>
                <wp:docPr id="2" name="直接连接符 2"/>
                <wp:cNvGraphicFramePr/>
                <a:graphic xmlns:a="http://schemas.openxmlformats.org/drawingml/2006/main">
                  <a:graphicData uri="http://schemas.microsoft.com/office/word/2010/wordprocessingShape">
                    <wps:wsp>
                      <wps:cNvCnPr/>
                      <wps:spPr>
                        <a:xfrm>
                          <a:off x="0" y="0"/>
                          <a:ext cx="3667760" cy="441325"/>
                        </a:xfrm>
                        <a:prstGeom prst="line">
                          <a:avLst/>
                        </a:prstGeom>
                        <a:noFill/>
                        <a:ln w="12700" cap="flat" cmpd="sng" algn="ctr">
                          <a:solidFill>
                            <a:schemeClr val="tx1"/>
                          </a:solidFill>
                          <a:prstDash val="solid"/>
                        </a:ln>
                      </wps:spPr>
                      <wps:bodyPr/>
                    </wps:wsp>
                  </a:graphicData>
                </a:graphic>
              </wp:anchor>
            </w:drawing>
          </mc:Choice>
          <mc:Fallback>
            <w:pict>
              <v:line id="_x0000_s1026" o:spid="_x0000_s1026" o:spt="20" style="position:absolute;left:0pt;margin-left:33.1pt;margin-top:14.65pt;height:34.75pt;width:288.8pt;z-index:251660288;mso-width-relative:page;mso-height-relative:page;" filled="f" stroked="t" coordsize="21600,21600" o:gfxdata="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ixXpB2AAAAAgBAAAPAAAA&#10;AAAAAAEAIAAAACIAAABkcnMvZG93bnJldi54bWxQSwECFAAUAAAACACHTuJASFuzGNwBAACgAwAA&#10;DgAAAAAAAAABACAAAAAnAQAAZHJzL2Uyb0RvYy54bWxQSwUGAAAAAAYABgBZAQAAdQUAAAAA&#10;">
                <v:fill on="f" focussize="0,0"/>
                <v:stroke weight="1pt" color="#000000 [3213]" joinstyle="round"/>
                <v:imagedata o:title=""/>
                <o:lock v:ext="edit" aspectratio="f"/>
              </v:line>
            </w:pict>
          </mc:Fallback>
        </mc:AlternateContent>
      </w:r>
      <w:r>
        <w:rPr>
          <w:rFonts w:hint="eastAsia" w:hAnsi="宋体"/>
          <w:color w:val="auto"/>
          <w:highlight w:val="none"/>
        </w:rPr>
        <w:t>项目名称：</w:t>
      </w:r>
    </w:p>
    <w:tbl>
      <w:tblPr>
        <w:tblStyle w:val="23"/>
        <w:tblW w:w="88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1"/>
        <w:gridCol w:w="5770"/>
        <w:gridCol w:w="838"/>
        <w:gridCol w:w="839"/>
        <w:gridCol w:w="840"/>
      </w:tblGrid>
      <w:tr w14:paraId="40C2F3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91" w:type="dxa"/>
            <w:vAlign w:val="center"/>
          </w:tcPr>
          <w:p w14:paraId="63819E06">
            <w:pPr>
              <w:pStyle w:val="13"/>
              <w:jc w:val="center"/>
              <w:rPr>
                <w:rFonts w:hint="eastAsia" w:hAnsi="宋体" w:cs="宋体"/>
                <w:color w:val="auto"/>
                <w:szCs w:val="21"/>
                <w:highlight w:val="none"/>
                <w:lang w:eastAsia="zh-CN"/>
              </w:rPr>
            </w:pPr>
            <w:r>
              <w:rPr>
                <w:rFonts w:hint="eastAsia" w:hAnsi="宋体" w:cs="宋体"/>
                <w:color w:val="auto"/>
                <w:szCs w:val="21"/>
                <w:highlight w:val="none"/>
                <w:lang w:eastAsia="zh-CN"/>
              </w:rPr>
              <w:t>序号</w:t>
            </w:r>
          </w:p>
        </w:tc>
        <w:tc>
          <w:tcPr>
            <w:tcW w:w="5770" w:type="dxa"/>
            <w:vAlign w:val="center"/>
          </w:tcPr>
          <w:p w14:paraId="30AD9078">
            <w:pPr>
              <w:pStyle w:val="13"/>
              <w:rPr>
                <w:rFonts w:hint="eastAsia" w:hAnsi="宋体" w:cs="宋体"/>
                <w:color w:val="auto"/>
                <w:szCs w:val="21"/>
                <w:highlight w:val="none"/>
                <w:lang w:eastAsia="zh-CN"/>
              </w:rPr>
            </w:pPr>
            <w:r>
              <w:rPr>
                <w:rFonts w:hint="eastAsia" w:hAnsi="宋体" w:cs="宋体"/>
                <w:color w:val="auto"/>
                <w:szCs w:val="21"/>
                <w:highlight w:val="none"/>
                <w:lang w:eastAsia="zh-CN"/>
              </w:rPr>
              <w:t xml:space="preserve">                             投标人名称</w:t>
            </w:r>
          </w:p>
          <w:p w14:paraId="551A4510">
            <w:pPr>
              <w:pStyle w:val="13"/>
              <w:rPr>
                <w:rFonts w:hint="eastAsia" w:hAnsi="宋体" w:cs="宋体"/>
                <w:b/>
                <w:bCs/>
                <w:color w:val="auto"/>
                <w:szCs w:val="21"/>
                <w:highlight w:val="none"/>
                <w:lang w:eastAsia="zh-CN"/>
              </w:rPr>
            </w:pPr>
            <w:r>
              <w:rPr>
                <w:rFonts w:hint="eastAsia" w:hAnsi="宋体" w:cs="宋体"/>
                <w:color w:val="auto"/>
                <w:szCs w:val="21"/>
                <w:highlight w:val="none"/>
                <w:lang w:eastAsia="zh-CN"/>
              </w:rPr>
              <w:t>审查项目</w:t>
            </w:r>
          </w:p>
        </w:tc>
        <w:tc>
          <w:tcPr>
            <w:tcW w:w="838" w:type="dxa"/>
            <w:vAlign w:val="center"/>
          </w:tcPr>
          <w:p w14:paraId="7F856570">
            <w:pPr>
              <w:pStyle w:val="13"/>
              <w:jc w:val="center"/>
              <w:rPr>
                <w:rFonts w:hint="eastAsia" w:hAnsi="宋体" w:cs="宋体"/>
                <w:b/>
                <w:bCs/>
                <w:color w:val="auto"/>
                <w:szCs w:val="21"/>
                <w:highlight w:val="none"/>
                <w:lang w:eastAsia="zh-CN"/>
              </w:rPr>
            </w:pPr>
          </w:p>
        </w:tc>
        <w:tc>
          <w:tcPr>
            <w:tcW w:w="839" w:type="dxa"/>
            <w:vAlign w:val="center"/>
          </w:tcPr>
          <w:p w14:paraId="35A3C086">
            <w:pPr>
              <w:pStyle w:val="13"/>
              <w:jc w:val="center"/>
              <w:rPr>
                <w:rFonts w:hint="eastAsia" w:hAnsi="宋体" w:cs="宋体"/>
                <w:b/>
                <w:bCs/>
                <w:color w:val="auto"/>
                <w:szCs w:val="21"/>
                <w:highlight w:val="none"/>
                <w:lang w:eastAsia="zh-CN"/>
              </w:rPr>
            </w:pPr>
          </w:p>
        </w:tc>
        <w:tc>
          <w:tcPr>
            <w:tcW w:w="840" w:type="dxa"/>
            <w:vAlign w:val="center"/>
          </w:tcPr>
          <w:p w14:paraId="4F66F904">
            <w:pPr>
              <w:pStyle w:val="13"/>
              <w:jc w:val="center"/>
              <w:rPr>
                <w:rFonts w:hint="eastAsia" w:hAnsi="宋体" w:cs="宋体"/>
                <w:b/>
                <w:bCs/>
                <w:color w:val="auto"/>
                <w:szCs w:val="21"/>
                <w:highlight w:val="none"/>
                <w:lang w:eastAsia="zh-CN"/>
              </w:rPr>
            </w:pPr>
          </w:p>
        </w:tc>
      </w:tr>
      <w:tr w14:paraId="39914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91" w:type="dxa"/>
            <w:vAlign w:val="center"/>
          </w:tcPr>
          <w:p w14:paraId="44D38C3F">
            <w:pPr>
              <w:pStyle w:val="13"/>
              <w:jc w:val="center"/>
              <w:rPr>
                <w:rFonts w:hint="eastAsia" w:hAnsi="宋体" w:cs="宋体"/>
                <w:color w:val="auto"/>
                <w:szCs w:val="21"/>
                <w:highlight w:val="none"/>
                <w:lang w:eastAsia="zh-CN"/>
              </w:rPr>
            </w:pPr>
            <w:r>
              <w:rPr>
                <w:rFonts w:hint="eastAsia" w:hAnsi="宋体" w:cs="宋体"/>
                <w:color w:val="auto"/>
                <w:szCs w:val="21"/>
                <w:highlight w:val="none"/>
                <w:lang w:eastAsia="zh-CN"/>
              </w:rPr>
              <w:t>1</w:t>
            </w:r>
          </w:p>
        </w:tc>
        <w:tc>
          <w:tcPr>
            <w:tcW w:w="5770" w:type="dxa"/>
            <w:vAlign w:val="center"/>
          </w:tcPr>
          <w:p w14:paraId="2493C399">
            <w:pPr>
              <w:pStyle w:val="13"/>
              <w:rPr>
                <w:rFonts w:hint="eastAsia" w:hAnsi="宋体" w:cs="宋体"/>
                <w:color w:val="auto"/>
                <w:szCs w:val="21"/>
                <w:highlight w:val="none"/>
                <w:lang w:eastAsia="zh-CN"/>
              </w:rPr>
            </w:pPr>
            <w:r>
              <w:rPr>
                <w:rFonts w:hint="eastAsia" w:hAnsi="宋体" w:cs="宋体"/>
                <w:color w:val="auto"/>
                <w:szCs w:val="21"/>
                <w:highlight w:val="none"/>
                <w:lang w:eastAsia="zh-CN"/>
              </w:rPr>
              <w:t>投标人（如为联合体，则联合体各方）与招标人过去3年内无合同履约纠纷，没有不得参加投标的情形；（以投标人提供的《投标人声明》为评审依据。）</w:t>
            </w:r>
          </w:p>
        </w:tc>
        <w:tc>
          <w:tcPr>
            <w:tcW w:w="838" w:type="dxa"/>
            <w:vAlign w:val="center"/>
          </w:tcPr>
          <w:p w14:paraId="7BFD875B">
            <w:pPr>
              <w:pStyle w:val="13"/>
              <w:rPr>
                <w:rFonts w:hint="eastAsia" w:hAnsi="宋体" w:cs="宋体"/>
                <w:color w:val="auto"/>
                <w:szCs w:val="21"/>
                <w:highlight w:val="none"/>
                <w:lang w:eastAsia="zh-CN"/>
              </w:rPr>
            </w:pPr>
          </w:p>
        </w:tc>
        <w:tc>
          <w:tcPr>
            <w:tcW w:w="839" w:type="dxa"/>
            <w:vAlign w:val="center"/>
          </w:tcPr>
          <w:p w14:paraId="375B8312">
            <w:pPr>
              <w:pStyle w:val="13"/>
              <w:rPr>
                <w:rFonts w:hint="eastAsia" w:hAnsi="宋体" w:cs="宋体"/>
                <w:color w:val="auto"/>
                <w:szCs w:val="21"/>
                <w:highlight w:val="none"/>
                <w:lang w:eastAsia="zh-CN"/>
              </w:rPr>
            </w:pPr>
          </w:p>
        </w:tc>
        <w:tc>
          <w:tcPr>
            <w:tcW w:w="840" w:type="dxa"/>
            <w:vAlign w:val="center"/>
          </w:tcPr>
          <w:p w14:paraId="7C3ACED0">
            <w:pPr>
              <w:pStyle w:val="13"/>
              <w:rPr>
                <w:rFonts w:hint="eastAsia" w:hAnsi="宋体" w:cs="宋体"/>
                <w:color w:val="auto"/>
                <w:szCs w:val="21"/>
                <w:highlight w:val="none"/>
                <w:lang w:eastAsia="zh-CN"/>
              </w:rPr>
            </w:pPr>
          </w:p>
        </w:tc>
      </w:tr>
      <w:tr w14:paraId="33F45B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591" w:type="dxa"/>
            <w:vAlign w:val="center"/>
          </w:tcPr>
          <w:p w14:paraId="1D36E014">
            <w:pPr>
              <w:pStyle w:val="13"/>
              <w:jc w:val="center"/>
              <w:rPr>
                <w:rFonts w:hint="eastAsia" w:hAnsi="宋体" w:cs="宋体"/>
                <w:color w:val="auto"/>
                <w:szCs w:val="21"/>
                <w:highlight w:val="none"/>
                <w:lang w:eastAsia="zh-CN"/>
              </w:rPr>
            </w:pPr>
            <w:r>
              <w:rPr>
                <w:rFonts w:hint="eastAsia" w:hAnsi="宋体" w:cs="宋体"/>
                <w:color w:val="auto"/>
                <w:szCs w:val="21"/>
                <w:highlight w:val="none"/>
                <w:lang w:eastAsia="zh-CN"/>
              </w:rPr>
              <w:t>2</w:t>
            </w:r>
          </w:p>
        </w:tc>
        <w:tc>
          <w:tcPr>
            <w:tcW w:w="5770" w:type="dxa"/>
            <w:vAlign w:val="center"/>
          </w:tcPr>
          <w:p w14:paraId="1C46110C">
            <w:pPr>
              <w:pStyle w:val="13"/>
              <w:rPr>
                <w:rFonts w:hint="eastAsia" w:hAnsi="宋体" w:cs="宋体"/>
                <w:color w:val="auto"/>
                <w:szCs w:val="21"/>
                <w:highlight w:val="none"/>
                <w:lang w:eastAsia="zh-CN"/>
              </w:rPr>
            </w:pPr>
            <w:r>
              <w:rPr>
                <w:rFonts w:hint="eastAsia" w:hAnsi="宋体" w:cs="宋体"/>
                <w:color w:val="auto"/>
                <w:szCs w:val="21"/>
                <w:highlight w:val="none"/>
                <w:lang w:eastAsia="zh-CN"/>
              </w:rPr>
              <w:t>投标人的资质满足招标公告规定。</w:t>
            </w:r>
          </w:p>
        </w:tc>
        <w:tc>
          <w:tcPr>
            <w:tcW w:w="838" w:type="dxa"/>
            <w:vAlign w:val="center"/>
          </w:tcPr>
          <w:p w14:paraId="101F5D5D">
            <w:pPr>
              <w:pStyle w:val="13"/>
              <w:rPr>
                <w:rFonts w:hint="eastAsia" w:hAnsi="宋体" w:cs="宋体"/>
                <w:color w:val="auto"/>
                <w:szCs w:val="21"/>
                <w:highlight w:val="none"/>
                <w:lang w:eastAsia="zh-CN"/>
              </w:rPr>
            </w:pPr>
          </w:p>
        </w:tc>
        <w:tc>
          <w:tcPr>
            <w:tcW w:w="839" w:type="dxa"/>
            <w:vAlign w:val="center"/>
          </w:tcPr>
          <w:p w14:paraId="39D39261">
            <w:pPr>
              <w:pStyle w:val="13"/>
              <w:rPr>
                <w:rFonts w:hint="eastAsia" w:hAnsi="宋体" w:cs="宋体"/>
                <w:color w:val="auto"/>
                <w:szCs w:val="21"/>
                <w:highlight w:val="none"/>
                <w:lang w:eastAsia="zh-CN"/>
              </w:rPr>
            </w:pPr>
          </w:p>
        </w:tc>
        <w:tc>
          <w:tcPr>
            <w:tcW w:w="840" w:type="dxa"/>
            <w:vAlign w:val="center"/>
          </w:tcPr>
          <w:p w14:paraId="25273A51">
            <w:pPr>
              <w:pStyle w:val="13"/>
              <w:rPr>
                <w:rFonts w:hint="eastAsia" w:hAnsi="宋体" w:cs="宋体"/>
                <w:color w:val="auto"/>
                <w:szCs w:val="21"/>
                <w:highlight w:val="none"/>
                <w:lang w:eastAsia="zh-CN"/>
              </w:rPr>
            </w:pPr>
          </w:p>
        </w:tc>
      </w:tr>
      <w:tr w14:paraId="2DD134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591" w:type="dxa"/>
            <w:vAlign w:val="center"/>
          </w:tcPr>
          <w:p w14:paraId="5470B46A">
            <w:pPr>
              <w:pStyle w:val="13"/>
              <w:jc w:val="center"/>
              <w:rPr>
                <w:rFonts w:hint="eastAsia" w:hAnsi="宋体" w:cs="宋体"/>
                <w:color w:val="auto"/>
                <w:szCs w:val="21"/>
                <w:highlight w:val="none"/>
                <w:lang w:eastAsia="zh-CN"/>
              </w:rPr>
            </w:pPr>
            <w:r>
              <w:rPr>
                <w:rFonts w:hint="eastAsia" w:hAnsi="宋体" w:cs="宋体"/>
                <w:color w:val="auto"/>
                <w:szCs w:val="21"/>
                <w:highlight w:val="none"/>
                <w:lang w:eastAsia="zh-CN"/>
              </w:rPr>
              <w:t>3</w:t>
            </w:r>
          </w:p>
        </w:tc>
        <w:tc>
          <w:tcPr>
            <w:tcW w:w="5770" w:type="dxa"/>
            <w:vAlign w:val="center"/>
          </w:tcPr>
          <w:p w14:paraId="419DF95B">
            <w:pPr>
              <w:pStyle w:val="13"/>
              <w:rPr>
                <w:rFonts w:hint="eastAsia" w:hAnsi="宋体" w:cs="宋体"/>
                <w:color w:val="auto"/>
                <w:szCs w:val="21"/>
                <w:highlight w:val="none"/>
                <w:lang w:eastAsia="zh-CN"/>
              </w:rPr>
            </w:pPr>
            <w:r>
              <w:rPr>
                <w:rFonts w:hint="eastAsia" w:hAnsi="宋体" w:cs="宋体"/>
                <w:color w:val="auto"/>
                <w:szCs w:val="21"/>
                <w:highlight w:val="none"/>
                <w:lang w:eastAsia="zh-CN"/>
              </w:rPr>
              <w:t>外国或澳门、台湾的设计企业必须选择一家符合上述条件（招标公告第5.1条、第5.2.2条要求）的国内投标人进行合作设计。香港企业如不单独参加投标，也必须选择一家符合上述条件（招标公告第5.1条、第5.2.2条要求）的国内投标人进行合作设计；（需提供合作设计协议书。）</w:t>
            </w:r>
          </w:p>
        </w:tc>
        <w:tc>
          <w:tcPr>
            <w:tcW w:w="838" w:type="dxa"/>
            <w:vAlign w:val="center"/>
          </w:tcPr>
          <w:p w14:paraId="15B0887B">
            <w:pPr>
              <w:pStyle w:val="13"/>
              <w:rPr>
                <w:rFonts w:hint="eastAsia" w:hAnsi="宋体" w:cs="宋体"/>
                <w:color w:val="auto"/>
                <w:szCs w:val="21"/>
                <w:highlight w:val="none"/>
                <w:lang w:eastAsia="zh-CN"/>
              </w:rPr>
            </w:pPr>
          </w:p>
        </w:tc>
        <w:tc>
          <w:tcPr>
            <w:tcW w:w="839" w:type="dxa"/>
            <w:vAlign w:val="center"/>
          </w:tcPr>
          <w:p w14:paraId="785C9238">
            <w:pPr>
              <w:pStyle w:val="13"/>
              <w:rPr>
                <w:rFonts w:hint="eastAsia" w:hAnsi="宋体" w:cs="宋体"/>
                <w:color w:val="auto"/>
                <w:szCs w:val="21"/>
                <w:highlight w:val="none"/>
                <w:lang w:eastAsia="zh-CN"/>
              </w:rPr>
            </w:pPr>
          </w:p>
        </w:tc>
        <w:tc>
          <w:tcPr>
            <w:tcW w:w="840" w:type="dxa"/>
            <w:vAlign w:val="center"/>
          </w:tcPr>
          <w:p w14:paraId="67721E76">
            <w:pPr>
              <w:pStyle w:val="13"/>
              <w:rPr>
                <w:rFonts w:hint="eastAsia" w:hAnsi="宋体" w:cs="宋体"/>
                <w:color w:val="auto"/>
                <w:szCs w:val="21"/>
                <w:highlight w:val="none"/>
                <w:lang w:eastAsia="zh-CN"/>
              </w:rPr>
            </w:pPr>
          </w:p>
        </w:tc>
      </w:tr>
      <w:tr w14:paraId="4996DD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91" w:type="dxa"/>
            <w:vAlign w:val="center"/>
          </w:tcPr>
          <w:p w14:paraId="68961C7A">
            <w:pPr>
              <w:pStyle w:val="13"/>
              <w:jc w:val="center"/>
              <w:rPr>
                <w:rFonts w:hint="eastAsia" w:hAnsi="宋体" w:cs="宋体"/>
                <w:color w:val="auto"/>
                <w:szCs w:val="21"/>
                <w:highlight w:val="none"/>
                <w:lang w:eastAsia="zh-CN"/>
              </w:rPr>
            </w:pPr>
            <w:r>
              <w:rPr>
                <w:rFonts w:hint="eastAsia" w:hAnsi="宋体" w:cs="宋体"/>
                <w:color w:val="auto"/>
                <w:szCs w:val="21"/>
                <w:highlight w:val="none"/>
                <w:lang w:eastAsia="zh-CN"/>
              </w:rPr>
              <w:t>4</w:t>
            </w:r>
          </w:p>
        </w:tc>
        <w:tc>
          <w:tcPr>
            <w:tcW w:w="5770" w:type="dxa"/>
            <w:vAlign w:val="center"/>
          </w:tcPr>
          <w:p w14:paraId="17C2675B">
            <w:pPr>
              <w:pStyle w:val="13"/>
              <w:rPr>
                <w:rFonts w:hint="eastAsia" w:hAnsi="宋体" w:cs="宋体"/>
                <w:color w:val="auto"/>
                <w:szCs w:val="21"/>
                <w:highlight w:val="none"/>
                <w:lang w:eastAsia="zh-CN"/>
              </w:rPr>
            </w:pPr>
            <w:r>
              <w:rPr>
                <w:rFonts w:hint="eastAsia" w:hAnsi="宋体" w:cs="宋体"/>
                <w:color w:val="auto"/>
                <w:szCs w:val="21"/>
                <w:highlight w:val="none"/>
                <w:lang w:eastAsia="zh-CN" w:bidi="ar"/>
              </w:rPr>
              <w:t>投标人（如为联合体，则联合体各方）已在广州市住房和城乡建设局建立企业信用档案，拟委派的项目负责人须是本企业信用档案中的在册人员。</w:t>
            </w:r>
          </w:p>
        </w:tc>
        <w:tc>
          <w:tcPr>
            <w:tcW w:w="838" w:type="dxa"/>
            <w:vAlign w:val="center"/>
          </w:tcPr>
          <w:p w14:paraId="463E8181">
            <w:pPr>
              <w:pStyle w:val="13"/>
              <w:rPr>
                <w:rFonts w:hint="eastAsia" w:hAnsi="宋体" w:cs="宋体"/>
                <w:color w:val="auto"/>
                <w:szCs w:val="21"/>
                <w:highlight w:val="none"/>
                <w:lang w:eastAsia="zh-CN"/>
              </w:rPr>
            </w:pPr>
          </w:p>
        </w:tc>
        <w:tc>
          <w:tcPr>
            <w:tcW w:w="839" w:type="dxa"/>
            <w:vAlign w:val="center"/>
          </w:tcPr>
          <w:p w14:paraId="4343CF12">
            <w:pPr>
              <w:pStyle w:val="13"/>
              <w:rPr>
                <w:rFonts w:hint="eastAsia" w:hAnsi="宋体" w:cs="宋体"/>
                <w:color w:val="auto"/>
                <w:szCs w:val="21"/>
                <w:highlight w:val="none"/>
                <w:lang w:eastAsia="zh-CN"/>
              </w:rPr>
            </w:pPr>
          </w:p>
        </w:tc>
        <w:tc>
          <w:tcPr>
            <w:tcW w:w="840" w:type="dxa"/>
            <w:vAlign w:val="center"/>
          </w:tcPr>
          <w:p w14:paraId="6BCC6DA6">
            <w:pPr>
              <w:pStyle w:val="13"/>
              <w:rPr>
                <w:rFonts w:hint="eastAsia" w:hAnsi="宋体" w:cs="宋体"/>
                <w:color w:val="auto"/>
                <w:szCs w:val="21"/>
                <w:highlight w:val="none"/>
                <w:lang w:eastAsia="zh-CN"/>
              </w:rPr>
            </w:pPr>
          </w:p>
        </w:tc>
      </w:tr>
      <w:tr w14:paraId="6C6B75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591" w:type="dxa"/>
            <w:vAlign w:val="center"/>
          </w:tcPr>
          <w:p w14:paraId="7459F0BF">
            <w:pPr>
              <w:pStyle w:val="13"/>
              <w:jc w:val="center"/>
              <w:rPr>
                <w:rFonts w:hint="eastAsia" w:hAnsi="宋体" w:cs="宋体"/>
                <w:color w:val="auto"/>
                <w:szCs w:val="21"/>
                <w:highlight w:val="none"/>
                <w:lang w:eastAsia="zh-CN"/>
              </w:rPr>
            </w:pPr>
            <w:r>
              <w:rPr>
                <w:rFonts w:hint="eastAsia" w:hAnsi="宋体" w:cs="宋体"/>
                <w:color w:val="auto"/>
                <w:szCs w:val="21"/>
                <w:highlight w:val="none"/>
                <w:lang w:eastAsia="zh-CN"/>
              </w:rPr>
              <w:t>5</w:t>
            </w:r>
          </w:p>
        </w:tc>
        <w:tc>
          <w:tcPr>
            <w:tcW w:w="5770" w:type="dxa"/>
            <w:vAlign w:val="center"/>
          </w:tcPr>
          <w:p w14:paraId="436892D5">
            <w:pPr>
              <w:pStyle w:val="13"/>
              <w:rPr>
                <w:rFonts w:hint="eastAsia" w:hAnsi="宋体" w:cs="宋体"/>
                <w:color w:val="auto"/>
                <w:szCs w:val="21"/>
                <w:highlight w:val="none"/>
                <w:lang w:eastAsia="zh-CN"/>
              </w:rPr>
            </w:pPr>
            <w:r>
              <w:rPr>
                <w:rFonts w:hint="eastAsia" w:hAnsi="宋体" w:cs="宋体"/>
                <w:color w:val="auto"/>
                <w:szCs w:val="21"/>
                <w:highlight w:val="none"/>
                <w:lang w:eastAsia="zh-CN" w:bidi="ar"/>
              </w:rPr>
              <w:t>投标人</w:t>
            </w:r>
            <w:r>
              <w:rPr>
                <w:rFonts w:hint="eastAsia" w:hAnsi="宋体" w:cs="宋体"/>
                <w:color w:val="auto"/>
                <w:szCs w:val="21"/>
                <w:highlight w:val="none"/>
                <w:lang w:eastAsia="zh-CN"/>
              </w:rPr>
              <w:t>拟派项目负责人资格满足招标公告规定。</w:t>
            </w:r>
          </w:p>
        </w:tc>
        <w:tc>
          <w:tcPr>
            <w:tcW w:w="838" w:type="dxa"/>
            <w:vAlign w:val="center"/>
          </w:tcPr>
          <w:p w14:paraId="1A4DD7C7">
            <w:pPr>
              <w:pStyle w:val="13"/>
              <w:rPr>
                <w:rFonts w:hint="eastAsia" w:hAnsi="宋体" w:cs="宋体"/>
                <w:color w:val="auto"/>
                <w:szCs w:val="21"/>
                <w:highlight w:val="none"/>
                <w:lang w:eastAsia="zh-CN"/>
              </w:rPr>
            </w:pPr>
          </w:p>
        </w:tc>
        <w:tc>
          <w:tcPr>
            <w:tcW w:w="839" w:type="dxa"/>
            <w:vAlign w:val="center"/>
          </w:tcPr>
          <w:p w14:paraId="53C6B969">
            <w:pPr>
              <w:pStyle w:val="13"/>
              <w:rPr>
                <w:rFonts w:hint="eastAsia" w:hAnsi="宋体" w:cs="宋体"/>
                <w:color w:val="auto"/>
                <w:szCs w:val="21"/>
                <w:highlight w:val="none"/>
                <w:lang w:eastAsia="zh-CN"/>
              </w:rPr>
            </w:pPr>
          </w:p>
        </w:tc>
        <w:tc>
          <w:tcPr>
            <w:tcW w:w="840" w:type="dxa"/>
            <w:vAlign w:val="center"/>
          </w:tcPr>
          <w:p w14:paraId="46DDC910">
            <w:pPr>
              <w:pStyle w:val="13"/>
              <w:rPr>
                <w:rFonts w:hint="eastAsia" w:hAnsi="宋体" w:cs="宋体"/>
                <w:color w:val="auto"/>
                <w:szCs w:val="21"/>
                <w:highlight w:val="none"/>
                <w:lang w:eastAsia="zh-CN"/>
              </w:rPr>
            </w:pPr>
          </w:p>
        </w:tc>
      </w:tr>
      <w:tr w14:paraId="062361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91" w:type="dxa"/>
            <w:vAlign w:val="center"/>
          </w:tcPr>
          <w:p w14:paraId="7EA3E985">
            <w:pPr>
              <w:pStyle w:val="13"/>
              <w:jc w:val="center"/>
              <w:rPr>
                <w:rFonts w:hint="eastAsia" w:hAnsi="宋体" w:cs="宋体"/>
                <w:color w:val="auto"/>
                <w:szCs w:val="21"/>
                <w:highlight w:val="none"/>
                <w:lang w:eastAsia="zh-CN"/>
              </w:rPr>
            </w:pPr>
            <w:r>
              <w:rPr>
                <w:rFonts w:hint="eastAsia" w:hAnsi="宋体" w:cs="宋体"/>
                <w:color w:val="auto"/>
                <w:szCs w:val="21"/>
                <w:highlight w:val="none"/>
                <w:lang w:eastAsia="zh-CN"/>
              </w:rPr>
              <w:t>6</w:t>
            </w:r>
          </w:p>
        </w:tc>
        <w:tc>
          <w:tcPr>
            <w:tcW w:w="5770" w:type="dxa"/>
            <w:vAlign w:val="center"/>
          </w:tcPr>
          <w:p w14:paraId="72199BF9">
            <w:pPr>
              <w:pStyle w:val="13"/>
              <w:rPr>
                <w:rFonts w:hint="eastAsia" w:hAnsi="宋体" w:cs="宋体"/>
                <w:color w:val="auto"/>
                <w:szCs w:val="21"/>
                <w:highlight w:val="none"/>
                <w:lang w:eastAsia="zh-CN" w:bidi="ar"/>
              </w:rPr>
            </w:pPr>
            <w:r>
              <w:rPr>
                <w:rFonts w:hint="eastAsia" w:hAnsi="宋体" w:cs="宋体"/>
                <w:color w:val="auto"/>
                <w:szCs w:val="21"/>
                <w:highlight w:val="none"/>
                <w:lang w:eastAsia="zh-CN" w:bidi="ar"/>
              </w:rPr>
              <w:t>联合体投标的，递交《联合体协议书》，且满足招标公告5.6的规定。</w:t>
            </w:r>
          </w:p>
        </w:tc>
        <w:tc>
          <w:tcPr>
            <w:tcW w:w="838" w:type="dxa"/>
            <w:vAlign w:val="center"/>
          </w:tcPr>
          <w:p w14:paraId="17E96A6B">
            <w:pPr>
              <w:pStyle w:val="13"/>
              <w:rPr>
                <w:rFonts w:hint="eastAsia" w:hAnsi="宋体" w:cs="宋体"/>
                <w:color w:val="auto"/>
                <w:szCs w:val="21"/>
                <w:highlight w:val="none"/>
                <w:lang w:eastAsia="zh-CN"/>
              </w:rPr>
            </w:pPr>
          </w:p>
        </w:tc>
        <w:tc>
          <w:tcPr>
            <w:tcW w:w="839" w:type="dxa"/>
            <w:vAlign w:val="center"/>
          </w:tcPr>
          <w:p w14:paraId="0F37BECD">
            <w:pPr>
              <w:pStyle w:val="13"/>
              <w:rPr>
                <w:rFonts w:hint="eastAsia" w:hAnsi="宋体" w:cs="宋体"/>
                <w:color w:val="auto"/>
                <w:szCs w:val="21"/>
                <w:highlight w:val="none"/>
                <w:lang w:eastAsia="zh-CN"/>
              </w:rPr>
            </w:pPr>
          </w:p>
        </w:tc>
        <w:tc>
          <w:tcPr>
            <w:tcW w:w="840" w:type="dxa"/>
            <w:vAlign w:val="center"/>
          </w:tcPr>
          <w:p w14:paraId="4B91CD80">
            <w:pPr>
              <w:pStyle w:val="13"/>
              <w:rPr>
                <w:rFonts w:hint="eastAsia" w:hAnsi="宋体" w:cs="宋体"/>
                <w:color w:val="auto"/>
                <w:szCs w:val="21"/>
                <w:highlight w:val="none"/>
                <w:lang w:eastAsia="zh-CN"/>
              </w:rPr>
            </w:pPr>
          </w:p>
        </w:tc>
      </w:tr>
      <w:tr w14:paraId="40E7F7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91" w:type="dxa"/>
            <w:vAlign w:val="center"/>
          </w:tcPr>
          <w:p w14:paraId="50BAD064">
            <w:pPr>
              <w:pStyle w:val="13"/>
              <w:jc w:val="center"/>
              <w:rPr>
                <w:rFonts w:hint="eastAsia" w:hAnsi="宋体" w:cs="宋体"/>
                <w:color w:val="auto"/>
                <w:szCs w:val="21"/>
                <w:highlight w:val="none"/>
                <w:lang w:eastAsia="zh-CN"/>
              </w:rPr>
            </w:pPr>
            <w:r>
              <w:rPr>
                <w:rFonts w:hint="eastAsia" w:hAnsi="宋体" w:cs="宋体"/>
                <w:color w:val="auto"/>
                <w:szCs w:val="21"/>
                <w:highlight w:val="none"/>
                <w:lang w:eastAsia="zh-CN"/>
              </w:rPr>
              <w:t>7</w:t>
            </w:r>
          </w:p>
        </w:tc>
        <w:tc>
          <w:tcPr>
            <w:tcW w:w="5770" w:type="dxa"/>
            <w:vAlign w:val="center"/>
          </w:tcPr>
          <w:p w14:paraId="2C9F6904">
            <w:pPr>
              <w:pStyle w:val="13"/>
              <w:rPr>
                <w:rFonts w:hint="eastAsia" w:hAnsi="宋体" w:cs="宋体"/>
                <w:color w:val="auto"/>
                <w:szCs w:val="21"/>
                <w:highlight w:val="none"/>
                <w:lang w:eastAsia="zh-CN" w:bidi="ar"/>
              </w:rPr>
            </w:pPr>
            <w:r>
              <w:rPr>
                <w:rFonts w:hint="eastAsia" w:hAnsi="宋体" w:cs="宋体"/>
                <w:color w:val="auto"/>
                <w:szCs w:val="21"/>
                <w:highlight w:val="none"/>
                <w:lang w:eastAsia="zh-CN" w:bidi="ar"/>
              </w:rPr>
              <w:t>投标人没有招标文件第二章第1.4.3项规定的任何一种情形（根据《投标人声明》进行评审），投标人须按《投标人声明》规定的格式填写并加盖投标人章）。</w:t>
            </w:r>
          </w:p>
        </w:tc>
        <w:tc>
          <w:tcPr>
            <w:tcW w:w="838" w:type="dxa"/>
            <w:vAlign w:val="center"/>
          </w:tcPr>
          <w:p w14:paraId="6438806C">
            <w:pPr>
              <w:pStyle w:val="13"/>
              <w:rPr>
                <w:rFonts w:hint="eastAsia" w:hAnsi="宋体" w:cs="宋体"/>
                <w:color w:val="auto"/>
                <w:szCs w:val="21"/>
                <w:highlight w:val="none"/>
                <w:lang w:eastAsia="zh-CN"/>
              </w:rPr>
            </w:pPr>
          </w:p>
        </w:tc>
        <w:tc>
          <w:tcPr>
            <w:tcW w:w="839" w:type="dxa"/>
            <w:vAlign w:val="center"/>
          </w:tcPr>
          <w:p w14:paraId="39161FB3">
            <w:pPr>
              <w:pStyle w:val="13"/>
              <w:rPr>
                <w:rFonts w:hint="eastAsia" w:hAnsi="宋体" w:cs="宋体"/>
                <w:color w:val="auto"/>
                <w:szCs w:val="21"/>
                <w:highlight w:val="none"/>
                <w:lang w:eastAsia="zh-CN"/>
              </w:rPr>
            </w:pPr>
          </w:p>
        </w:tc>
        <w:tc>
          <w:tcPr>
            <w:tcW w:w="840" w:type="dxa"/>
            <w:vAlign w:val="center"/>
          </w:tcPr>
          <w:p w14:paraId="59656ED4">
            <w:pPr>
              <w:pStyle w:val="13"/>
              <w:rPr>
                <w:rFonts w:hint="eastAsia" w:hAnsi="宋体" w:cs="宋体"/>
                <w:color w:val="auto"/>
                <w:szCs w:val="21"/>
                <w:highlight w:val="none"/>
                <w:lang w:eastAsia="zh-CN"/>
              </w:rPr>
            </w:pPr>
          </w:p>
        </w:tc>
      </w:tr>
      <w:tr w14:paraId="603699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91" w:type="dxa"/>
            <w:vAlign w:val="center"/>
          </w:tcPr>
          <w:p w14:paraId="58862058">
            <w:pPr>
              <w:pStyle w:val="13"/>
              <w:jc w:val="center"/>
              <w:rPr>
                <w:rFonts w:hint="eastAsia" w:hAnsi="宋体" w:cs="宋体"/>
                <w:color w:val="auto"/>
                <w:szCs w:val="21"/>
                <w:highlight w:val="none"/>
                <w:lang w:eastAsia="zh-CN"/>
              </w:rPr>
            </w:pPr>
            <w:r>
              <w:rPr>
                <w:rFonts w:hint="eastAsia" w:hAnsi="宋体" w:cs="宋体"/>
                <w:color w:val="auto"/>
                <w:szCs w:val="21"/>
                <w:highlight w:val="none"/>
                <w:lang w:eastAsia="zh-CN"/>
              </w:rPr>
              <w:t>8</w:t>
            </w:r>
          </w:p>
        </w:tc>
        <w:tc>
          <w:tcPr>
            <w:tcW w:w="5770" w:type="dxa"/>
            <w:vAlign w:val="center"/>
          </w:tcPr>
          <w:p w14:paraId="3A9748EB">
            <w:pP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未被列入拖欠农民工工资失信联合惩戒对象名单。</w:t>
            </w:r>
          </w:p>
          <w:p w14:paraId="3E2ECE2B">
            <w:pPr>
              <w:pStyle w:val="13"/>
              <w:rPr>
                <w:rFonts w:hint="eastAsia" w:hAnsi="宋体" w:cs="宋体"/>
                <w:color w:val="auto"/>
                <w:szCs w:val="21"/>
                <w:highlight w:val="none"/>
                <w:lang w:eastAsia="zh-CN" w:bidi="ar"/>
              </w:rPr>
            </w:pPr>
            <w:r>
              <w:rPr>
                <w:rFonts w:hint="eastAsia" w:hAnsi="宋体" w:cs="宋体"/>
                <w:color w:val="auto"/>
                <w:szCs w:val="21"/>
                <w:highlight w:val="none"/>
                <w:lang w:eastAsia="zh-CN"/>
              </w:rPr>
              <w:t>（按广州公共资源交易中心交易系统比对结果进行评审。）</w:t>
            </w:r>
          </w:p>
        </w:tc>
        <w:tc>
          <w:tcPr>
            <w:tcW w:w="838" w:type="dxa"/>
            <w:vAlign w:val="center"/>
          </w:tcPr>
          <w:p w14:paraId="73717145">
            <w:pPr>
              <w:pStyle w:val="13"/>
              <w:rPr>
                <w:rFonts w:hint="eastAsia" w:hAnsi="宋体" w:cs="宋体"/>
                <w:color w:val="auto"/>
                <w:szCs w:val="21"/>
                <w:highlight w:val="none"/>
                <w:lang w:eastAsia="zh-CN"/>
              </w:rPr>
            </w:pPr>
          </w:p>
        </w:tc>
        <w:tc>
          <w:tcPr>
            <w:tcW w:w="839" w:type="dxa"/>
            <w:vAlign w:val="center"/>
          </w:tcPr>
          <w:p w14:paraId="13B929B0">
            <w:pPr>
              <w:pStyle w:val="13"/>
              <w:rPr>
                <w:rFonts w:hint="eastAsia" w:hAnsi="宋体" w:cs="宋体"/>
                <w:color w:val="auto"/>
                <w:szCs w:val="21"/>
                <w:highlight w:val="none"/>
                <w:lang w:eastAsia="zh-CN"/>
              </w:rPr>
            </w:pPr>
          </w:p>
        </w:tc>
        <w:tc>
          <w:tcPr>
            <w:tcW w:w="840" w:type="dxa"/>
            <w:vAlign w:val="center"/>
          </w:tcPr>
          <w:p w14:paraId="3BA54776">
            <w:pPr>
              <w:pStyle w:val="13"/>
              <w:rPr>
                <w:rFonts w:hint="eastAsia" w:hAnsi="宋体" w:cs="宋体"/>
                <w:color w:val="auto"/>
                <w:szCs w:val="21"/>
                <w:highlight w:val="none"/>
                <w:lang w:eastAsia="zh-CN"/>
              </w:rPr>
            </w:pPr>
          </w:p>
        </w:tc>
      </w:tr>
      <w:tr w14:paraId="37C417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1" w:type="dxa"/>
            <w:vAlign w:val="center"/>
          </w:tcPr>
          <w:p w14:paraId="5E94CB3A">
            <w:pPr>
              <w:pStyle w:val="13"/>
              <w:jc w:val="center"/>
              <w:rPr>
                <w:rFonts w:hint="eastAsia" w:hAnsi="宋体" w:cs="宋体"/>
                <w:color w:val="auto"/>
                <w:szCs w:val="21"/>
                <w:highlight w:val="none"/>
                <w:lang w:eastAsia="zh-CN"/>
              </w:rPr>
            </w:pPr>
            <w:r>
              <w:rPr>
                <w:rFonts w:hint="eastAsia" w:hAnsi="宋体" w:cs="宋体"/>
                <w:color w:val="auto"/>
                <w:szCs w:val="21"/>
                <w:highlight w:val="none"/>
                <w:lang w:eastAsia="zh-CN"/>
              </w:rPr>
              <w:t>结论</w:t>
            </w:r>
          </w:p>
        </w:tc>
        <w:tc>
          <w:tcPr>
            <w:tcW w:w="5770" w:type="dxa"/>
            <w:vAlign w:val="center"/>
          </w:tcPr>
          <w:p w14:paraId="1CF147FE">
            <w:pPr>
              <w:pStyle w:val="13"/>
              <w:rPr>
                <w:rFonts w:hint="eastAsia" w:hAnsi="宋体" w:cs="宋体"/>
                <w:color w:val="auto"/>
                <w:szCs w:val="21"/>
                <w:highlight w:val="none"/>
                <w:lang w:eastAsia="zh-CN"/>
              </w:rPr>
            </w:pPr>
            <w:r>
              <w:rPr>
                <w:rFonts w:hint="eastAsia" w:hAnsi="宋体" w:cs="宋体"/>
                <w:color w:val="auto"/>
                <w:szCs w:val="21"/>
                <w:highlight w:val="none"/>
                <w:lang w:eastAsia="zh-CN"/>
              </w:rPr>
              <w:t>是否通过并进入下一阶段评审</w:t>
            </w:r>
          </w:p>
        </w:tc>
        <w:tc>
          <w:tcPr>
            <w:tcW w:w="838" w:type="dxa"/>
            <w:vAlign w:val="center"/>
          </w:tcPr>
          <w:p w14:paraId="091CB142">
            <w:pPr>
              <w:pStyle w:val="13"/>
              <w:jc w:val="center"/>
              <w:rPr>
                <w:rFonts w:hint="eastAsia" w:hAnsi="宋体" w:cs="宋体"/>
                <w:b/>
                <w:bCs/>
                <w:color w:val="auto"/>
                <w:szCs w:val="21"/>
                <w:highlight w:val="none"/>
                <w:lang w:eastAsia="zh-CN"/>
              </w:rPr>
            </w:pPr>
          </w:p>
        </w:tc>
        <w:tc>
          <w:tcPr>
            <w:tcW w:w="839" w:type="dxa"/>
            <w:vAlign w:val="center"/>
          </w:tcPr>
          <w:p w14:paraId="72B0C794">
            <w:pPr>
              <w:pStyle w:val="13"/>
              <w:jc w:val="center"/>
              <w:rPr>
                <w:rFonts w:hint="eastAsia" w:hAnsi="宋体" w:cs="宋体"/>
                <w:b/>
                <w:bCs/>
                <w:color w:val="auto"/>
                <w:szCs w:val="21"/>
                <w:highlight w:val="none"/>
                <w:lang w:eastAsia="zh-CN"/>
              </w:rPr>
            </w:pPr>
          </w:p>
        </w:tc>
        <w:tc>
          <w:tcPr>
            <w:tcW w:w="840" w:type="dxa"/>
            <w:vAlign w:val="center"/>
          </w:tcPr>
          <w:p w14:paraId="3B2AE9DE">
            <w:pPr>
              <w:pStyle w:val="13"/>
              <w:jc w:val="center"/>
              <w:rPr>
                <w:rFonts w:hint="eastAsia" w:hAnsi="宋体" w:cs="宋体"/>
                <w:b/>
                <w:bCs/>
                <w:color w:val="auto"/>
                <w:szCs w:val="21"/>
                <w:highlight w:val="none"/>
                <w:lang w:eastAsia="zh-CN"/>
              </w:rPr>
            </w:pPr>
          </w:p>
        </w:tc>
      </w:tr>
    </w:tbl>
    <w:p w14:paraId="68BA6704">
      <w:pPr>
        <w:snapToGrid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备注：1、根据本表的审查项目，填“通过”或“不通过”。对于序号3，非“外国或澳门、台湾的设计企业和香港不单独参加投标的设计企业”，该评审项用“通过”表示。</w:t>
      </w:r>
    </w:p>
    <w:p w14:paraId="25472675">
      <w:pPr>
        <w:snapToGrid w:val="0"/>
        <w:ind w:left="870" w:leftChars="300" w:hanging="210" w:hanging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2、表中出现一个或以上“不通过”，即该投标人的评审“结论”为“不通过”。</w:t>
      </w:r>
    </w:p>
    <w:p w14:paraId="2AADF090">
      <w:pPr>
        <w:snapToGrid w:val="0"/>
        <w:ind w:left="870" w:leftChars="300" w:hanging="210" w:hangingChars="100"/>
        <w:rPr>
          <w:rStyle w:val="31"/>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eastAsia="zh-CN"/>
        </w:rPr>
        <w:t>3、表中全部评审结果为“通过”，即该投标人的评审“结论”为“通过”。</w:t>
      </w:r>
    </w:p>
    <w:p w14:paraId="78EACAED">
      <w:pPr>
        <w:pStyle w:val="7"/>
        <w:ind w:firstLine="630" w:firstLineChars="300"/>
        <w:rPr>
          <w:rFonts w:hint="eastAsia" w:ascii="宋体" w:hAnsi="宋体" w:cs="宋体"/>
          <w:b w:val="0"/>
          <w:bCs/>
          <w:color w:val="auto"/>
          <w:sz w:val="21"/>
          <w:szCs w:val="21"/>
          <w:highlight w:val="none"/>
        </w:rPr>
      </w:pPr>
      <w:r>
        <w:rPr>
          <w:rStyle w:val="31"/>
          <w:rFonts w:hint="eastAsia" w:ascii="宋体" w:hAnsi="宋体" w:cs="宋体"/>
          <w:b w:val="0"/>
          <w:bCs/>
          <w:color w:val="auto"/>
          <w:highlight w:val="none"/>
        </w:rPr>
        <w:t>4、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29D189EC">
      <w:pPr>
        <w:snapToGrid w:val="0"/>
        <w:rPr>
          <w:rFonts w:ascii="宋体" w:hAnsi="宋体"/>
          <w:color w:val="auto"/>
          <w:highlight w:val="none"/>
          <w:lang w:eastAsia="zh-CN"/>
        </w:rPr>
      </w:pPr>
      <w:r>
        <w:rPr>
          <w:rFonts w:hint="eastAsia" w:ascii="宋体" w:hAnsi="宋体"/>
          <w:color w:val="auto"/>
          <w:highlight w:val="none"/>
          <w:lang w:eastAsia="zh-CN"/>
        </w:rPr>
        <w:t xml:space="preserve"> </w:t>
      </w:r>
    </w:p>
    <w:p w14:paraId="72BD3214">
      <w:pPr>
        <w:spacing w:line="360" w:lineRule="auto"/>
        <w:rPr>
          <w:rFonts w:ascii="宋体" w:hAnsi="宋体"/>
          <w:color w:val="auto"/>
          <w:highlight w:val="none"/>
          <w:lang w:eastAsia="zh-CN"/>
        </w:rPr>
      </w:pPr>
      <w:r>
        <w:rPr>
          <w:rFonts w:hint="eastAsia" w:ascii="宋体" w:hAnsi="宋体"/>
          <w:color w:val="auto"/>
          <w:highlight w:val="none"/>
          <w:lang w:eastAsia="zh-CN"/>
        </w:rPr>
        <w:t>评委签名：                     日期</w:t>
      </w:r>
    </w:p>
    <w:p w14:paraId="23BEF802">
      <w:pPr>
        <w:spacing w:line="360" w:lineRule="auto"/>
        <w:rPr>
          <w:rFonts w:ascii="宋体" w:hAnsi="宋体"/>
          <w:color w:val="auto"/>
          <w:highlight w:val="none"/>
          <w:lang w:eastAsia="zh-CN"/>
        </w:rPr>
      </w:pPr>
    </w:p>
    <w:p w14:paraId="1C3B0310">
      <w:pPr>
        <w:pStyle w:val="21"/>
        <w:jc w:val="both"/>
        <w:rPr>
          <w:rFonts w:ascii="宋体" w:hAnsi="宋体"/>
          <w:color w:val="auto"/>
          <w:highlight w:val="none"/>
          <w:lang w:eastAsia="zh-CN"/>
        </w:rPr>
        <w:sectPr>
          <w:footerReference r:id="rId5" w:type="default"/>
          <w:pgSz w:w="11907" w:h="16839" w:orient="landscape"/>
          <w:pgMar w:top="1440" w:right="1440" w:bottom="1440" w:left="1440" w:header="0" w:footer="921" w:gutter="0"/>
          <w:cols w:space="720" w:num="1"/>
        </w:sectPr>
      </w:pPr>
    </w:p>
    <w:p w14:paraId="0DB1F2CA">
      <w:pPr>
        <w:pStyle w:val="21"/>
        <w:jc w:val="both"/>
        <w:rPr>
          <w:rFonts w:ascii="宋体" w:hAnsi="宋体"/>
          <w:color w:val="auto"/>
          <w:highlight w:val="none"/>
          <w:lang w:eastAsia="zh-CN"/>
        </w:rPr>
      </w:pPr>
      <w:r>
        <w:rPr>
          <w:rFonts w:hint="eastAsia" w:ascii="宋体" w:hAnsi="宋体"/>
          <w:color w:val="auto"/>
          <w:highlight w:val="none"/>
          <w:lang w:eastAsia="zh-CN"/>
        </w:rPr>
        <w:t>附件二：商务技术综合评分表</w:t>
      </w:r>
    </w:p>
    <w:p w14:paraId="1B7B5623">
      <w:pPr>
        <w:pStyle w:val="21"/>
        <w:outlineLvl w:val="9"/>
        <w:rPr>
          <w:rFonts w:ascii="宋体" w:hAnsi="宋体"/>
          <w:color w:val="auto"/>
          <w:highlight w:val="none"/>
          <w:lang w:eastAsia="zh-CN"/>
        </w:rPr>
      </w:pPr>
      <w:r>
        <w:rPr>
          <w:rFonts w:hint="eastAsia" w:ascii="宋体" w:hAnsi="宋体"/>
          <w:color w:val="auto"/>
          <w:highlight w:val="none"/>
          <w:lang w:eastAsia="zh-CN"/>
        </w:rPr>
        <w:t>商务技术综合评分表</w:t>
      </w:r>
    </w:p>
    <w:tbl>
      <w:tblPr>
        <w:tblStyle w:val="23"/>
        <w:tblW w:w="14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058"/>
        <w:gridCol w:w="1469"/>
        <w:gridCol w:w="10016"/>
        <w:gridCol w:w="995"/>
      </w:tblGrid>
      <w:tr w14:paraId="5D09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33" w:type="dxa"/>
            <w:tcBorders>
              <w:top w:val="single" w:color="000000" w:sz="4" w:space="0"/>
              <w:left w:val="single" w:color="000000" w:sz="4" w:space="0"/>
              <w:bottom w:val="single" w:color="000000" w:sz="4" w:space="0"/>
              <w:right w:val="single" w:color="000000" w:sz="4" w:space="0"/>
            </w:tcBorders>
            <w:vAlign w:val="center"/>
          </w:tcPr>
          <w:p w14:paraId="01A5AE43">
            <w:pPr>
              <w:pStyle w:val="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2527" w:type="dxa"/>
            <w:gridSpan w:val="2"/>
            <w:tcBorders>
              <w:top w:val="single" w:color="000000" w:sz="4" w:space="0"/>
              <w:left w:val="nil"/>
              <w:bottom w:val="single" w:color="000000" w:sz="4" w:space="0"/>
              <w:right w:val="single" w:color="000000" w:sz="4" w:space="0"/>
            </w:tcBorders>
            <w:vAlign w:val="center"/>
          </w:tcPr>
          <w:p w14:paraId="266B2734">
            <w:pPr>
              <w:pStyle w:val="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评审项目</w:t>
            </w:r>
          </w:p>
        </w:tc>
        <w:tc>
          <w:tcPr>
            <w:tcW w:w="10016" w:type="dxa"/>
            <w:tcBorders>
              <w:top w:val="single" w:color="000000" w:sz="4" w:space="0"/>
              <w:left w:val="nil"/>
              <w:bottom w:val="single" w:color="000000" w:sz="4" w:space="0"/>
              <w:right w:val="single" w:color="000000" w:sz="4" w:space="0"/>
            </w:tcBorders>
            <w:vAlign w:val="center"/>
          </w:tcPr>
          <w:p w14:paraId="7C4DE9EE">
            <w:pPr>
              <w:pStyle w:val="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评分标准</w:t>
            </w:r>
          </w:p>
        </w:tc>
        <w:tc>
          <w:tcPr>
            <w:tcW w:w="995" w:type="dxa"/>
            <w:tcBorders>
              <w:top w:val="single" w:color="000000" w:sz="4" w:space="0"/>
              <w:left w:val="nil"/>
              <w:bottom w:val="single" w:color="000000" w:sz="4" w:space="0"/>
              <w:right w:val="single" w:color="000000" w:sz="4" w:space="0"/>
            </w:tcBorders>
            <w:vAlign w:val="center"/>
          </w:tcPr>
          <w:p w14:paraId="7875D39C">
            <w:pPr>
              <w:pStyle w:val="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w:t>
            </w:r>
          </w:p>
        </w:tc>
      </w:tr>
      <w:tr w14:paraId="2E22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33" w:type="dxa"/>
            <w:tcBorders>
              <w:top w:val="single" w:color="auto" w:sz="4" w:space="0"/>
              <w:left w:val="single" w:color="auto" w:sz="4" w:space="0"/>
              <w:bottom w:val="single" w:color="auto" w:sz="4" w:space="0"/>
              <w:right w:val="single" w:color="auto" w:sz="4" w:space="0"/>
            </w:tcBorders>
            <w:vAlign w:val="center"/>
          </w:tcPr>
          <w:p w14:paraId="05B86D83">
            <w:pPr>
              <w:pStyle w:val="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w:t>
            </w:r>
          </w:p>
        </w:tc>
        <w:tc>
          <w:tcPr>
            <w:tcW w:w="2527" w:type="dxa"/>
            <w:gridSpan w:val="2"/>
            <w:tcBorders>
              <w:top w:val="single" w:color="auto" w:sz="4" w:space="0"/>
              <w:left w:val="nil"/>
              <w:bottom w:val="single" w:color="auto" w:sz="4" w:space="0"/>
              <w:right w:val="single" w:color="auto" w:sz="4" w:space="0"/>
            </w:tcBorders>
            <w:vAlign w:val="center"/>
          </w:tcPr>
          <w:p w14:paraId="2E9BF98C">
            <w:pPr>
              <w:pStyle w:val="20"/>
              <w:rPr>
                <w:rFonts w:hint="eastAsia" w:asciiTheme="minorEastAsia" w:hAnsiTheme="minorEastAsia" w:eastAsiaTheme="minorEastAsia" w:cstheme="minorEastAsia"/>
                <w:color w:val="auto"/>
                <w:sz w:val="21"/>
                <w:szCs w:val="21"/>
                <w:highlight w:val="none"/>
              </w:rPr>
            </w:pPr>
            <w:r>
              <w:rPr>
                <w:rStyle w:val="25"/>
                <w:rFonts w:hint="eastAsia" w:asciiTheme="minorEastAsia" w:hAnsiTheme="minorEastAsia" w:eastAsiaTheme="minorEastAsia" w:cstheme="minorEastAsia"/>
                <w:color w:val="auto"/>
                <w:kern w:val="2"/>
                <w:sz w:val="21"/>
                <w:szCs w:val="21"/>
                <w:highlight w:val="none"/>
              </w:rPr>
              <w:t>资信业绩部分（</w:t>
            </w:r>
            <w:r>
              <w:rPr>
                <w:rStyle w:val="25"/>
                <w:rFonts w:hint="eastAsia" w:asciiTheme="minorEastAsia" w:hAnsiTheme="minorEastAsia" w:eastAsiaTheme="minorEastAsia" w:cstheme="minorEastAsia"/>
                <w:color w:val="auto"/>
                <w:kern w:val="2"/>
                <w:sz w:val="21"/>
                <w:szCs w:val="21"/>
                <w:highlight w:val="none"/>
                <w:lang w:val="en-US" w:eastAsia="zh-CN"/>
              </w:rPr>
              <w:t>35</w:t>
            </w:r>
            <w:r>
              <w:rPr>
                <w:rStyle w:val="25"/>
                <w:rFonts w:hint="eastAsia" w:asciiTheme="minorEastAsia" w:hAnsiTheme="minorEastAsia" w:eastAsiaTheme="minorEastAsia" w:cstheme="minorEastAsia"/>
                <w:color w:val="auto"/>
                <w:kern w:val="2"/>
                <w:sz w:val="21"/>
                <w:szCs w:val="21"/>
                <w:highlight w:val="none"/>
              </w:rPr>
              <w:t>分）</w:t>
            </w:r>
          </w:p>
        </w:tc>
        <w:tc>
          <w:tcPr>
            <w:tcW w:w="10016" w:type="dxa"/>
            <w:tcBorders>
              <w:top w:val="single" w:color="auto" w:sz="4" w:space="0"/>
              <w:left w:val="nil"/>
              <w:bottom w:val="single" w:color="auto" w:sz="4" w:space="0"/>
              <w:right w:val="single" w:color="auto" w:sz="4" w:space="0"/>
            </w:tcBorders>
            <w:vAlign w:val="center"/>
          </w:tcPr>
          <w:p w14:paraId="3CD948A3">
            <w:pPr>
              <w:pStyle w:val="20"/>
              <w:rPr>
                <w:rFonts w:hint="eastAsia" w:asciiTheme="minorEastAsia" w:hAnsiTheme="minorEastAsia" w:eastAsiaTheme="minorEastAsia" w:cstheme="minorEastAsia"/>
                <w:color w:val="auto"/>
                <w:sz w:val="21"/>
                <w:szCs w:val="21"/>
                <w:highlight w:val="none"/>
              </w:rPr>
            </w:pPr>
          </w:p>
        </w:tc>
        <w:tc>
          <w:tcPr>
            <w:tcW w:w="995" w:type="dxa"/>
            <w:tcBorders>
              <w:top w:val="single" w:color="auto" w:sz="4" w:space="0"/>
              <w:left w:val="nil"/>
              <w:bottom w:val="single" w:color="auto" w:sz="4" w:space="0"/>
              <w:right w:val="single" w:color="auto" w:sz="4" w:space="0"/>
            </w:tcBorders>
          </w:tcPr>
          <w:p w14:paraId="5A37AB3F">
            <w:pPr>
              <w:pStyle w:val="20"/>
              <w:rPr>
                <w:rFonts w:hint="eastAsia" w:asciiTheme="minorEastAsia" w:hAnsiTheme="minorEastAsia" w:eastAsiaTheme="minorEastAsia" w:cstheme="minorEastAsia"/>
                <w:color w:val="auto"/>
                <w:sz w:val="21"/>
                <w:szCs w:val="21"/>
                <w:highlight w:val="none"/>
              </w:rPr>
            </w:pPr>
          </w:p>
        </w:tc>
      </w:tr>
      <w:tr w14:paraId="0008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633" w:type="dxa"/>
            <w:tcBorders>
              <w:top w:val="single" w:color="auto" w:sz="4" w:space="0"/>
              <w:left w:val="single" w:color="auto" w:sz="4" w:space="0"/>
              <w:bottom w:val="single" w:color="auto" w:sz="4" w:space="0"/>
              <w:right w:val="single" w:color="auto" w:sz="4" w:space="0"/>
            </w:tcBorders>
            <w:vAlign w:val="center"/>
          </w:tcPr>
          <w:p w14:paraId="32FB8ABE">
            <w:pPr>
              <w:pStyle w:val="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527" w:type="dxa"/>
            <w:gridSpan w:val="2"/>
            <w:tcBorders>
              <w:top w:val="single" w:color="auto" w:sz="4" w:space="0"/>
              <w:left w:val="nil"/>
              <w:bottom w:val="single" w:color="auto" w:sz="4" w:space="0"/>
              <w:right w:val="single" w:color="auto" w:sz="4" w:space="0"/>
            </w:tcBorders>
            <w:vAlign w:val="center"/>
          </w:tcPr>
          <w:p w14:paraId="71E1D0FE">
            <w:pPr>
              <w:pStyle w:val="20"/>
              <w:rPr>
                <w:rStyle w:val="25"/>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z w:val="21"/>
                <w:szCs w:val="21"/>
                <w:highlight w:val="none"/>
              </w:rPr>
              <w:t>类似业绩（</w:t>
            </w:r>
            <w:r>
              <w:rPr>
                <w:rStyle w:val="25"/>
                <w:rFonts w:hint="eastAsia" w:asciiTheme="minorEastAsia" w:hAnsiTheme="minorEastAsia" w:eastAsiaTheme="minorEastAsia" w:cstheme="minorEastAsia"/>
                <w:b w:val="0"/>
                <w:color w:val="auto"/>
                <w:kern w:val="2"/>
                <w:sz w:val="21"/>
                <w:szCs w:val="21"/>
                <w:highlight w:val="none"/>
                <w:lang w:val="en-US" w:eastAsia="zh-CN"/>
              </w:rPr>
              <w:t>13</w:t>
            </w:r>
            <w:r>
              <w:rPr>
                <w:rStyle w:val="25"/>
                <w:rFonts w:hint="eastAsia" w:asciiTheme="minorEastAsia" w:hAnsiTheme="minorEastAsia" w:eastAsiaTheme="minorEastAsia" w:cstheme="minorEastAsia"/>
                <w:b w:val="0"/>
                <w:color w:val="auto"/>
                <w:kern w:val="2"/>
                <w:sz w:val="21"/>
                <w:szCs w:val="21"/>
                <w:highlight w:val="none"/>
              </w:rPr>
              <w:t>分</w:t>
            </w:r>
            <w:r>
              <w:rPr>
                <w:rFonts w:hint="eastAsia" w:asciiTheme="minorEastAsia" w:hAnsiTheme="minorEastAsia" w:eastAsiaTheme="minorEastAsia" w:cstheme="minorEastAsia"/>
                <w:color w:val="auto"/>
                <w:sz w:val="21"/>
                <w:szCs w:val="21"/>
                <w:highlight w:val="none"/>
              </w:rPr>
              <w:t>）</w:t>
            </w:r>
          </w:p>
        </w:tc>
        <w:tc>
          <w:tcPr>
            <w:tcW w:w="10016" w:type="dxa"/>
            <w:tcBorders>
              <w:top w:val="single" w:color="auto" w:sz="4" w:space="0"/>
              <w:left w:val="nil"/>
              <w:bottom w:val="single" w:color="auto" w:sz="4" w:space="0"/>
              <w:right w:val="single" w:color="auto" w:sz="4" w:space="0"/>
            </w:tcBorders>
            <w:vAlign w:val="center"/>
          </w:tcPr>
          <w:p w14:paraId="41477AEC">
            <w:pPr>
              <w:pStyle w:val="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1、设计业绩（</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分)：</w:t>
            </w:r>
          </w:p>
          <w:p w14:paraId="346FAD65">
            <w:pPr>
              <w:pStyle w:val="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投标人（若为联合体，指设计方）业绩情况：</w:t>
            </w:r>
          </w:p>
          <w:p w14:paraId="2873F6BC">
            <w:pPr>
              <w:pStyle w:val="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近三年（202</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年1月1日至今）完成过项目总投资≥</w:t>
            </w:r>
            <w:r>
              <w:rPr>
                <w:rFonts w:hint="eastAsia" w:asciiTheme="minorEastAsia" w:hAnsiTheme="minorEastAsia" w:eastAsiaTheme="minorEastAsia" w:cstheme="minorEastAsia"/>
                <w:color w:val="auto"/>
                <w:sz w:val="21"/>
                <w:szCs w:val="21"/>
                <w:highlight w:val="none"/>
                <w:lang w:val="en-US" w:eastAsia="zh-CN"/>
              </w:rPr>
              <w:t>9000</w:t>
            </w:r>
            <w:r>
              <w:rPr>
                <w:rFonts w:hint="eastAsia" w:asciiTheme="minorEastAsia" w:hAnsiTheme="minorEastAsia" w:eastAsiaTheme="minorEastAsia" w:cstheme="minorEastAsia"/>
                <w:color w:val="auto"/>
                <w:sz w:val="21"/>
                <w:szCs w:val="21"/>
                <w:highlight w:val="none"/>
              </w:rPr>
              <w:t>万元</w:t>
            </w:r>
            <w:r>
              <w:rPr>
                <w:rFonts w:hint="eastAsia" w:asciiTheme="minorEastAsia" w:hAnsiTheme="minorEastAsia" w:eastAsiaTheme="minorEastAsia" w:cstheme="minorEastAsia"/>
                <w:bCs/>
                <w:color w:val="auto"/>
                <w:sz w:val="21"/>
                <w:szCs w:val="21"/>
                <w:highlight w:val="none"/>
              </w:rPr>
              <w:t>或项目总建筑面积≥</w:t>
            </w:r>
            <w:r>
              <w:rPr>
                <w:rFonts w:hint="eastAsia" w:asciiTheme="minorEastAsia" w:hAnsiTheme="minorEastAsia" w:eastAsiaTheme="minorEastAsia" w:cstheme="minorEastAsia"/>
                <w:bCs/>
                <w:color w:val="auto"/>
                <w:sz w:val="21"/>
                <w:szCs w:val="21"/>
                <w:highlight w:val="none"/>
                <w:lang w:val="en-US" w:eastAsia="zh-CN"/>
              </w:rPr>
              <w:t>20000</w:t>
            </w:r>
            <w:r>
              <w:rPr>
                <w:rFonts w:hint="eastAsia" w:asciiTheme="minorEastAsia" w:hAnsiTheme="minorEastAsia" w:eastAsiaTheme="minorEastAsia" w:cstheme="minorEastAsia"/>
                <w:bCs/>
                <w:color w:val="auto"/>
                <w:sz w:val="21"/>
                <w:szCs w:val="21"/>
                <w:highlight w:val="none"/>
              </w:rPr>
              <w:t>平方米</w:t>
            </w:r>
            <w:r>
              <w:rPr>
                <w:rFonts w:hint="eastAsia" w:asciiTheme="minorEastAsia" w:hAnsiTheme="minorEastAsia" w:eastAsiaTheme="minorEastAsia" w:cstheme="minorEastAsia"/>
                <w:color w:val="auto"/>
                <w:sz w:val="21"/>
                <w:szCs w:val="21"/>
                <w:highlight w:val="none"/>
              </w:rPr>
              <w:t>的房屋建筑工程设计业绩的，每项得</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分，最高得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上述业绩项目含有装配式建筑设计内容的，每项加</w:t>
            </w:r>
            <w:r>
              <w:rPr>
                <w:rFonts w:hint="eastAsia" w:asciiTheme="minorEastAsia" w:hAnsiTheme="minorEastAsia" w:eastAsiaTheme="minorEastAsia" w:cstheme="minorEastAsia"/>
                <w:color w:val="auto"/>
                <w:sz w:val="21"/>
                <w:szCs w:val="21"/>
                <w:highlight w:val="none"/>
                <w:lang w:val="en-US" w:eastAsia="zh-CN"/>
              </w:rPr>
              <w:t>1分，最高加2分。</w:t>
            </w:r>
          </w:p>
          <w:p w14:paraId="522D8A2A">
            <w:pPr>
              <w:pStyle w:val="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2、勘察业绩（3分)：</w:t>
            </w:r>
          </w:p>
          <w:p w14:paraId="567C4856">
            <w:pPr>
              <w:pStyle w:val="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投标人（若为联合体，指勘察方）业绩情况：</w:t>
            </w:r>
          </w:p>
          <w:p w14:paraId="3EC55CCF">
            <w:pPr>
              <w:pStyle w:val="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近三年（202</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年1月1日至今）完成过项目总投资≥</w:t>
            </w:r>
            <w:r>
              <w:rPr>
                <w:rFonts w:hint="eastAsia" w:asciiTheme="minorEastAsia" w:hAnsiTheme="minorEastAsia" w:eastAsiaTheme="minorEastAsia" w:cstheme="minorEastAsia"/>
                <w:color w:val="auto"/>
                <w:sz w:val="21"/>
                <w:szCs w:val="21"/>
                <w:highlight w:val="none"/>
                <w:lang w:val="en-US" w:eastAsia="zh-CN"/>
              </w:rPr>
              <w:t>9000</w:t>
            </w:r>
            <w:r>
              <w:rPr>
                <w:rFonts w:hint="eastAsia" w:asciiTheme="minorEastAsia" w:hAnsiTheme="minorEastAsia" w:eastAsiaTheme="minorEastAsia" w:cstheme="minorEastAsia"/>
                <w:color w:val="auto"/>
                <w:sz w:val="21"/>
                <w:szCs w:val="21"/>
                <w:highlight w:val="none"/>
              </w:rPr>
              <w:t>万元</w:t>
            </w:r>
            <w:r>
              <w:rPr>
                <w:rFonts w:hint="eastAsia" w:asciiTheme="minorEastAsia" w:hAnsiTheme="minorEastAsia" w:eastAsiaTheme="minorEastAsia" w:cstheme="minorEastAsia"/>
                <w:bCs/>
                <w:color w:val="auto"/>
                <w:sz w:val="21"/>
                <w:szCs w:val="21"/>
                <w:highlight w:val="none"/>
              </w:rPr>
              <w:t>或项目总建筑面积≥</w:t>
            </w:r>
            <w:r>
              <w:rPr>
                <w:rFonts w:hint="eastAsia" w:asciiTheme="minorEastAsia" w:hAnsiTheme="minorEastAsia" w:eastAsiaTheme="minorEastAsia" w:cstheme="minorEastAsia"/>
                <w:bCs/>
                <w:color w:val="auto"/>
                <w:sz w:val="21"/>
                <w:szCs w:val="21"/>
                <w:highlight w:val="none"/>
                <w:lang w:val="en-US" w:eastAsia="zh-CN"/>
              </w:rPr>
              <w:t>20000</w:t>
            </w:r>
            <w:r>
              <w:rPr>
                <w:rFonts w:hint="eastAsia" w:asciiTheme="minorEastAsia" w:hAnsiTheme="minorEastAsia" w:eastAsiaTheme="minorEastAsia" w:cstheme="minorEastAsia"/>
                <w:bCs/>
                <w:color w:val="auto"/>
                <w:sz w:val="21"/>
                <w:szCs w:val="21"/>
                <w:highlight w:val="none"/>
              </w:rPr>
              <w:t>平方米</w:t>
            </w:r>
            <w:r>
              <w:rPr>
                <w:rFonts w:hint="eastAsia" w:asciiTheme="minorEastAsia" w:hAnsiTheme="minorEastAsia" w:eastAsiaTheme="minorEastAsia" w:cstheme="minorEastAsia"/>
                <w:color w:val="auto"/>
                <w:sz w:val="21"/>
                <w:szCs w:val="21"/>
                <w:highlight w:val="none"/>
              </w:rPr>
              <w:t>的建筑工程类勘察业绩的，每项得1分，最高得3分。</w:t>
            </w:r>
          </w:p>
          <w:p w14:paraId="00A2553B">
            <w:pPr>
              <w:pStyle w:val="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3、BIM业绩（3分）：</w:t>
            </w:r>
          </w:p>
          <w:p w14:paraId="63EEED0D">
            <w:pPr>
              <w:pStyle w:val="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投标人（若为联合体，指设计方）业绩情况：</w:t>
            </w:r>
          </w:p>
          <w:p w14:paraId="7C14EF6C">
            <w:pPr>
              <w:pStyle w:val="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近三年（202</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年1月1日至今）完成过单项BIM服务合同或设计工作中包含BIM服务内容且项目总投资≥</w:t>
            </w:r>
            <w:r>
              <w:rPr>
                <w:rFonts w:hint="eastAsia" w:asciiTheme="minorEastAsia" w:hAnsiTheme="minorEastAsia" w:eastAsiaTheme="minorEastAsia" w:cstheme="minorEastAsia"/>
                <w:color w:val="auto"/>
                <w:sz w:val="21"/>
                <w:szCs w:val="21"/>
                <w:highlight w:val="none"/>
                <w:lang w:val="en-US" w:eastAsia="zh-CN"/>
              </w:rPr>
              <w:t>9000</w:t>
            </w:r>
            <w:r>
              <w:rPr>
                <w:rFonts w:hint="eastAsia" w:asciiTheme="minorEastAsia" w:hAnsiTheme="minorEastAsia" w:eastAsiaTheme="minorEastAsia" w:cstheme="minorEastAsia"/>
                <w:color w:val="auto"/>
                <w:sz w:val="21"/>
                <w:szCs w:val="21"/>
                <w:highlight w:val="none"/>
              </w:rPr>
              <w:t>万元</w:t>
            </w:r>
            <w:r>
              <w:rPr>
                <w:rFonts w:hint="eastAsia" w:asciiTheme="minorEastAsia" w:hAnsiTheme="minorEastAsia" w:eastAsiaTheme="minorEastAsia" w:cstheme="minorEastAsia"/>
                <w:bCs/>
                <w:color w:val="auto"/>
                <w:sz w:val="21"/>
                <w:szCs w:val="21"/>
                <w:highlight w:val="none"/>
              </w:rPr>
              <w:t>或项目总建筑面积≥</w:t>
            </w:r>
            <w:r>
              <w:rPr>
                <w:rFonts w:hint="eastAsia" w:asciiTheme="minorEastAsia" w:hAnsiTheme="minorEastAsia" w:eastAsiaTheme="minorEastAsia" w:cstheme="minorEastAsia"/>
                <w:bCs/>
                <w:color w:val="auto"/>
                <w:sz w:val="21"/>
                <w:szCs w:val="21"/>
                <w:highlight w:val="none"/>
                <w:lang w:val="en-US" w:eastAsia="zh-CN"/>
              </w:rPr>
              <w:t>20000</w:t>
            </w:r>
            <w:r>
              <w:rPr>
                <w:rFonts w:hint="eastAsia" w:asciiTheme="minorEastAsia" w:hAnsiTheme="minorEastAsia" w:eastAsiaTheme="minorEastAsia" w:cstheme="minorEastAsia"/>
                <w:color w:val="auto"/>
                <w:sz w:val="21"/>
                <w:szCs w:val="21"/>
                <w:highlight w:val="none"/>
              </w:rPr>
              <w:t>平方米的建筑工程BIM业绩的，每项得1分，最高得3分。</w:t>
            </w:r>
          </w:p>
        </w:tc>
        <w:tc>
          <w:tcPr>
            <w:tcW w:w="995" w:type="dxa"/>
            <w:tcBorders>
              <w:top w:val="single" w:color="auto" w:sz="4" w:space="0"/>
              <w:left w:val="nil"/>
              <w:bottom w:val="single" w:color="auto" w:sz="4" w:space="0"/>
              <w:right w:val="single" w:color="auto" w:sz="4" w:space="0"/>
            </w:tcBorders>
          </w:tcPr>
          <w:p w14:paraId="51B6C2EE">
            <w:pPr>
              <w:pStyle w:val="20"/>
              <w:rPr>
                <w:rFonts w:hint="eastAsia" w:asciiTheme="minorEastAsia" w:hAnsiTheme="minorEastAsia" w:eastAsiaTheme="minorEastAsia" w:cstheme="minorEastAsia"/>
                <w:color w:val="auto"/>
                <w:sz w:val="21"/>
                <w:szCs w:val="21"/>
                <w:highlight w:val="none"/>
              </w:rPr>
            </w:pPr>
          </w:p>
        </w:tc>
      </w:tr>
      <w:tr w14:paraId="68D1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33" w:type="dxa"/>
            <w:tcBorders>
              <w:top w:val="single" w:color="auto" w:sz="4" w:space="0"/>
              <w:left w:val="single" w:color="auto" w:sz="4" w:space="0"/>
              <w:bottom w:val="single" w:color="auto" w:sz="4" w:space="0"/>
              <w:right w:val="single" w:color="auto" w:sz="4" w:space="0"/>
            </w:tcBorders>
            <w:vAlign w:val="center"/>
          </w:tcPr>
          <w:p w14:paraId="001181D0">
            <w:pPr>
              <w:pStyle w:val="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527" w:type="dxa"/>
            <w:gridSpan w:val="2"/>
            <w:tcBorders>
              <w:top w:val="single" w:color="auto" w:sz="4" w:space="0"/>
              <w:left w:val="nil"/>
              <w:bottom w:val="single" w:color="auto" w:sz="4" w:space="0"/>
              <w:right w:val="single" w:color="auto" w:sz="4" w:space="0"/>
            </w:tcBorders>
            <w:vAlign w:val="center"/>
          </w:tcPr>
          <w:p w14:paraId="51AE28C4">
            <w:pPr>
              <w:pStyle w:val="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企业业绩获奖</w:t>
            </w:r>
            <w:r>
              <w:rPr>
                <w:rStyle w:val="25"/>
                <w:rFonts w:hint="eastAsia" w:asciiTheme="minorEastAsia" w:hAnsiTheme="minorEastAsia" w:eastAsiaTheme="minorEastAsia" w:cstheme="minorEastAsia"/>
                <w:b w:val="0"/>
                <w:color w:val="auto"/>
                <w:kern w:val="2"/>
                <w:sz w:val="21"/>
                <w:szCs w:val="21"/>
                <w:highlight w:val="none"/>
              </w:rPr>
              <w:t>（</w:t>
            </w:r>
            <w:r>
              <w:rPr>
                <w:rStyle w:val="25"/>
                <w:rFonts w:hint="eastAsia" w:asciiTheme="minorEastAsia" w:hAnsiTheme="minorEastAsia" w:eastAsiaTheme="minorEastAsia" w:cstheme="minorEastAsia"/>
                <w:b w:val="0"/>
                <w:color w:val="auto"/>
                <w:kern w:val="2"/>
                <w:sz w:val="21"/>
                <w:szCs w:val="21"/>
                <w:highlight w:val="none"/>
                <w:lang w:val="en-US" w:eastAsia="zh-CN"/>
              </w:rPr>
              <w:t>6</w:t>
            </w:r>
            <w:r>
              <w:rPr>
                <w:rStyle w:val="25"/>
                <w:rFonts w:hint="eastAsia" w:asciiTheme="minorEastAsia" w:hAnsiTheme="minorEastAsia" w:eastAsiaTheme="minorEastAsia" w:cstheme="minorEastAsia"/>
                <w:b w:val="0"/>
                <w:color w:val="auto"/>
                <w:kern w:val="2"/>
                <w:sz w:val="21"/>
                <w:szCs w:val="21"/>
                <w:highlight w:val="none"/>
              </w:rPr>
              <w:t>分）</w:t>
            </w:r>
          </w:p>
        </w:tc>
        <w:tc>
          <w:tcPr>
            <w:tcW w:w="10016" w:type="dxa"/>
            <w:tcBorders>
              <w:top w:val="single" w:color="auto" w:sz="4" w:space="0"/>
              <w:left w:val="nil"/>
              <w:bottom w:val="single" w:color="auto" w:sz="4" w:space="0"/>
              <w:right w:val="single" w:color="auto" w:sz="4" w:space="0"/>
            </w:tcBorders>
            <w:vAlign w:val="center"/>
          </w:tcPr>
          <w:p w14:paraId="652D3835">
            <w:pPr>
              <w:pStyle w:val="20"/>
              <w:rPr>
                <w:rFonts w:hint="eastAsia" w:asciiTheme="minorEastAsia" w:hAnsiTheme="minorEastAsia" w:eastAsiaTheme="minorEastAsia" w:cstheme="minorEastAsia"/>
                <w:color w:val="auto"/>
                <w:sz w:val="21"/>
                <w:szCs w:val="21"/>
                <w:highlight w:val="none"/>
              </w:rPr>
            </w:pPr>
            <w:r>
              <w:rPr>
                <w:rStyle w:val="25"/>
                <w:rFonts w:hint="eastAsia" w:asciiTheme="minorEastAsia" w:hAnsiTheme="minorEastAsia" w:eastAsiaTheme="minorEastAsia" w:cstheme="minorEastAsia"/>
                <w:b w:val="0"/>
                <w:color w:val="auto"/>
                <w:kern w:val="2"/>
                <w:sz w:val="21"/>
                <w:szCs w:val="21"/>
                <w:highlight w:val="none"/>
              </w:rPr>
              <w:t>设计获奖（</w:t>
            </w:r>
            <w:r>
              <w:rPr>
                <w:rStyle w:val="25"/>
                <w:rFonts w:hint="eastAsia" w:asciiTheme="minorEastAsia" w:hAnsiTheme="minorEastAsia" w:eastAsiaTheme="minorEastAsia" w:cstheme="minorEastAsia"/>
                <w:b w:val="0"/>
                <w:color w:val="auto"/>
                <w:kern w:val="2"/>
                <w:sz w:val="21"/>
                <w:szCs w:val="21"/>
                <w:highlight w:val="none"/>
                <w:lang w:val="en-US" w:eastAsia="zh-CN"/>
              </w:rPr>
              <w:t>6</w:t>
            </w:r>
            <w:r>
              <w:rPr>
                <w:rStyle w:val="25"/>
                <w:rFonts w:hint="eastAsia" w:asciiTheme="minorEastAsia" w:hAnsiTheme="minorEastAsia" w:eastAsiaTheme="minorEastAsia" w:cstheme="minorEastAsia"/>
                <w:b w:val="0"/>
                <w:color w:val="auto"/>
                <w:kern w:val="2"/>
                <w:sz w:val="21"/>
                <w:szCs w:val="21"/>
                <w:highlight w:val="none"/>
              </w:rPr>
              <w:t>分）：投标人（若为联合体，指设计方）</w:t>
            </w:r>
          </w:p>
          <w:p w14:paraId="46BC6E19">
            <w:pPr>
              <w:pStyle w:val="20"/>
              <w:rPr>
                <w:rStyle w:val="25"/>
                <w:rFonts w:hint="eastAsia" w:asciiTheme="minorEastAsia" w:hAnsiTheme="minorEastAsia" w:eastAsiaTheme="minorEastAsia" w:cstheme="minorEastAsia"/>
                <w:b w:val="0"/>
                <w:color w:val="auto"/>
                <w:kern w:val="2"/>
                <w:sz w:val="21"/>
                <w:szCs w:val="21"/>
                <w:highlight w:val="none"/>
              </w:rPr>
            </w:pPr>
            <w:r>
              <w:rPr>
                <w:rFonts w:hint="eastAsia" w:asciiTheme="minorEastAsia" w:hAnsiTheme="minorEastAsia" w:eastAsiaTheme="minorEastAsia" w:cstheme="minorEastAsia"/>
                <w:color w:val="auto"/>
                <w:sz w:val="21"/>
                <w:szCs w:val="21"/>
                <w:highlight w:val="none"/>
              </w:rPr>
              <w:t>近三年（202</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年1月1日至今）</w:t>
            </w:r>
            <w:r>
              <w:rPr>
                <w:rStyle w:val="25"/>
                <w:rFonts w:hint="eastAsia" w:asciiTheme="minorEastAsia" w:hAnsiTheme="minorEastAsia" w:eastAsiaTheme="minorEastAsia" w:cstheme="minorEastAsia"/>
                <w:b w:val="0"/>
                <w:color w:val="auto"/>
                <w:kern w:val="2"/>
                <w:sz w:val="21"/>
                <w:szCs w:val="21"/>
                <w:highlight w:val="none"/>
              </w:rPr>
              <w:t>房屋建筑工程设计业绩获奖情况：</w:t>
            </w:r>
            <w:r>
              <w:rPr>
                <w:rStyle w:val="25"/>
                <w:rFonts w:hint="eastAsia" w:asciiTheme="minorEastAsia" w:hAnsiTheme="minorEastAsia" w:eastAsiaTheme="minorEastAsia" w:cstheme="minorEastAsia"/>
                <w:b w:val="0"/>
                <w:color w:val="auto"/>
                <w:kern w:val="2"/>
                <w:sz w:val="21"/>
                <w:szCs w:val="21"/>
                <w:highlight w:val="none"/>
              </w:rPr>
              <w:tab/>
            </w:r>
          </w:p>
          <w:p w14:paraId="765F6B96">
            <w:pPr>
              <w:pStyle w:val="20"/>
              <w:rPr>
                <w:rFonts w:hint="eastAsia" w:asciiTheme="minorEastAsia" w:hAnsiTheme="minorEastAsia" w:eastAsiaTheme="minorEastAsia" w:cstheme="minorEastAsia"/>
                <w:color w:val="auto"/>
                <w:sz w:val="21"/>
                <w:szCs w:val="21"/>
                <w:highlight w:val="none"/>
              </w:rPr>
            </w:pPr>
            <w:r>
              <w:rPr>
                <w:rStyle w:val="25"/>
                <w:rFonts w:hint="eastAsia" w:asciiTheme="minorEastAsia" w:hAnsiTheme="minorEastAsia" w:eastAsiaTheme="minorEastAsia" w:cstheme="minorEastAsia"/>
                <w:b w:val="0"/>
                <w:color w:val="auto"/>
                <w:sz w:val="21"/>
                <w:szCs w:val="21"/>
                <w:highlight w:val="none"/>
              </w:rPr>
              <w:t>获得国家级设计奖项的，</w:t>
            </w:r>
            <w:r>
              <w:rPr>
                <w:rStyle w:val="25"/>
                <w:rFonts w:hint="eastAsia" w:asciiTheme="minorEastAsia" w:hAnsiTheme="minorEastAsia" w:eastAsiaTheme="minorEastAsia" w:cstheme="minorEastAsia"/>
                <w:b w:val="0"/>
                <w:color w:val="auto"/>
                <w:kern w:val="2"/>
                <w:sz w:val="21"/>
                <w:szCs w:val="21"/>
                <w:highlight w:val="none"/>
              </w:rPr>
              <w:t>每项得</w:t>
            </w:r>
            <w:r>
              <w:rPr>
                <w:rStyle w:val="25"/>
                <w:rFonts w:hint="eastAsia" w:asciiTheme="minorEastAsia" w:hAnsiTheme="minorEastAsia" w:eastAsiaTheme="minorEastAsia" w:cstheme="minorEastAsia"/>
                <w:b w:val="0"/>
                <w:color w:val="auto"/>
                <w:kern w:val="2"/>
                <w:sz w:val="21"/>
                <w:szCs w:val="21"/>
                <w:highlight w:val="none"/>
                <w:lang w:val="en-US" w:eastAsia="zh-CN"/>
              </w:rPr>
              <w:t>3</w:t>
            </w:r>
            <w:r>
              <w:rPr>
                <w:rStyle w:val="25"/>
                <w:rFonts w:hint="eastAsia" w:asciiTheme="minorEastAsia" w:hAnsiTheme="minorEastAsia" w:eastAsiaTheme="minorEastAsia" w:cstheme="minorEastAsia"/>
                <w:b w:val="0"/>
                <w:color w:val="auto"/>
                <w:kern w:val="2"/>
                <w:sz w:val="21"/>
                <w:szCs w:val="21"/>
                <w:highlight w:val="none"/>
              </w:rPr>
              <w:t>分</w:t>
            </w:r>
            <w:r>
              <w:rPr>
                <w:rStyle w:val="25"/>
                <w:rFonts w:hint="eastAsia" w:asciiTheme="minorEastAsia" w:hAnsiTheme="minorEastAsia" w:eastAsiaTheme="minorEastAsia" w:cstheme="minorEastAsia"/>
                <w:b w:val="0"/>
                <w:color w:val="auto"/>
                <w:sz w:val="21"/>
                <w:szCs w:val="21"/>
                <w:highlight w:val="none"/>
              </w:rPr>
              <w:t>；</w:t>
            </w:r>
            <w:r>
              <w:rPr>
                <w:rStyle w:val="25"/>
                <w:rFonts w:hint="eastAsia" w:asciiTheme="minorEastAsia" w:hAnsiTheme="minorEastAsia" w:eastAsiaTheme="minorEastAsia" w:cstheme="minorEastAsia"/>
                <w:b w:val="0"/>
                <w:color w:val="auto"/>
                <w:kern w:val="2"/>
                <w:sz w:val="21"/>
                <w:szCs w:val="21"/>
                <w:highlight w:val="none"/>
              </w:rPr>
              <w:t>获得省级设计奖项的，每项得</w:t>
            </w:r>
            <w:r>
              <w:rPr>
                <w:rStyle w:val="25"/>
                <w:rFonts w:hint="eastAsia" w:asciiTheme="minorEastAsia" w:hAnsiTheme="minorEastAsia" w:eastAsiaTheme="minorEastAsia" w:cstheme="minorEastAsia"/>
                <w:b w:val="0"/>
                <w:color w:val="auto"/>
                <w:kern w:val="2"/>
                <w:sz w:val="21"/>
                <w:szCs w:val="21"/>
                <w:highlight w:val="none"/>
                <w:lang w:val="en-US" w:eastAsia="zh-CN"/>
              </w:rPr>
              <w:t>2</w:t>
            </w:r>
            <w:r>
              <w:rPr>
                <w:rStyle w:val="25"/>
                <w:rFonts w:hint="eastAsia" w:asciiTheme="minorEastAsia" w:hAnsiTheme="minorEastAsia" w:eastAsiaTheme="minorEastAsia" w:cstheme="minorEastAsia"/>
                <w:b w:val="0"/>
                <w:color w:val="auto"/>
                <w:kern w:val="2"/>
                <w:sz w:val="21"/>
                <w:szCs w:val="21"/>
                <w:highlight w:val="none"/>
              </w:rPr>
              <w:t>分；获得市级</w:t>
            </w:r>
            <w:r>
              <w:rPr>
                <w:rFonts w:hint="eastAsia" w:asciiTheme="minorEastAsia" w:hAnsiTheme="minorEastAsia" w:eastAsiaTheme="minorEastAsia" w:cstheme="minorEastAsia"/>
                <w:color w:val="auto"/>
                <w:sz w:val="21"/>
                <w:szCs w:val="21"/>
                <w:highlight w:val="none"/>
              </w:rPr>
              <w:t>（含副省级）</w:t>
            </w:r>
            <w:r>
              <w:rPr>
                <w:rStyle w:val="25"/>
                <w:rFonts w:hint="eastAsia" w:asciiTheme="minorEastAsia" w:hAnsiTheme="minorEastAsia" w:eastAsiaTheme="minorEastAsia" w:cstheme="minorEastAsia"/>
                <w:b w:val="0"/>
                <w:color w:val="auto"/>
                <w:kern w:val="2"/>
                <w:sz w:val="21"/>
                <w:szCs w:val="21"/>
                <w:highlight w:val="none"/>
              </w:rPr>
              <w:t>设计奖项的，每项得</w:t>
            </w:r>
            <w:r>
              <w:rPr>
                <w:rStyle w:val="25"/>
                <w:rFonts w:hint="eastAsia" w:asciiTheme="minorEastAsia" w:hAnsiTheme="minorEastAsia" w:eastAsiaTheme="minorEastAsia" w:cstheme="minorEastAsia"/>
                <w:b w:val="0"/>
                <w:color w:val="auto"/>
                <w:kern w:val="2"/>
                <w:sz w:val="21"/>
                <w:szCs w:val="21"/>
                <w:highlight w:val="none"/>
                <w:lang w:val="en-US" w:eastAsia="zh-CN"/>
              </w:rPr>
              <w:t>1</w:t>
            </w:r>
            <w:r>
              <w:rPr>
                <w:rStyle w:val="25"/>
                <w:rFonts w:hint="eastAsia" w:asciiTheme="minorEastAsia" w:hAnsiTheme="minorEastAsia" w:eastAsiaTheme="minorEastAsia" w:cstheme="minorEastAsia"/>
                <w:b w:val="0"/>
                <w:color w:val="auto"/>
                <w:kern w:val="2"/>
                <w:sz w:val="21"/>
                <w:szCs w:val="21"/>
                <w:highlight w:val="none"/>
              </w:rPr>
              <w:t>分。本小项合计最多得</w:t>
            </w:r>
            <w:r>
              <w:rPr>
                <w:rStyle w:val="25"/>
                <w:rFonts w:hint="eastAsia" w:asciiTheme="minorEastAsia" w:hAnsiTheme="minorEastAsia" w:eastAsiaTheme="minorEastAsia" w:cstheme="minorEastAsia"/>
                <w:b w:val="0"/>
                <w:color w:val="auto"/>
                <w:kern w:val="2"/>
                <w:sz w:val="21"/>
                <w:szCs w:val="21"/>
                <w:highlight w:val="none"/>
                <w:lang w:val="en-US" w:eastAsia="zh-CN"/>
              </w:rPr>
              <w:t>6</w:t>
            </w:r>
            <w:r>
              <w:rPr>
                <w:rStyle w:val="25"/>
                <w:rFonts w:hint="eastAsia" w:asciiTheme="minorEastAsia" w:hAnsiTheme="minorEastAsia" w:eastAsiaTheme="minorEastAsia" w:cstheme="minorEastAsia"/>
                <w:b w:val="0"/>
                <w:color w:val="auto"/>
                <w:kern w:val="2"/>
                <w:sz w:val="21"/>
                <w:szCs w:val="21"/>
                <w:highlight w:val="none"/>
              </w:rPr>
              <w:t>分。</w:t>
            </w:r>
          </w:p>
        </w:tc>
        <w:tc>
          <w:tcPr>
            <w:tcW w:w="995" w:type="dxa"/>
            <w:tcBorders>
              <w:top w:val="single" w:color="auto" w:sz="4" w:space="0"/>
              <w:left w:val="nil"/>
              <w:bottom w:val="single" w:color="auto" w:sz="4" w:space="0"/>
              <w:right w:val="single" w:color="auto" w:sz="4" w:space="0"/>
            </w:tcBorders>
          </w:tcPr>
          <w:p w14:paraId="77CA6984">
            <w:pPr>
              <w:pStyle w:val="20"/>
              <w:rPr>
                <w:rFonts w:hint="eastAsia" w:asciiTheme="minorEastAsia" w:hAnsiTheme="minorEastAsia" w:eastAsiaTheme="minorEastAsia" w:cstheme="minorEastAsia"/>
                <w:color w:val="auto"/>
                <w:sz w:val="21"/>
                <w:szCs w:val="21"/>
                <w:highlight w:val="none"/>
              </w:rPr>
            </w:pPr>
          </w:p>
        </w:tc>
      </w:tr>
      <w:tr w14:paraId="66B4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33" w:type="dxa"/>
            <w:vMerge w:val="restart"/>
            <w:tcBorders>
              <w:top w:val="nil"/>
              <w:left w:val="single" w:color="auto" w:sz="4" w:space="0"/>
              <w:bottom w:val="single" w:color="auto" w:sz="4" w:space="0"/>
              <w:right w:val="single" w:color="auto" w:sz="4" w:space="0"/>
            </w:tcBorders>
            <w:vAlign w:val="center"/>
          </w:tcPr>
          <w:p w14:paraId="6AFD1DDE">
            <w:pPr>
              <w:pStyle w:val="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058" w:type="dxa"/>
            <w:vMerge w:val="restart"/>
            <w:tcBorders>
              <w:top w:val="nil"/>
              <w:left w:val="nil"/>
              <w:bottom w:val="single" w:color="auto" w:sz="4" w:space="0"/>
              <w:right w:val="single" w:color="auto" w:sz="4" w:space="0"/>
            </w:tcBorders>
            <w:vAlign w:val="center"/>
          </w:tcPr>
          <w:p w14:paraId="68302E1A">
            <w:pPr>
              <w:pStyle w:val="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人员实力（</w:t>
            </w:r>
            <w:r>
              <w:rPr>
                <w:rStyle w:val="25"/>
                <w:rFonts w:hint="eastAsia" w:asciiTheme="minorEastAsia" w:hAnsiTheme="minorEastAsia" w:eastAsiaTheme="minorEastAsia" w:cstheme="minorEastAsia"/>
                <w:b w:val="0"/>
                <w:color w:val="auto"/>
                <w:kern w:val="2"/>
                <w:sz w:val="21"/>
                <w:szCs w:val="21"/>
                <w:highlight w:val="none"/>
              </w:rPr>
              <w:t>11分</w:t>
            </w:r>
            <w:r>
              <w:rPr>
                <w:rFonts w:hint="eastAsia" w:asciiTheme="minorEastAsia" w:hAnsiTheme="minorEastAsia" w:eastAsiaTheme="minorEastAsia" w:cstheme="minorEastAsia"/>
                <w:color w:val="auto"/>
                <w:sz w:val="21"/>
                <w:szCs w:val="21"/>
                <w:highlight w:val="none"/>
              </w:rPr>
              <w:t>）</w:t>
            </w:r>
          </w:p>
        </w:tc>
        <w:tc>
          <w:tcPr>
            <w:tcW w:w="1469" w:type="dxa"/>
            <w:tcBorders>
              <w:top w:val="single" w:color="auto" w:sz="4" w:space="0"/>
              <w:left w:val="nil"/>
              <w:bottom w:val="single" w:color="auto" w:sz="4" w:space="0"/>
              <w:right w:val="single" w:color="auto" w:sz="4" w:space="0"/>
            </w:tcBorders>
            <w:vAlign w:val="center"/>
          </w:tcPr>
          <w:p w14:paraId="2802C451">
            <w:pPr>
              <w:pStyle w:val="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项目负责人</w:t>
            </w:r>
          </w:p>
          <w:p w14:paraId="732FE52F">
            <w:pPr>
              <w:pStyle w:val="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（4分）</w:t>
            </w:r>
          </w:p>
        </w:tc>
        <w:tc>
          <w:tcPr>
            <w:tcW w:w="10016" w:type="dxa"/>
            <w:tcBorders>
              <w:top w:val="single" w:color="auto" w:sz="4" w:space="0"/>
              <w:left w:val="nil"/>
              <w:bottom w:val="single" w:color="auto" w:sz="4" w:space="0"/>
              <w:right w:val="single" w:color="auto" w:sz="4" w:space="0"/>
            </w:tcBorders>
            <w:vAlign w:val="center"/>
          </w:tcPr>
          <w:p w14:paraId="76213328">
            <w:pPr>
              <w:pStyle w:val="20"/>
              <w:rPr>
                <w:rStyle w:val="31"/>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sz w:val="21"/>
                <w:szCs w:val="21"/>
                <w:highlight w:val="none"/>
              </w:rPr>
              <w:t>1.具有</w:t>
            </w:r>
            <w:r>
              <w:rPr>
                <w:rFonts w:hint="eastAsia" w:asciiTheme="minorEastAsia" w:hAnsiTheme="minorEastAsia" w:eastAsiaTheme="minorEastAsia" w:cstheme="minorEastAsia"/>
                <w:color w:val="auto"/>
                <w:sz w:val="21"/>
                <w:szCs w:val="21"/>
                <w:highlight w:val="none"/>
                <w:lang w:eastAsia="zh-CN"/>
              </w:rPr>
              <w:t>高级工程师（副高或副教授级）</w:t>
            </w:r>
            <w:r>
              <w:rPr>
                <w:rFonts w:hint="eastAsia" w:asciiTheme="minorEastAsia" w:hAnsiTheme="minorEastAsia" w:eastAsiaTheme="minorEastAsia" w:cstheme="minorEastAsia"/>
                <w:color w:val="auto"/>
                <w:sz w:val="21"/>
                <w:szCs w:val="21"/>
                <w:highlight w:val="none"/>
                <w:lang w:val="en-US" w:eastAsia="zh-CN"/>
              </w:rPr>
              <w:t>或以上</w:t>
            </w:r>
            <w:r>
              <w:rPr>
                <w:rFonts w:hint="eastAsia" w:asciiTheme="minorEastAsia" w:hAnsiTheme="minorEastAsia" w:eastAsiaTheme="minorEastAsia" w:cstheme="minorEastAsia"/>
                <w:color w:val="auto"/>
                <w:sz w:val="21"/>
                <w:szCs w:val="21"/>
                <w:highlight w:val="none"/>
              </w:rPr>
              <w:t>技术职称的，得2分；具有</w:t>
            </w:r>
            <w:r>
              <w:rPr>
                <w:rFonts w:hint="eastAsia" w:asciiTheme="minorEastAsia" w:hAnsiTheme="minorEastAsia" w:eastAsiaTheme="minorEastAsia" w:cstheme="minorEastAsia"/>
                <w:color w:val="auto"/>
                <w:sz w:val="21"/>
                <w:szCs w:val="21"/>
                <w:highlight w:val="none"/>
                <w:lang w:eastAsia="zh-CN"/>
              </w:rPr>
              <w:t>中级</w:t>
            </w:r>
            <w:r>
              <w:rPr>
                <w:rFonts w:hint="eastAsia" w:asciiTheme="minorEastAsia" w:hAnsiTheme="minorEastAsia" w:eastAsiaTheme="minorEastAsia" w:cstheme="minorEastAsia"/>
                <w:color w:val="auto"/>
                <w:sz w:val="21"/>
                <w:szCs w:val="21"/>
                <w:highlight w:val="none"/>
              </w:rPr>
              <w:t>工程师技术职称，得1分；其他情况不得分。</w:t>
            </w:r>
          </w:p>
          <w:p w14:paraId="319DF100">
            <w:pPr>
              <w:pStyle w:val="20"/>
              <w:rPr>
                <w:rFonts w:hint="eastAsia" w:asciiTheme="minorEastAsia" w:hAnsiTheme="minorEastAsia" w:eastAsiaTheme="minorEastAsia" w:cstheme="minorEastAsia"/>
                <w:color w:val="auto"/>
                <w:sz w:val="21"/>
                <w:szCs w:val="21"/>
                <w:highlight w:val="none"/>
              </w:rPr>
            </w:pPr>
            <w:r>
              <w:rPr>
                <w:rStyle w:val="25"/>
                <w:rFonts w:hint="eastAsia" w:asciiTheme="minorEastAsia" w:hAnsiTheme="minorEastAsia" w:eastAsiaTheme="minorEastAsia" w:cstheme="minorEastAsia"/>
                <w:b w:val="0"/>
                <w:bCs w:val="0"/>
                <w:color w:val="auto"/>
                <w:kern w:val="1"/>
                <w:sz w:val="21"/>
                <w:szCs w:val="21"/>
                <w:highlight w:val="none"/>
              </w:rPr>
              <w:t>2.近三年（</w:t>
            </w:r>
            <w:r>
              <w:rPr>
                <w:rStyle w:val="25"/>
                <w:rFonts w:hint="eastAsia" w:asciiTheme="minorEastAsia" w:hAnsiTheme="minorEastAsia" w:eastAsiaTheme="minorEastAsia" w:cstheme="minorEastAsia"/>
                <w:b w:val="0"/>
                <w:bCs w:val="0"/>
                <w:color w:val="auto"/>
                <w:kern w:val="2"/>
                <w:sz w:val="21"/>
                <w:szCs w:val="21"/>
                <w:highlight w:val="none"/>
              </w:rPr>
              <w:t>202</w:t>
            </w:r>
            <w:r>
              <w:rPr>
                <w:rStyle w:val="25"/>
                <w:rFonts w:hint="eastAsia" w:asciiTheme="minorEastAsia" w:hAnsiTheme="minorEastAsia" w:eastAsiaTheme="minorEastAsia" w:cstheme="minorEastAsia"/>
                <w:b w:val="0"/>
                <w:bCs w:val="0"/>
                <w:color w:val="auto"/>
                <w:kern w:val="2"/>
                <w:sz w:val="21"/>
                <w:szCs w:val="21"/>
                <w:highlight w:val="none"/>
                <w:lang w:val="en-US" w:eastAsia="zh-CN"/>
              </w:rPr>
              <w:t>2</w:t>
            </w:r>
            <w:r>
              <w:rPr>
                <w:rStyle w:val="25"/>
                <w:rFonts w:hint="eastAsia" w:asciiTheme="minorEastAsia" w:hAnsiTheme="minorEastAsia" w:eastAsiaTheme="minorEastAsia" w:cstheme="minorEastAsia"/>
                <w:b w:val="0"/>
                <w:bCs w:val="0"/>
                <w:color w:val="auto"/>
                <w:kern w:val="2"/>
                <w:sz w:val="21"/>
                <w:szCs w:val="21"/>
                <w:highlight w:val="none"/>
              </w:rPr>
              <w:t>年1月1日至今</w:t>
            </w:r>
            <w:r>
              <w:rPr>
                <w:rStyle w:val="25"/>
                <w:rFonts w:hint="eastAsia" w:asciiTheme="minorEastAsia" w:hAnsiTheme="minorEastAsia" w:eastAsiaTheme="minorEastAsia" w:cstheme="minorEastAsia"/>
                <w:b w:val="0"/>
                <w:bCs w:val="0"/>
                <w:color w:val="auto"/>
                <w:kern w:val="1"/>
                <w:sz w:val="21"/>
                <w:szCs w:val="21"/>
                <w:highlight w:val="none"/>
              </w:rPr>
              <w:t>）担任项目负责人或设计负责人并完成过项目总投资</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9000</w:t>
            </w:r>
            <w:r>
              <w:rPr>
                <w:rFonts w:hint="eastAsia" w:asciiTheme="minorEastAsia" w:hAnsiTheme="minorEastAsia" w:eastAsiaTheme="minorEastAsia" w:cstheme="minorEastAsia"/>
                <w:color w:val="auto"/>
                <w:sz w:val="21"/>
                <w:szCs w:val="21"/>
                <w:highlight w:val="none"/>
              </w:rPr>
              <w:t>万元</w:t>
            </w:r>
            <w:r>
              <w:rPr>
                <w:rFonts w:hint="eastAsia" w:asciiTheme="minorEastAsia" w:hAnsiTheme="minorEastAsia" w:eastAsiaTheme="minorEastAsia" w:cstheme="minorEastAsia"/>
                <w:bCs/>
                <w:color w:val="auto"/>
                <w:sz w:val="21"/>
                <w:szCs w:val="21"/>
                <w:highlight w:val="none"/>
              </w:rPr>
              <w:t>或项目总建筑面积≥</w:t>
            </w:r>
            <w:r>
              <w:rPr>
                <w:rFonts w:hint="eastAsia" w:asciiTheme="minorEastAsia" w:hAnsiTheme="minorEastAsia" w:eastAsiaTheme="minorEastAsia" w:cstheme="minorEastAsia"/>
                <w:bCs/>
                <w:color w:val="auto"/>
                <w:sz w:val="21"/>
                <w:szCs w:val="21"/>
                <w:highlight w:val="none"/>
                <w:lang w:val="en-US" w:eastAsia="zh-CN"/>
              </w:rPr>
              <w:t>20000</w:t>
            </w:r>
            <w:r>
              <w:rPr>
                <w:rFonts w:hint="eastAsia" w:asciiTheme="minorEastAsia" w:hAnsiTheme="minorEastAsia" w:eastAsiaTheme="minorEastAsia" w:cstheme="minorEastAsia"/>
                <w:bCs/>
                <w:color w:val="auto"/>
                <w:sz w:val="21"/>
                <w:szCs w:val="21"/>
                <w:highlight w:val="none"/>
              </w:rPr>
              <w:t>平方米</w:t>
            </w:r>
            <w:r>
              <w:rPr>
                <w:rFonts w:hint="eastAsia" w:asciiTheme="minorEastAsia" w:hAnsiTheme="minorEastAsia" w:eastAsiaTheme="minorEastAsia" w:cstheme="minorEastAsia"/>
                <w:color w:val="auto"/>
                <w:sz w:val="21"/>
                <w:szCs w:val="21"/>
                <w:highlight w:val="none"/>
              </w:rPr>
              <w:t>的</w:t>
            </w:r>
            <w:r>
              <w:rPr>
                <w:rStyle w:val="25"/>
                <w:rFonts w:hint="eastAsia" w:asciiTheme="minorEastAsia" w:hAnsiTheme="minorEastAsia" w:eastAsiaTheme="minorEastAsia" w:cstheme="minorEastAsia"/>
                <w:b w:val="0"/>
                <w:bCs w:val="0"/>
                <w:color w:val="auto"/>
                <w:kern w:val="1"/>
                <w:sz w:val="21"/>
                <w:szCs w:val="21"/>
                <w:highlight w:val="none"/>
              </w:rPr>
              <w:t>房屋建筑工程设计业绩的，</w:t>
            </w:r>
            <w:r>
              <w:rPr>
                <w:rFonts w:hint="eastAsia" w:asciiTheme="minorEastAsia" w:hAnsiTheme="minorEastAsia" w:eastAsiaTheme="minorEastAsia" w:cstheme="minorEastAsia"/>
                <w:color w:val="auto"/>
                <w:sz w:val="21"/>
                <w:szCs w:val="21"/>
                <w:highlight w:val="none"/>
              </w:rPr>
              <w:t>每项得2分,本小项最多得2分；其他情况不得分。</w:t>
            </w:r>
          </w:p>
        </w:tc>
        <w:tc>
          <w:tcPr>
            <w:tcW w:w="995" w:type="dxa"/>
            <w:tcBorders>
              <w:top w:val="single" w:color="auto" w:sz="4" w:space="0"/>
              <w:left w:val="nil"/>
              <w:bottom w:val="single" w:color="auto" w:sz="4" w:space="0"/>
              <w:right w:val="single" w:color="auto" w:sz="4" w:space="0"/>
            </w:tcBorders>
          </w:tcPr>
          <w:p w14:paraId="23089C35">
            <w:pPr>
              <w:pStyle w:val="20"/>
              <w:rPr>
                <w:rFonts w:hint="eastAsia" w:asciiTheme="minorEastAsia" w:hAnsiTheme="minorEastAsia" w:eastAsiaTheme="minorEastAsia" w:cstheme="minorEastAsia"/>
                <w:color w:val="auto"/>
                <w:sz w:val="21"/>
                <w:szCs w:val="21"/>
                <w:highlight w:val="none"/>
              </w:rPr>
            </w:pPr>
          </w:p>
        </w:tc>
      </w:tr>
      <w:tr w14:paraId="3759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33" w:type="dxa"/>
            <w:vMerge w:val="continue"/>
            <w:tcBorders>
              <w:top w:val="nil"/>
              <w:left w:val="single" w:color="auto" w:sz="4" w:space="0"/>
              <w:bottom w:val="single" w:color="auto" w:sz="4" w:space="0"/>
              <w:right w:val="single" w:color="auto" w:sz="4" w:space="0"/>
            </w:tcBorders>
            <w:vAlign w:val="center"/>
          </w:tcPr>
          <w:p w14:paraId="4F294101">
            <w:pPr>
              <w:rPr>
                <w:rFonts w:hint="eastAsia" w:asciiTheme="minorEastAsia" w:hAnsiTheme="minorEastAsia" w:eastAsiaTheme="minorEastAsia" w:cstheme="minorEastAsia"/>
                <w:color w:val="auto"/>
                <w:sz w:val="21"/>
                <w:szCs w:val="21"/>
                <w:highlight w:val="none"/>
                <w:lang w:eastAsia="zh-CN"/>
              </w:rPr>
            </w:pPr>
          </w:p>
        </w:tc>
        <w:tc>
          <w:tcPr>
            <w:tcW w:w="1058" w:type="dxa"/>
            <w:vMerge w:val="continue"/>
            <w:tcBorders>
              <w:top w:val="nil"/>
              <w:left w:val="nil"/>
              <w:bottom w:val="single" w:color="auto" w:sz="4" w:space="0"/>
              <w:right w:val="single" w:color="auto" w:sz="4" w:space="0"/>
            </w:tcBorders>
            <w:vAlign w:val="center"/>
          </w:tcPr>
          <w:p w14:paraId="69505E88">
            <w:pPr>
              <w:rPr>
                <w:rFonts w:hint="eastAsia" w:asciiTheme="minorEastAsia" w:hAnsiTheme="minorEastAsia" w:eastAsiaTheme="minorEastAsia" w:cstheme="minorEastAsia"/>
                <w:color w:val="auto"/>
                <w:sz w:val="21"/>
                <w:szCs w:val="21"/>
                <w:highlight w:val="none"/>
                <w:lang w:eastAsia="zh-CN"/>
              </w:rPr>
            </w:pPr>
          </w:p>
        </w:tc>
        <w:tc>
          <w:tcPr>
            <w:tcW w:w="1469" w:type="dxa"/>
            <w:tcBorders>
              <w:top w:val="single" w:color="auto" w:sz="4" w:space="0"/>
              <w:left w:val="nil"/>
              <w:bottom w:val="single" w:color="auto" w:sz="4" w:space="0"/>
              <w:right w:val="single" w:color="auto" w:sz="4" w:space="0"/>
            </w:tcBorders>
            <w:vAlign w:val="center"/>
          </w:tcPr>
          <w:p w14:paraId="7CCFAF3C">
            <w:pPr>
              <w:pStyle w:val="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勘察设计管理班子配备情况（</w:t>
            </w:r>
            <w:r>
              <w:rPr>
                <w:rStyle w:val="25"/>
                <w:rFonts w:hint="eastAsia" w:asciiTheme="minorEastAsia" w:hAnsiTheme="minorEastAsia" w:eastAsiaTheme="minorEastAsia" w:cstheme="minorEastAsia"/>
                <w:b w:val="0"/>
                <w:color w:val="auto"/>
                <w:kern w:val="2"/>
                <w:sz w:val="21"/>
                <w:szCs w:val="21"/>
                <w:highlight w:val="none"/>
              </w:rPr>
              <w:t>7分</w:t>
            </w:r>
            <w:r>
              <w:rPr>
                <w:rFonts w:hint="eastAsia" w:asciiTheme="minorEastAsia" w:hAnsiTheme="minorEastAsia" w:eastAsiaTheme="minorEastAsia" w:cstheme="minorEastAsia"/>
                <w:color w:val="auto"/>
                <w:sz w:val="21"/>
                <w:szCs w:val="21"/>
                <w:highlight w:val="none"/>
              </w:rPr>
              <w:t xml:space="preserve">） </w:t>
            </w:r>
          </w:p>
        </w:tc>
        <w:tc>
          <w:tcPr>
            <w:tcW w:w="10016" w:type="dxa"/>
            <w:tcBorders>
              <w:top w:val="single" w:color="auto" w:sz="4" w:space="0"/>
              <w:left w:val="nil"/>
              <w:bottom w:val="single" w:color="auto" w:sz="4" w:space="0"/>
              <w:right w:val="single" w:color="auto" w:sz="4" w:space="0"/>
            </w:tcBorders>
            <w:vAlign w:val="center"/>
          </w:tcPr>
          <w:p w14:paraId="6B31052A">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1.投标人（若为联合体，除勘察专业负责人指勘察方，其余人员指设计方）项目管理机构配备健全，满足投标文件格式六《拟委任的主要人员汇总表》中基本要求的，得1分。</w:t>
            </w:r>
          </w:p>
          <w:p w14:paraId="60A14842">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2.技术负责人具有</w:t>
            </w:r>
            <w:r>
              <w:rPr>
                <w:rFonts w:hint="eastAsia" w:asciiTheme="minorEastAsia" w:hAnsiTheme="minorEastAsia" w:eastAsiaTheme="minorEastAsia" w:cstheme="minorEastAsia"/>
                <w:color w:val="auto"/>
                <w:sz w:val="21"/>
                <w:szCs w:val="21"/>
                <w:highlight w:val="none"/>
                <w:lang w:val="en-US" w:eastAsia="zh-CN"/>
              </w:rPr>
              <w:t>具有</w:t>
            </w:r>
            <w:r>
              <w:rPr>
                <w:rFonts w:hint="eastAsia" w:asciiTheme="minorEastAsia" w:hAnsiTheme="minorEastAsia" w:eastAsiaTheme="minorEastAsia" w:cstheme="minorEastAsia"/>
                <w:color w:val="auto"/>
                <w:sz w:val="21"/>
                <w:szCs w:val="21"/>
                <w:highlight w:val="none"/>
                <w:lang w:eastAsia="zh-CN"/>
              </w:rPr>
              <w:t>高级工程师（副高或副教授级）</w:t>
            </w:r>
            <w:r>
              <w:rPr>
                <w:rFonts w:hint="eastAsia" w:asciiTheme="minorEastAsia" w:hAnsiTheme="minorEastAsia" w:eastAsiaTheme="minorEastAsia" w:cstheme="minorEastAsia"/>
                <w:color w:val="auto"/>
                <w:sz w:val="21"/>
                <w:szCs w:val="21"/>
                <w:highlight w:val="none"/>
                <w:lang w:val="en-US" w:eastAsia="zh-CN"/>
              </w:rPr>
              <w:t>或</w:t>
            </w:r>
            <w:bookmarkStart w:id="154" w:name="_GoBack"/>
            <w:bookmarkEnd w:id="154"/>
            <w:r>
              <w:rPr>
                <w:rFonts w:hint="eastAsia" w:asciiTheme="minorEastAsia" w:hAnsiTheme="minorEastAsia" w:eastAsiaTheme="minorEastAsia" w:cstheme="minorEastAsia"/>
                <w:color w:val="auto"/>
                <w:sz w:val="21"/>
                <w:szCs w:val="21"/>
                <w:highlight w:val="none"/>
                <w:lang w:val="en-US" w:eastAsia="zh-CN"/>
              </w:rPr>
              <w:t>以上</w:t>
            </w:r>
            <w:r>
              <w:rPr>
                <w:rFonts w:hint="eastAsia" w:asciiTheme="minorEastAsia" w:hAnsiTheme="minorEastAsia" w:eastAsiaTheme="minorEastAsia" w:cstheme="minorEastAsia"/>
                <w:color w:val="auto"/>
                <w:sz w:val="21"/>
                <w:szCs w:val="21"/>
                <w:highlight w:val="none"/>
              </w:rPr>
              <w:t>技术</w:t>
            </w:r>
            <w:r>
              <w:rPr>
                <w:rFonts w:hint="eastAsia" w:asciiTheme="minorEastAsia" w:hAnsiTheme="minorEastAsia" w:eastAsiaTheme="minorEastAsia" w:cstheme="minorEastAsia"/>
                <w:color w:val="auto"/>
                <w:sz w:val="21"/>
                <w:szCs w:val="21"/>
                <w:highlight w:val="none"/>
                <w:lang w:val="en-US" w:eastAsia="zh-CN"/>
              </w:rPr>
              <w:t>职称的</w:t>
            </w:r>
            <w:r>
              <w:rPr>
                <w:rFonts w:hint="eastAsia" w:asciiTheme="minorEastAsia" w:hAnsiTheme="minorEastAsia" w:eastAsiaTheme="minorEastAsia" w:cstheme="minorEastAsia"/>
                <w:color w:val="auto"/>
                <w:sz w:val="21"/>
                <w:szCs w:val="21"/>
                <w:highlight w:val="none"/>
              </w:rPr>
              <w:t>，得</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分；其他情况不得分。</w:t>
            </w:r>
          </w:p>
          <w:p w14:paraId="1D0CEBCD">
            <w:pPr>
              <w:pStyle w:val="20"/>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.其他专业负责人（指建筑、结构、给排水、电气、暖通</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概预算</w:t>
            </w:r>
            <w:r>
              <w:rPr>
                <w:rFonts w:hint="eastAsia" w:asciiTheme="minorEastAsia" w:hAnsiTheme="minorEastAsia" w:eastAsiaTheme="minorEastAsia" w:cstheme="minorEastAsia"/>
                <w:color w:val="auto"/>
                <w:sz w:val="21"/>
                <w:szCs w:val="21"/>
                <w:highlight w:val="none"/>
                <w:lang w:eastAsia="zh-CN"/>
              </w:rPr>
              <w:t>、勘察等相关专业</w:t>
            </w:r>
            <w:r>
              <w:rPr>
                <w:rFonts w:hint="eastAsia" w:asciiTheme="minorEastAsia" w:hAnsiTheme="minorEastAsia" w:eastAsiaTheme="minorEastAsia" w:cstheme="minorEastAsia"/>
                <w:color w:val="auto"/>
                <w:sz w:val="21"/>
                <w:szCs w:val="21"/>
                <w:highlight w:val="none"/>
              </w:rPr>
              <w:t>）每有一人具有</w:t>
            </w:r>
            <w:r>
              <w:rPr>
                <w:rFonts w:hint="eastAsia" w:asciiTheme="minorEastAsia" w:hAnsiTheme="minorEastAsia" w:eastAsiaTheme="minorEastAsia" w:cstheme="minorEastAsia"/>
                <w:color w:val="auto"/>
                <w:sz w:val="21"/>
                <w:szCs w:val="21"/>
                <w:highlight w:val="none"/>
                <w:lang w:eastAsia="zh-CN"/>
              </w:rPr>
              <w:t>高级工程师（副高或副教授级）</w:t>
            </w:r>
            <w:r>
              <w:rPr>
                <w:rFonts w:hint="eastAsia" w:asciiTheme="minorEastAsia" w:hAnsiTheme="minorEastAsia" w:eastAsiaTheme="minorEastAsia" w:cstheme="minorEastAsia"/>
                <w:color w:val="auto"/>
                <w:sz w:val="21"/>
                <w:szCs w:val="21"/>
                <w:highlight w:val="none"/>
                <w:lang w:val="en-US" w:eastAsia="zh-CN"/>
              </w:rPr>
              <w:t>或以上</w:t>
            </w:r>
            <w:r>
              <w:rPr>
                <w:rFonts w:hint="eastAsia" w:asciiTheme="minorEastAsia" w:hAnsiTheme="minorEastAsia" w:eastAsiaTheme="minorEastAsia" w:cstheme="minorEastAsia"/>
                <w:color w:val="auto"/>
                <w:sz w:val="21"/>
                <w:szCs w:val="21"/>
                <w:highlight w:val="none"/>
              </w:rPr>
              <w:t>技术职称</w:t>
            </w:r>
            <w:r>
              <w:rPr>
                <w:rFonts w:hint="eastAsia" w:asciiTheme="minorEastAsia" w:hAnsiTheme="minorEastAsia" w:eastAsiaTheme="minorEastAsia" w:cstheme="minorEastAsia"/>
                <w:color w:val="auto"/>
                <w:sz w:val="21"/>
                <w:szCs w:val="21"/>
                <w:highlight w:val="none"/>
                <w:lang w:eastAsia="zh-CN"/>
              </w:rPr>
              <w:t>的</w:t>
            </w:r>
            <w:r>
              <w:rPr>
                <w:rFonts w:hint="eastAsia" w:asciiTheme="minorEastAsia" w:hAnsiTheme="minorEastAsia" w:eastAsiaTheme="minorEastAsia" w:cstheme="minorEastAsia"/>
                <w:color w:val="auto"/>
                <w:sz w:val="21"/>
                <w:szCs w:val="21"/>
                <w:highlight w:val="none"/>
              </w:rPr>
              <w:t>，每人加</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分，最多得</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分；每有一人具备</w:t>
            </w:r>
            <w:r>
              <w:rPr>
                <w:rFonts w:hint="eastAsia" w:asciiTheme="minorEastAsia" w:hAnsiTheme="minorEastAsia" w:eastAsiaTheme="minorEastAsia" w:cstheme="minorEastAsia"/>
                <w:color w:val="auto"/>
                <w:sz w:val="21"/>
                <w:szCs w:val="21"/>
                <w:highlight w:val="none"/>
                <w:lang w:eastAsia="zh-CN"/>
              </w:rPr>
              <w:t>中级</w:t>
            </w:r>
            <w:r>
              <w:rPr>
                <w:rFonts w:hint="eastAsia" w:asciiTheme="minorEastAsia" w:hAnsiTheme="minorEastAsia" w:eastAsiaTheme="minorEastAsia" w:cstheme="minorEastAsia"/>
                <w:color w:val="auto"/>
                <w:sz w:val="21"/>
                <w:szCs w:val="21"/>
                <w:highlight w:val="none"/>
              </w:rPr>
              <w:t>工程师技术职称的，每人加</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分，最多得</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分。本小项最多得</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p>
        </w:tc>
        <w:tc>
          <w:tcPr>
            <w:tcW w:w="995" w:type="dxa"/>
            <w:tcBorders>
              <w:top w:val="single" w:color="auto" w:sz="4" w:space="0"/>
              <w:left w:val="nil"/>
              <w:bottom w:val="single" w:color="auto" w:sz="4" w:space="0"/>
              <w:right w:val="single" w:color="auto" w:sz="4" w:space="0"/>
            </w:tcBorders>
          </w:tcPr>
          <w:p w14:paraId="15292EE9">
            <w:pPr>
              <w:pStyle w:val="20"/>
              <w:rPr>
                <w:rFonts w:hint="eastAsia" w:asciiTheme="minorEastAsia" w:hAnsiTheme="minorEastAsia" w:eastAsiaTheme="minorEastAsia" w:cstheme="minorEastAsia"/>
                <w:color w:val="auto"/>
                <w:sz w:val="21"/>
                <w:szCs w:val="21"/>
                <w:highlight w:val="none"/>
              </w:rPr>
            </w:pPr>
          </w:p>
        </w:tc>
      </w:tr>
      <w:tr w14:paraId="3801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33" w:type="dxa"/>
            <w:tcBorders>
              <w:top w:val="nil"/>
              <w:left w:val="single" w:color="auto" w:sz="4" w:space="0"/>
              <w:bottom w:val="single" w:color="auto" w:sz="4" w:space="0"/>
              <w:right w:val="single" w:color="auto" w:sz="4" w:space="0"/>
            </w:tcBorders>
            <w:vAlign w:val="center"/>
          </w:tcPr>
          <w:p w14:paraId="3722213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2527" w:type="dxa"/>
            <w:gridSpan w:val="2"/>
            <w:tcBorders>
              <w:top w:val="nil"/>
              <w:left w:val="nil"/>
              <w:bottom w:val="single" w:color="auto" w:sz="4" w:space="0"/>
              <w:right w:val="single" w:color="auto" w:sz="4" w:space="0"/>
            </w:tcBorders>
            <w:vAlign w:val="center"/>
          </w:tcPr>
          <w:p w14:paraId="3543D131">
            <w:pPr>
              <w:pStyle w:val="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信誉（</w:t>
            </w:r>
            <w:r>
              <w:rPr>
                <w:rStyle w:val="25"/>
                <w:rFonts w:hint="eastAsia" w:asciiTheme="minorEastAsia" w:hAnsiTheme="minorEastAsia" w:eastAsiaTheme="minorEastAsia" w:cstheme="minorEastAsia"/>
                <w:b w:val="0"/>
                <w:color w:val="auto"/>
                <w:kern w:val="2"/>
                <w:sz w:val="21"/>
                <w:szCs w:val="21"/>
                <w:highlight w:val="none"/>
              </w:rPr>
              <w:t>5分</w:t>
            </w:r>
            <w:r>
              <w:rPr>
                <w:rFonts w:hint="eastAsia" w:asciiTheme="minorEastAsia" w:hAnsiTheme="minorEastAsia" w:eastAsiaTheme="minorEastAsia" w:cstheme="minorEastAsia"/>
                <w:color w:val="auto"/>
                <w:sz w:val="21"/>
                <w:szCs w:val="21"/>
                <w:highlight w:val="none"/>
              </w:rPr>
              <w:t>）</w:t>
            </w:r>
          </w:p>
        </w:tc>
        <w:tc>
          <w:tcPr>
            <w:tcW w:w="10016" w:type="dxa"/>
            <w:tcBorders>
              <w:top w:val="single" w:color="auto" w:sz="4" w:space="0"/>
              <w:left w:val="nil"/>
              <w:bottom w:val="single" w:color="auto" w:sz="4" w:space="0"/>
              <w:right w:val="single" w:color="auto" w:sz="4" w:space="0"/>
            </w:tcBorders>
            <w:vAlign w:val="center"/>
          </w:tcPr>
          <w:p w14:paraId="2CCB2D9C">
            <w:pPr>
              <w:widowControl/>
              <w:spacing w:line="23" w:lineRule="atLeas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1、投标人（若为联合体，指设计方）同时具备质量管理体系、环境管理体系和职业健康安全管理体系认证证书的得2分；具备其中两个体系认证证书的得1分；具备其中一个体系认证证书的得0.5分；没有不得分。</w:t>
            </w:r>
          </w:p>
          <w:p w14:paraId="2F161829">
            <w:pPr>
              <w:widowControl/>
              <w:spacing w:line="23" w:lineRule="atLeas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注：须提交上述证书扫描件和“全国认证认可信息公共服务平台”网站的认证信息查询结果网页截图，并加盖投标单位电子印章。认证证书须在有效期内，不符合上述条件或未提供上述资料的不得分。</w:t>
            </w:r>
          </w:p>
          <w:p w14:paraId="1441FF4D">
            <w:pPr>
              <w:widowControl/>
              <w:spacing w:line="23" w:lineRule="atLeas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Style w:val="25"/>
                <w:rFonts w:hint="eastAsia" w:asciiTheme="minorEastAsia" w:hAnsiTheme="minorEastAsia" w:eastAsiaTheme="minorEastAsia" w:cstheme="minorEastAsia"/>
                <w:b w:val="0"/>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lang w:eastAsia="zh-CN"/>
              </w:rPr>
              <w:t>（若为联合体，指设计方）近三年（202</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年1月1日至今），获</w:t>
            </w:r>
            <w:r>
              <w:rPr>
                <w:rStyle w:val="25"/>
                <w:rFonts w:hint="eastAsia" w:asciiTheme="minorEastAsia" w:hAnsiTheme="minorEastAsia" w:eastAsiaTheme="minorEastAsia" w:cstheme="minorEastAsia"/>
                <w:b w:val="0"/>
                <w:color w:val="auto"/>
                <w:sz w:val="21"/>
                <w:szCs w:val="21"/>
                <w:highlight w:val="none"/>
                <w:lang w:eastAsia="zh-CN"/>
              </w:rPr>
              <w:t>得“纳税信用A级纳税人”3次的，得3分；获得2次的，得2分；获得1次的，得1分；其他不得分。</w:t>
            </w:r>
          </w:p>
          <w:p w14:paraId="7BE4ADE6">
            <w:pPr>
              <w:widowControl/>
              <w:spacing w:line="23" w:lineRule="atLeast"/>
              <w:rPr>
                <w:rFonts w:hint="eastAsia" w:asciiTheme="minorEastAsia" w:hAnsiTheme="minorEastAsia" w:eastAsiaTheme="minorEastAsia" w:cstheme="minorEastAsia"/>
                <w:color w:val="auto"/>
                <w:sz w:val="21"/>
                <w:szCs w:val="21"/>
                <w:highlight w:val="none"/>
                <w:lang w:eastAsia="zh-CN"/>
              </w:rPr>
            </w:pPr>
            <w:r>
              <w:rPr>
                <w:rStyle w:val="25"/>
                <w:rFonts w:hint="eastAsia" w:asciiTheme="minorEastAsia" w:hAnsiTheme="minorEastAsia" w:eastAsiaTheme="minorEastAsia" w:cstheme="minorEastAsia"/>
                <w:b w:val="0"/>
                <w:color w:val="auto"/>
                <w:sz w:val="21"/>
                <w:szCs w:val="21"/>
                <w:highlight w:val="none"/>
              </w:rPr>
              <w:t>注：</w:t>
            </w:r>
            <w:r>
              <w:rPr>
                <w:rFonts w:hint="eastAsia" w:asciiTheme="minorEastAsia" w:hAnsiTheme="minorEastAsia" w:eastAsiaTheme="minorEastAsia" w:cstheme="minorEastAsia"/>
                <w:color w:val="auto"/>
                <w:sz w:val="21"/>
                <w:szCs w:val="21"/>
                <w:highlight w:val="none"/>
              </w:rPr>
              <w:t>投标人</w:t>
            </w:r>
            <w:r>
              <w:rPr>
                <w:rStyle w:val="25"/>
                <w:rFonts w:hint="eastAsia" w:asciiTheme="minorEastAsia" w:hAnsiTheme="minorEastAsia" w:eastAsiaTheme="minorEastAsia" w:cstheme="minorEastAsia"/>
                <w:b w:val="0"/>
                <w:color w:val="auto"/>
                <w:sz w:val="21"/>
                <w:szCs w:val="21"/>
                <w:highlight w:val="none"/>
              </w:rPr>
              <w:t>须提供企业纳税信用等级证书清晰扫描件或在“国家税务总局”官网（http://www.chinatax.gov.cn/index.html）（或省级税务局网站）纳税信用信息查询结果网页截图。</w:t>
            </w:r>
            <w:r>
              <w:rPr>
                <w:rStyle w:val="25"/>
                <w:rFonts w:hint="eastAsia" w:asciiTheme="minorEastAsia" w:hAnsiTheme="minorEastAsia" w:eastAsiaTheme="minorEastAsia" w:cstheme="minorEastAsia"/>
                <w:b w:val="0"/>
                <w:color w:val="auto"/>
                <w:sz w:val="21"/>
                <w:szCs w:val="21"/>
                <w:highlight w:val="none"/>
                <w:lang w:eastAsia="zh-CN"/>
              </w:rPr>
              <w:t>“纳税信用A级纳税人”只计算投标人自身（不计算投标人的分公司和子公司）。</w:t>
            </w:r>
          </w:p>
        </w:tc>
        <w:tc>
          <w:tcPr>
            <w:tcW w:w="995" w:type="dxa"/>
            <w:tcBorders>
              <w:top w:val="single" w:color="auto" w:sz="4" w:space="0"/>
              <w:left w:val="nil"/>
              <w:bottom w:val="single" w:color="auto" w:sz="4" w:space="0"/>
              <w:right w:val="single" w:color="auto" w:sz="4" w:space="0"/>
            </w:tcBorders>
          </w:tcPr>
          <w:p w14:paraId="52C81752">
            <w:pPr>
              <w:pStyle w:val="20"/>
              <w:rPr>
                <w:rFonts w:hint="eastAsia" w:asciiTheme="minorEastAsia" w:hAnsiTheme="minorEastAsia" w:eastAsiaTheme="minorEastAsia" w:cstheme="minorEastAsia"/>
                <w:color w:val="auto"/>
                <w:sz w:val="21"/>
                <w:szCs w:val="21"/>
                <w:highlight w:val="none"/>
              </w:rPr>
            </w:pPr>
          </w:p>
        </w:tc>
      </w:tr>
      <w:tr w14:paraId="475F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3" w:type="dxa"/>
            <w:tcBorders>
              <w:top w:val="single" w:color="auto" w:sz="4" w:space="0"/>
              <w:left w:val="single" w:color="auto" w:sz="4" w:space="0"/>
              <w:bottom w:val="single" w:color="auto" w:sz="4" w:space="0"/>
              <w:right w:val="single" w:color="auto" w:sz="4" w:space="0"/>
            </w:tcBorders>
            <w:vAlign w:val="center"/>
          </w:tcPr>
          <w:p w14:paraId="023050DA">
            <w:pPr>
              <w:pStyle w:val="20"/>
              <w:rPr>
                <w:rFonts w:hint="eastAsia" w:asciiTheme="minorEastAsia" w:hAnsiTheme="minorEastAsia" w:eastAsiaTheme="minorEastAsia" w:cstheme="minorEastAsia"/>
                <w:color w:val="auto"/>
                <w:sz w:val="21"/>
                <w:szCs w:val="21"/>
                <w:highlight w:val="none"/>
              </w:rPr>
            </w:pPr>
            <w:r>
              <w:rPr>
                <w:rStyle w:val="25"/>
                <w:rFonts w:hint="eastAsia" w:asciiTheme="minorEastAsia" w:hAnsiTheme="minorEastAsia" w:eastAsiaTheme="minorEastAsia" w:cstheme="minorEastAsia"/>
                <w:color w:val="auto"/>
                <w:kern w:val="2"/>
                <w:sz w:val="21"/>
                <w:szCs w:val="21"/>
                <w:highlight w:val="none"/>
              </w:rPr>
              <w:t>二</w:t>
            </w:r>
          </w:p>
        </w:tc>
        <w:tc>
          <w:tcPr>
            <w:tcW w:w="12543" w:type="dxa"/>
            <w:gridSpan w:val="3"/>
            <w:tcBorders>
              <w:top w:val="single" w:color="auto" w:sz="4" w:space="0"/>
              <w:left w:val="nil"/>
              <w:bottom w:val="single" w:color="auto" w:sz="4" w:space="0"/>
              <w:right w:val="single" w:color="auto" w:sz="4" w:space="0"/>
            </w:tcBorders>
            <w:vAlign w:val="center"/>
          </w:tcPr>
          <w:p w14:paraId="1A3FB86F">
            <w:pPr>
              <w:pStyle w:val="20"/>
              <w:rPr>
                <w:rStyle w:val="25"/>
                <w:rFonts w:hint="eastAsia" w:asciiTheme="minorEastAsia" w:hAnsiTheme="minorEastAsia" w:eastAsiaTheme="minorEastAsia" w:cstheme="minorEastAsia"/>
                <w:color w:val="auto"/>
                <w:kern w:val="2"/>
                <w:sz w:val="21"/>
                <w:szCs w:val="21"/>
                <w:highlight w:val="none"/>
              </w:rPr>
            </w:pPr>
            <w:r>
              <w:rPr>
                <w:rStyle w:val="25"/>
                <w:rFonts w:hint="eastAsia" w:asciiTheme="minorEastAsia" w:hAnsiTheme="minorEastAsia" w:eastAsiaTheme="minorEastAsia" w:cstheme="minorEastAsia"/>
                <w:color w:val="auto"/>
                <w:kern w:val="2"/>
                <w:sz w:val="21"/>
                <w:szCs w:val="21"/>
                <w:highlight w:val="none"/>
              </w:rPr>
              <w:t>勘察设计方案部分</w:t>
            </w:r>
          </w:p>
          <w:p w14:paraId="2B8EBC78">
            <w:pPr>
              <w:pStyle w:val="20"/>
              <w:rPr>
                <w:rFonts w:hint="eastAsia" w:asciiTheme="minorEastAsia" w:hAnsiTheme="minorEastAsia" w:eastAsiaTheme="minorEastAsia" w:cstheme="minorEastAsia"/>
                <w:color w:val="auto"/>
                <w:sz w:val="21"/>
                <w:szCs w:val="21"/>
                <w:highlight w:val="none"/>
              </w:rPr>
            </w:pPr>
            <w:r>
              <w:rPr>
                <w:rStyle w:val="25"/>
                <w:rFonts w:hint="eastAsia" w:asciiTheme="minorEastAsia" w:hAnsiTheme="minorEastAsia" w:eastAsiaTheme="minorEastAsia" w:cstheme="minorEastAsia"/>
                <w:color w:val="auto"/>
                <w:kern w:val="2"/>
                <w:sz w:val="21"/>
                <w:szCs w:val="21"/>
                <w:highlight w:val="none"/>
              </w:rPr>
              <w:t>（5</w:t>
            </w:r>
            <w:r>
              <w:rPr>
                <w:rStyle w:val="25"/>
                <w:rFonts w:hint="eastAsia" w:asciiTheme="minorEastAsia" w:hAnsiTheme="minorEastAsia" w:eastAsiaTheme="minorEastAsia" w:cstheme="minorEastAsia"/>
                <w:color w:val="auto"/>
                <w:kern w:val="2"/>
                <w:sz w:val="21"/>
                <w:szCs w:val="21"/>
                <w:highlight w:val="none"/>
                <w:lang w:val="en-US" w:eastAsia="zh-CN"/>
              </w:rPr>
              <w:t>5</w:t>
            </w:r>
            <w:r>
              <w:rPr>
                <w:rStyle w:val="25"/>
                <w:rFonts w:hint="eastAsia" w:asciiTheme="minorEastAsia" w:hAnsiTheme="minorEastAsia" w:eastAsiaTheme="minorEastAsia" w:cstheme="minorEastAsia"/>
                <w:color w:val="auto"/>
                <w:kern w:val="2"/>
                <w:sz w:val="21"/>
                <w:szCs w:val="21"/>
                <w:highlight w:val="none"/>
              </w:rPr>
              <w:t>分）</w:t>
            </w:r>
          </w:p>
        </w:tc>
        <w:tc>
          <w:tcPr>
            <w:tcW w:w="995" w:type="dxa"/>
            <w:tcBorders>
              <w:top w:val="single" w:color="auto" w:sz="4" w:space="0"/>
              <w:left w:val="nil"/>
              <w:bottom w:val="single" w:color="auto" w:sz="4" w:space="0"/>
              <w:right w:val="single" w:color="auto" w:sz="4" w:space="0"/>
            </w:tcBorders>
          </w:tcPr>
          <w:p w14:paraId="542A1DDD">
            <w:pPr>
              <w:pStyle w:val="20"/>
              <w:rPr>
                <w:rFonts w:hint="eastAsia" w:asciiTheme="minorEastAsia" w:hAnsiTheme="minorEastAsia" w:eastAsiaTheme="minorEastAsia" w:cstheme="minorEastAsia"/>
                <w:color w:val="auto"/>
                <w:sz w:val="21"/>
                <w:szCs w:val="21"/>
                <w:highlight w:val="none"/>
              </w:rPr>
            </w:pPr>
          </w:p>
        </w:tc>
      </w:tr>
      <w:tr w14:paraId="01A1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3" w:type="dxa"/>
            <w:tcBorders>
              <w:top w:val="single" w:color="auto" w:sz="4" w:space="0"/>
              <w:left w:val="single" w:color="auto" w:sz="4" w:space="0"/>
              <w:bottom w:val="single" w:color="auto" w:sz="4" w:space="0"/>
              <w:right w:val="single" w:color="auto" w:sz="4" w:space="0"/>
            </w:tcBorders>
            <w:vAlign w:val="center"/>
          </w:tcPr>
          <w:p w14:paraId="06EF0746">
            <w:pPr>
              <w:pStyle w:val="20"/>
              <w:rPr>
                <w:rStyle w:val="25"/>
                <w:rFonts w:hint="eastAsia" w:ascii="宋体" w:hAnsi="宋体" w:eastAsia="宋体"/>
                <w:b w:val="0"/>
                <w:bCs w:val="0"/>
                <w:color w:val="auto"/>
                <w:sz w:val="21"/>
                <w:szCs w:val="21"/>
                <w:highlight w:val="none"/>
              </w:rPr>
            </w:pPr>
            <w:r>
              <w:rPr>
                <w:rFonts w:ascii="宋体" w:hAnsi="宋体" w:eastAsia="宋体"/>
                <w:color w:val="auto"/>
                <w:sz w:val="21"/>
                <w:szCs w:val="21"/>
                <w:highlight w:val="none"/>
              </w:rPr>
              <w:t>1</w:t>
            </w:r>
          </w:p>
        </w:tc>
        <w:tc>
          <w:tcPr>
            <w:tcW w:w="2527" w:type="dxa"/>
            <w:gridSpan w:val="2"/>
            <w:tcBorders>
              <w:top w:val="single" w:color="auto" w:sz="4" w:space="0"/>
              <w:left w:val="nil"/>
              <w:bottom w:val="single" w:color="auto" w:sz="4" w:space="0"/>
              <w:right w:val="single" w:color="auto" w:sz="4" w:space="0"/>
            </w:tcBorders>
            <w:vAlign w:val="center"/>
          </w:tcPr>
          <w:p w14:paraId="7CE478FC">
            <w:pPr>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现状摸查调研分析</w:t>
            </w:r>
          </w:p>
          <w:p w14:paraId="34C0FFBA">
            <w:pPr>
              <w:pStyle w:val="38"/>
              <w:jc w:val="center"/>
              <w:rPr>
                <w:rStyle w:val="25"/>
                <w:rFonts w:hint="eastAsia" w:ascii="宋体" w:hAnsi="宋体" w:cs="宋体"/>
                <w:b w:val="0"/>
                <w:bCs w:val="0"/>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10016" w:type="dxa"/>
            <w:tcBorders>
              <w:top w:val="single" w:color="auto" w:sz="4" w:space="0"/>
              <w:left w:val="nil"/>
              <w:bottom w:val="single" w:color="auto" w:sz="4" w:space="0"/>
              <w:right w:val="single" w:color="auto" w:sz="4" w:space="0"/>
            </w:tcBorders>
            <w:vAlign w:val="center"/>
          </w:tcPr>
          <w:p w14:paraId="400CCD55">
            <w:pPr>
              <w:widowControl/>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优]能够对场地周边环境进行细致深入的调研，投标成果能够充分体现现场调研的实际成果，对场地现状的摸查，既有市政管网的勘察，场地四周情况，高差等信息能够充分表达；能够对场地选址的优缺点进行分析比较，通过合理的技术分析最大限度地利用现有场地优势；对场地影响设计布局的实际情况能提出保护利用或改造提出可行性分析策略；得</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eastAsia="zh-CN"/>
              </w:rPr>
              <w:t>分。</w:t>
            </w:r>
          </w:p>
          <w:p w14:paraId="1C4FE49E">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[良]能够对场地周边环境进行细致深入的调研，投标成果能够体现现场调研的实际成果；能够对场地选址的优缺点进行分析比较；对场地影响设计布局的实际情况能提出可行性分析策略；得</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分。</w:t>
            </w:r>
          </w:p>
          <w:p w14:paraId="3F30785E">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[中]能够对场地周边环境进行调研，投标成果能够体现现场的实际情况；对场地选址的优缺点进行分析较一般；对场地影响设计布局的实际情况略有分析；得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分。</w:t>
            </w:r>
          </w:p>
          <w:p w14:paraId="375AFED3">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[差]不满足上述要求或未提供，得0分。</w:t>
            </w:r>
          </w:p>
        </w:tc>
        <w:tc>
          <w:tcPr>
            <w:tcW w:w="995" w:type="dxa"/>
            <w:tcBorders>
              <w:top w:val="single" w:color="auto" w:sz="4" w:space="0"/>
              <w:left w:val="nil"/>
              <w:bottom w:val="single" w:color="auto" w:sz="4" w:space="0"/>
              <w:right w:val="single" w:color="auto" w:sz="4" w:space="0"/>
            </w:tcBorders>
          </w:tcPr>
          <w:p w14:paraId="0815ADEE">
            <w:pPr>
              <w:pStyle w:val="20"/>
              <w:rPr>
                <w:rFonts w:hint="eastAsia" w:asciiTheme="minorEastAsia" w:hAnsiTheme="minorEastAsia" w:eastAsiaTheme="minorEastAsia" w:cstheme="minorEastAsia"/>
                <w:color w:val="auto"/>
                <w:sz w:val="21"/>
                <w:szCs w:val="21"/>
                <w:highlight w:val="none"/>
              </w:rPr>
            </w:pPr>
          </w:p>
        </w:tc>
      </w:tr>
      <w:tr w14:paraId="68DD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3" w:type="dxa"/>
            <w:tcBorders>
              <w:top w:val="single" w:color="auto" w:sz="4" w:space="0"/>
              <w:left w:val="single" w:color="auto" w:sz="4" w:space="0"/>
              <w:bottom w:val="single" w:color="auto" w:sz="4" w:space="0"/>
              <w:right w:val="single" w:color="auto" w:sz="4" w:space="0"/>
            </w:tcBorders>
            <w:vAlign w:val="center"/>
          </w:tcPr>
          <w:p w14:paraId="58BB355B">
            <w:pPr>
              <w:pStyle w:val="20"/>
              <w:rPr>
                <w:rStyle w:val="25"/>
                <w:rFonts w:hint="eastAsia" w:ascii="宋体" w:hAnsi="宋体" w:eastAsia="宋体"/>
                <w:b w:val="0"/>
                <w:bCs w:val="0"/>
                <w:color w:val="auto"/>
                <w:kern w:val="2"/>
                <w:sz w:val="21"/>
                <w:szCs w:val="21"/>
                <w:highlight w:val="none"/>
              </w:rPr>
            </w:pPr>
            <w:r>
              <w:rPr>
                <w:rStyle w:val="25"/>
                <w:rFonts w:hint="eastAsia" w:ascii="宋体" w:hAnsi="宋体" w:eastAsia="宋体"/>
                <w:b w:val="0"/>
                <w:bCs w:val="0"/>
                <w:color w:val="auto"/>
                <w:kern w:val="2"/>
                <w:sz w:val="21"/>
                <w:szCs w:val="21"/>
                <w:highlight w:val="none"/>
              </w:rPr>
              <w:t>2</w:t>
            </w:r>
          </w:p>
        </w:tc>
        <w:tc>
          <w:tcPr>
            <w:tcW w:w="2527" w:type="dxa"/>
            <w:gridSpan w:val="2"/>
            <w:tcBorders>
              <w:top w:val="single" w:color="auto" w:sz="4" w:space="0"/>
              <w:left w:val="nil"/>
              <w:bottom w:val="single" w:color="auto" w:sz="4" w:space="0"/>
              <w:right w:val="single" w:color="auto" w:sz="4" w:space="0"/>
            </w:tcBorders>
            <w:vAlign w:val="center"/>
          </w:tcPr>
          <w:p w14:paraId="20E53D33">
            <w:pPr>
              <w:pStyle w:val="38"/>
              <w:jc w:val="center"/>
              <w:rPr>
                <w:rFonts w:hint="eastAsia" w:ascii="宋体" w:hAnsi="宋体" w:cs="宋体"/>
                <w:color w:val="auto"/>
                <w:szCs w:val="21"/>
                <w:highlight w:val="none"/>
              </w:rPr>
            </w:pPr>
            <w:r>
              <w:rPr>
                <w:rFonts w:hint="eastAsia" w:ascii="宋体" w:hAnsi="宋体" w:cs="宋体"/>
                <w:color w:val="auto"/>
                <w:szCs w:val="21"/>
                <w:highlight w:val="none"/>
              </w:rPr>
              <w:t>校园整体规划</w:t>
            </w:r>
          </w:p>
          <w:p w14:paraId="68574F60">
            <w:pPr>
              <w:pStyle w:val="38"/>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10016" w:type="dxa"/>
            <w:tcBorders>
              <w:top w:val="single" w:color="auto" w:sz="4" w:space="0"/>
              <w:left w:val="nil"/>
              <w:bottom w:val="single" w:color="auto" w:sz="4" w:space="0"/>
              <w:right w:val="single" w:color="auto" w:sz="4" w:space="0"/>
            </w:tcBorders>
            <w:vAlign w:val="center"/>
          </w:tcPr>
          <w:p w14:paraId="75D22E05">
            <w:pP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优]充分考虑校园现状路网与教学楼路网的交通衔接关系，进一步优化学校的办学环境，科学规划教学楼室外管线接入校园整体的室外管线，设计风格与校园既有建筑群保持和谐统一，色彩、材质、尺度与周边环境自然过渡；得</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eastAsia="zh-CN"/>
              </w:rPr>
              <w:t>分。</w:t>
            </w:r>
          </w:p>
          <w:p w14:paraId="111DDCB0">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[良]能够考虑校园现状路网与教学楼路网的交通衔接关系，能够规划教学楼室外管线接入校园整体的室外管线，设计风格与校园既有建筑群保持统一；得</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分。</w:t>
            </w:r>
          </w:p>
          <w:p w14:paraId="65FAF7F7">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[中]能够考虑校园现状路网与教学楼路网的交通衔接关系，教学楼室外管线接入校园整体的室外管线的规划较一般，设计风格与校园既有建筑群不够统一，得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分。</w:t>
            </w:r>
          </w:p>
          <w:p w14:paraId="795C9794">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[差]不满足上述要求或未提供，得0分。</w:t>
            </w:r>
          </w:p>
          <w:p w14:paraId="62062242">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注：设计规划需遵循</w:t>
            </w:r>
            <w:r>
              <w:rPr>
                <w:rFonts w:hint="eastAsia" w:ascii="宋体" w:hAnsi="宋体" w:cs="宋体"/>
                <w:bCs/>
                <w:color w:val="auto"/>
                <w:sz w:val="21"/>
                <w:szCs w:val="21"/>
                <w:highlight w:val="none"/>
                <w:lang w:eastAsia="zh-CN"/>
              </w:rPr>
              <w:t>《广东水利电力职业技术学院从化校区教学楼（自编D-6栋）项目可行性研究报告》、总平面布置图等相关资料</w:t>
            </w:r>
            <w:r>
              <w:rPr>
                <w:rFonts w:hint="eastAsia" w:ascii="宋体" w:hAnsi="宋体" w:cs="宋体"/>
                <w:color w:val="auto"/>
                <w:sz w:val="21"/>
                <w:szCs w:val="21"/>
                <w:highlight w:val="none"/>
                <w:lang w:eastAsia="zh-CN"/>
              </w:rPr>
              <w:t>涉及的规划内容。</w:t>
            </w:r>
          </w:p>
        </w:tc>
        <w:tc>
          <w:tcPr>
            <w:tcW w:w="995" w:type="dxa"/>
            <w:tcBorders>
              <w:top w:val="single" w:color="auto" w:sz="4" w:space="0"/>
              <w:left w:val="nil"/>
              <w:bottom w:val="single" w:color="auto" w:sz="4" w:space="0"/>
              <w:right w:val="single" w:color="auto" w:sz="4" w:space="0"/>
            </w:tcBorders>
          </w:tcPr>
          <w:p w14:paraId="12FA8D6B">
            <w:pPr>
              <w:pStyle w:val="20"/>
              <w:rPr>
                <w:rFonts w:hint="eastAsia" w:asciiTheme="minorEastAsia" w:hAnsiTheme="minorEastAsia" w:eastAsiaTheme="minorEastAsia" w:cstheme="minorEastAsia"/>
                <w:color w:val="auto"/>
                <w:sz w:val="21"/>
                <w:szCs w:val="21"/>
                <w:highlight w:val="none"/>
              </w:rPr>
            </w:pPr>
          </w:p>
        </w:tc>
      </w:tr>
      <w:tr w14:paraId="7BD1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trPr>
        <w:tc>
          <w:tcPr>
            <w:tcW w:w="633" w:type="dxa"/>
            <w:tcBorders>
              <w:top w:val="single" w:color="auto" w:sz="4" w:space="0"/>
              <w:left w:val="single" w:color="auto" w:sz="4" w:space="0"/>
              <w:bottom w:val="single" w:color="auto" w:sz="4" w:space="0"/>
              <w:right w:val="single" w:color="auto" w:sz="4" w:space="0"/>
            </w:tcBorders>
            <w:vAlign w:val="center"/>
          </w:tcPr>
          <w:p w14:paraId="4A5AFBB2">
            <w:pPr>
              <w:pStyle w:val="20"/>
              <w:rPr>
                <w:rFonts w:hint="eastAsia" w:ascii="宋体" w:hAnsi="宋体" w:eastAsia="宋体"/>
                <w:color w:val="auto"/>
                <w:kern w:val="2"/>
                <w:sz w:val="21"/>
                <w:szCs w:val="21"/>
                <w:highlight w:val="none"/>
              </w:rPr>
            </w:pPr>
            <w:r>
              <w:rPr>
                <w:rStyle w:val="25"/>
                <w:rFonts w:hint="eastAsia" w:ascii="宋体" w:hAnsi="宋体" w:eastAsia="宋体"/>
                <w:b w:val="0"/>
                <w:bCs w:val="0"/>
                <w:color w:val="auto"/>
                <w:kern w:val="2"/>
                <w:sz w:val="21"/>
                <w:szCs w:val="21"/>
                <w:highlight w:val="none"/>
              </w:rPr>
              <w:t>3</w:t>
            </w:r>
          </w:p>
        </w:tc>
        <w:tc>
          <w:tcPr>
            <w:tcW w:w="2527" w:type="dxa"/>
            <w:gridSpan w:val="2"/>
            <w:tcBorders>
              <w:top w:val="single" w:color="auto" w:sz="4" w:space="0"/>
              <w:left w:val="nil"/>
              <w:bottom w:val="single" w:color="auto" w:sz="4" w:space="0"/>
              <w:right w:val="single" w:color="auto" w:sz="4" w:space="0"/>
            </w:tcBorders>
            <w:vAlign w:val="center"/>
          </w:tcPr>
          <w:p w14:paraId="3281EBFD">
            <w:pPr>
              <w:pStyle w:val="38"/>
              <w:jc w:val="center"/>
              <w:rPr>
                <w:rFonts w:hint="eastAsia" w:ascii="宋体" w:hAnsi="宋体" w:cs="宋体"/>
                <w:color w:val="auto"/>
                <w:szCs w:val="21"/>
                <w:highlight w:val="none"/>
              </w:rPr>
            </w:pPr>
            <w:r>
              <w:rPr>
                <w:rFonts w:hint="eastAsia" w:ascii="宋体" w:hAnsi="宋体" w:cs="宋体"/>
                <w:color w:val="auto"/>
                <w:sz w:val="21"/>
                <w:szCs w:val="21"/>
                <w:highlight w:val="none"/>
                <w:lang w:eastAsia="zh-CN"/>
              </w:rPr>
              <w:t>平面内部功能</w:t>
            </w:r>
          </w:p>
          <w:p w14:paraId="69DFF5B2">
            <w:pPr>
              <w:pStyle w:val="38"/>
              <w:jc w:val="center"/>
              <w:rPr>
                <w:rFonts w:hint="eastAsia" w:ascii="宋体" w:hAnsi="宋体" w:cs="宋体"/>
                <w:color w:val="auto"/>
                <w:kern w:val="0"/>
                <w:szCs w:val="21"/>
                <w:highlight w:val="none"/>
                <w:lang w:eastAsia="en-US"/>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10016" w:type="dxa"/>
            <w:tcBorders>
              <w:top w:val="single" w:color="auto" w:sz="4" w:space="0"/>
              <w:left w:val="nil"/>
              <w:bottom w:val="single" w:color="auto" w:sz="4" w:space="0"/>
              <w:right w:val="single" w:color="auto" w:sz="4" w:space="0"/>
            </w:tcBorders>
            <w:vAlign w:val="center"/>
          </w:tcPr>
          <w:p w14:paraId="14B3993D">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优]提供设计成果文件充分满足深度要求，教学楼空间的整体设计、空间设计尺度充分满足高职院校的实训实习要求，为师生提供更加充足、舒适的教学和办公空间；教学楼内部平面功能布置合理，实用性高，内部功能平面能南北通风，采光充足；平面布置具有较大的适应性和灵活性，平面柱网，教室空间模数化，便于造价控制，合理缩减整体施工周期；得</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eastAsia="zh-CN"/>
              </w:rPr>
              <w:t>分。</w:t>
            </w:r>
          </w:p>
          <w:p w14:paraId="1127906A">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[良]提供设计成果文件基本满足深度要求，教学楼空间的整体设计、空间设计尺度基本符合高职院校的实训实习要求；教学楼内部平面功能布置基本合理，实用性高；平面布置具有基本的适应性和灵活性；得</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分。</w:t>
            </w:r>
          </w:p>
          <w:p w14:paraId="67927AB6">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[中]提供设计成果文件不完全满足深度要求，教学楼空间的整体设计、空间设计尺度不完全符合高职院校的实训实习要求；教学楼内部平面功能布置较一般；得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分。</w:t>
            </w:r>
          </w:p>
          <w:p w14:paraId="3F41A27B">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[差]不满足上述要求或未提供，得0分。</w:t>
            </w:r>
          </w:p>
          <w:p w14:paraId="2D4CF4FF">
            <w:pPr>
              <w:pStyle w:val="7"/>
              <w:ind w:firstLine="0"/>
              <w:rPr>
                <w:rFonts w:hint="eastAsia" w:ascii="宋体" w:hAnsi="宋体" w:cs="宋体"/>
                <w:b w:val="0"/>
                <w:color w:val="auto"/>
                <w:kern w:val="0"/>
                <w:sz w:val="21"/>
                <w:szCs w:val="21"/>
                <w:highlight w:val="none"/>
              </w:rPr>
            </w:pPr>
            <w:r>
              <w:rPr>
                <w:rFonts w:hint="eastAsia" w:ascii="宋体" w:hAnsi="宋体" w:cs="宋体"/>
                <w:b w:val="0"/>
                <w:bCs/>
                <w:color w:val="auto"/>
                <w:sz w:val="21"/>
                <w:szCs w:val="21"/>
                <w:highlight w:val="none"/>
              </w:rPr>
              <w:t>注：使用功能需遵循《</w:t>
            </w:r>
            <w:r>
              <w:rPr>
                <w:rFonts w:hint="eastAsia" w:ascii="宋体" w:hAnsi="宋体" w:cs="宋体"/>
                <w:b w:val="0"/>
                <w:bCs/>
                <w:color w:val="auto"/>
                <w:sz w:val="21"/>
                <w:szCs w:val="21"/>
                <w:highlight w:val="none"/>
                <w:lang w:eastAsia="zh-CN"/>
              </w:rPr>
              <w:t>广东水利电力职业技术学院从化校区教学楼（自编D-6栋）项目</w:t>
            </w:r>
            <w:r>
              <w:rPr>
                <w:rFonts w:hint="eastAsia" w:ascii="宋体" w:hAnsi="宋体" w:cs="宋体"/>
                <w:b w:val="0"/>
                <w:bCs/>
                <w:color w:val="auto"/>
                <w:sz w:val="21"/>
                <w:szCs w:val="21"/>
                <w:highlight w:val="none"/>
              </w:rPr>
              <w:t>可行性研究报告》</w:t>
            </w:r>
            <w:r>
              <w:rPr>
                <w:rFonts w:hint="eastAsia" w:ascii="宋体" w:hAnsi="宋体" w:cs="宋体"/>
                <w:b w:val="0"/>
                <w:bCs/>
                <w:color w:val="auto"/>
                <w:sz w:val="21"/>
                <w:szCs w:val="21"/>
                <w:highlight w:val="none"/>
                <w:lang w:eastAsia="zh-CN"/>
              </w:rPr>
              <w:t>、总平面布置图等相关资料</w:t>
            </w:r>
            <w:r>
              <w:rPr>
                <w:rFonts w:hint="eastAsia" w:ascii="宋体" w:hAnsi="宋体" w:cs="宋体"/>
                <w:b w:val="0"/>
                <w:bCs/>
                <w:color w:val="auto"/>
                <w:sz w:val="21"/>
                <w:szCs w:val="21"/>
                <w:highlight w:val="none"/>
              </w:rPr>
              <w:t>涉及的使用功能内容。</w:t>
            </w:r>
          </w:p>
        </w:tc>
        <w:tc>
          <w:tcPr>
            <w:tcW w:w="995" w:type="dxa"/>
            <w:tcBorders>
              <w:top w:val="single" w:color="auto" w:sz="4" w:space="0"/>
              <w:left w:val="nil"/>
              <w:bottom w:val="single" w:color="auto" w:sz="4" w:space="0"/>
              <w:right w:val="single" w:color="auto" w:sz="4" w:space="0"/>
            </w:tcBorders>
          </w:tcPr>
          <w:p w14:paraId="07E89F95">
            <w:pPr>
              <w:pStyle w:val="20"/>
              <w:ind w:right="141" w:rightChars="64"/>
              <w:rPr>
                <w:rFonts w:hint="eastAsia" w:asciiTheme="minorEastAsia" w:hAnsiTheme="minorEastAsia" w:eastAsiaTheme="minorEastAsia" w:cstheme="minorEastAsia"/>
                <w:color w:val="auto"/>
                <w:sz w:val="21"/>
                <w:szCs w:val="21"/>
                <w:highlight w:val="none"/>
              </w:rPr>
            </w:pPr>
          </w:p>
        </w:tc>
      </w:tr>
      <w:tr w14:paraId="76FD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2" w:hRule="atLeast"/>
        </w:trPr>
        <w:tc>
          <w:tcPr>
            <w:tcW w:w="633" w:type="dxa"/>
            <w:tcBorders>
              <w:top w:val="single" w:color="auto" w:sz="4" w:space="0"/>
              <w:left w:val="single" w:color="auto" w:sz="4" w:space="0"/>
              <w:bottom w:val="single" w:color="auto" w:sz="4" w:space="0"/>
              <w:right w:val="single" w:color="auto" w:sz="4" w:space="0"/>
            </w:tcBorders>
            <w:vAlign w:val="center"/>
          </w:tcPr>
          <w:p w14:paraId="38123CB6">
            <w:pPr>
              <w:pStyle w:val="2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w:t>
            </w:r>
          </w:p>
        </w:tc>
        <w:tc>
          <w:tcPr>
            <w:tcW w:w="2527" w:type="dxa"/>
            <w:gridSpan w:val="2"/>
            <w:tcBorders>
              <w:top w:val="single" w:color="auto" w:sz="4" w:space="0"/>
              <w:left w:val="nil"/>
              <w:bottom w:val="single" w:color="auto" w:sz="4" w:space="0"/>
              <w:right w:val="single" w:color="auto" w:sz="4" w:space="0"/>
            </w:tcBorders>
            <w:vAlign w:val="center"/>
          </w:tcPr>
          <w:p w14:paraId="16730421">
            <w:pPr>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地下室及人防</w:t>
            </w:r>
          </w:p>
          <w:p w14:paraId="74A0BD86">
            <w:pPr>
              <w:pStyle w:val="38"/>
              <w:jc w:val="center"/>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10016" w:type="dxa"/>
            <w:tcBorders>
              <w:top w:val="single" w:color="auto" w:sz="4" w:space="0"/>
              <w:left w:val="nil"/>
              <w:bottom w:val="single" w:color="auto" w:sz="4" w:space="0"/>
              <w:right w:val="single" w:color="auto" w:sz="4" w:space="0"/>
            </w:tcBorders>
            <w:vAlign w:val="center"/>
          </w:tcPr>
          <w:p w14:paraId="41AF3D6E">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优]地下室四周边线范围设计合理，充分考虑场地现状限制性条件及后续场地施工可行性；地下室平面布置与周边已建成地下室进行统筹设计，平面功能集约，避免设备机房重复设计；充分测算地下室整体建筑面积，对人防区域及非人防区域有科学合理的设计，优化面积指标；充分复核可研阶段人防地下室计算原则，对人防地下室面积测算依据充分，数据清晰，逻辑严密，对未满足部分提出合理化解决思路及建议；合理设置地下室停车位，充分满足整体校园规划车位使用需求；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分。</w:t>
            </w:r>
          </w:p>
          <w:p w14:paraId="59D1602A">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良]地下室四周边线范围设计基本合理，能够考虑场地现状限制性条件；地下室平面布置与周边已建成地下室进行统筹设计；能够测算地下室整体建筑面积，对人防区域及非人防区域的设计基本合理；对人防地下室面积测算数据基本完整；设置地下室停车位满足基本需求；得</w:t>
            </w: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lang w:eastAsia="zh-CN"/>
              </w:rPr>
              <w:t>分。</w:t>
            </w:r>
          </w:p>
          <w:p w14:paraId="49C264DC">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[中]地下室四周边线范围设计较一般；地下室平面布置与周边已建成地下室未能够进行统筹设计；能够测算地下室整体建筑面积，设置地下室停车位未能满足需求；得1分。</w:t>
            </w:r>
          </w:p>
          <w:p w14:paraId="201E0295">
            <w:pPr>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eastAsia="zh-CN"/>
              </w:rPr>
              <w:t>[差]不满足上述要求或未提供，得0分</w:t>
            </w:r>
            <w:r>
              <w:rPr>
                <w:rFonts w:hint="eastAsia" w:ascii="宋体" w:hAnsi="宋体" w:eastAsia="宋体" w:cs="宋体"/>
                <w:color w:val="auto"/>
                <w:sz w:val="21"/>
                <w:szCs w:val="21"/>
                <w:highlight w:val="none"/>
                <w:lang w:eastAsia="zh-CN"/>
              </w:rPr>
              <w:t>。</w:t>
            </w:r>
          </w:p>
        </w:tc>
        <w:tc>
          <w:tcPr>
            <w:tcW w:w="995" w:type="dxa"/>
            <w:tcBorders>
              <w:top w:val="single" w:color="auto" w:sz="4" w:space="0"/>
              <w:left w:val="nil"/>
              <w:bottom w:val="single" w:color="auto" w:sz="4" w:space="0"/>
              <w:right w:val="single" w:color="auto" w:sz="4" w:space="0"/>
            </w:tcBorders>
          </w:tcPr>
          <w:p w14:paraId="2EF61346">
            <w:pPr>
              <w:pStyle w:val="20"/>
              <w:ind w:right="141" w:rightChars="64"/>
              <w:rPr>
                <w:rFonts w:hint="eastAsia" w:asciiTheme="minorEastAsia" w:hAnsiTheme="minorEastAsia" w:eastAsiaTheme="minorEastAsia" w:cstheme="minorEastAsia"/>
                <w:color w:val="auto"/>
                <w:sz w:val="21"/>
                <w:szCs w:val="21"/>
                <w:highlight w:val="none"/>
              </w:rPr>
            </w:pPr>
          </w:p>
        </w:tc>
      </w:tr>
      <w:tr w14:paraId="2672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33" w:type="dxa"/>
            <w:tcBorders>
              <w:top w:val="single" w:color="auto" w:sz="4" w:space="0"/>
              <w:left w:val="single" w:color="auto" w:sz="4" w:space="0"/>
              <w:bottom w:val="single" w:color="auto" w:sz="4" w:space="0"/>
              <w:right w:val="single" w:color="auto" w:sz="4" w:space="0"/>
            </w:tcBorders>
            <w:vAlign w:val="center"/>
          </w:tcPr>
          <w:p w14:paraId="67EC4628">
            <w:pPr>
              <w:pStyle w:val="2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5</w:t>
            </w:r>
          </w:p>
        </w:tc>
        <w:tc>
          <w:tcPr>
            <w:tcW w:w="2527" w:type="dxa"/>
            <w:gridSpan w:val="2"/>
            <w:tcBorders>
              <w:top w:val="single" w:color="auto" w:sz="4" w:space="0"/>
              <w:left w:val="nil"/>
              <w:bottom w:val="single" w:color="auto" w:sz="4" w:space="0"/>
              <w:right w:val="single" w:color="auto" w:sz="4" w:space="0"/>
            </w:tcBorders>
            <w:vAlign w:val="center"/>
          </w:tcPr>
          <w:p w14:paraId="015AFAA9">
            <w:pPr>
              <w:pStyle w:val="7"/>
              <w:ind w:firstLine="0"/>
              <w:jc w:val="center"/>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无障碍</w:t>
            </w:r>
            <w:r>
              <w:rPr>
                <w:rFonts w:hint="eastAsia" w:ascii="宋体" w:hAnsi="宋体" w:cs="宋体"/>
                <w:b w:val="0"/>
                <w:color w:val="auto"/>
                <w:sz w:val="21"/>
                <w:szCs w:val="21"/>
                <w:highlight w:val="none"/>
                <w:lang w:eastAsia="zh-CN"/>
              </w:rPr>
              <w:t>设计</w:t>
            </w:r>
          </w:p>
          <w:p w14:paraId="3A94ACC9">
            <w:pPr>
              <w:pStyle w:val="7"/>
              <w:ind w:firstLine="0"/>
              <w:jc w:val="center"/>
              <w:rPr>
                <w:rFonts w:hint="eastAsia" w:ascii="宋体" w:hAnsi="宋体" w:cs="宋体"/>
                <w:bCs/>
                <w:color w:val="auto"/>
                <w:sz w:val="21"/>
                <w:szCs w:val="21"/>
                <w:highlight w:val="none"/>
              </w:rPr>
            </w:pPr>
            <w:r>
              <w:rPr>
                <w:rFonts w:hint="eastAsia" w:ascii="宋体" w:hAnsi="宋体" w:cs="宋体"/>
                <w:b w:val="0"/>
                <w:color w:val="auto"/>
                <w:sz w:val="21"/>
                <w:szCs w:val="21"/>
                <w:highlight w:val="none"/>
              </w:rPr>
              <w:t>（</w:t>
            </w:r>
            <w:r>
              <w:rPr>
                <w:rFonts w:hint="eastAsia" w:ascii="宋体" w:hAnsi="宋体" w:cs="宋体"/>
                <w:b w:val="0"/>
                <w:color w:val="auto"/>
                <w:sz w:val="21"/>
                <w:szCs w:val="21"/>
                <w:highlight w:val="none"/>
                <w:lang w:val="en-US" w:eastAsia="zh-CN"/>
              </w:rPr>
              <w:t>4</w:t>
            </w:r>
            <w:r>
              <w:rPr>
                <w:rFonts w:hint="eastAsia" w:ascii="宋体" w:hAnsi="宋体" w:cs="宋体"/>
                <w:b w:val="0"/>
                <w:color w:val="auto"/>
                <w:sz w:val="21"/>
                <w:szCs w:val="21"/>
                <w:highlight w:val="none"/>
              </w:rPr>
              <w:t>分）</w:t>
            </w:r>
          </w:p>
        </w:tc>
        <w:tc>
          <w:tcPr>
            <w:tcW w:w="10016" w:type="dxa"/>
            <w:tcBorders>
              <w:top w:val="single" w:color="auto" w:sz="4" w:space="0"/>
              <w:left w:val="nil"/>
              <w:bottom w:val="single" w:color="auto" w:sz="4" w:space="0"/>
              <w:right w:val="single" w:color="auto" w:sz="4" w:space="0"/>
            </w:tcBorders>
            <w:vAlign w:val="center"/>
          </w:tcPr>
          <w:p w14:paraId="0CF4863C">
            <w:pPr>
              <w:pStyle w:val="7"/>
              <w:ind w:firstLine="0"/>
              <w:rPr>
                <w:rFonts w:hint="eastAsia" w:ascii="宋体" w:hAnsi="宋体" w:cs="宋体"/>
                <w:b w:val="0"/>
                <w:color w:val="auto"/>
                <w:sz w:val="21"/>
                <w:szCs w:val="21"/>
                <w:highlight w:val="none"/>
                <w:lang w:val="zh-CN"/>
              </w:rPr>
            </w:pPr>
            <w:r>
              <w:rPr>
                <w:rFonts w:hint="eastAsia" w:ascii="宋体" w:hAnsi="宋体" w:cs="宋体"/>
                <w:b w:val="0"/>
                <w:color w:val="auto"/>
                <w:sz w:val="21"/>
                <w:szCs w:val="21"/>
                <w:highlight w:val="none"/>
                <w:lang w:val="zh-CN"/>
              </w:rPr>
              <w:t>[</w:t>
            </w:r>
            <w:r>
              <w:rPr>
                <w:rFonts w:hint="eastAsia" w:ascii="宋体" w:hAnsi="宋体" w:cs="宋体"/>
                <w:b w:val="0"/>
                <w:color w:val="auto"/>
                <w:sz w:val="21"/>
                <w:szCs w:val="21"/>
                <w:highlight w:val="none"/>
              </w:rPr>
              <w:t>优</w:t>
            </w:r>
            <w:r>
              <w:rPr>
                <w:rFonts w:hint="eastAsia" w:ascii="宋体" w:hAnsi="宋体" w:cs="宋体"/>
                <w:b w:val="0"/>
                <w:color w:val="auto"/>
                <w:sz w:val="21"/>
                <w:szCs w:val="21"/>
                <w:highlight w:val="none"/>
                <w:lang w:val="zh-CN"/>
              </w:rPr>
              <w:t>]整体无障碍流线系统设计充分满足需求，保证无障碍出入口、通道、坡道、无障碍卫生间、公共设施的合理设置；合理设置垂直无障碍设施，包括无障碍楼梯、电梯等；无障碍标识与安全系统设计合理、符合规范；</w:t>
            </w:r>
            <w:r>
              <w:rPr>
                <w:rFonts w:hint="eastAsia" w:ascii="宋体" w:hAnsi="宋体" w:cs="宋体"/>
                <w:b w:val="0"/>
                <w:color w:val="auto"/>
                <w:sz w:val="21"/>
                <w:szCs w:val="21"/>
                <w:highlight w:val="none"/>
              </w:rPr>
              <w:t>得</w:t>
            </w:r>
            <w:r>
              <w:rPr>
                <w:rFonts w:hint="eastAsia" w:ascii="宋体" w:hAnsi="宋体" w:cs="宋体"/>
                <w:b w:val="0"/>
                <w:color w:val="auto"/>
                <w:sz w:val="21"/>
                <w:szCs w:val="21"/>
                <w:highlight w:val="none"/>
                <w:lang w:val="en-US" w:eastAsia="zh-CN"/>
              </w:rPr>
              <w:t>4</w:t>
            </w:r>
            <w:r>
              <w:rPr>
                <w:rFonts w:hint="eastAsia" w:ascii="宋体" w:hAnsi="宋体" w:cs="宋体"/>
                <w:b w:val="0"/>
                <w:color w:val="auto"/>
                <w:kern w:val="0"/>
                <w:sz w:val="21"/>
                <w:szCs w:val="21"/>
                <w:highlight w:val="none"/>
              </w:rPr>
              <w:t>分。</w:t>
            </w:r>
          </w:p>
          <w:p w14:paraId="7869FF08">
            <w:pPr>
              <w:pStyle w:val="7"/>
              <w:ind w:firstLine="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lang w:val="zh-CN"/>
              </w:rPr>
              <w:t>[</w:t>
            </w:r>
            <w:r>
              <w:rPr>
                <w:rFonts w:hint="eastAsia" w:ascii="宋体" w:hAnsi="宋体" w:cs="宋体"/>
                <w:b w:val="0"/>
                <w:color w:val="auto"/>
                <w:sz w:val="21"/>
                <w:szCs w:val="21"/>
                <w:highlight w:val="none"/>
              </w:rPr>
              <w:t>良</w:t>
            </w:r>
            <w:r>
              <w:rPr>
                <w:rFonts w:hint="eastAsia" w:ascii="宋体" w:hAnsi="宋体" w:cs="宋体"/>
                <w:b w:val="0"/>
                <w:color w:val="auto"/>
                <w:sz w:val="21"/>
                <w:szCs w:val="21"/>
                <w:highlight w:val="none"/>
                <w:lang w:val="zh-CN"/>
              </w:rPr>
              <w:t>]整体无障碍流线系统设计基本满足需求，保证无障碍出入口、无障碍卫生间、公共设施的合理设置；设置垂直无障碍设施，包括无障碍楼梯、电梯等；无障碍标识与安全系统设计基本合理；得</w:t>
            </w:r>
            <w:r>
              <w:rPr>
                <w:rFonts w:hint="eastAsia" w:ascii="宋体" w:hAnsi="宋体" w:cs="宋体"/>
                <w:b w:val="0"/>
                <w:color w:val="auto"/>
                <w:sz w:val="21"/>
                <w:szCs w:val="21"/>
                <w:highlight w:val="none"/>
                <w:lang w:val="en-US" w:eastAsia="zh-CN"/>
              </w:rPr>
              <w:t>2.5</w:t>
            </w:r>
            <w:r>
              <w:rPr>
                <w:rFonts w:hint="eastAsia" w:ascii="宋体" w:hAnsi="宋体" w:cs="宋体"/>
                <w:b w:val="0"/>
                <w:color w:val="auto"/>
                <w:sz w:val="21"/>
                <w:szCs w:val="21"/>
                <w:highlight w:val="none"/>
                <w:lang w:val="zh-CN"/>
              </w:rPr>
              <w:t>分。</w:t>
            </w:r>
          </w:p>
          <w:p w14:paraId="450B9E4A">
            <w:pPr>
              <w:pStyle w:val="7"/>
              <w:ind w:firstLine="0"/>
              <w:rPr>
                <w:rFonts w:hint="eastAsia" w:ascii="宋体" w:hAnsi="宋体" w:cs="宋体"/>
                <w:b w:val="0"/>
                <w:color w:val="auto"/>
                <w:sz w:val="21"/>
                <w:szCs w:val="21"/>
                <w:highlight w:val="none"/>
                <w:lang w:val="zh-CN"/>
              </w:rPr>
            </w:pPr>
            <w:r>
              <w:rPr>
                <w:rFonts w:hint="eastAsia" w:ascii="宋体" w:hAnsi="宋体" w:cs="宋体"/>
                <w:b w:val="0"/>
                <w:color w:val="auto"/>
                <w:sz w:val="21"/>
                <w:szCs w:val="21"/>
                <w:highlight w:val="none"/>
                <w:lang w:val="zh-CN"/>
              </w:rPr>
              <w:t>[中]整体无障碍流线系统设计较一般，含有无障碍出入口、公共设施等设置；无障碍标识与安全系统设计不够完善；得1分。</w:t>
            </w:r>
          </w:p>
          <w:p w14:paraId="45EC0061">
            <w:pPr>
              <w:pStyle w:val="7"/>
              <w:ind w:firstLine="0"/>
              <w:rPr>
                <w:rFonts w:hint="eastAsia" w:ascii="宋体" w:hAnsi="宋体" w:cs="宋体"/>
                <w:b w:val="0"/>
                <w:color w:val="auto"/>
                <w:sz w:val="21"/>
                <w:szCs w:val="21"/>
                <w:highlight w:val="none"/>
                <w:lang w:val="zh-CN"/>
              </w:rPr>
            </w:pPr>
            <w:r>
              <w:rPr>
                <w:rFonts w:hint="eastAsia" w:ascii="宋体" w:hAnsi="宋体" w:eastAsia="Calibri" w:cs="宋体"/>
                <w:b w:val="0"/>
                <w:color w:val="auto"/>
                <w:kern w:val="0"/>
                <w:sz w:val="21"/>
                <w:szCs w:val="21"/>
                <w:highlight w:val="none"/>
              </w:rPr>
              <w:t>[差]不满足上述要求或未提供，得0分。</w:t>
            </w:r>
          </w:p>
        </w:tc>
        <w:tc>
          <w:tcPr>
            <w:tcW w:w="995" w:type="dxa"/>
            <w:tcBorders>
              <w:top w:val="single" w:color="auto" w:sz="4" w:space="0"/>
              <w:left w:val="nil"/>
              <w:bottom w:val="single" w:color="auto" w:sz="4" w:space="0"/>
              <w:right w:val="single" w:color="auto" w:sz="4" w:space="0"/>
            </w:tcBorders>
          </w:tcPr>
          <w:p w14:paraId="1F137357">
            <w:pPr>
              <w:pStyle w:val="20"/>
              <w:rPr>
                <w:rFonts w:hint="eastAsia" w:asciiTheme="minorEastAsia" w:hAnsiTheme="minorEastAsia" w:eastAsiaTheme="minorEastAsia" w:cstheme="minorEastAsia"/>
                <w:color w:val="auto"/>
                <w:sz w:val="21"/>
                <w:szCs w:val="21"/>
                <w:highlight w:val="none"/>
              </w:rPr>
            </w:pPr>
          </w:p>
        </w:tc>
      </w:tr>
      <w:tr w14:paraId="49ED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633" w:type="dxa"/>
            <w:tcBorders>
              <w:top w:val="single" w:color="auto" w:sz="4" w:space="0"/>
              <w:left w:val="single" w:color="auto" w:sz="4" w:space="0"/>
              <w:bottom w:val="single" w:color="auto" w:sz="4" w:space="0"/>
              <w:right w:val="single" w:color="auto" w:sz="4" w:space="0"/>
            </w:tcBorders>
            <w:vAlign w:val="center"/>
          </w:tcPr>
          <w:p w14:paraId="55851A78">
            <w:pPr>
              <w:pStyle w:val="2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w:t>
            </w:r>
          </w:p>
        </w:tc>
        <w:tc>
          <w:tcPr>
            <w:tcW w:w="2527" w:type="dxa"/>
            <w:gridSpan w:val="2"/>
            <w:tcBorders>
              <w:top w:val="single" w:color="auto" w:sz="4" w:space="0"/>
              <w:left w:val="nil"/>
              <w:bottom w:val="single" w:color="auto" w:sz="4" w:space="0"/>
              <w:right w:val="single" w:color="auto" w:sz="4" w:space="0"/>
            </w:tcBorders>
            <w:vAlign w:val="center"/>
          </w:tcPr>
          <w:p w14:paraId="29AC9720">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装配式方案</w:t>
            </w:r>
          </w:p>
          <w:p w14:paraId="01B10791">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p>
        </w:tc>
        <w:tc>
          <w:tcPr>
            <w:tcW w:w="10016" w:type="dxa"/>
            <w:tcBorders>
              <w:top w:val="single" w:color="auto" w:sz="4" w:space="0"/>
              <w:left w:val="nil"/>
              <w:bottom w:val="single" w:color="auto" w:sz="4" w:space="0"/>
              <w:right w:val="single" w:color="auto" w:sz="4" w:space="0"/>
            </w:tcBorders>
            <w:vAlign w:val="center"/>
          </w:tcPr>
          <w:p w14:paraId="32776CB1">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[优]建筑采用装配式技术，装配率达到50%；标准化设计程度较高，减少非标准构件种类；装配式方案充分考虑施工便捷性与成本控制；得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分。</w:t>
            </w:r>
          </w:p>
          <w:p w14:paraId="29E738E3">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[良]建筑采用装配式技术，装配率达到50%；基本符合标准化设计；装配式方案</w:t>
            </w:r>
            <w:r>
              <w:rPr>
                <w:rFonts w:hint="eastAsia" w:ascii="宋体" w:hAnsi="宋体" w:cs="宋体"/>
                <w:b w:val="0"/>
                <w:color w:val="auto"/>
                <w:sz w:val="21"/>
                <w:szCs w:val="21"/>
                <w:highlight w:val="none"/>
                <w:lang w:val="zh-CN"/>
              </w:rPr>
              <w:t>基本符合</w:t>
            </w:r>
            <w:r>
              <w:rPr>
                <w:rFonts w:hint="eastAsia" w:ascii="宋体" w:hAnsi="宋体" w:cs="宋体"/>
                <w:color w:val="auto"/>
                <w:sz w:val="21"/>
                <w:szCs w:val="21"/>
                <w:highlight w:val="none"/>
                <w:lang w:eastAsia="zh-CN"/>
              </w:rPr>
              <w:t>成本控制的需求；得</w:t>
            </w: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lang w:eastAsia="zh-CN"/>
              </w:rPr>
              <w:t>分。</w:t>
            </w:r>
          </w:p>
          <w:p w14:paraId="1280F697">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[中]建筑采用装配式技术，未能符合标准化设计；装配式方案较一般；得</w:t>
            </w:r>
            <w:r>
              <w:rPr>
                <w:rFonts w:hint="eastAsia" w:ascii="宋体" w:hAnsi="宋体" w:eastAsia="宋体" w:cs="宋体"/>
                <w:color w:val="auto"/>
                <w:sz w:val="21"/>
                <w:szCs w:val="21"/>
                <w:highlight w:val="none"/>
                <w:lang w:eastAsia="zh-CN"/>
              </w:rPr>
              <w:t>1</w:t>
            </w:r>
            <w:r>
              <w:rPr>
                <w:rFonts w:hint="eastAsia" w:ascii="宋体" w:hAnsi="宋体" w:cs="宋体"/>
                <w:color w:val="auto"/>
                <w:sz w:val="21"/>
                <w:szCs w:val="21"/>
                <w:highlight w:val="none"/>
                <w:lang w:eastAsia="zh-CN"/>
              </w:rPr>
              <w:t>分。</w:t>
            </w:r>
          </w:p>
          <w:p w14:paraId="463D64E1">
            <w:pP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[差]不满足上述要求或未提供，得0分。</w:t>
            </w:r>
          </w:p>
          <w:p w14:paraId="5334E60E">
            <w:pPr>
              <w:rPr>
                <w:rFonts w:hint="default"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满足</w:t>
            </w:r>
            <w:r>
              <w:rPr>
                <w:rFonts w:hint="eastAsia" w:ascii="宋体" w:hAnsi="宋体" w:cs="宋体"/>
                <w:b w:val="0"/>
                <w:bCs/>
                <w:color w:val="auto"/>
                <w:sz w:val="21"/>
                <w:szCs w:val="21"/>
                <w:highlight w:val="none"/>
              </w:rPr>
              <w:t>《</w:t>
            </w:r>
            <w:r>
              <w:rPr>
                <w:rFonts w:hint="eastAsia" w:ascii="宋体" w:hAnsi="宋体" w:cs="宋体"/>
                <w:b w:val="0"/>
                <w:bCs/>
                <w:color w:val="auto"/>
                <w:sz w:val="21"/>
                <w:szCs w:val="21"/>
                <w:highlight w:val="none"/>
                <w:lang w:eastAsia="zh-CN"/>
              </w:rPr>
              <w:t>广东水利电力职业技术学院从化校区教学楼（自编D-6栋）项目</w:t>
            </w:r>
            <w:r>
              <w:rPr>
                <w:rFonts w:hint="eastAsia" w:ascii="宋体" w:hAnsi="宋体" w:cs="宋体"/>
                <w:b w:val="0"/>
                <w:bCs/>
                <w:color w:val="auto"/>
                <w:sz w:val="21"/>
                <w:szCs w:val="21"/>
                <w:highlight w:val="none"/>
              </w:rPr>
              <w:t>可行性研究报告》</w:t>
            </w:r>
            <w:r>
              <w:rPr>
                <w:rFonts w:hint="eastAsia" w:ascii="宋体" w:hAnsi="宋体" w:eastAsia="宋体" w:cs="宋体"/>
                <w:b w:val="0"/>
                <w:bCs/>
                <w:color w:val="auto"/>
                <w:sz w:val="21"/>
                <w:szCs w:val="21"/>
                <w:highlight w:val="none"/>
                <w:lang w:val="en-US" w:eastAsia="zh-CN"/>
              </w:rPr>
              <w:t>的装配率要求</w:t>
            </w:r>
          </w:p>
        </w:tc>
        <w:tc>
          <w:tcPr>
            <w:tcW w:w="995" w:type="dxa"/>
            <w:tcBorders>
              <w:top w:val="single" w:color="auto" w:sz="4" w:space="0"/>
              <w:left w:val="nil"/>
              <w:bottom w:val="single" w:color="auto" w:sz="4" w:space="0"/>
              <w:right w:val="single" w:color="auto" w:sz="4" w:space="0"/>
            </w:tcBorders>
          </w:tcPr>
          <w:p w14:paraId="77D524BB">
            <w:pPr>
              <w:pStyle w:val="20"/>
              <w:rPr>
                <w:rFonts w:hint="eastAsia" w:asciiTheme="minorEastAsia" w:hAnsiTheme="minorEastAsia" w:eastAsiaTheme="minorEastAsia" w:cstheme="minorEastAsia"/>
                <w:color w:val="auto"/>
                <w:sz w:val="21"/>
                <w:szCs w:val="21"/>
                <w:highlight w:val="none"/>
              </w:rPr>
            </w:pPr>
          </w:p>
        </w:tc>
      </w:tr>
      <w:tr w14:paraId="5860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3" w:type="dxa"/>
            <w:tcBorders>
              <w:top w:val="single" w:color="auto" w:sz="4" w:space="0"/>
              <w:left w:val="single" w:color="auto" w:sz="4" w:space="0"/>
              <w:bottom w:val="single" w:color="auto" w:sz="4" w:space="0"/>
              <w:right w:val="single" w:color="auto" w:sz="4" w:space="0"/>
            </w:tcBorders>
            <w:vAlign w:val="center"/>
          </w:tcPr>
          <w:p w14:paraId="49A0FB32">
            <w:pPr>
              <w:pStyle w:val="2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7</w:t>
            </w:r>
          </w:p>
        </w:tc>
        <w:tc>
          <w:tcPr>
            <w:tcW w:w="2527" w:type="dxa"/>
            <w:gridSpan w:val="2"/>
            <w:tcBorders>
              <w:top w:val="single" w:color="auto" w:sz="4" w:space="0"/>
              <w:left w:val="nil"/>
              <w:bottom w:val="single" w:color="auto" w:sz="4" w:space="0"/>
              <w:right w:val="single" w:color="auto" w:sz="4" w:space="0"/>
            </w:tcBorders>
            <w:vAlign w:val="center"/>
          </w:tcPr>
          <w:p w14:paraId="1038B622">
            <w:pPr>
              <w:jc w:val="center"/>
              <w:rPr>
                <w:rFonts w:ascii="宋体" w:hAnsi="宋体" w:cs="宋体"/>
                <w:color w:val="auto"/>
                <w:sz w:val="21"/>
                <w:szCs w:val="21"/>
                <w:highlight w:val="none"/>
              </w:rPr>
            </w:pPr>
            <w:r>
              <w:rPr>
                <w:rFonts w:hint="eastAsia" w:ascii="宋体" w:hAnsi="宋体" w:cs="宋体"/>
                <w:color w:val="auto"/>
                <w:sz w:val="21"/>
                <w:szCs w:val="21"/>
                <w:highlight w:val="none"/>
              </w:rPr>
              <w:t>BIM设计</w:t>
            </w:r>
          </w:p>
          <w:p w14:paraId="174A8199">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分）</w:t>
            </w:r>
          </w:p>
        </w:tc>
        <w:tc>
          <w:tcPr>
            <w:tcW w:w="10016" w:type="dxa"/>
            <w:tcBorders>
              <w:top w:val="single" w:color="auto" w:sz="4" w:space="0"/>
              <w:left w:val="nil"/>
              <w:bottom w:val="single" w:color="auto" w:sz="4" w:space="0"/>
              <w:right w:val="single" w:color="auto" w:sz="4" w:space="0"/>
            </w:tcBorders>
            <w:vAlign w:val="center"/>
          </w:tcPr>
          <w:p w14:paraId="2632B139">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优]提供全面专业BIM设计模型，主体结构模型深度分级LOD高于350，机电管线LOD高于400（含设备参数、维护信息）；提供具体应用场景，提前解决硬碰撞（管线交叉）与软碰撞（检修空间不足），实现零碰撞交付，并提供管线碰撞报告；得</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eastAsia="zh-CN"/>
              </w:rPr>
              <w:t>分。</w:t>
            </w:r>
          </w:p>
          <w:p w14:paraId="25786D00">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[良]提供BIM设计模型基本符合要求，主体结构模型深度分级LOD达到350，机电管线LOD达到400（含设备参数、维护信息）；提供具体应用场景，并提供管线碰撞报告；得</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eastAsia="zh-CN"/>
              </w:rPr>
              <w:t>分。</w:t>
            </w:r>
          </w:p>
          <w:p w14:paraId="5955AF20">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[中]提供BIM设计模型较一般；包含应用场景，缺少管线碰撞报告；得1分。</w:t>
            </w:r>
          </w:p>
          <w:p w14:paraId="06BB9CF4">
            <w:pPr>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eastAsia="zh-CN"/>
              </w:rPr>
              <w:t>[差]不满足上述要求或未提供，得0分。</w:t>
            </w:r>
          </w:p>
        </w:tc>
        <w:tc>
          <w:tcPr>
            <w:tcW w:w="995" w:type="dxa"/>
            <w:tcBorders>
              <w:top w:val="single" w:color="auto" w:sz="4" w:space="0"/>
              <w:left w:val="nil"/>
              <w:bottom w:val="single" w:color="auto" w:sz="4" w:space="0"/>
              <w:right w:val="single" w:color="auto" w:sz="4" w:space="0"/>
            </w:tcBorders>
          </w:tcPr>
          <w:p w14:paraId="26C05405">
            <w:pPr>
              <w:pStyle w:val="20"/>
              <w:rPr>
                <w:rFonts w:hint="eastAsia" w:asciiTheme="minorEastAsia" w:hAnsiTheme="minorEastAsia" w:eastAsiaTheme="minorEastAsia" w:cstheme="minorEastAsia"/>
                <w:color w:val="auto"/>
                <w:sz w:val="21"/>
                <w:szCs w:val="21"/>
                <w:highlight w:val="none"/>
              </w:rPr>
            </w:pPr>
          </w:p>
        </w:tc>
      </w:tr>
      <w:tr w14:paraId="52C7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633" w:type="dxa"/>
            <w:tcBorders>
              <w:top w:val="single" w:color="auto" w:sz="4" w:space="0"/>
              <w:left w:val="single" w:color="auto" w:sz="4" w:space="0"/>
              <w:bottom w:val="single" w:color="auto" w:sz="4" w:space="0"/>
              <w:right w:val="single" w:color="auto" w:sz="4" w:space="0"/>
            </w:tcBorders>
            <w:vAlign w:val="center"/>
          </w:tcPr>
          <w:p w14:paraId="432BD53B">
            <w:pPr>
              <w:pStyle w:val="2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w:t>
            </w:r>
          </w:p>
        </w:tc>
        <w:tc>
          <w:tcPr>
            <w:tcW w:w="2527" w:type="dxa"/>
            <w:gridSpan w:val="2"/>
            <w:tcBorders>
              <w:top w:val="single" w:color="auto" w:sz="4" w:space="0"/>
              <w:left w:val="nil"/>
              <w:bottom w:val="single" w:color="auto" w:sz="4" w:space="0"/>
              <w:right w:val="single" w:color="auto" w:sz="4" w:space="0"/>
            </w:tcBorders>
            <w:vAlign w:val="center"/>
          </w:tcPr>
          <w:p w14:paraId="66B6A126">
            <w:pPr>
              <w:jc w:val="center"/>
              <w:rPr>
                <w:rFonts w:ascii="宋体" w:hAnsi="宋体" w:cs="宋体"/>
                <w:color w:val="auto"/>
                <w:sz w:val="21"/>
                <w:szCs w:val="21"/>
                <w:highlight w:val="none"/>
              </w:rPr>
            </w:pPr>
            <w:r>
              <w:rPr>
                <w:rFonts w:hint="eastAsia" w:ascii="宋体" w:hAnsi="宋体" w:cs="宋体"/>
                <w:color w:val="auto"/>
                <w:sz w:val="21"/>
                <w:szCs w:val="21"/>
                <w:highlight w:val="none"/>
              </w:rPr>
              <w:t>海绵城市</w:t>
            </w:r>
          </w:p>
          <w:p w14:paraId="359F9AC2">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p>
        </w:tc>
        <w:tc>
          <w:tcPr>
            <w:tcW w:w="10016" w:type="dxa"/>
            <w:tcBorders>
              <w:top w:val="single" w:color="auto" w:sz="4" w:space="0"/>
              <w:left w:val="nil"/>
              <w:bottom w:val="single" w:color="auto" w:sz="4" w:space="0"/>
              <w:right w:val="single" w:color="auto" w:sz="4" w:space="0"/>
            </w:tcBorders>
            <w:vAlign w:val="center"/>
          </w:tcPr>
          <w:p w14:paraId="0697C946">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[优]充分体现</w:t>
            </w:r>
            <w:r>
              <w:rPr>
                <w:rFonts w:hint="eastAsia" w:ascii="宋体" w:hAnsi="宋体" w:cs="宋体"/>
                <w:color w:val="auto"/>
                <w:sz w:val="21"/>
                <w:szCs w:val="21"/>
                <w:highlight w:val="none"/>
              </w:rPr>
              <w:t>海绵城市</w:t>
            </w:r>
            <w:r>
              <w:rPr>
                <w:rFonts w:hint="eastAsia" w:ascii="宋体" w:hAnsi="宋体" w:eastAsia="宋体" w:cs="宋体"/>
                <w:color w:val="auto"/>
                <w:sz w:val="21"/>
                <w:szCs w:val="21"/>
                <w:highlight w:val="none"/>
                <w:lang w:eastAsia="zh-CN"/>
              </w:rPr>
              <w:t>设计理念，</w:t>
            </w:r>
            <w:r>
              <w:rPr>
                <w:rFonts w:hint="eastAsia" w:ascii="宋体" w:hAnsi="宋体" w:cs="宋体"/>
                <w:color w:val="auto"/>
                <w:sz w:val="21"/>
                <w:szCs w:val="21"/>
                <w:highlight w:val="none"/>
                <w:lang w:eastAsia="zh-CN"/>
              </w:rPr>
              <w:t>雨水年径流总量控制率高于77%，提供水文计算书；科学合理设置海绵</w:t>
            </w:r>
            <w:r>
              <w:rPr>
                <w:rFonts w:hint="eastAsia" w:ascii="宋体" w:hAnsi="宋体" w:cs="宋体"/>
                <w:color w:val="auto"/>
                <w:sz w:val="21"/>
                <w:szCs w:val="21"/>
                <w:highlight w:val="none"/>
              </w:rPr>
              <w:t>城市</w:t>
            </w:r>
            <w:r>
              <w:rPr>
                <w:rFonts w:hint="eastAsia" w:ascii="宋体" w:hAnsi="宋体" w:cs="宋体"/>
                <w:color w:val="auto"/>
                <w:sz w:val="21"/>
                <w:szCs w:val="21"/>
                <w:highlight w:val="none"/>
                <w:lang w:eastAsia="zh-CN"/>
              </w:rPr>
              <w:t>设施（透水铺装、生态植草沟、生态树池等）；得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分。</w:t>
            </w:r>
          </w:p>
          <w:p w14:paraId="39287273">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[良]基本符合</w:t>
            </w:r>
            <w:r>
              <w:rPr>
                <w:rFonts w:hint="eastAsia" w:ascii="宋体" w:hAnsi="宋体" w:cs="宋体"/>
                <w:color w:val="auto"/>
                <w:sz w:val="21"/>
                <w:szCs w:val="21"/>
                <w:highlight w:val="none"/>
              </w:rPr>
              <w:t>海绵城市</w:t>
            </w:r>
            <w:r>
              <w:rPr>
                <w:rFonts w:hint="eastAsia" w:ascii="宋体" w:hAnsi="宋体" w:eastAsia="宋体" w:cs="宋体"/>
                <w:color w:val="auto"/>
                <w:sz w:val="21"/>
                <w:szCs w:val="21"/>
                <w:highlight w:val="none"/>
                <w:lang w:eastAsia="zh-CN"/>
              </w:rPr>
              <w:t>设计理念，</w:t>
            </w:r>
            <w:r>
              <w:rPr>
                <w:rFonts w:hint="eastAsia" w:ascii="宋体" w:hAnsi="宋体" w:cs="宋体"/>
                <w:color w:val="auto"/>
                <w:sz w:val="21"/>
                <w:szCs w:val="21"/>
                <w:highlight w:val="none"/>
                <w:lang w:eastAsia="zh-CN"/>
              </w:rPr>
              <w:t>雨水年径流总量控制率达到77%，提供水文计算书；设置海绵</w:t>
            </w:r>
            <w:r>
              <w:rPr>
                <w:rFonts w:hint="eastAsia" w:ascii="宋体" w:hAnsi="宋体" w:cs="宋体"/>
                <w:color w:val="auto"/>
                <w:sz w:val="21"/>
                <w:szCs w:val="21"/>
                <w:highlight w:val="none"/>
              </w:rPr>
              <w:t>城市</w:t>
            </w:r>
            <w:r>
              <w:rPr>
                <w:rFonts w:hint="eastAsia" w:ascii="宋体" w:hAnsi="宋体" w:cs="宋体"/>
                <w:color w:val="auto"/>
                <w:sz w:val="21"/>
                <w:szCs w:val="21"/>
                <w:highlight w:val="none"/>
                <w:lang w:eastAsia="zh-CN"/>
              </w:rPr>
              <w:t>设施基本合理；得</w:t>
            </w: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lang w:eastAsia="zh-CN"/>
              </w:rPr>
              <w:t>分。</w:t>
            </w:r>
          </w:p>
          <w:p w14:paraId="61385796">
            <w:pP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[中]</w:t>
            </w:r>
            <w:r>
              <w:rPr>
                <w:rFonts w:hint="eastAsia" w:ascii="宋体" w:hAnsi="宋体" w:cs="宋体"/>
                <w:color w:val="auto"/>
                <w:sz w:val="21"/>
                <w:szCs w:val="21"/>
                <w:highlight w:val="none"/>
              </w:rPr>
              <w:t>海绵城市</w:t>
            </w:r>
            <w:r>
              <w:rPr>
                <w:rFonts w:hint="eastAsia" w:ascii="宋体" w:hAnsi="宋体" w:eastAsia="宋体" w:cs="宋体"/>
                <w:color w:val="auto"/>
                <w:sz w:val="21"/>
                <w:szCs w:val="21"/>
                <w:highlight w:val="none"/>
                <w:lang w:eastAsia="zh-CN"/>
              </w:rPr>
              <w:t>设计理念</w:t>
            </w:r>
            <w:r>
              <w:rPr>
                <w:rFonts w:hint="eastAsia" w:ascii="宋体" w:hAnsi="宋体" w:cs="宋体"/>
                <w:color w:val="auto"/>
                <w:sz w:val="21"/>
                <w:szCs w:val="21"/>
                <w:highlight w:val="none"/>
                <w:lang w:eastAsia="zh-CN"/>
              </w:rPr>
              <w:t>较一般；海绵</w:t>
            </w:r>
            <w:r>
              <w:rPr>
                <w:rFonts w:hint="eastAsia" w:ascii="宋体" w:hAnsi="宋体" w:cs="宋体"/>
                <w:color w:val="auto"/>
                <w:sz w:val="21"/>
                <w:szCs w:val="21"/>
                <w:highlight w:val="none"/>
              </w:rPr>
              <w:t>城市</w:t>
            </w:r>
            <w:r>
              <w:rPr>
                <w:rFonts w:hint="eastAsia" w:ascii="宋体" w:hAnsi="宋体" w:cs="宋体"/>
                <w:color w:val="auto"/>
                <w:sz w:val="21"/>
                <w:szCs w:val="21"/>
                <w:highlight w:val="none"/>
                <w:lang w:eastAsia="zh-CN"/>
              </w:rPr>
              <w:t>设施</w:t>
            </w:r>
            <w:r>
              <w:rPr>
                <w:rFonts w:hint="eastAsia" w:ascii="宋体" w:hAnsi="宋体" w:cs="宋体"/>
                <w:b w:val="0"/>
                <w:color w:val="auto"/>
                <w:sz w:val="21"/>
                <w:szCs w:val="21"/>
                <w:highlight w:val="none"/>
                <w:lang w:val="zh-CN"/>
              </w:rPr>
              <w:t>不够完善；</w:t>
            </w:r>
            <w:r>
              <w:rPr>
                <w:rFonts w:hint="eastAsia" w:ascii="宋体" w:hAnsi="宋体" w:cs="宋体"/>
                <w:color w:val="auto"/>
                <w:sz w:val="21"/>
                <w:szCs w:val="21"/>
                <w:highlight w:val="none"/>
                <w:lang w:eastAsia="zh-CN"/>
              </w:rPr>
              <w:t>得1分。</w:t>
            </w:r>
          </w:p>
          <w:p w14:paraId="69169F02">
            <w:pPr>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eastAsia="zh-CN"/>
              </w:rPr>
              <w:t>[差]不满足上述要求或未提供，得0分。</w:t>
            </w:r>
          </w:p>
        </w:tc>
        <w:tc>
          <w:tcPr>
            <w:tcW w:w="995" w:type="dxa"/>
            <w:tcBorders>
              <w:top w:val="single" w:color="auto" w:sz="4" w:space="0"/>
              <w:left w:val="nil"/>
              <w:bottom w:val="single" w:color="auto" w:sz="4" w:space="0"/>
              <w:right w:val="single" w:color="auto" w:sz="4" w:space="0"/>
            </w:tcBorders>
          </w:tcPr>
          <w:p w14:paraId="5CC1DF39">
            <w:pPr>
              <w:pStyle w:val="20"/>
              <w:rPr>
                <w:rFonts w:hint="eastAsia" w:asciiTheme="minorEastAsia" w:hAnsiTheme="minorEastAsia" w:eastAsiaTheme="minorEastAsia" w:cstheme="minorEastAsia"/>
                <w:color w:val="auto"/>
                <w:sz w:val="21"/>
                <w:szCs w:val="21"/>
                <w:highlight w:val="none"/>
              </w:rPr>
            </w:pPr>
          </w:p>
        </w:tc>
      </w:tr>
      <w:tr w14:paraId="340E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633" w:type="dxa"/>
            <w:tcBorders>
              <w:top w:val="single" w:color="auto" w:sz="4" w:space="0"/>
              <w:left w:val="single" w:color="auto" w:sz="4" w:space="0"/>
              <w:bottom w:val="single" w:color="auto" w:sz="4" w:space="0"/>
              <w:right w:val="single" w:color="auto" w:sz="4" w:space="0"/>
            </w:tcBorders>
            <w:vAlign w:val="center"/>
          </w:tcPr>
          <w:p w14:paraId="6C3467BB">
            <w:pPr>
              <w:pStyle w:val="2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9</w:t>
            </w:r>
          </w:p>
        </w:tc>
        <w:tc>
          <w:tcPr>
            <w:tcW w:w="2527" w:type="dxa"/>
            <w:gridSpan w:val="2"/>
            <w:tcBorders>
              <w:top w:val="single" w:color="auto" w:sz="4" w:space="0"/>
              <w:left w:val="nil"/>
              <w:bottom w:val="single" w:color="auto" w:sz="4" w:space="0"/>
              <w:right w:val="single" w:color="auto" w:sz="4" w:space="0"/>
            </w:tcBorders>
            <w:vAlign w:val="center"/>
          </w:tcPr>
          <w:p w14:paraId="7637CAFE">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限额设计</w:t>
            </w:r>
          </w:p>
          <w:p w14:paraId="0B5EB11F">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tc>
        <w:tc>
          <w:tcPr>
            <w:tcW w:w="10016" w:type="dxa"/>
            <w:tcBorders>
              <w:top w:val="single" w:color="auto" w:sz="4" w:space="0"/>
              <w:left w:val="nil"/>
              <w:bottom w:val="single" w:color="auto" w:sz="4" w:space="0"/>
              <w:right w:val="single" w:color="auto" w:sz="4" w:space="0"/>
            </w:tcBorders>
            <w:vAlign w:val="center"/>
          </w:tcPr>
          <w:p w14:paraId="377CDE4B">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[优]提供</w:t>
            </w:r>
            <w:r>
              <w:rPr>
                <w:rFonts w:hint="eastAsia" w:ascii="宋体" w:hAnsi="宋体" w:eastAsia="宋体" w:cs="宋体"/>
                <w:color w:val="auto"/>
                <w:sz w:val="21"/>
                <w:szCs w:val="21"/>
                <w:highlight w:val="none"/>
                <w:lang w:eastAsia="zh-CN"/>
              </w:rPr>
              <w:t>详细的</w:t>
            </w:r>
            <w:r>
              <w:rPr>
                <w:rFonts w:hint="eastAsia" w:ascii="宋体" w:hAnsi="宋体" w:cs="宋体"/>
                <w:color w:val="auto"/>
                <w:sz w:val="21"/>
                <w:szCs w:val="21"/>
                <w:highlight w:val="none"/>
                <w:lang w:eastAsia="zh-CN"/>
              </w:rPr>
              <w:t>造价明细表，满足教学楼单方造价限额设计标准，各分项造价严格匹配招标限额；满足核心功能建设标准要求，不因限价减配，合理控制投资成本；得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分。</w:t>
            </w:r>
          </w:p>
          <w:p w14:paraId="223A3003">
            <w:pP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[良]提供造价明细表，基本符合教学楼单方造价限额设计标准；基本符合核心功能建设标准要求；得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分。</w:t>
            </w:r>
          </w:p>
          <w:p w14:paraId="09072CA8">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[中]提供造价明细表，未能符合教学楼单方造价限额设计标准；未能符合核心功能建设标准要求；得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分。</w:t>
            </w:r>
          </w:p>
          <w:p w14:paraId="6A22EE84">
            <w:pP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[差]不满足上述要求或未提供，得0分。</w:t>
            </w:r>
          </w:p>
        </w:tc>
        <w:tc>
          <w:tcPr>
            <w:tcW w:w="995" w:type="dxa"/>
            <w:tcBorders>
              <w:top w:val="single" w:color="auto" w:sz="4" w:space="0"/>
              <w:left w:val="nil"/>
              <w:bottom w:val="single" w:color="auto" w:sz="4" w:space="0"/>
              <w:right w:val="single" w:color="auto" w:sz="4" w:space="0"/>
            </w:tcBorders>
          </w:tcPr>
          <w:p w14:paraId="30B9A2AC">
            <w:pPr>
              <w:pStyle w:val="20"/>
              <w:rPr>
                <w:rFonts w:hint="eastAsia" w:asciiTheme="minorEastAsia" w:hAnsiTheme="minorEastAsia" w:eastAsiaTheme="minorEastAsia" w:cstheme="minorEastAsia"/>
                <w:color w:val="auto"/>
                <w:sz w:val="21"/>
                <w:szCs w:val="21"/>
                <w:highlight w:val="none"/>
              </w:rPr>
            </w:pPr>
          </w:p>
        </w:tc>
      </w:tr>
      <w:tr w14:paraId="18FF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633" w:type="dxa"/>
            <w:tcBorders>
              <w:top w:val="single" w:color="auto" w:sz="4" w:space="0"/>
              <w:left w:val="single" w:color="auto" w:sz="4" w:space="0"/>
              <w:bottom w:val="single" w:color="auto" w:sz="4" w:space="0"/>
              <w:right w:val="single" w:color="auto" w:sz="4" w:space="0"/>
            </w:tcBorders>
            <w:vAlign w:val="center"/>
          </w:tcPr>
          <w:p w14:paraId="76302A36">
            <w:pPr>
              <w:pStyle w:val="20"/>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10</w:t>
            </w:r>
          </w:p>
        </w:tc>
        <w:tc>
          <w:tcPr>
            <w:tcW w:w="2527" w:type="dxa"/>
            <w:gridSpan w:val="2"/>
            <w:tcBorders>
              <w:top w:val="single" w:color="auto" w:sz="4" w:space="0"/>
              <w:left w:val="nil"/>
              <w:bottom w:val="single" w:color="auto" w:sz="4" w:space="0"/>
              <w:right w:val="single" w:color="auto" w:sz="4" w:space="0"/>
            </w:tcBorders>
            <w:vAlign w:val="center"/>
          </w:tcPr>
          <w:p w14:paraId="54FDB0F6">
            <w:pPr>
              <w:jc w:val="center"/>
              <w:rPr>
                <w:rFonts w:ascii="宋体" w:hAnsi="宋体" w:cs="宋体"/>
                <w:color w:val="auto"/>
                <w:sz w:val="21"/>
                <w:szCs w:val="21"/>
                <w:highlight w:val="none"/>
              </w:rPr>
            </w:pPr>
            <w:r>
              <w:rPr>
                <w:rFonts w:hint="eastAsia" w:ascii="宋体" w:hAnsi="宋体" w:cs="宋体"/>
                <w:color w:val="auto"/>
                <w:sz w:val="21"/>
                <w:szCs w:val="21"/>
                <w:highlight w:val="none"/>
              </w:rPr>
              <w:t>勘察方案</w:t>
            </w:r>
          </w:p>
          <w:p w14:paraId="71063C11">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tc>
        <w:tc>
          <w:tcPr>
            <w:tcW w:w="10016" w:type="dxa"/>
            <w:tcBorders>
              <w:top w:val="single" w:color="auto" w:sz="4" w:space="0"/>
              <w:left w:val="nil"/>
              <w:bottom w:val="single" w:color="auto" w:sz="4" w:space="0"/>
              <w:right w:val="single" w:color="auto" w:sz="4" w:space="0"/>
            </w:tcBorders>
            <w:vAlign w:val="center"/>
          </w:tcPr>
          <w:p w14:paraId="3126AE04">
            <w:pP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[优]勘察方案合理可行，勘察的重点、难点理解准确，建议合理可行；勘察工作流程规范，工期进度计划合理可行；得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分。</w:t>
            </w:r>
          </w:p>
          <w:p w14:paraId="06EA427D">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[良]勘察方案基本可行，基本理解勘察的重点、难点；勘察工作流程规范，基本符合工期进度计划；得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分。</w:t>
            </w:r>
          </w:p>
          <w:p w14:paraId="60348AAF">
            <w:pP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[中]勘察方案较一般，未能理解勘察的重点、难点；勘察工作流程较一般，未能符合工期进度计划；得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分。</w:t>
            </w:r>
          </w:p>
          <w:p w14:paraId="6D821FF7">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[差]不满足上述要求或未提供，得0分。</w:t>
            </w:r>
          </w:p>
        </w:tc>
        <w:tc>
          <w:tcPr>
            <w:tcW w:w="995" w:type="dxa"/>
            <w:tcBorders>
              <w:top w:val="single" w:color="auto" w:sz="4" w:space="0"/>
              <w:left w:val="nil"/>
              <w:bottom w:val="single" w:color="auto" w:sz="4" w:space="0"/>
              <w:right w:val="single" w:color="auto" w:sz="4" w:space="0"/>
            </w:tcBorders>
          </w:tcPr>
          <w:p w14:paraId="04E69576">
            <w:pPr>
              <w:pStyle w:val="20"/>
              <w:rPr>
                <w:rFonts w:hint="eastAsia" w:asciiTheme="minorEastAsia" w:hAnsiTheme="minorEastAsia" w:eastAsiaTheme="minorEastAsia" w:cstheme="minorEastAsia"/>
                <w:color w:val="auto"/>
                <w:sz w:val="21"/>
                <w:szCs w:val="21"/>
                <w:highlight w:val="none"/>
              </w:rPr>
            </w:pPr>
          </w:p>
        </w:tc>
      </w:tr>
      <w:tr w14:paraId="6BFA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633" w:type="dxa"/>
            <w:tcBorders>
              <w:top w:val="single" w:color="auto" w:sz="4" w:space="0"/>
              <w:left w:val="single" w:color="auto" w:sz="4" w:space="0"/>
              <w:bottom w:val="single" w:color="auto" w:sz="4" w:space="0"/>
              <w:right w:val="single" w:color="auto" w:sz="4" w:space="0"/>
            </w:tcBorders>
            <w:vAlign w:val="center"/>
          </w:tcPr>
          <w:p w14:paraId="186F888E">
            <w:pPr>
              <w:pStyle w:val="20"/>
              <w:rPr>
                <w:rFonts w:hint="eastAsia" w:asciiTheme="minorEastAsia" w:hAnsiTheme="minorEastAsia" w:eastAsiaTheme="minorEastAsia" w:cstheme="minorEastAsia"/>
                <w:color w:val="auto"/>
                <w:sz w:val="21"/>
                <w:szCs w:val="21"/>
                <w:highlight w:val="none"/>
              </w:rPr>
            </w:pPr>
            <w:r>
              <w:rPr>
                <w:rStyle w:val="25"/>
                <w:rFonts w:hint="eastAsia" w:asciiTheme="minorEastAsia" w:hAnsiTheme="minorEastAsia" w:eastAsiaTheme="minorEastAsia" w:cstheme="minorEastAsia"/>
                <w:color w:val="auto"/>
                <w:kern w:val="2"/>
                <w:sz w:val="21"/>
                <w:szCs w:val="21"/>
                <w:highlight w:val="none"/>
              </w:rPr>
              <w:t>C</w:t>
            </w:r>
          </w:p>
        </w:tc>
        <w:tc>
          <w:tcPr>
            <w:tcW w:w="2527" w:type="dxa"/>
            <w:gridSpan w:val="2"/>
            <w:tcBorders>
              <w:top w:val="single" w:color="auto" w:sz="4" w:space="0"/>
              <w:left w:val="nil"/>
              <w:bottom w:val="single" w:color="auto" w:sz="4" w:space="0"/>
              <w:right w:val="single" w:color="auto" w:sz="4" w:space="0"/>
            </w:tcBorders>
            <w:vAlign w:val="center"/>
          </w:tcPr>
          <w:p w14:paraId="30598156">
            <w:pPr>
              <w:pStyle w:val="38"/>
              <w:jc w:val="center"/>
              <w:rPr>
                <w:rFonts w:ascii="Calibri" w:hAnsi="Calibri"/>
                <w:b/>
                <w:color w:val="auto"/>
                <w:highlight w:val="none"/>
              </w:rPr>
            </w:pPr>
            <w:r>
              <w:rPr>
                <w:rFonts w:hint="eastAsia" w:ascii="Calibri" w:hAnsi="Calibri"/>
                <w:b/>
                <w:color w:val="auto"/>
                <w:highlight w:val="none"/>
              </w:rPr>
              <w:t>投标报价部分</w:t>
            </w:r>
          </w:p>
          <w:p w14:paraId="4A6C63D9">
            <w:pPr>
              <w:pStyle w:val="38"/>
              <w:jc w:val="center"/>
              <w:rPr>
                <w:rFonts w:hint="eastAsia" w:asciiTheme="minorEastAsia" w:hAnsiTheme="minorEastAsia" w:eastAsiaTheme="minorEastAsia" w:cstheme="minorEastAsia"/>
                <w:color w:val="auto"/>
                <w:szCs w:val="21"/>
                <w:highlight w:val="none"/>
              </w:rPr>
            </w:pPr>
            <w:r>
              <w:rPr>
                <w:rFonts w:hint="eastAsia" w:ascii="Calibri" w:hAnsi="Calibri"/>
                <w:b/>
                <w:color w:val="auto"/>
                <w:highlight w:val="none"/>
              </w:rPr>
              <w:t>（</w:t>
            </w:r>
            <w:r>
              <w:rPr>
                <w:rFonts w:hint="eastAsia" w:asciiTheme="minorEastAsia" w:hAnsiTheme="minorEastAsia" w:eastAsiaTheme="minorEastAsia" w:cstheme="minorEastAsia"/>
                <w:b/>
                <w:bCs/>
                <w:color w:val="auto"/>
                <w:szCs w:val="21"/>
                <w:highlight w:val="none"/>
              </w:rPr>
              <w:t>10分</w:t>
            </w:r>
            <w:r>
              <w:rPr>
                <w:rFonts w:hint="eastAsia" w:ascii="Calibri" w:hAnsi="Calibri"/>
                <w:b/>
                <w:color w:val="auto"/>
                <w:highlight w:val="none"/>
              </w:rPr>
              <w:t>）</w:t>
            </w:r>
          </w:p>
        </w:tc>
        <w:tc>
          <w:tcPr>
            <w:tcW w:w="10016" w:type="dxa"/>
            <w:tcBorders>
              <w:top w:val="single" w:color="auto" w:sz="4" w:space="0"/>
              <w:left w:val="nil"/>
              <w:bottom w:val="single" w:color="auto" w:sz="4" w:space="0"/>
              <w:right w:val="single" w:color="auto" w:sz="4" w:space="0"/>
            </w:tcBorders>
            <w:vAlign w:val="center"/>
          </w:tcPr>
          <w:p w14:paraId="0A103906">
            <w:pPr>
              <w:pStyle w:val="7"/>
              <w:ind w:firstLine="0"/>
              <w:rPr>
                <w:rFonts w:hint="eastAsia" w:asciiTheme="minorEastAsia" w:hAnsiTheme="minorEastAsia" w:eastAsiaTheme="minorEastAsia" w:cstheme="minorEastAsia"/>
                <w:color w:val="auto"/>
                <w:sz w:val="21"/>
                <w:szCs w:val="21"/>
                <w:highlight w:val="none"/>
              </w:rPr>
            </w:pPr>
            <w:r>
              <w:rPr>
                <w:rFonts w:hint="eastAsia" w:ascii="宋体" w:hAnsi="宋体" w:cs="宋体"/>
                <w:color w:val="auto"/>
                <w:sz w:val="21"/>
                <w:szCs w:val="21"/>
                <w:highlight w:val="none"/>
              </w:rPr>
              <w:t>以评标基准价作为计算各有效投标价得分的基础，当有效投标报价等于评标基准价时得10分；投标有效报价与评标基准价的偏差率，每上偏1%扣1分，下偏1%扣0.5分，最多扣10分。本项最高分为10分，最低分为0分。</w:t>
            </w:r>
          </w:p>
        </w:tc>
        <w:tc>
          <w:tcPr>
            <w:tcW w:w="995" w:type="dxa"/>
            <w:tcBorders>
              <w:top w:val="single" w:color="auto" w:sz="4" w:space="0"/>
              <w:left w:val="nil"/>
              <w:bottom w:val="single" w:color="auto" w:sz="4" w:space="0"/>
              <w:right w:val="single" w:color="auto" w:sz="4" w:space="0"/>
            </w:tcBorders>
          </w:tcPr>
          <w:p w14:paraId="6F416A3D">
            <w:pPr>
              <w:pStyle w:val="20"/>
              <w:rPr>
                <w:rFonts w:hint="eastAsia" w:asciiTheme="minorEastAsia" w:hAnsiTheme="minorEastAsia" w:eastAsiaTheme="minorEastAsia" w:cstheme="minorEastAsia"/>
                <w:color w:val="auto"/>
                <w:sz w:val="21"/>
                <w:szCs w:val="21"/>
                <w:highlight w:val="none"/>
              </w:rPr>
            </w:pPr>
          </w:p>
        </w:tc>
      </w:tr>
      <w:tr w14:paraId="6689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33" w:type="dxa"/>
            <w:tcBorders>
              <w:top w:val="single" w:color="auto" w:sz="4" w:space="0"/>
              <w:left w:val="single" w:color="auto" w:sz="4" w:space="0"/>
              <w:bottom w:val="single" w:color="auto" w:sz="4" w:space="0"/>
              <w:right w:val="single" w:color="auto" w:sz="4" w:space="0"/>
            </w:tcBorders>
            <w:vAlign w:val="center"/>
          </w:tcPr>
          <w:p w14:paraId="573F8441">
            <w:pPr>
              <w:pStyle w:val="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总计</w:t>
            </w:r>
          </w:p>
        </w:tc>
        <w:tc>
          <w:tcPr>
            <w:tcW w:w="2527" w:type="dxa"/>
            <w:gridSpan w:val="2"/>
            <w:tcBorders>
              <w:top w:val="single" w:color="auto" w:sz="4" w:space="0"/>
              <w:left w:val="nil"/>
              <w:bottom w:val="single" w:color="auto" w:sz="4" w:space="0"/>
              <w:right w:val="single" w:color="auto" w:sz="4" w:space="0"/>
            </w:tcBorders>
            <w:vAlign w:val="center"/>
          </w:tcPr>
          <w:p w14:paraId="0EAA4E30">
            <w:pPr>
              <w:pStyle w:val="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100分</w:t>
            </w:r>
          </w:p>
        </w:tc>
        <w:tc>
          <w:tcPr>
            <w:tcW w:w="10016" w:type="dxa"/>
            <w:tcBorders>
              <w:top w:val="single" w:color="auto" w:sz="4" w:space="0"/>
              <w:left w:val="nil"/>
              <w:bottom w:val="single" w:color="auto" w:sz="4" w:space="0"/>
              <w:right w:val="single" w:color="auto" w:sz="4" w:space="0"/>
            </w:tcBorders>
          </w:tcPr>
          <w:p w14:paraId="50967D12">
            <w:pPr>
              <w:pStyle w:val="20"/>
              <w:rPr>
                <w:rFonts w:hint="eastAsia" w:asciiTheme="minorEastAsia" w:hAnsiTheme="minorEastAsia" w:eastAsiaTheme="minorEastAsia" w:cstheme="minorEastAsia"/>
                <w:color w:val="auto"/>
                <w:sz w:val="21"/>
                <w:szCs w:val="21"/>
                <w:highlight w:val="none"/>
              </w:rPr>
            </w:pPr>
          </w:p>
        </w:tc>
        <w:tc>
          <w:tcPr>
            <w:tcW w:w="995" w:type="dxa"/>
            <w:tcBorders>
              <w:top w:val="single" w:color="auto" w:sz="4" w:space="0"/>
              <w:left w:val="nil"/>
              <w:bottom w:val="single" w:color="auto" w:sz="4" w:space="0"/>
              <w:right w:val="single" w:color="auto" w:sz="4" w:space="0"/>
            </w:tcBorders>
          </w:tcPr>
          <w:p w14:paraId="4822F98C">
            <w:pPr>
              <w:pStyle w:val="20"/>
              <w:rPr>
                <w:rFonts w:hint="eastAsia" w:asciiTheme="minorEastAsia" w:hAnsiTheme="minorEastAsia" w:eastAsiaTheme="minorEastAsia" w:cstheme="minorEastAsia"/>
                <w:color w:val="auto"/>
                <w:sz w:val="21"/>
                <w:szCs w:val="21"/>
                <w:highlight w:val="none"/>
              </w:rPr>
            </w:pPr>
          </w:p>
        </w:tc>
      </w:tr>
    </w:tbl>
    <w:p w14:paraId="30A1624A">
      <w:pPr>
        <w:pStyle w:val="10"/>
        <w:rPr>
          <w:rFonts w:hint="eastAsia"/>
          <w:color w:val="auto"/>
          <w:highlight w:val="none"/>
          <w:lang w:val="zh-CN" w:eastAsia="zh-CN"/>
        </w:rPr>
      </w:pPr>
    </w:p>
    <w:p w14:paraId="542EA9BB">
      <w:pPr>
        <w:pStyle w:val="44"/>
        <w:rPr>
          <w:rFonts w:hint="eastAsia" w:ascii="宋体" w:hAnsi="宋体" w:eastAsia="宋体" w:cs="宋体"/>
          <w:color w:val="auto"/>
          <w:highlight w:val="none"/>
        </w:rPr>
      </w:pPr>
      <w:r>
        <w:rPr>
          <w:rFonts w:hint="eastAsia" w:ascii="宋体" w:hAnsi="宋体" w:eastAsia="宋体" w:cs="宋体"/>
          <w:color w:val="auto"/>
          <w:highlight w:val="none"/>
        </w:rPr>
        <w:t xml:space="preserve">评委签名：                   </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 xml:space="preserve">  日期：</w:t>
      </w:r>
    </w:p>
    <w:p w14:paraId="073904B7">
      <w:pPr>
        <w:snapToGrid w:val="0"/>
        <w:rPr>
          <w:rFonts w:ascii="宋体" w:hAnsi="宋体" w:cs="宋体"/>
          <w:color w:val="auto"/>
          <w:highlight w:val="none"/>
        </w:rPr>
      </w:pPr>
      <w:r>
        <w:rPr>
          <w:rFonts w:hint="eastAsia" w:ascii="宋体" w:hAnsi="宋体" w:cs="宋体"/>
          <w:color w:val="auto"/>
          <w:highlight w:val="none"/>
        </w:rPr>
        <w:t>注：</w:t>
      </w:r>
    </w:p>
    <w:p w14:paraId="790983EB">
      <w:pPr>
        <w:snapToGrid w:val="0"/>
        <w:rPr>
          <w:rFonts w:ascii="宋体" w:hAnsi="宋体" w:cs="宋体"/>
          <w:color w:val="auto"/>
          <w:szCs w:val="21"/>
          <w:highlight w:val="none"/>
        </w:rPr>
      </w:pPr>
      <w:r>
        <w:rPr>
          <w:rFonts w:hint="eastAsia" w:ascii="宋体" w:hAnsi="宋体" w:cs="宋体"/>
          <w:color w:val="auto"/>
          <w:szCs w:val="21"/>
          <w:highlight w:val="none"/>
        </w:rPr>
        <w:t>1、设计业绩要求：</w:t>
      </w:r>
    </w:p>
    <w:p w14:paraId="21BFF635">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（1）设计业绩须同时提供①中标通知书（或免招标证明文件）、②合同关键页、③初步设计批复或施工图审査合格证书等证明文件清晰扫描件。</w:t>
      </w:r>
    </w:p>
    <w:p w14:paraId="0EEF2968">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2）业绩时间以合同签订时间为准；项目总投资的证明文件可以是合同中有列明的可作为证明文件，如合同未列明的，可提交列明总投资金额的《项目建议书批文》或《可行性研究报告批文》或《企业投资项目备案证》作为证明材料。</w:t>
      </w:r>
    </w:p>
    <w:p w14:paraId="1797482D">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（3）同一项目含设计</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eastAsia="zh-CN"/>
        </w:rPr>
        <w:t>勘察、</w:t>
      </w:r>
      <w:r>
        <w:rPr>
          <w:rFonts w:hint="eastAsia" w:ascii="宋体" w:hAnsi="宋体" w:cs="宋体"/>
          <w:color w:val="auto"/>
          <w:szCs w:val="21"/>
          <w:highlight w:val="none"/>
          <w:lang w:val="en-US" w:eastAsia="zh-CN"/>
        </w:rPr>
        <w:t>BIM</w:t>
      </w:r>
      <w:r>
        <w:rPr>
          <w:rFonts w:hint="eastAsia" w:ascii="宋体" w:hAnsi="宋体" w:cs="宋体"/>
          <w:color w:val="auto"/>
          <w:szCs w:val="21"/>
          <w:highlight w:val="none"/>
          <w:lang w:eastAsia="zh-CN"/>
        </w:rPr>
        <w:t>的按分别满足要求的各计算一次类似设计业绩、类似勘察业绩和类似</w:t>
      </w:r>
      <w:r>
        <w:rPr>
          <w:rFonts w:hint="eastAsia" w:ascii="宋体" w:hAnsi="宋体" w:cs="宋体"/>
          <w:color w:val="auto"/>
          <w:szCs w:val="21"/>
          <w:highlight w:val="none"/>
          <w:lang w:val="en-US" w:eastAsia="zh-CN"/>
        </w:rPr>
        <w:t>BIM业绩</w:t>
      </w:r>
      <w:r>
        <w:rPr>
          <w:rFonts w:hint="eastAsia" w:ascii="宋体" w:hAnsi="宋体" w:cs="宋体"/>
          <w:color w:val="auto"/>
          <w:szCs w:val="21"/>
          <w:highlight w:val="none"/>
          <w:lang w:eastAsia="zh-CN"/>
        </w:rPr>
        <w:t>。</w:t>
      </w:r>
    </w:p>
    <w:p w14:paraId="080D6232">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（4）不符合上述条件或未提供上述资料的不得分。</w:t>
      </w:r>
    </w:p>
    <w:p w14:paraId="7D6DF5DF">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2、勘察业绩要求：</w:t>
      </w:r>
    </w:p>
    <w:p w14:paraId="2BA58767">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（1）投标人须同时提供①中标通知书（或免招标证明文件）、②合同关键页、③勘察报告盖章签字页等证明文件清晰扫描件。</w:t>
      </w:r>
    </w:p>
    <w:p w14:paraId="3F6829A4">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2）业绩时间以合同签订时间为准；项目总投资的证明文件可以提交有列明项目总投资金额的合同，如合同未列明的，可提交列明项目总投资金额的《项目建议书批文》或《可行性研究报告批文》或《企业投资项目备案证》作为证明文件。</w:t>
      </w:r>
    </w:p>
    <w:p w14:paraId="06E0C376">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（3）同一项目含设计</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eastAsia="zh-CN"/>
        </w:rPr>
        <w:t>勘察、</w:t>
      </w:r>
      <w:r>
        <w:rPr>
          <w:rFonts w:hint="eastAsia" w:ascii="宋体" w:hAnsi="宋体" w:cs="宋体"/>
          <w:color w:val="auto"/>
          <w:szCs w:val="21"/>
          <w:highlight w:val="none"/>
          <w:lang w:val="en-US" w:eastAsia="zh-CN"/>
        </w:rPr>
        <w:t>BIM</w:t>
      </w:r>
      <w:r>
        <w:rPr>
          <w:rFonts w:hint="eastAsia" w:ascii="宋体" w:hAnsi="宋体" w:cs="宋体"/>
          <w:color w:val="auto"/>
          <w:szCs w:val="21"/>
          <w:highlight w:val="none"/>
          <w:lang w:eastAsia="zh-CN"/>
        </w:rPr>
        <w:t>的按分别满足要求的各计算一次类似设计业绩、类似勘察业绩和类似</w:t>
      </w:r>
      <w:r>
        <w:rPr>
          <w:rFonts w:hint="eastAsia" w:ascii="宋体" w:hAnsi="宋体" w:cs="宋体"/>
          <w:color w:val="auto"/>
          <w:szCs w:val="21"/>
          <w:highlight w:val="none"/>
          <w:lang w:val="en-US" w:eastAsia="zh-CN"/>
        </w:rPr>
        <w:t>BIM业绩</w:t>
      </w:r>
      <w:r>
        <w:rPr>
          <w:rFonts w:hint="eastAsia" w:ascii="宋体" w:hAnsi="宋体" w:cs="宋体"/>
          <w:color w:val="auto"/>
          <w:szCs w:val="21"/>
          <w:highlight w:val="none"/>
          <w:lang w:eastAsia="zh-CN"/>
        </w:rPr>
        <w:t>。</w:t>
      </w:r>
    </w:p>
    <w:p w14:paraId="6C35607B">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（4）不符合上述条件或未提供上述资料的不得分。</w:t>
      </w:r>
    </w:p>
    <w:p w14:paraId="4340F516">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3、BIM业绩要求：</w:t>
      </w:r>
    </w:p>
    <w:p w14:paraId="157DC197">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（1）BIM业绩认定证明材料需同时提供①项目合同关键页、②经项目业主盖章确认的已完成BIM工作内容证明或BIM工作内容履约情况证明或BIM工作内容验收证明文件</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lang w:eastAsia="zh-CN"/>
        </w:rPr>
        <w:t>施工图审査合格证书等证明文件清晰扫描件，证明文件以清晰扫描件方式提供并加盖投标人电子印章。注：已完成BIM工作内容证明或BIM工作内容履约情况证明或BIM工作内容验收证明文件。必须经项目业主盖章，如投标人所提供的上述文件只有投标人盖章无项目业主盖章则不予以认可。</w:t>
      </w:r>
    </w:p>
    <w:p w14:paraId="73296300">
      <w:pPr>
        <w:snapToGrid w:val="0"/>
        <w:rPr>
          <w:rFonts w:hint="eastAsia" w:ascii="宋体" w:hAnsi="宋体" w:cs="宋体"/>
          <w:color w:val="auto"/>
          <w:sz w:val="22"/>
          <w:szCs w:val="21"/>
          <w:highlight w:val="none"/>
          <w:lang w:eastAsia="zh-CN"/>
        </w:rPr>
      </w:pPr>
      <w:r>
        <w:rPr>
          <w:rFonts w:hint="eastAsia" w:ascii="宋体" w:hAnsi="宋体" w:cs="宋体"/>
          <w:color w:val="auto"/>
          <w:sz w:val="22"/>
          <w:szCs w:val="21"/>
          <w:highlight w:val="none"/>
          <w:lang w:eastAsia="zh-CN"/>
        </w:rPr>
        <w:t>（2）提供的合同中须明确含有BIM工作内容和相应项目建筑面积，如合同内容不明确，应提供其他能体现BIM工作内容和建筑面积的补充证明材料。业绩认定时间以合同签订时间为准。</w:t>
      </w:r>
    </w:p>
    <w:p w14:paraId="43A96E82">
      <w:pPr>
        <w:snapToGrid w:val="0"/>
        <w:rPr>
          <w:rFonts w:hint="eastAsia" w:ascii="宋体" w:hAnsi="宋体" w:cs="宋体"/>
          <w:color w:val="auto"/>
          <w:szCs w:val="21"/>
          <w:highlight w:val="none"/>
          <w:lang w:eastAsia="zh-CN"/>
        </w:rPr>
      </w:pPr>
      <w:r>
        <w:rPr>
          <w:rFonts w:hint="eastAsia" w:ascii="宋体" w:hAnsi="宋体" w:cs="宋体"/>
          <w:color w:val="auto"/>
          <w:sz w:val="22"/>
          <w:szCs w:val="21"/>
          <w:highlight w:val="none"/>
          <w:lang w:eastAsia="zh-CN"/>
        </w:rPr>
        <w:t>（</w:t>
      </w:r>
      <w:r>
        <w:rPr>
          <w:rFonts w:hint="eastAsia" w:ascii="宋体" w:hAnsi="宋体" w:cs="宋体"/>
          <w:color w:val="auto"/>
          <w:sz w:val="22"/>
          <w:szCs w:val="21"/>
          <w:highlight w:val="none"/>
          <w:lang w:val="en-US" w:eastAsia="zh-CN"/>
        </w:rPr>
        <w:t>3</w:t>
      </w:r>
      <w:r>
        <w:rPr>
          <w:rFonts w:hint="eastAsia" w:ascii="宋体" w:hAnsi="宋体" w:cs="宋体"/>
          <w:color w:val="auto"/>
          <w:sz w:val="22"/>
          <w:szCs w:val="21"/>
          <w:highlight w:val="none"/>
          <w:lang w:eastAsia="zh-CN"/>
        </w:rPr>
        <w:t>）</w:t>
      </w:r>
      <w:r>
        <w:rPr>
          <w:rFonts w:hint="eastAsia" w:ascii="宋体" w:hAnsi="宋体" w:cs="宋体"/>
          <w:color w:val="auto"/>
          <w:szCs w:val="21"/>
          <w:highlight w:val="none"/>
          <w:lang w:eastAsia="zh-CN"/>
        </w:rPr>
        <w:t>同一项目含设计</w:t>
      </w:r>
      <w:r>
        <w:rPr>
          <w:rFonts w:hint="eastAsia" w:ascii="宋体" w:hAnsi="宋体" w:eastAsia="Calibri" w:cs="宋体"/>
          <w:color w:val="auto"/>
          <w:szCs w:val="21"/>
          <w:highlight w:val="none"/>
          <w:lang w:val="en-US" w:eastAsia="zh-CN"/>
        </w:rPr>
        <w:t>、</w:t>
      </w:r>
      <w:r>
        <w:rPr>
          <w:rFonts w:hint="eastAsia" w:ascii="宋体" w:hAnsi="宋体" w:cs="宋体"/>
          <w:color w:val="auto"/>
          <w:szCs w:val="21"/>
          <w:highlight w:val="none"/>
          <w:lang w:eastAsia="zh-CN"/>
        </w:rPr>
        <w:t>勘察、</w:t>
      </w:r>
      <w:r>
        <w:rPr>
          <w:rFonts w:hint="eastAsia" w:ascii="宋体" w:hAnsi="宋体" w:cs="宋体"/>
          <w:color w:val="auto"/>
          <w:szCs w:val="21"/>
          <w:highlight w:val="none"/>
          <w:lang w:val="en-US" w:eastAsia="zh-CN"/>
        </w:rPr>
        <w:t>BIM</w:t>
      </w:r>
      <w:r>
        <w:rPr>
          <w:rFonts w:hint="eastAsia" w:ascii="宋体" w:hAnsi="宋体" w:cs="宋体"/>
          <w:color w:val="auto"/>
          <w:szCs w:val="21"/>
          <w:highlight w:val="none"/>
          <w:lang w:eastAsia="zh-CN"/>
        </w:rPr>
        <w:t>的按分别满足要求的各计算一次类似设计业绩、类似勘察业绩和类似</w:t>
      </w:r>
      <w:r>
        <w:rPr>
          <w:rFonts w:hint="eastAsia" w:ascii="宋体" w:hAnsi="宋体" w:cs="宋体"/>
          <w:color w:val="auto"/>
          <w:szCs w:val="21"/>
          <w:highlight w:val="none"/>
          <w:lang w:val="en-US" w:eastAsia="zh-CN"/>
        </w:rPr>
        <w:t>BIM业绩。</w:t>
      </w:r>
    </w:p>
    <w:p w14:paraId="70FFF9B7">
      <w:pPr>
        <w:snapToGrid w:val="0"/>
        <w:rPr>
          <w:rFonts w:hint="eastAsia" w:ascii="宋体" w:hAnsi="宋体" w:cs="宋体"/>
          <w:color w:val="auto"/>
          <w:sz w:val="22"/>
          <w:szCs w:val="21"/>
          <w:highlight w:val="none"/>
          <w:lang w:eastAsia="zh-CN"/>
        </w:rPr>
      </w:pPr>
      <w:r>
        <w:rPr>
          <w:rFonts w:hint="eastAsia" w:ascii="宋体" w:hAnsi="宋体" w:cs="宋体"/>
          <w:color w:val="auto"/>
          <w:sz w:val="22"/>
          <w:szCs w:val="21"/>
          <w:highlight w:val="none"/>
          <w:lang w:eastAsia="zh-CN"/>
        </w:rPr>
        <w:t>（</w:t>
      </w:r>
      <w:r>
        <w:rPr>
          <w:rFonts w:hint="eastAsia" w:ascii="宋体" w:hAnsi="宋体" w:cs="宋体"/>
          <w:color w:val="auto"/>
          <w:sz w:val="22"/>
          <w:szCs w:val="21"/>
          <w:highlight w:val="none"/>
          <w:lang w:val="en-US" w:eastAsia="zh-CN"/>
        </w:rPr>
        <w:t>4</w:t>
      </w:r>
      <w:r>
        <w:rPr>
          <w:rFonts w:hint="eastAsia" w:ascii="宋体" w:hAnsi="宋体" w:cs="宋体"/>
          <w:color w:val="auto"/>
          <w:sz w:val="22"/>
          <w:szCs w:val="21"/>
          <w:highlight w:val="none"/>
          <w:lang w:eastAsia="zh-CN"/>
        </w:rPr>
        <w:t>）不符合上述条件或未提供上述资料的不得分。</w:t>
      </w:r>
    </w:p>
    <w:p w14:paraId="2CD877FD">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4、设计获奖要求：</w:t>
      </w:r>
    </w:p>
    <w:p w14:paraId="6AD20E2C">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（1）设计奖项是指：</w:t>
      </w:r>
    </w:p>
    <w:p w14:paraId="1DD53A63">
      <w:pPr>
        <w:snapToGrid w:val="0"/>
        <w:ind w:firstLine="440" w:firstLineChars="200"/>
        <w:rPr>
          <w:rFonts w:ascii="宋体" w:hAnsi="宋体" w:cs="宋体"/>
          <w:color w:val="auto"/>
          <w:szCs w:val="21"/>
          <w:highlight w:val="none"/>
          <w:lang w:eastAsia="zh-CN"/>
        </w:rPr>
      </w:pPr>
      <w:r>
        <w:rPr>
          <w:rFonts w:hint="eastAsia" w:ascii="宋体" w:hAnsi="宋体" w:cs="宋体"/>
          <w:color w:val="auto"/>
          <w:szCs w:val="21"/>
          <w:highlight w:val="none"/>
          <w:lang w:val="zh-CN" w:eastAsia="zh-CN"/>
        </w:rPr>
        <w:t>国家级设计奖项是指</w:t>
      </w:r>
      <w:r>
        <w:rPr>
          <w:rFonts w:hint="eastAsia" w:ascii="宋体" w:hAnsi="宋体" w:cs="宋体"/>
          <w:color w:val="auto"/>
          <w:szCs w:val="21"/>
          <w:highlight w:val="none"/>
          <w:lang w:eastAsia="zh-CN"/>
        </w:rPr>
        <w:t>由国务院颁发的国家科学技术奖、住建部的华夏建设科学技术奖励委员会颁发的华夏建设科学技术奖、住建部颁发的全国优秀工程勘察设计奖、中国勘察设计协会颁发的全国优秀工程勘察设计行业奖或工程勘察、建筑设计行业和市政公用工程优秀勘察设计奖（简称“行业优秀勘察设计奖”）；省级设计奖项是指由省级（或直辖市）人民政府颁发的省（或直辖市）科学技术奖、省级（或直辖市）建设行政主管部门及省级（或直辖市）工程勘察设计行业协会颁发的省级（或直辖市）优秀勘察设计奖；市级设计奖项是指市级(含副省级)建设行政主管部门或市级(含副省级)工程勘察设计行业协会颁发的“优秀工程勘察设计奖”、市级(含副省级)人民政府颁发的“市(含副省级)科学技术奖”。</w:t>
      </w:r>
    </w:p>
    <w:p w14:paraId="7C0191A3">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（2）同一项目按最高奖项计取，不重复计取。若同一项目勘察和设计均获奖，则分别按勘察和设计的最高奖项各计取1次。时间以获奖证书上的颁发日期为准。</w:t>
      </w:r>
    </w:p>
    <w:p w14:paraId="41FF6519">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（3）获奖业绩需提供项目获奖证书和合同关键页清晰扫描件并加盖投标单位电子印章。</w:t>
      </w:r>
    </w:p>
    <w:p w14:paraId="7FAA667C">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（4）不符合上述条件或未提供上述资料的不得分。</w:t>
      </w:r>
    </w:p>
    <w:p w14:paraId="33D8022C">
      <w:pPr>
        <w:snapToGrid w:val="0"/>
        <w:rPr>
          <w:rFonts w:ascii="宋体" w:hAnsi="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cs="宋体"/>
          <w:color w:val="auto"/>
          <w:szCs w:val="21"/>
          <w:highlight w:val="none"/>
          <w:lang w:eastAsia="zh-CN"/>
        </w:rPr>
        <w:t>、</w:t>
      </w:r>
      <w:r>
        <w:rPr>
          <w:rFonts w:ascii="宋体" w:hAnsi="宋体" w:cs="宋体"/>
          <w:color w:val="auto"/>
          <w:szCs w:val="21"/>
          <w:highlight w:val="none"/>
          <w:lang w:eastAsia="zh-CN"/>
        </w:rPr>
        <w:t>项目负责人</w:t>
      </w:r>
      <w:r>
        <w:rPr>
          <w:rFonts w:hint="eastAsia" w:ascii="宋体" w:hAnsi="宋体" w:cs="宋体"/>
          <w:color w:val="auto"/>
          <w:szCs w:val="21"/>
          <w:highlight w:val="none"/>
          <w:lang w:eastAsia="zh-CN"/>
        </w:rPr>
        <w:t>配备情况</w:t>
      </w:r>
    </w:p>
    <w:p w14:paraId="5BED4755">
      <w:pPr>
        <w:snapToGrid w:val="0"/>
        <w:rPr>
          <w:rFonts w:ascii="宋体" w:hAnsi="宋体" w:cs="宋体"/>
          <w:color w:val="auto"/>
          <w:szCs w:val="21"/>
          <w:highlight w:val="none"/>
          <w:lang w:eastAsia="zh-CN"/>
        </w:rPr>
      </w:pPr>
      <w:r>
        <w:rPr>
          <w:rFonts w:ascii="宋体" w:hAnsi="宋体" w:cs="宋体"/>
          <w:color w:val="auto"/>
          <w:szCs w:val="21"/>
          <w:highlight w:val="none"/>
          <w:lang w:eastAsia="zh-CN"/>
        </w:rPr>
        <w:t>（1）需提供拟派人员的职称证、</w:t>
      </w:r>
      <w:r>
        <w:rPr>
          <w:rFonts w:ascii="宋体" w:hAnsi="宋体" w:cs="宋体"/>
          <w:color w:val="auto"/>
          <w:szCs w:val="21"/>
          <w:highlight w:val="none"/>
          <w:u w:val="single"/>
          <w:lang w:eastAsia="zh-CN"/>
        </w:rPr>
        <w:t>202</w:t>
      </w:r>
      <w:r>
        <w:rPr>
          <w:rFonts w:hint="eastAsia" w:ascii="宋体" w:hAnsi="宋体" w:eastAsia="宋体" w:cs="宋体"/>
          <w:color w:val="auto"/>
          <w:szCs w:val="21"/>
          <w:highlight w:val="none"/>
          <w:u w:val="single"/>
          <w:lang w:eastAsia="zh-CN"/>
        </w:rPr>
        <w:t>5</w:t>
      </w:r>
      <w:r>
        <w:rPr>
          <w:rFonts w:ascii="宋体" w:hAnsi="宋体" w:cs="宋体"/>
          <w:color w:val="auto"/>
          <w:szCs w:val="21"/>
          <w:highlight w:val="none"/>
          <w:u w:val="single"/>
          <w:lang w:eastAsia="zh-CN"/>
        </w:rPr>
        <w:t>年</w:t>
      </w:r>
      <w:r>
        <w:rPr>
          <w:rFonts w:hint="eastAsia" w:ascii="宋体" w:hAnsi="宋体" w:eastAsia="宋体" w:cs="宋体"/>
          <w:color w:val="auto"/>
          <w:szCs w:val="21"/>
          <w:highlight w:val="none"/>
          <w:u w:val="single"/>
          <w:lang w:val="en-US" w:eastAsia="zh-CN"/>
        </w:rPr>
        <w:t>10</w:t>
      </w:r>
      <w:r>
        <w:rPr>
          <w:rFonts w:ascii="宋体" w:hAnsi="宋体" w:cs="宋体"/>
          <w:color w:val="auto"/>
          <w:szCs w:val="21"/>
          <w:highlight w:val="none"/>
          <w:u w:val="single"/>
          <w:lang w:eastAsia="zh-CN"/>
        </w:rPr>
        <w:t>月</w:t>
      </w:r>
      <w:r>
        <w:rPr>
          <w:rFonts w:ascii="宋体" w:hAnsi="宋体" w:cs="宋体"/>
          <w:color w:val="auto"/>
          <w:szCs w:val="21"/>
          <w:highlight w:val="none"/>
          <w:lang w:eastAsia="zh-CN"/>
        </w:rPr>
        <w:t>的社保证明（不含投标截止当月）投标人单位为拟投入本项目人员购买的社会保险证明文件扫描件。</w:t>
      </w:r>
    </w:p>
    <w:p w14:paraId="21D3C8A4">
      <w:pPr>
        <w:snapToGrid w:val="0"/>
        <w:rPr>
          <w:rFonts w:ascii="宋体" w:hAnsi="宋体" w:cs="宋体"/>
          <w:color w:val="auto"/>
          <w:szCs w:val="21"/>
          <w:highlight w:val="none"/>
          <w:lang w:eastAsia="zh-CN"/>
        </w:rPr>
      </w:pPr>
      <w:r>
        <w:rPr>
          <w:rFonts w:ascii="宋体" w:hAnsi="宋体" w:cs="宋体"/>
          <w:color w:val="auto"/>
          <w:szCs w:val="21"/>
          <w:highlight w:val="none"/>
          <w:lang w:eastAsia="zh-CN"/>
        </w:rPr>
        <w:t>（2）类似项目业绩需提供①合同关键页、②初步设计批复或施工图审查合格书作为业绩证明文件，业绩时间以初步设计批复或施工图审查合格书时间为准。如果合同或初步设计批复或施工图审查单位出具的施工图审查合格书不能证明项目负责人的名字，必须另行提供</w:t>
      </w:r>
      <w:r>
        <w:rPr>
          <w:rFonts w:hint="eastAsia" w:ascii="宋体" w:hAnsi="宋体" w:cs="宋体"/>
          <w:color w:val="auto"/>
          <w:szCs w:val="21"/>
          <w:highlight w:val="none"/>
          <w:lang w:eastAsia="zh-CN"/>
        </w:rPr>
        <w:t>经项目业主盖章确认的</w:t>
      </w:r>
      <w:r>
        <w:rPr>
          <w:rFonts w:ascii="宋体" w:hAnsi="宋体" w:cs="宋体"/>
          <w:color w:val="auto"/>
          <w:szCs w:val="21"/>
          <w:highlight w:val="none"/>
          <w:lang w:eastAsia="zh-CN"/>
        </w:rPr>
        <w:t>证明文件</w:t>
      </w:r>
      <w:r>
        <w:rPr>
          <w:rFonts w:hint="eastAsia" w:ascii="宋体" w:hAnsi="宋体" w:cs="宋体"/>
          <w:color w:val="auto"/>
          <w:szCs w:val="21"/>
          <w:highlight w:val="none"/>
          <w:lang w:eastAsia="zh-CN"/>
        </w:rPr>
        <w:t>，否则不予认可</w:t>
      </w:r>
      <w:r>
        <w:rPr>
          <w:rFonts w:ascii="宋体" w:hAnsi="宋体" w:cs="宋体"/>
          <w:color w:val="auto"/>
          <w:szCs w:val="21"/>
          <w:highlight w:val="none"/>
          <w:lang w:eastAsia="zh-CN"/>
        </w:rPr>
        <w:t>。投标单位需提供能证明项目总投资的证明文件扫描件，加盖投标人电子印章。总投资证明文件可以是项目建议书批文、可行性研究报告批文或企业投资项目备案证。合同中列明项目总投资的，可做为项目总投资证明文件。</w:t>
      </w:r>
    </w:p>
    <w:p w14:paraId="21D71991">
      <w:pPr>
        <w:snapToGrid w:val="0"/>
        <w:rPr>
          <w:rFonts w:ascii="宋体" w:hAnsi="宋体" w:cs="宋体"/>
          <w:color w:val="auto"/>
          <w:szCs w:val="21"/>
          <w:highlight w:val="none"/>
          <w:lang w:eastAsia="zh-CN"/>
        </w:rPr>
      </w:pPr>
      <w:r>
        <w:rPr>
          <w:rFonts w:ascii="宋体" w:hAnsi="宋体" w:cs="宋体"/>
          <w:color w:val="auto"/>
          <w:szCs w:val="21"/>
          <w:highlight w:val="none"/>
          <w:lang w:eastAsia="zh-CN"/>
        </w:rPr>
        <w:t>（3）不符合上述条件或未提供上述资料的不得分。</w:t>
      </w:r>
    </w:p>
    <w:p w14:paraId="454A2967">
      <w:pPr>
        <w:snapToGrid w:val="0"/>
        <w:rPr>
          <w:rFonts w:ascii="宋体" w:hAnsi="宋体" w:cs="宋体"/>
          <w:color w:val="auto"/>
          <w:szCs w:val="21"/>
          <w:highlight w:val="none"/>
          <w:lang w:eastAsia="zh-CN"/>
        </w:rPr>
      </w:pPr>
      <w:r>
        <w:rPr>
          <w:rFonts w:hint="eastAsia" w:ascii="宋体" w:hAnsi="宋体" w:eastAsia="宋体" w:cs="宋体"/>
          <w:color w:val="auto"/>
          <w:szCs w:val="21"/>
          <w:highlight w:val="none"/>
          <w:lang w:val="en-US" w:eastAsia="zh-CN"/>
        </w:rPr>
        <w:t>6</w:t>
      </w:r>
      <w:r>
        <w:rPr>
          <w:rFonts w:ascii="宋体" w:hAnsi="宋体" w:cs="宋体"/>
          <w:color w:val="auto"/>
          <w:szCs w:val="21"/>
          <w:highlight w:val="none"/>
          <w:lang w:eastAsia="zh-CN"/>
        </w:rPr>
        <w:t>、</w:t>
      </w:r>
      <w:r>
        <w:rPr>
          <w:rFonts w:hint="eastAsia" w:ascii="宋体" w:hAnsi="宋体" w:cs="宋体"/>
          <w:color w:val="auto"/>
          <w:szCs w:val="21"/>
          <w:highlight w:val="none"/>
          <w:lang w:eastAsia="zh-CN"/>
        </w:rPr>
        <w:t>勘察设计管理班子配备情况</w:t>
      </w:r>
    </w:p>
    <w:p w14:paraId="2EA46DD3">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（1）需提供拟派人员的职称证、注册证的证书清晰扫描件。</w:t>
      </w:r>
    </w:p>
    <w:p w14:paraId="66FF9BA4">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（2）需提供</w:t>
      </w:r>
      <w:r>
        <w:rPr>
          <w:rFonts w:hint="eastAsia" w:ascii="宋体" w:hAnsi="宋体" w:cs="宋体"/>
          <w:color w:val="auto"/>
          <w:szCs w:val="21"/>
          <w:highlight w:val="none"/>
          <w:u w:val="single"/>
          <w:lang w:eastAsia="zh-CN"/>
        </w:rPr>
        <w:t>202</w:t>
      </w:r>
      <w:r>
        <w:rPr>
          <w:rFonts w:hint="eastAsia" w:ascii="宋体" w:hAnsi="宋体" w:eastAsia="宋体" w:cs="宋体"/>
          <w:color w:val="auto"/>
          <w:szCs w:val="21"/>
          <w:highlight w:val="none"/>
          <w:u w:val="single"/>
          <w:lang w:eastAsia="zh-CN"/>
        </w:rPr>
        <w:t>5</w:t>
      </w:r>
      <w:r>
        <w:rPr>
          <w:rFonts w:hint="eastAsia" w:ascii="宋体" w:hAnsi="宋体" w:cs="宋体"/>
          <w:color w:val="auto"/>
          <w:szCs w:val="21"/>
          <w:highlight w:val="none"/>
          <w:u w:val="single"/>
          <w:lang w:eastAsia="zh-CN"/>
        </w:rPr>
        <w:t>年</w:t>
      </w:r>
      <w:r>
        <w:rPr>
          <w:rFonts w:hint="eastAsia" w:ascii="宋体" w:hAnsi="宋体" w:eastAsia="宋体" w:cs="宋体"/>
          <w:color w:val="auto"/>
          <w:szCs w:val="21"/>
          <w:highlight w:val="none"/>
          <w:u w:val="single"/>
          <w:lang w:val="en-US" w:eastAsia="zh-CN"/>
        </w:rPr>
        <w:t>10</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lang w:eastAsia="zh-CN"/>
        </w:rPr>
        <w:t>的社保证明（不含投标截止当月）投标人单位为拟投入本项目人员购买的社会保险证明文</w:t>
      </w:r>
      <w:r>
        <w:rPr>
          <w:rFonts w:ascii="宋体" w:hAnsi="宋体" w:cs="宋体"/>
          <w:color w:val="auto"/>
          <w:szCs w:val="21"/>
          <w:highlight w:val="none"/>
          <w:lang w:eastAsia="zh-CN"/>
        </w:rPr>
        <w:t>件扫描件。</w:t>
      </w:r>
    </w:p>
    <w:p w14:paraId="4A53626D">
      <w:pPr>
        <w:snapToGrid w:val="0"/>
        <w:rPr>
          <w:rFonts w:ascii="宋体" w:hAnsi="宋体" w:cs="宋体"/>
          <w:color w:val="auto"/>
          <w:szCs w:val="21"/>
          <w:highlight w:val="none"/>
          <w:lang w:eastAsia="zh-CN"/>
        </w:rPr>
      </w:pPr>
      <w:r>
        <w:rPr>
          <w:rFonts w:ascii="宋体" w:hAnsi="宋体" w:cs="宋体"/>
          <w:color w:val="auto"/>
          <w:szCs w:val="21"/>
          <w:highlight w:val="none"/>
          <w:lang w:eastAsia="zh-CN"/>
        </w:rPr>
        <w:t>（3）项目管理团队的各专业设计负责人不可兼任，每专业仅计算一人得分，一个专业配置多人仅计算第一人得分</w:t>
      </w:r>
      <w:r>
        <w:rPr>
          <w:rFonts w:hint="eastAsia" w:ascii="宋体" w:hAnsi="宋体" w:eastAsia="宋体" w:cs="宋体"/>
          <w:color w:val="auto"/>
          <w:szCs w:val="21"/>
          <w:highlight w:val="none"/>
          <w:lang w:eastAsia="zh-CN"/>
        </w:rPr>
        <w:t>，同一人员只计一次得分</w:t>
      </w:r>
      <w:r>
        <w:rPr>
          <w:rFonts w:ascii="宋体" w:hAnsi="宋体" w:cs="宋体"/>
          <w:color w:val="auto"/>
          <w:szCs w:val="21"/>
          <w:highlight w:val="none"/>
          <w:lang w:eastAsia="zh-CN"/>
        </w:rPr>
        <w:t>。</w:t>
      </w:r>
    </w:p>
    <w:p w14:paraId="549659A7">
      <w:pPr>
        <w:snapToGrid w:val="0"/>
        <w:rPr>
          <w:rFonts w:ascii="宋体" w:hAnsi="宋体" w:cs="宋体"/>
          <w:color w:val="auto"/>
          <w:szCs w:val="21"/>
          <w:highlight w:val="none"/>
          <w:lang w:eastAsia="zh-CN"/>
        </w:rPr>
      </w:pPr>
      <w:r>
        <w:rPr>
          <w:rFonts w:ascii="宋体" w:hAnsi="宋体" w:cs="宋体"/>
          <w:color w:val="auto"/>
          <w:szCs w:val="21"/>
          <w:highlight w:val="none"/>
          <w:lang w:eastAsia="zh-CN"/>
        </w:rPr>
        <w:t>（4）不符合上述条件或未提供上述资料的不得分。</w:t>
      </w:r>
    </w:p>
    <w:p w14:paraId="64F5CE31">
      <w:pPr>
        <w:snapToGrid w:val="0"/>
        <w:rPr>
          <w:rFonts w:ascii="宋体" w:hAnsi="宋体" w:cs="宋体"/>
          <w:color w:val="auto"/>
          <w:szCs w:val="21"/>
          <w:highlight w:val="none"/>
          <w:lang w:eastAsia="zh-CN"/>
        </w:rPr>
      </w:pPr>
      <w:r>
        <w:rPr>
          <w:rFonts w:hint="eastAsia" w:ascii="宋体" w:hAnsi="宋体" w:eastAsia="宋体" w:cs="宋体"/>
          <w:color w:val="auto"/>
          <w:szCs w:val="21"/>
          <w:highlight w:val="none"/>
          <w:lang w:val="en-US" w:eastAsia="zh-CN"/>
        </w:rPr>
        <w:t>7</w:t>
      </w:r>
      <w:r>
        <w:rPr>
          <w:rFonts w:hint="eastAsia" w:ascii="宋体" w:hAnsi="宋体" w:cs="宋体"/>
          <w:color w:val="auto"/>
          <w:szCs w:val="21"/>
          <w:highlight w:val="none"/>
          <w:lang w:eastAsia="zh-CN"/>
        </w:rPr>
        <w:t>、本表中所有要求提供的证明资料扫描件需加盖投标人电子印章。未提供证明资料或提供的证明材料不齐全、不符合要求的，不得分。</w:t>
      </w:r>
    </w:p>
    <w:p w14:paraId="65F459BB">
      <w:pPr>
        <w:snapToGrid w:val="0"/>
        <w:rPr>
          <w:rFonts w:hint="eastAsia" w:ascii="宋体" w:hAnsi="宋体" w:cs="宋体"/>
          <w:color w:val="auto"/>
          <w:szCs w:val="21"/>
          <w:highlight w:val="none"/>
          <w:lang w:eastAsia="zh-CN"/>
        </w:rPr>
      </w:pPr>
      <w:r>
        <w:rPr>
          <w:rFonts w:hint="eastAsia" w:ascii="宋体" w:hAnsi="宋体" w:eastAsia="宋体" w:cs="宋体"/>
          <w:color w:val="auto"/>
          <w:szCs w:val="21"/>
          <w:highlight w:val="none"/>
          <w:lang w:val="en-US" w:eastAsia="zh-CN"/>
        </w:rPr>
        <w:t>8</w:t>
      </w:r>
      <w:r>
        <w:rPr>
          <w:rFonts w:hint="eastAsia" w:ascii="宋体" w:hAnsi="宋体" w:cs="宋体"/>
          <w:color w:val="auto"/>
          <w:szCs w:val="21"/>
          <w:highlight w:val="none"/>
          <w:lang w:eastAsia="zh-CN"/>
        </w:rPr>
        <w:t>、本招标项目执行经济标评审优惠政策（投标人根据《</w:t>
      </w:r>
      <w:r>
        <w:rPr>
          <w:rFonts w:ascii="宋体" w:hAnsi="宋体" w:eastAsia="宋体"/>
          <w:color w:val="auto"/>
          <w:highlight w:val="none"/>
          <w:lang w:eastAsia="zh-CN"/>
        </w:rPr>
        <w:t>投标人须知前附表</w:t>
      </w:r>
      <w:r>
        <w:rPr>
          <w:rFonts w:hint="eastAsia" w:ascii="宋体" w:hAnsi="宋体" w:eastAsia="宋体"/>
          <w:color w:val="auto"/>
          <w:highlight w:val="none"/>
          <w:lang w:eastAsia="zh-CN"/>
        </w:rPr>
        <w:t>》要求提供证明文件，经评审满足要求可享受加分优惠，否则不享受加分优惠）：</w:t>
      </w:r>
    </w:p>
    <w:p w14:paraId="78CB620F">
      <w:pPr>
        <w:snapToGrid w:val="0"/>
        <w:ind w:firstLine="44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本招标项目评标计算价格分（报价得分）时，对小微企业投标的，在采用原报价进行评分的基础上增加其价格得分的5%作为其价格分（报价得分）；对大中型企业向一家或者多家小微企业分包（分包意向协议约定小微企业的合同份额占到合同总金额30%以上）的，在采用原报价进行评分的基础上增加其价格得分的2%作为其价格分（报价得分）。若原报价已满分，仍可突破满分上限继续享受加分优惠，以实际计算结果作为最终价格分（报价得分）。</w:t>
      </w:r>
    </w:p>
    <w:p w14:paraId="4B576F8C">
      <w:pPr>
        <w:snapToGrid w:val="0"/>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投标人的得分为各评委评分的算术平均值（若分数出现小数点时，保留小数点后二位，第三位小数四舍五入）</w:t>
      </w:r>
      <w:r>
        <w:rPr>
          <w:rFonts w:hint="eastAsia" w:ascii="宋体" w:hAnsi="宋体" w:eastAsia="宋体" w:cs="宋体"/>
          <w:color w:val="auto"/>
          <w:sz w:val="21"/>
          <w:szCs w:val="21"/>
          <w:highlight w:val="none"/>
          <w:lang w:eastAsia="zh-CN"/>
        </w:rPr>
        <w:t>。</w:t>
      </w:r>
    </w:p>
    <w:p w14:paraId="3CBD226D">
      <w:pPr>
        <w:pStyle w:val="44"/>
        <w:rPr>
          <w:rFonts w:hint="eastAsia" w:ascii="宋体" w:hAnsi="宋体" w:eastAsia="宋体" w:cs="宋体"/>
          <w:color w:val="auto"/>
          <w:sz w:val="21"/>
          <w:szCs w:val="21"/>
          <w:highlight w:val="none"/>
          <w:u w:val="single"/>
          <w:lang w:eastAsia="zh-CN"/>
        </w:rPr>
        <w:sectPr>
          <w:pgSz w:w="16839" w:h="11907" w:orient="landscape"/>
          <w:pgMar w:top="1440" w:right="1440" w:bottom="1440" w:left="1440" w:header="0" w:footer="921" w:gutter="0"/>
          <w:cols w:space="720" w:num="1"/>
        </w:sectPr>
      </w:pPr>
    </w:p>
    <w:bookmarkEnd w:id="31"/>
    <w:p w14:paraId="44BBA4F6">
      <w:pPr>
        <w:pStyle w:val="5"/>
        <w:spacing w:line="443" w:lineRule="exact"/>
        <w:ind w:left="0" w:right="44"/>
        <w:rPr>
          <w:rFonts w:hint="eastAsia" w:ascii="宋体" w:hAnsi="宋体" w:eastAsia="宋体"/>
          <w:color w:val="auto"/>
          <w:highlight w:val="none"/>
          <w:lang w:eastAsia="zh-CN"/>
        </w:rPr>
      </w:pPr>
      <w:bookmarkStart w:id="32" w:name="_Toc25137994"/>
      <w:bookmarkStart w:id="33" w:name="_Toc25152744"/>
      <w:r>
        <w:rPr>
          <w:rFonts w:ascii="宋体" w:hAnsi="宋体" w:eastAsia="宋体"/>
          <w:color w:val="auto"/>
          <w:highlight w:val="none"/>
          <w:lang w:eastAsia="zh-CN"/>
        </w:rPr>
        <w:t>1. 评标方法</w:t>
      </w:r>
      <w:bookmarkEnd w:id="32"/>
      <w:bookmarkEnd w:id="33"/>
    </w:p>
    <w:p w14:paraId="766947CC">
      <w:pPr>
        <w:spacing w:line="360" w:lineRule="auto"/>
        <w:rPr>
          <w:rFonts w:hint="eastAsia" w:ascii="宋体" w:hAnsi="宋体" w:eastAsia="宋体"/>
          <w:color w:val="auto"/>
          <w:sz w:val="24"/>
          <w:szCs w:val="24"/>
          <w:highlight w:val="none"/>
          <w:lang w:eastAsia="zh-CN"/>
        </w:rPr>
      </w:pPr>
    </w:p>
    <w:p w14:paraId="68D12437">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本次评标采用综合评估法。评标委员会对满足招标文件实质性要求的投标文件，按照本章第 2.2款规定的评分标准进行打分，并按得分由高到低顺序推荐</w:t>
      </w:r>
      <w:r>
        <w:rPr>
          <w:rFonts w:hint="eastAsia"/>
          <w:color w:val="auto"/>
          <w:sz w:val="24"/>
          <w:szCs w:val="24"/>
          <w:highlight w:val="none"/>
          <w:lang w:eastAsia="zh-CN"/>
        </w:rPr>
        <w:t>前三名作为</w:t>
      </w:r>
      <w:r>
        <w:rPr>
          <w:color w:val="auto"/>
          <w:sz w:val="24"/>
          <w:szCs w:val="24"/>
          <w:highlight w:val="none"/>
          <w:lang w:eastAsia="zh-CN"/>
        </w:rPr>
        <w:t>中标候选人</w:t>
      </w:r>
      <w:r>
        <w:rPr>
          <w:rFonts w:hint="eastAsia"/>
          <w:color w:val="auto"/>
          <w:sz w:val="24"/>
          <w:szCs w:val="24"/>
          <w:highlight w:val="none"/>
          <w:lang w:eastAsia="zh-CN"/>
        </w:rPr>
        <w:t>。综合评分相等的，以勘察设计方案得分高的优先；勘察设计方案得分也相等的，以资信业绩得分高的优先；如果资信业绩得分也相等</w:t>
      </w:r>
      <w:r>
        <w:rPr>
          <w:color w:val="auto"/>
          <w:sz w:val="24"/>
          <w:szCs w:val="24"/>
          <w:highlight w:val="none"/>
          <w:lang w:eastAsia="zh-CN"/>
        </w:rPr>
        <w:t>，</w:t>
      </w:r>
      <w:r>
        <w:rPr>
          <w:rFonts w:hint="eastAsia"/>
          <w:color w:val="auto"/>
          <w:sz w:val="24"/>
          <w:szCs w:val="24"/>
          <w:highlight w:val="none"/>
          <w:lang w:eastAsia="zh-CN"/>
        </w:rPr>
        <w:t>以报价低者优先；如果报价也相等</w:t>
      </w:r>
      <w:r>
        <w:rPr>
          <w:color w:val="auto"/>
          <w:sz w:val="24"/>
          <w:szCs w:val="24"/>
          <w:highlight w:val="none"/>
          <w:lang w:eastAsia="zh-CN"/>
        </w:rPr>
        <w:t>，按照评标办法前附表的规定确定中标候选人顺序。</w:t>
      </w:r>
    </w:p>
    <w:p w14:paraId="04C7798B">
      <w:pPr>
        <w:spacing w:line="360" w:lineRule="auto"/>
        <w:rPr>
          <w:rFonts w:hint="eastAsia" w:ascii="宋体" w:hAnsi="宋体" w:eastAsia="宋体"/>
          <w:color w:val="auto"/>
          <w:sz w:val="24"/>
          <w:szCs w:val="24"/>
          <w:highlight w:val="none"/>
          <w:lang w:eastAsia="zh-CN"/>
        </w:rPr>
      </w:pPr>
      <w:bookmarkStart w:id="34" w:name="_Toc25137995"/>
    </w:p>
    <w:p w14:paraId="7F0D855A">
      <w:pPr>
        <w:pStyle w:val="5"/>
        <w:spacing w:line="443" w:lineRule="exact"/>
        <w:ind w:right="44"/>
        <w:rPr>
          <w:rFonts w:hint="eastAsia" w:ascii="宋体" w:hAnsi="宋体" w:eastAsia="宋体"/>
          <w:color w:val="auto"/>
          <w:highlight w:val="none"/>
          <w:lang w:eastAsia="zh-CN"/>
        </w:rPr>
      </w:pPr>
      <w:bookmarkStart w:id="35" w:name="_Toc25152745"/>
      <w:r>
        <w:rPr>
          <w:rFonts w:ascii="宋体" w:hAnsi="宋体" w:eastAsia="宋体"/>
          <w:color w:val="auto"/>
          <w:highlight w:val="none"/>
          <w:lang w:eastAsia="zh-CN"/>
        </w:rPr>
        <w:t>2. 评审标准</w:t>
      </w:r>
      <w:bookmarkEnd w:id="34"/>
      <w:bookmarkEnd w:id="35"/>
    </w:p>
    <w:p w14:paraId="7D8E07BE">
      <w:pPr>
        <w:spacing w:line="360" w:lineRule="auto"/>
        <w:rPr>
          <w:rFonts w:hint="eastAsia" w:ascii="宋体" w:hAnsi="宋体" w:eastAsia="宋体"/>
          <w:color w:val="auto"/>
          <w:sz w:val="24"/>
          <w:szCs w:val="24"/>
          <w:highlight w:val="none"/>
          <w:lang w:eastAsia="zh-CN"/>
        </w:rPr>
      </w:pPr>
    </w:p>
    <w:p w14:paraId="4C00A515">
      <w:pPr>
        <w:pStyle w:val="6"/>
        <w:ind w:right="44"/>
        <w:rPr>
          <w:rFonts w:hint="eastAsia"/>
          <w:b/>
          <w:bCs/>
          <w:color w:val="auto"/>
          <w:highlight w:val="none"/>
          <w:lang w:eastAsia="zh-CN"/>
        </w:rPr>
      </w:pPr>
      <w:r>
        <w:rPr>
          <w:b/>
          <w:bCs/>
          <w:color w:val="auto"/>
          <w:highlight w:val="none"/>
          <w:lang w:eastAsia="zh-CN"/>
        </w:rPr>
        <w:t>2.1初步评审标准</w:t>
      </w:r>
    </w:p>
    <w:p w14:paraId="5B971431">
      <w:pPr>
        <w:spacing w:line="360" w:lineRule="auto"/>
        <w:rPr>
          <w:rFonts w:hint="eastAsia" w:ascii="宋体" w:hAnsi="宋体" w:eastAsia="宋体"/>
          <w:color w:val="auto"/>
          <w:sz w:val="24"/>
          <w:szCs w:val="24"/>
          <w:highlight w:val="none"/>
          <w:lang w:eastAsia="zh-CN"/>
        </w:rPr>
      </w:pPr>
    </w:p>
    <w:p w14:paraId="3CC0CDDE">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2.1.1形式评审标准：见评标办法前附表。</w:t>
      </w:r>
    </w:p>
    <w:p w14:paraId="45554AEB">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2.1.2资格评审标准：见评标办法前附表。</w:t>
      </w:r>
    </w:p>
    <w:p w14:paraId="5C59C13E">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2.1.3响应性评审标准：见评标办法前附表。</w:t>
      </w:r>
    </w:p>
    <w:p w14:paraId="5E12C219">
      <w:pPr>
        <w:spacing w:line="360" w:lineRule="auto"/>
        <w:rPr>
          <w:rFonts w:hint="eastAsia" w:ascii="宋体" w:hAnsi="宋体" w:eastAsia="宋体"/>
          <w:color w:val="auto"/>
          <w:sz w:val="24"/>
          <w:szCs w:val="24"/>
          <w:highlight w:val="none"/>
          <w:lang w:eastAsia="zh-CN"/>
        </w:rPr>
      </w:pPr>
    </w:p>
    <w:p w14:paraId="31FE164C">
      <w:pPr>
        <w:pStyle w:val="6"/>
        <w:ind w:right="44"/>
        <w:rPr>
          <w:rFonts w:hint="eastAsia"/>
          <w:color w:val="auto"/>
          <w:highlight w:val="none"/>
          <w:lang w:eastAsia="zh-CN"/>
        </w:rPr>
      </w:pPr>
      <w:r>
        <w:rPr>
          <w:color w:val="auto"/>
          <w:highlight w:val="none"/>
          <w:lang w:eastAsia="zh-CN"/>
        </w:rPr>
        <w:t>2.2分值构成与评分标准</w:t>
      </w:r>
    </w:p>
    <w:p w14:paraId="3D1C02F1">
      <w:pPr>
        <w:spacing w:line="360" w:lineRule="auto"/>
        <w:rPr>
          <w:rFonts w:hint="eastAsia" w:ascii="宋体" w:hAnsi="宋体" w:eastAsia="宋体"/>
          <w:color w:val="auto"/>
          <w:sz w:val="24"/>
          <w:szCs w:val="24"/>
          <w:highlight w:val="none"/>
          <w:lang w:eastAsia="zh-CN"/>
        </w:rPr>
      </w:pPr>
    </w:p>
    <w:p w14:paraId="70C251E9">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2.2.1 分值构成</w:t>
      </w:r>
    </w:p>
    <w:p w14:paraId="6AE8DF70">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w:t>
      </w:r>
      <w:r>
        <w:rPr>
          <w:rFonts w:hint="eastAsia"/>
          <w:color w:val="auto"/>
          <w:sz w:val="24"/>
          <w:szCs w:val="24"/>
          <w:highlight w:val="none"/>
          <w:lang w:eastAsia="zh-CN"/>
        </w:rPr>
        <w:t>商务文件（资信业绩）</w:t>
      </w:r>
      <w:r>
        <w:rPr>
          <w:color w:val="auto"/>
          <w:sz w:val="24"/>
          <w:szCs w:val="24"/>
          <w:highlight w:val="none"/>
          <w:lang w:eastAsia="zh-CN"/>
        </w:rPr>
        <w:t>部分：见评标办法前附表；</w:t>
      </w:r>
    </w:p>
    <w:p w14:paraId="6F0C9AEB">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w:t>
      </w:r>
      <w:r>
        <w:rPr>
          <w:rFonts w:hint="eastAsia"/>
          <w:color w:val="auto"/>
          <w:sz w:val="24"/>
          <w:szCs w:val="24"/>
          <w:highlight w:val="none"/>
          <w:u w:val="single"/>
          <w:lang w:eastAsia="zh-CN"/>
        </w:rPr>
        <w:t>技术文件（勘察设计方案</w:t>
      </w:r>
      <w:r>
        <w:rPr>
          <w:color w:val="auto"/>
          <w:sz w:val="24"/>
          <w:szCs w:val="24"/>
          <w:highlight w:val="none"/>
          <w:u w:val="single"/>
          <w:lang w:eastAsia="zh-CN"/>
        </w:rPr>
        <w:t>)</w:t>
      </w:r>
      <w:r>
        <w:rPr>
          <w:color w:val="auto"/>
          <w:sz w:val="24"/>
          <w:szCs w:val="24"/>
          <w:highlight w:val="none"/>
          <w:lang w:eastAsia="zh-CN"/>
        </w:rPr>
        <w:t>部分：见评标办法前附表；</w:t>
      </w:r>
    </w:p>
    <w:p w14:paraId="315EC956">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（3）投标报价：见评标办法前附表；</w:t>
      </w:r>
    </w:p>
    <w:p w14:paraId="33642147">
      <w:pPr>
        <w:pStyle w:val="10"/>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（4）其他评分因素：见评标办法前附表。</w:t>
      </w:r>
    </w:p>
    <w:p w14:paraId="3B1DDE0F">
      <w:pPr>
        <w:pStyle w:val="10"/>
        <w:spacing w:line="360" w:lineRule="auto"/>
        <w:ind w:left="0" w:firstLine="480" w:firstLineChars="200"/>
        <w:rPr>
          <w:rFonts w:hint="eastAsia"/>
          <w:color w:val="auto"/>
          <w:sz w:val="24"/>
          <w:szCs w:val="24"/>
          <w:highlight w:val="none"/>
          <w:u w:val="single"/>
          <w:lang w:eastAsia="zh-CN"/>
        </w:rPr>
      </w:pPr>
      <w:r>
        <w:rPr>
          <w:color w:val="auto"/>
          <w:sz w:val="24"/>
          <w:szCs w:val="24"/>
          <w:highlight w:val="none"/>
          <w:u w:val="single"/>
          <w:lang w:eastAsia="zh-CN"/>
        </w:rPr>
        <w:t>2.2.2评标基准价计算</w:t>
      </w:r>
    </w:p>
    <w:p w14:paraId="4A96A752">
      <w:pPr>
        <w:pStyle w:val="10"/>
        <w:spacing w:line="360" w:lineRule="auto"/>
        <w:ind w:left="0" w:firstLine="480" w:firstLineChars="200"/>
        <w:rPr>
          <w:rFonts w:hint="eastAsia"/>
          <w:color w:val="auto"/>
          <w:sz w:val="24"/>
          <w:szCs w:val="24"/>
          <w:highlight w:val="none"/>
          <w:u w:val="single"/>
          <w:lang w:eastAsia="zh-CN"/>
        </w:rPr>
      </w:pPr>
      <w:r>
        <w:rPr>
          <w:color w:val="auto"/>
          <w:sz w:val="24"/>
          <w:szCs w:val="24"/>
          <w:highlight w:val="none"/>
          <w:u w:val="single"/>
          <w:lang w:eastAsia="zh-CN"/>
        </w:rPr>
        <w:t>评标基准价计算方法：见评标办法前附表。</w:t>
      </w:r>
    </w:p>
    <w:p w14:paraId="0AB18078">
      <w:pPr>
        <w:pStyle w:val="10"/>
        <w:spacing w:line="360" w:lineRule="auto"/>
        <w:ind w:left="0" w:firstLine="480" w:firstLineChars="200"/>
        <w:rPr>
          <w:rFonts w:hint="eastAsia"/>
          <w:color w:val="auto"/>
          <w:sz w:val="24"/>
          <w:szCs w:val="24"/>
          <w:highlight w:val="none"/>
          <w:u w:val="single"/>
          <w:lang w:eastAsia="zh-CN"/>
        </w:rPr>
      </w:pPr>
      <w:r>
        <w:rPr>
          <w:color w:val="auto"/>
          <w:sz w:val="24"/>
          <w:szCs w:val="24"/>
          <w:highlight w:val="none"/>
          <w:u w:val="single"/>
          <w:lang w:eastAsia="zh-CN"/>
        </w:rPr>
        <w:t>2.2.3投标报价的偏差率计算</w:t>
      </w:r>
    </w:p>
    <w:p w14:paraId="455FB62F">
      <w:pPr>
        <w:pStyle w:val="10"/>
        <w:spacing w:line="360" w:lineRule="auto"/>
        <w:ind w:left="0" w:firstLine="480" w:firstLineChars="200"/>
        <w:rPr>
          <w:rFonts w:hint="eastAsia"/>
          <w:color w:val="auto"/>
          <w:sz w:val="24"/>
          <w:szCs w:val="24"/>
          <w:highlight w:val="none"/>
          <w:u w:val="single"/>
          <w:lang w:eastAsia="zh-CN"/>
        </w:rPr>
      </w:pPr>
      <w:r>
        <w:rPr>
          <w:color w:val="auto"/>
          <w:sz w:val="24"/>
          <w:szCs w:val="24"/>
          <w:highlight w:val="none"/>
          <w:u w:val="single"/>
          <w:lang w:eastAsia="zh-CN"/>
        </w:rPr>
        <w:t>投标报价的偏差率计算公式：见评标办法前附表。</w:t>
      </w:r>
    </w:p>
    <w:p w14:paraId="47E60CAB">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2.2.4评分标准</w:t>
      </w:r>
    </w:p>
    <w:p w14:paraId="285D8E99">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w:t>
      </w:r>
      <w:r>
        <w:rPr>
          <w:rFonts w:hint="eastAsia"/>
          <w:color w:val="auto"/>
          <w:sz w:val="24"/>
          <w:szCs w:val="24"/>
          <w:highlight w:val="none"/>
          <w:lang w:eastAsia="zh-CN"/>
        </w:rPr>
        <w:t>商务文件（资信业绩）</w:t>
      </w:r>
      <w:r>
        <w:rPr>
          <w:color w:val="auto"/>
          <w:sz w:val="24"/>
          <w:szCs w:val="24"/>
          <w:highlight w:val="none"/>
          <w:lang w:eastAsia="zh-CN"/>
        </w:rPr>
        <w:t>评分标准：见评标办法前附表；</w:t>
      </w:r>
    </w:p>
    <w:p w14:paraId="778D2FBB">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w:t>
      </w:r>
      <w:r>
        <w:rPr>
          <w:rFonts w:hint="eastAsia"/>
          <w:color w:val="auto"/>
          <w:sz w:val="24"/>
          <w:szCs w:val="24"/>
          <w:highlight w:val="none"/>
          <w:u w:val="single"/>
          <w:lang w:eastAsia="zh-CN"/>
        </w:rPr>
        <w:t>技术文件（勘察设计方案</w:t>
      </w:r>
      <w:r>
        <w:rPr>
          <w:color w:val="auto"/>
          <w:sz w:val="24"/>
          <w:szCs w:val="24"/>
          <w:highlight w:val="none"/>
          <w:u w:val="single"/>
          <w:lang w:eastAsia="zh-CN"/>
        </w:rPr>
        <w:t>)</w:t>
      </w:r>
      <w:r>
        <w:rPr>
          <w:color w:val="auto"/>
          <w:sz w:val="24"/>
          <w:szCs w:val="24"/>
          <w:highlight w:val="none"/>
          <w:lang w:eastAsia="zh-CN"/>
        </w:rPr>
        <w:t>评分标准：见评标办法前附表；</w:t>
      </w:r>
    </w:p>
    <w:p w14:paraId="450A1E72">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（3）投标报价评分标准：见评标办法前附表；</w:t>
      </w:r>
    </w:p>
    <w:p w14:paraId="52DFE07B">
      <w:pPr>
        <w:pStyle w:val="10"/>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（4）其他因素评分标准：见评标办法前附表。</w:t>
      </w:r>
    </w:p>
    <w:p w14:paraId="6A89FA91">
      <w:pPr>
        <w:spacing w:line="360" w:lineRule="auto"/>
        <w:rPr>
          <w:rFonts w:hint="eastAsia" w:ascii="宋体" w:hAnsi="宋体" w:eastAsia="宋体"/>
          <w:color w:val="auto"/>
          <w:sz w:val="24"/>
          <w:szCs w:val="24"/>
          <w:highlight w:val="none"/>
          <w:lang w:eastAsia="zh-CN"/>
        </w:rPr>
      </w:pPr>
      <w:bookmarkStart w:id="36" w:name="_Toc25137996"/>
    </w:p>
    <w:p w14:paraId="6527B548">
      <w:pPr>
        <w:pStyle w:val="5"/>
        <w:spacing w:line="443" w:lineRule="exact"/>
        <w:ind w:right="44"/>
        <w:rPr>
          <w:rFonts w:hint="eastAsia" w:ascii="宋体" w:hAnsi="宋体" w:eastAsia="宋体"/>
          <w:color w:val="auto"/>
          <w:highlight w:val="none"/>
          <w:lang w:eastAsia="zh-CN"/>
        </w:rPr>
      </w:pPr>
      <w:bookmarkStart w:id="37" w:name="_Toc25152746"/>
      <w:r>
        <w:rPr>
          <w:rFonts w:ascii="宋体" w:hAnsi="宋体" w:eastAsia="宋体"/>
          <w:color w:val="auto"/>
          <w:highlight w:val="none"/>
          <w:lang w:eastAsia="zh-CN"/>
        </w:rPr>
        <w:t>3. 评标程序</w:t>
      </w:r>
      <w:bookmarkEnd w:id="36"/>
      <w:bookmarkEnd w:id="37"/>
    </w:p>
    <w:p w14:paraId="6A38F884">
      <w:pPr>
        <w:spacing w:line="360" w:lineRule="auto"/>
        <w:rPr>
          <w:rFonts w:hint="eastAsia" w:ascii="宋体" w:hAnsi="宋体" w:eastAsia="宋体"/>
          <w:color w:val="auto"/>
          <w:sz w:val="24"/>
          <w:szCs w:val="24"/>
          <w:highlight w:val="none"/>
          <w:lang w:eastAsia="zh-CN"/>
        </w:rPr>
      </w:pPr>
    </w:p>
    <w:p w14:paraId="30EA452B">
      <w:pPr>
        <w:pStyle w:val="6"/>
        <w:ind w:right="44"/>
        <w:rPr>
          <w:rFonts w:hint="eastAsia"/>
          <w:b/>
          <w:bCs/>
          <w:color w:val="auto"/>
          <w:highlight w:val="none"/>
          <w:lang w:eastAsia="zh-CN"/>
        </w:rPr>
      </w:pPr>
      <w:r>
        <w:rPr>
          <w:b/>
          <w:bCs/>
          <w:color w:val="auto"/>
          <w:highlight w:val="none"/>
          <w:lang w:eastAsia="zh-CN"/>
        </w:rPr>
        <w:t>3.1 初步评审</w:t>
      </w:r>
    </w:p>
    <w:p w14:paraId="3B76CD42">
      <w:pPr>
        <w:spacing w:line="360" w:lineRule="auto"/>
        <w:rPr>
          <w:rFonts w:hint="eastAsia" w:ascii="宋体" w:hAnsi="宋体" w:eastAsia="宋体"/>
          <w:color w:val="auto"/>
          <w:sz w:val="24"/>
          <w:szCs w:val="24"/>
          <w:highlight w:val="none"/>
          <w:lang w:eastAsia="zh-CN"/>
        </w:rPr>
      </w:pPr>
    </w:p>
    <w:p w14:paraId="20AC45DB">
      <w:pPr>
        <w:pStyle w:val="10"/>
        <w:adjustRightInd w:val="0"/>
        <w:snapToGrid w:val="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3.1.1评标委员会可以要求投标人提交第二章“投标人须知”规定的有关证明和证件的原件，以便核验。评标委员会依据本章第 2.1款规定的标准对投标文件进行初步评审。有一项不符合评审标准的，评标委员会应当否决其投标。</w:t>
      </w:r>
      <w:r>
        <w:rPr>
          <w:rFonts w:hint="eastAsia"/>
          <w:color w:val="auto"/>
          <w:sz w:val="24"/>
          <w:szCs w:val="24"/>
          <w:highlight w:val="none"/>
          <w:u w:val="single"/>
          <w:lang w:eastAsia="zh-CN"/>
        </w:rPr>
        <w:t>评标委员会发现投标文件中含义不明确、对同类问题表述不一致、有明显文字和计算错误的，应当要求投标人作必要的澄清、说明后再判定投标人是否通过初步评审，不得直接否决投标。</w:t>
      </w:r>
    </w:p>
    <w:p w14:paraId="6377468D">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3.1.2投标人有以下情形之一的，评标委员会应当否决其投标：</w:t>
      </w:r>
    </w:p>
    <w:p w14:paraId="14375E57">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（1）投标文件没有对招标文件的实质性要求和条件作出响应，或者对招标文件的偏差超出招标文件规定的偏差范围或最高项数；</w:t>
      </w:r>
    </w:p>
    <w:p w14:paraId="3B1485C3">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（2）有串通投标、弄虚作假、行贿等违法行为。</w:t>
      </w:r>
    </w:p>
    <w:p w14:paraId="0058C425">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3.1.3投标报价有算术错误及其他错误的，评标委员会按以下原则要求投标人对投标报价进行修正，并要求投标人书面澄清确认。投标人拒不澄清确认的，评标委员会应当否决其投标：</w:t>
      </w:r>
    </w:p>
    <w:p w14:paraId="07ADEDC6">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（1）投标文件中的大写金额与小写金额不一致的，以大写金额为准；</w:t>
      </w:r>
    </w:p>
    <w:p w14:paraId="73C197D1">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（2）总价金额与单价金额不一致的，以单价金额为准，但单价金额小数点有明显错误的除外。</w:t>
      </w:r>
    </w:p>
    <w:p w14:paraId="4B7D1775">
      <w:pPr>
        <w:pStyle w:val="10"/>
        <w:adjustRightInd w:val="0"/>
        <w:snapToGrid w:val="0"/>
        <w:spacing w:line="360" w:lineRule="auto"/>
        <w:ind w:firstLine="480" w:firstLineChars="200"/>
        <w:rPr>
          <w:rFonts w:hint="eastAsia"/>
          <w:color w:val="auto"/>
          <w:highlight w:val="none"/>
          <w:lang w:eastAsia="zh-CN"/>
        </w:rPr>
      </w:pPr>
      <w:r>
        <w:rPr>
          <w:color w:val="auto"/>
          <w:sz w:val="24"/>
          <w:szCs w:val="24"/>
          <w:highlight w:val="none"/>
          <w:u w:val="single"/>
          <w:lang w:eastAsia="zh-CN"/>
        </w:rPr>
        <w:t>3.1.4 只有通过初步评审的投标人才能进入下一阶段详细评审。当通过初步评审的有效投标人不足三名时，招标人应当依法重新组织招标。在进行形式评审、资格评审、响应性评审过程中，若评委意见不一致时，则按少数服从多数的原则，决定该投标人是否通过相应阶段的评审，进入下一阶段评审。</w:t>
      </w:r>
    </w:p>
    <w:p w14:paraId="0A1DC442">
      <w:pPr>
        <w:spacing w:line="360" w:lineRule="auto"/>
        <w:rPr>
          <w:rFonts w:hint="eastAsia" w:ascii="宋体" w:hAnsi="宋体" w:eastAsia="宋体"/>
          <w:color w:val="auto"/>
          <w:sz w:val="24"/>
          <w:szCs w:val="24"/>
          <w:highlight w:val="none"/>
          <w:lang w:eastAsia="zh-CN"/>
        </w:rPr>
      </w:pPr>
    </w:p>
    <w:p w14:paraId="3DA1FD5E">
      <w:pPr>
        <w:pStyle w:val="6"/>
        <w:ind w:right="44"/>
        <w:rPr>
          <w:rFonts w:hint="eastAsia"/>
          <w:b/>
          <w:bCs/>
          <w:color w:val="auto"/>
          <w:highlight w:val="none"/>
          <w:lang w:eastAsia="zh-CN"/>
        </w:rPr>
      </w:pPr>
      <w:r>
        <w:rPr>
          <w:b/>
          <w:bCs/>
          <w:color w:val="auto"/>
          <w:highlight w:val="none"/>
          <w:lang w:eastAsia="zh-CN"/>
        </w:rPr>
        <w:t>3.2 详细评审</w:t>
      </w:r>
    </w:p>
    <w:p w14:paraId="57D2195A">
      <w:pPr>
        <w:spacing w:line="360" w:lineRule="auto"/>
        <w:rPr>
          <w:rFonts w:hint="eastAsia" w:ascii="宋体" w:hAnsi="宋体" w:eastAsia="宋体"/>
          <w:color w:val="auto"/>
          <w:sz w:val="24"/>
          <w:szCs w:val="24"/>
          <w:highlight w:val="none"/>
          <w:lang w:eastAsia="zh-CN"/>
        </w:rPr>
      </w:pPr>
    </w:p>
    <w:p w14:paraId="00830ECC">
      <w:pPr>
        <w:pStyle w:val="10"/>
        <w:spacing w:line="360" w:lineRule="auto"/>
        <w:ind w:firstLine="480" w:firstLineChars="200"/>
        <w:rPr>
          <w:rFonts w:hint="eastAsia"/>
          <w:color w:val="auto"/>
          <w:sz w:val="24"/>
          <w:szCs w:val="24"/>
          <w:highlight w:val="none"/>
          <w:u w:val="single"/>
          <w:lang w:eastAsia="zh-CN"/>
        </w:rPr>
      </w:pPr>
      <w:r>
        <w:rPr>
          <w:color w:val="auto"/>
          <w:sz w:val="24"/>
          <w:szCs w:val="24"/>
          <w:highlight w:val="none"/>
          <w:u w:val="single"/>
          <w:lang w:eastAsia="zh-CN"/>
        </w:rPr>
        <w:t>3.2.1</w:t>
      </w:r>
      <w:r>
        <w:rPr>
          <w:rFonts w:hint="eastAsia" w:cs="宋体"/>
          <w:color w:val="auto"/>
          <w:sz w:val="24"/>
          <w:szCs w:val="24"/>
          <w:highlight w:val="none"/>
          <w:u w:val="single"/>
          <w:lang w:eastAsia="zh-CN"/>
        </w:rPr>
        <w:t>评标委员会按本章第</w:t>
      </w:r>
      <w:r>
        <w:rPr>
          <w:color w:val="auto"/>
          <w:sz w:val="24"/>
          <w:szCs w:val="24"/>
          <w:highlight w:val="none"/>
          <w:u w:val="single"/>
          <w:lang w:eastAsia="zh-CN"/>
        </w:rPr>
        <w:t xml:space="preserve"> 2.2</w:t>
      </w:r>
      <w:r>
        <w:rPr>
          <w:rFonts w:hint="eastAsia" w:cs="宋体"/>
          <w:color w:val="auto"/>
          <w:sz w:val="24"/>
          <w:szCs w:val="24"/>
          <w:highlight w:val="none"/>
          <w:u w:val="single"/>
          <w:lang w:eastAsia="zh-CN"/>
        </w:rPr>
        <w:t>款规定的量化因素和分值进行打分，并计算出综合评估得分。</w:t>
      </w:r>
    </w:p>
    <w:p w14:paraId="0277ECFF">
      <w:pPr>
        <w:pStyle w:val="10"/>
        <w:spacing w:line="360" w:lineRule="auto"/>
        <w:ind w:firstLine="480" w:firstLineChars="200"/>
        <w:rPr>
          <w:rFonts w:hint="eastAsia" w:cs="宋体"/>
          <w:color w:val="auto"/>
          <w:sz w:val="24"/>
          <w:szCs w:val="24"/>
          <w:highlight w:val="none"/>
          <w:u w:val="single"/>
          <w:lang w:eastAsia="zh-CN"/>
        </w:rPr>
      </w:pPr>
      <w:r>
        <w:rPr>
          <w:rFonts w:hint="eastAsia" w:cs="宋体"/>
          <w:color w:val="auto"/>
          <w:sz w:val="24"/>
          <w:szCs w:val="24"/>
          <w:highlight w:val="none"/>
          <w:u w:val="single"/>
          <w:lang w:eastAsia="zh-CN"/>
        </w:rPr>
        <w:t>（1）按本章第2.2.4（1）目规定的评审因素和分值对通过形式、资格、响应性评审（商务文件）的投标人的投标文件进行商务文件（资信业绩）评分计算出得分；</w:t>
      </w:r>
    </w:p>
    <w:p w14:paraId="1D20C15B">
      <w:pPr>
        <w:pStyle w:val="10"/>
        <w:spacing w:line="360" w:lineRule="auto"/>
        <w:ind w:firstLine="480" w:firstLineChars="200"/>
        <w:rPr>
          <w:rFonts w:hint="eastAsia" w:cs="宋体"/>
          <w:color w:val="auto"/>
          <w:sz w:val="24"/>
          <w:szCs w:val="24"/>
          <w:highlight w:val="none"/>
          <w:u w:val="single"/>
          <w:lang w:eastAsia="zh-CN"/>
        </w:rPr>
      </w:pPr>
      <w:r>
        <w:rPr>
          <w:rFonts w:hint="eastAsia" w:cs="宋体"/>
          <w:color w:val="auto"/>
          <w:sz w:val="24"/>
          <w:szCs w:val="24"/>
          <w:highlight w:val="none"/>
          <w:u w:val="single"/>
          <w:lang w:eastAsia="zh-CN"/>
        </w:rPr>
        <w:t>（2）按本章第2.2.4（2）目规定的评审因素和分值对通过响应性评审（技术文件）的投标人的投标文件进行技术文件（勘察设计方案)评分计算出得分；</w:t>
      </w:r>
    </w:p>
    <w:p w14:paraId="42D82D9E">
      <w:pPr>
        <w:pStyle w:val="10"/>
        <w:spacing w:line="360" w:lineRule="auto"/>
        <w:ind w:firstLine="480" w:firstLineChars="200"/>
        <w:rPr>
          <w:rFonts w:hint="eastAsia" w:cs="宋体"/>
          <w:color w:val="auto"/>
          <w:sz w:val="24"/>
          <w:szCs w:val="24"/>
          <w:highlight w:val="none"/>
          <w:u w:val="single"/>
          <w:lang w:eastAsia="zh-CN"/>
        </w:rPr>
      </w:pPr>
      <w:r>
        <w:rPr>
          <w:rFonts w:hint="eastAsia" w:cs="宋体"/>
          <w:color w:val="auto"/>
          <w:sz w:val="24"/>
          <w:szCs w:val="24"/>
          <w:highlight w:val="none"/>
          <w:u w:val="single"/>
          <w:lang w:eastAsia="zh-CN"/>
        </w:rPr>
        <w:t>（3）评标委员会揭晓投标人身份。</w:t>
      </w:r>
    </w:p>
    <w:p w14:paraId="1D3DE85E">
      <w:pPr>
        <w:pStyle w:val="10"/>
        <w:spacing w:line="360" w:lineRule="auto"/>
        <w:ind w:firstLine="480" w:firstLineChars="200"/>
        <w:rPr>
          <w:rFonts w:hint="eastAsia"/>
          <w:color w:val="auto"/>
          <w:sz w:val="24"/>
          <w:szCs w:val="24"/>
          <w:highlight w:val="none"/>
          <w:u w:val="single"/>
          <w:lang w:eastAsia="zh-CN"/>
        </w:rPr>
      </w:pPr>
      <w:r>
        <w:rPr>
          <w:rFonts w:hint="eastAsia" w:cs="宋体"/>
          <w:color w:val="auto"/>
          <w:sz w:val="24"/>
          <w:szCs w:val="24"/>
          <w:highlight w:val="none"/>
          <w:u w:val="single"/>
          <w:lang w:eastAsia="zh-CN"/>
        </w:rPr>
        <w:t>（4）评标委员会按只有通过初步评审的投标人的投标文件方可进入下一阶段评审的评审原则，在揭晓投标人身份后，根据初步评审结果，否决未通过初步评审的投标人的投标，取消其得分，且不再进入得分汇总阶段。</w:t>
      </w:r>
    </w:p>
    <w:p w14:paraId="298D6C92">
      <w:pPr>
        <w:pStyle w:val="10"/>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w:t>
      </w:r>
      <w:r>
        <w:rPr>
          <w:rFonts w:hint="eastAsia"/>
          <w:strike/>
          <w:color w:val="auto"/>
          <w:sz w:val="24"/>
          <w:szCs w:val="24"/>
          <w:highlight w:val="none"/>
          <w:lang w:eastAsia="zh-CN"/>
        </w:rPr>
        <w:t>5</w:t>
      </w:r>
      <w:r>
        <w:rPr>
          <w:strike/>
          <w:color w:val="auto"/>
          <w:sz w:val="24"/>
          <w:szCs w:val="24"/>
          <w:highlight w:val="none"/>
          <w:lang w:eastAsia="zh-CN"/>
        </w:rPr>
        <w:t>）按本章第2.2.4（3）目规定的评审因素和分值对投标报价计算出得分；</w:t>
      </w:r>
    </w:p>
    <w:p w14:paraId="0947F853">
      <w:pPr>
        <w:pStyle w:val="10"/>
        <w:spacing w:line="360" w:lineRule="auto"/>
        <w:ind w:firstLine="480" w:firstLineChars="200"/>
        <w:rPr>
          <w:rFonts w:hint="eastAsia"/>
          <w:color w:val="auto"/>
          <w:sz w:val="24"/>
          <w:szCs w:val="24"/>
          <w:highlight w:val="none"/>
          <w:u w:val="single"/>
          <w:lang w:eastAsia="zh-CN"/>
        </w:rPr>
      </w:pPr>
      <w:r>
        <w:rPr>
          <w:color w:val="auto"/>
          <w:sz w:val="24"/>
          <w:szCs w:val="24"/>
          <w:highlight w:val="none"/>
          <w:u w:val="single"/>
          <w:lang w:eastAsia="zh-CN"/>
        </w:rPr>
        <w:t>3.2.2</w:t>
      </w:r>
      <w:r>
        <w:rPr>
          <w:rFonts w:hint="eastAsia" w:cs="宋体"/>
          <w:color w:val="auto"/>
          <w:sz w:val="24"/>
          <w:szCs w:val="24"/>
          <w:highlight w:val="none"/>
          <w:u w:val="single"/>
          <w:lang w:eastAsia="zh-CN"/>
        </w:rPr>
        <w:t>评分分值计算保留小数点后两位，小数点后第三位</w:t>
      </w:r>
      <w:r>
        <w:rPr>
          <w:rFonts w:cs="Calibri"/>
          <w:color w:val="auto"/>
          <w:sz w:val="24"/>
          <w:szCs w:val="24"/>
          <w:highlight w:val="none"/>
          <w:u w:val="single"/>
          <w:lang w:eastAsia="zh-CN"/>
        </w:rPr>
        <w:t>“</w:t>
      </w:r>
      <w:r>
        <w:rPr>
          <w:rFonts w:hint="eastAsia" w:cs="宋体"/>
          <w:color w:val="auto"/>
          <w:sz w:val="24"/>
          <w:szCs w:val="24"/>
          <w:highlight w:val="none"/>
          <w:u w:val="single"/>
          <w:lang w:eastAsia="zh-CN"/>
        </w:rPr>
        <w:t>四舍五入</w:t>
      </w:r>
      <w:r>
        <w:rPr>
          <w:rFonts w:cs="Calibri"/>
          <w:color w:val="auto"/>
          <w:sz w:val="24"/>
          <w:szCs w:val="24"/>
          <w:highlight w:val="none"/>
          <w:u w:val="single"/>
          <w:lang w:eastAsia="zh-CN"/>
        </w:rPr>
        <w:t>”</w:t>
      </w:r>
      <w:r>
        <w:rPr>
          <w:rFonts w:hint="eastAsia" w:cs="宋体"/>
          <w:color w:val="auto"/>
          <w:sz w:val="24"/>
          <w:szCs w:val="24"/>
          <w:highlight w:val="none"/>
          <w:u w:val="single"/>
          <w:lang w:eastAsia="zh-CN"/>
        </w:rPr>
        <w:t>。</w:t>
      </w:r>
    </w:p>
    <w:p w14:paraId="6FD538D5">
      <w:pPr>
        <w:pStyle w:val="10"/>
        <w:spacing w:line="360" w:lineRule="auto"/>
        <w:ind w:left="0" w:firstLine="480" w:firstLineChars="200"/>
        <w:rPr>
          <w:rFonts w:hint="eastAsia"/>
          <w:color w:val="auto"/>
          <w:sz w:val="24"/>
          <w:szCs w:val="24"/>
          <w:highlight w:val="none"/>
          <w:u w:val="single"/>
          <w:lang w:eastAsia="zh-CN"/>
        </w:rPr>
      </w:pPr>
      <w:r>
        <w:rPr>
          <w:color w:val="auto"/>
          <w:sz w:val="24"/>
          <w:szCs w:val="24"/>
          <w:highlight w:val="none"/>
          <w:u w:val="single"/>
          <w:lang w:eastAsia="zh-CN"/>
        </w:rPr>
        <w:t>3.2.3</w:t>
      </w:r>
      <w:r>
        <w:rPr>
          <w:rFonts w:hint="eastAsia"/>
          <w:color w:val="auto"/>
          <w:sz w:val="24"/>
          <w:szCs w:val="24"/>
          <w:highlight w:val="none"/>
          <w:u w:val="single"/>
          <w:lang w:eastAsia="zh-CN"/>
        </w:rPr>
        <w:t>投标人总得分（满分100分）=资信业绩部分得分（满分40分）+勘察设计方案部分得分（满分50分）+投标报价得分（满分10分）。</w:t>
      </w:r>
    </w:p>
    <w:p w14:paraId="2E15BBAD">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3.2.1评标委员会按本章第 2.2款规定的量化因素和分值进行打分，并计算出综合评估得分。</w:t>
      </w:r>
    </w:p>
    <w:p w14:paraId="49B55E65">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（1）按本章第2.2.4（1）目规定的评审因素和分值对资信业绩部分计算出得分A；</w:t>
      </w:r>
    </w:p>
    <w:p w14:paraId="3B9CD7F9">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（2）按本章第2.2.4（2）目规定的评审因素和分值对勘察设计方案部分计算出得分B；</w:t>
      </w:r>
    </w:p>
    <w:p w14:paraId="1C3186D3">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（3）按本章第2.2.4（3）目规定的评审因素和分值对投标报价计算出得分C；</w:t>
      </w:r>
    </w:p>
    <w:p w14:paraId="432472FB">
      <w:pPr>
        <w:pStyle w:val="10"/>
        <w:spacing w:line="360" w:lineRule="auto"/>
        <w:ind w:left="1" w:firstLine="480" w:firstLineChars="200"/>
        <w:rPr>
          <w:rFonts w:hint="eastAsia"/>
          <w:strike/>
          <w:color w:val="auto"/>
          <w:sz w:val="24"/>
          <w:szCs w:val="24"/>
          <w:highlight w:val="none"/>
          <w:lang w:eastAsia="zh-CN"/>
        </w:rPr>
      </w:pPr>
      <w:r>
        <w:rPr>
          <w:strike/>
          <w:color w:val="auto"/>
          <w:sz w:val="24"/>
          <w:szCs w:val="24"/>
          <w:highlight w:val="none"/>
          <w:lang w:eastAsia="zh-CN"/>
        </w:rPr>
        <w:t>（4）按本章第2.2.4（4）目规定的评审因素和分值对其他部分计算出得分D。</w:t>
      </w:r>
    </w:p>
    <w:p w14:paraId="3B45121B">
      <w:pPr>
        <w:pStyle w:val="10"/>
        <w:spacing w:line="360" w:lineRule="auto"/>
        <w:ind w:left="1" w:firstLine="480" w:firstLineChars="200"/>
        <w:rPr>
          <w:rFonts w:hint="eastAsia"/>
          <w:strike/>
          <w:color w:val="auto"/>
          <w:sz w:val="24"/>
          <w:szCs w:val="24"/>
          <w:highlight w:val="none"/>
          <w:lang w:eastAsia="zh-CN"/>
        </w:rPr>
      </w:pPr>
      <w:r>
        <w:rPr>
          <w:strike/>
          <w:color w:val="auto"/>
          <w:sz w:val="24"/>
          <w:szCs w:val="24"/>
          <w:highlight w:val="none"/>
          <w:lang w:eastAsia="zh-CN"/>
        </w:rPr>
        <w:t>3.2.2评分分值计算保留小数点后两位，小数点后第三位“四舍五入”。</w:t>
      </w:r>
    </w:p>
    <w:p w14:paraId="344B61F6">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3.2.3投标人得分=A+B</w:t>
      </w:r>
      <w:r>
        <w:rPr>
          <w:rFonts w:hint="eastAsia"/>
          <w:color w:val="auto"/>
          <w:sz w:val="24"/>
          <w:szCs w:val="24"/>
          <w:highlight w:val="none"/>
          <w:lang w:eastAsia="zh-CN"/>
        </w:rPr>
        <w:t>+C</w:t>
      </w:r>
      <w:r>
        <w:rPr>
          <w:color w:val="auto"/>
          <w:sz w:val="24"/>
          <w:szCs w:val="24"/>
          <w:highlight w:val="none"/>
          <w:lang w:eastAsia="zh-CN"/>
        </w:rPr>
        <w:t>。</w:t>
      </w:r>
    </w:p>
    <w:p w14:paraId="50D83210">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58A721C6">
      <w:pPr>
        <w:spacing w:line="360" w:lineRule="auto"/>
        <w:rPr>
          <w:rFonts w:hint="eastAsia" w:ascii="宋体" w:hAnsi="宋体" w:eastAsia="宋体"/>
          <w:color w:val="auto"/>
          <w:sz w:val="24"/>
          <w:szCs w:val="24"/>
          <w:highlight w:val="none"/>
          <w:lang w:eastAsia="zh-CN"/>
        </w:rPr>
      </w:pPr>
    </w:p>
    <w:p w14:paraId="0E0980D0">
      <w:pPr>
        <w:pStyle w:val="6"/>
        <w:ind w:right="44"/>
        <w:rPr>
          <w:rFonts w:hint="eastAsia"/>
          <w:b/>
          <w:bCs/>
          <w:color w:val="auto"/>
          <w:highlight w:val="none"/>
          <w:lang w:eastAsia="zh-CN"/>
        </w:rPr>
      </w:pPr>
      <w:r>
        <w:rPr>
          <w:b/>
          <w:bCs/>
          <w:color w:val="auto"/>
          <w:highlight w:val="none"/>
          <w:lang w:eastAsia="zh-CN"/>
        </w:rPr>
        <w:t>3.3  投标文件的澄清</w:t>
      </w:r>
    </w:p>
    <w:p w14:paraId="2C08B8B7">
      <w:pPr>
        <w:spacing w:line="360" w:lineRule="auto"/>
        <w:rPr>
          <w:rFonts w:hint="eastAsia" w:ascii="宋体" w:hAnsi="宋体" w:eastAsia="宋体"/>
          <w:color w:val="auto"/>
          <w:sz w:val="24"/>
          <w:szCs w:val="24"/>
          <w:highlight w:val="none"/>
          <w:lang w:eastAsia="zh-CN"/>
        </w:rPr>
      </w:pPr>
    </w:p>
    <w:p w14:paraId="3E93B214">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2B15B1C0">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3.3.2澄清、说明或补正不得超出投标文件的范围且不得改变投标文件的实质性内容，并构成投标文件的组成部分。</w:t>
      </w:r>
    </w:p>
    <w:p w14:paraId="48702B8F">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3.3.3评标委员会对投标人提交的澄清、说明或补正有疑问的，可以要求投标人进一步澄清、说明或补正，直至满足评标委员会的要求。</w:t>
      </w:r>
    </w:p>
    <w:p w14:paraId="366F86AC">
      <w:pPr>
        <w:spacing w:line="360" w:lineRule="auto"/>
        <w:rPr>
          <w:rFonts w:hint="eastAsia" w:ascii="宋体" w:hAnsi="宋体" w:eastAsia="宋体"/>
          <w:color w:val="auto"/>
          <w:sz w:val="24"/>
          <w:szCs w:val="24"/>
          <w:highlight w:val="none"/>
          <w:lang w:eastAsia="zh-CN"/>
        </w:rPr>
      </w:pPr>
    </w:p>
    <w:p w14:paraId="3DAB9640">
      <w:pPr>
        <w:pStyle w:val="6"/>
        <w:ind w:right="44"/>
        <w:rPr>
          <w:rFonts w:hint="eastAsia"/>
          <w:b/>
          <w:bCs/>
          <w:color w:val="auto"/>
          <w:highlight w:val="none"/>
          <w:lang w:eastAsia="zh-CN"/>
        </w:rPr>
      </w:pPr>
      <w:r>
        <w:rPr>
          <w:b/>
          <w:bCs/>
          <w:color w:val="auto"/>
          <w:highlight w:val="none"/>
          <w:lang w:eastAsia="zh-CN"/>
        </w:rPr>
        <w:t>3.4 评标结果</w:t>
      </w:r>
    </w:p>
    <w:p w14:paraId="51AC8903">
      <w:pPr>
        <w:spacing w:line="360" w:lineRule="auto"/>
        <w:rPr>
          <w:rFonts w:hint="eastAsia" w:ascii="宋体" w:hAnsi="宋体" w:eastAsia="宋体"/>
          <w:color w:val="auto"/>
          <w:sz w:val="24"/>
          <w:szCs w:val="24"/>
          <w:highlight w:val="none"/>
          <w:lang w:eastAsia="zh-CN"/>
        </w:rPr>
      </w:pPr>
    </w:p>
    <w:p w14:paraId="3A10D459">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3.4.1除第二章“投标人须知”前附表授权直接确定中标人外，评标委员会按照得分由高到低的顺序推荐中标候选人，并标明排序。</w:t>
      </w:r>
    </w:p>
    <w:p w14:paraId="636561B9">
      <w:pPr>
        <w:pStyle w:val="1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3.4.2评标委员会完成评标后，应当向招标人提交书面评标报告和中标候选人名单。</w:t>
      </w:r>
      <w:bookmarkStart w:id="38" w:name="_Toc25137997"/>
    </w:p>
    <w:p w14:paraId="22FB29C2">
      <w:pPr>
        <w:pStyle w:val="3"/>
        <w:jc w:val="center"/>
        <w:rPr>
          <w:rFonts w:hint="eastAsia" w:ascii="宋体" w:hAnsi="宋体" w:eastAsia="宋体"/>
          <w:color w:val="auto"/>
          <w:highlight w:val="none"/>
          <w:lang w:eastAsia="zh-CN"/>
        </w:rPr>
      </w:pPr>
      <w:r>
        <w:rPr>
          <w:rFonts w:ascii="宋体" w:hAnsi="宋体" w:eastAsia="宋体"/>
          <w:color w:val="auto"/>
          <w:highlight w:val="none"/>
          <w:lang w:eastAsia="zh-CN"/>
        </w:rPr>
        <w:br w:type="page"/>
      </w:r>
      <w:bookmarkStart w:id="39" w:name="_Toc25152747"/>
      <w:r>
        <w:rPr>
          <w:rFonts w:ascii="宋体" w:hAnsi="宋体" w:eastAsia="宋体"/>
          <w:color w:val="auto"/>
          <w:highlight w:val="none"/>
          <w:lang w:eastAsia="zh-CN"/>
        </w:rPr>
        <w:t>第四章</w:t>
      </w:r>
      <w:r>
        <w:rPr>
          <w:rFonts w:hint="eastAsia" w:ascii="宋体" w:hAnsi="宋体" w:eastAsia="宋体"/>
          <w:color w:val="auto"/>
          <w:highlight w:val="none"/>
          <w:lang w:eastAsia="zh-CN"/>
        </w:rPr>
        <w:t xml:space="preserve">  </w:t>
      </w:r>
      <w:r>
        <w:rPr>
          <w:rFonts w:ascii="宋体" w:hAnsi="宋体" w:eastAsia="宋体"/>
          <w:color w:val="auto"/>
          <w:highlight w:val="none"/>
          <w:lang w:eastAsia="zh-CN"/>
        </w:rPr>
        <w:t>合同条款及格式</w:t>
      </w:r>
      <w:bookmarkEnd w:id="38"/>
      <w:bookmarkEnd w:id="39"/>
    </w:p>
    <w:p w14:paraId="2C095A29">
      <w:pPr>
        <w:pStyle w:val="10"/>
        <w:ind w:left="0"/>
        <w:jc w:val="center"/>
        <w:rPr>
          <w:rFonts w:hint="eastAsia"/>
          <w:color w:val="auto"/>
          <w:spacing w:val="-1"/>
          <w:highlight w:val="none"/>
          <w:lang w:eastAsia="zh-CN"/>
        </w:rPr>
      </w:pPr>
    </w:p>
    <w:p w14:paraId="2E57C1EC">
      <w:pPr>
        <w:pStyle w:val="10"/>
        <w:ind w:left="0"/>
        <w:jc w:val="center"/>
        <w:rPr>
          <w:rFonts w:hint="eastAsia"/>
          <w:color w:val="auto"/>
          <w:highlight w:val="none"/>
          <w:lang w:eastAsia="zh-CN"/>
        </w:rPr>
      </w:pPr>
      <w:r>
        <w:rPr>
          <w:rFonts w:hint="eastAsia"/>
          <w:color w:val="auto"/>
          <w:spacing w:val="-1"/>
          <w:highlight w:val="none"/>
          <w:lang w:eastAsia="zh-CN"/>
        </w:rPr>
        <w:t>（另册）</w:t>
      </w:r>
    </w:p>
    <w:p w14:paraId="3ACB91A0">
      <w:pPr>
        <w:rPr>
          <w:rFonts w:hint="eastAsia"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br w:type="page"/>
      </w:r>
    </w:p>
    <w:p w14:paraId="57B51B44">
      <w:pPr>
        <w:rPr>
          <w:rFonts w:hint="eastAsia" w:ascii="宋体" w:hAnsi="宋体" w:eastAsia="宋体" w:cs="宋体"/>
          <w:color w:val="auto"/>
          <w:sz w:val="20"/>
          <w:szCs w:val="20"/>
          <w:highlight w:val="none"/>
          <w:lang w:eastAsia="zh-CN"/>
        </w:rPr>
      </w:pPr>
    </w:p>
    <w:p w14:paraId="23647C80">
      <w:pPr>
        <w:rPr>
          <w:rFonts w:hint="eastAsia" w:ascii="宋体" w:hAnsi="宋体" w:eastAsia="宋体" w:cs="宋体"/>
          <w:color w:val="auto"/>
          <w:sz w:val="20"/>
          <w:szCs w:val="20"/>
          <w:highlight w:val="none"/>
          <w:lang w:eastAsia="zh-CN"/>
        </w:rPr>
      </w:pPr>
    </w:p>
    <w:p w14:paraId="26D033FD">
      <w:pPr>
        <w:rPr>
          <w:rFonts w:hint="eastAsia" w:ascii="宋体" w:hAnsi="宋体" w:eastAsia="宋体" w:cs="宋体"/>
          <w:color w:val="auto"/>
          <w:sz w:val="20"/>
          <w:szCs w:val="20"/>
          <w:highlight w:val="none"/>
          <w:lang w:eastAsia="zh-CN"/>
        </w:rPr>
      </w:pPr>
    </w:p>
    <w:p w14:paraId="7BBBAB40">
      <w:pPr>
        <w:rPr>
          <w:rFonts w:hint="eastAsia" w:ascii="宋体" w:hAnsi="宋体" w:eastAsia="宋体" w:cs="宋体"/>
          <w:color w:val="auto"/>
          <w:sz w:val="20"/>
          <w:szCs w:val="20"/>
          <w:highlight w:val="none"/>
          <w:lang w:eastAsia="zh-CN"/>
        </w:rPr>
      </w:pPr>
    </w:p>
    <w:p w14:paraId="37BDE6CA">
      <w:pPr>
        <w:pStyle w:val="3"/>
        <w:spacing w:line="738" w:lineRule="exact"/>
        <w:ind w:right="3"/>
        <w:jc w:val="center"/>
        <w:rPr>
          <w:rFonts w:hint="eastAsia" w:ascii="宋体" w:hAnsi="宋体" w:eastAsia="宋体"/>
          <w:b w:val="0"/>
          <w:bCs w:val="0"/>
          <w:color w:val="auto"/>
          <w:highlight w:val="none"/>
          <w:lang w:eastAsia="zh-CN"/>
        </w:rPr>
      </w:pPr>
      <w:bookmarkStart w:id="40" w:name="_Toc25138016"/>
      <w:bookmarkStart w:id="41" w:name="_Toc25152748"/>
      <w:r>
        <w:rPr>
          <w:rFonts w:ascii="宋体" w:hAnsi="宋体" w:eastAsia="宋体"/>
          <w:color w:val="auto"/>
          <w:highlight w:val="none"/>
          <w:lang w:eastAsia="zh-CN"/>
        </w:rPr>
        <w:t>第二卷</w:t>
      </w:r>
      <w:bookmarkEnd w:id="40"/>
      <w:bookmarkEnd w:id="41"/>
    </w:p>
    <w:p w14:paraId="0C261B22">
      <w:pPr>
        <w:spacing w:line="738" w:lineRule="exact"/>
        <w:jc w:val="center"/>
        <w:rPr>
          <w:rFonts w:hint="eastAsia" w:ascii="宋体" w:hAnsi="宋体" w:eastAsia="宋体"/>
          <w:color w:val="auto"/>
          <w:highlight w:val="none"/>
          <w:lang w:eastAsia="zh-CN"/>
        </w:rPr>
        <w:sectPr>
          <w:pgSz w:w="11907" w:h="16839"/>
          <w:pgMar w:top="1440" w:right="1440" w:bottom="1440" w:left="1440" w:header="0" w:footer="921" w:gutter="0"/>
          <w:cols w:space="720" w:num="1"/>
        </w:sectPr>
      </w:pPr>
    </w:p>
    <w:p w14:paraId="0D62AD23">
      <w:pPr>
        <w:rPr>
          <w:rFonts w:hint="eastAsia" w:ascii="宋体" w:hAnsi="宋体" w:eastAsia="宋体" w:cs="Microsoft JhengHei"/>
          <w:b/>
          <w:bCs/>
          <w:color w:val="auto"/>
          <w:sz w:val="20"/>
          <w:szCs w:val="20"/>
          <w:highlight w:val="none"/>
          <w:lang w:eastAsia="zh-CN"/>
        </w:rPr>
      </w:pPr>
    </w:p>
    <w:p w14:paraId="59E6DDDF">
      <w:pPr>
        <w:spacing w:before="3"/>
        <w:rPr>
          <w:rFonts w:hint="eastAsia" w:ascii="宋体" w:hAnsi="宋体" w:eastAsia="宋体" w:cs="Microsoft JhengHei"/>
          <w:b/>
          <w:bCs/>
          <w:color w:val="auto"/>
          <w:sz w:val="19"/>
          <w:szCs w:val="19"/>
          <w:highlight w:val="none"/>
          <w:lang w:eastAsia="zh-CN"/>
        </w:rPr>
      </w:pPr>
    </w:p>
    <w:p w14:paraId="4D98433C">
      <w:pPr>
        <w:pStyle w:val="3"/>
        <w:numPr>
          <w:ilvl w:val="0"/>
          <w:numId w:val="1"/>
        </w:numPr>
        <w:jc w:val="center"/>
        <w:rPr>
          <w:rFonts w:hint="eastAsia" w:ascii="宋体" w:hAnsi="宋体" w:eastAsia="宋体"/>
          <w:color w:val="auto"/>
          <w:highlight w:val="none"/>
          <w:lang w:eastAsia="zh-CN"/>
        </w:rPr>
      </w:pPr>
      <w:bookmarkStart w:id="42" w:name="_Toc25138017"/>
      <w:bookmarkStart w:id="43" w:name="_Toc25152749"/>
      <w:r>
        <w:rPr>
          <w:rFonts w:hint="eastAsia" w:ascii="宋体" w:hAnsi="宋体" w:eastAsia="宋体"/>
          <w:color w:val="auto"/>
          <w:highlight w:val="none"/>
          <w:lang w:eastAsia="zh-CN"/>
        </w:rPr>
        <w:t xml:space="preserve"> </w:t>
      </w:r>
      <w:bookmarkEnd w:id="42"/>
      <w:r>
        <w:rPr>
          <w:rFonts w:hint="eastAsia" w:ascii="宋体" w:hAnsi="宋体" w:eastAsia="宋体"/>
          <w:color w:val="auto"/>
          <w:highlight w:val="none"/>
          <w:lang w:eastAsia="zh-CN"/>
        </w:rPr>
        <w:t>发包人要求</w:t>
      </w:r>
    </w:p>
    <w:p w14:paraId="446466A1">
      <w:pPr>
        <w:pStyle w:val="3"/>
        <w:ind w:left="0"/>
        <w:jc w:val="both"/>
        <w:rPr>
          <w:rFonts w:hint="eastAsia" w:ascii="宋体" w:hAnsi="宋体" w:eastAsia="宋体"/>
          <w:b w:val="0"/>
          <w:bCs w:val="0"/>
          <w:color w:val="auto"/>
          <w:sz w:val="24"/>
          <w:szCs w:val="24"/>
          <w:highlight w:val="none"/>
          <w:lang w:eastAsia="zh-CN"/>
        </w:rPr>
      </w:pPr>
    </w:p>
    <w:p w14:paraId="0E697C8C">
      <w:pPr>
        <w:rPr>
          <w:rFonts w:hint="eastAsia" w:ascii="宋体" w:hAnsi="宋体" w:eastAsia="宋体"/>
          <w:b w:val="0"/>
          <w:bCs w:val="0"/>
          <w:color w:val="auto"/>
          <w:sz w:val="24"/>
          <w:szCs w:val="24"/>
          <w:highlight w:val="none"/>
          <w:lang w:eastAsia="zh-CN"/>
        </w:rPr>
      </w:pPr>
    </w:p>
    <w:p w14:paraId="2CE16EC1">
      <w:pPr>
        <w:rPr>
          <w:rFonts w:hint="eastAsia" w:ascii="宋体" w:hAnsi="宋体" w:eastAsia="宋体"/>
          <w:b w:val="0"/>
          <w:bCs w:val="0"/>
          <w:color w:val="auto"/>
          <w:sz w:val="24"/>
          <w:szCs w:val="24"/>
          <w:highlight w:val="none"/>
          <w:lang w:eastAsia="zh-CN"/>
        </w:rPr>
      </w:pPr>
    </w:p>
    <w:p w14:paraId="04F7FEFF">
      <w:pPr>
        <w:rPr>
          <w:rFonts w:hint="eastAsia" w:ascii="宋体" w:hAnsi="宋体" w:eastAsia="宋体"/>
          <w:b w:val="0"/>
          <w:bCs w:val="0"/>
          <w:color w:val="auto"/>
          <w:sz w:val="24"/>
          <w:szCs w:val="24"/>
          <w:highlight w:val="none"/>
          <w:lang w:eastAsia="zh-CN"/>
        </w:rPr>
      </w:pPr>
    </w:p>
    <w:p w14:paraId="586200C7">
      <w:pPr>
        <w:rPr>
          <w:rFonts w:hint="eastAsia" w:ascii="宋体" w:hAnsi="宋体" w:eastAsia="宋体"/>
          <w:b w:val="0"/>
          <w:bCs w:val="0"/>
          <w:color w:val="auto"/>
          <w:sz w:val="24"/>
          <w:szCs w:val="24"/>
          <w:highlight w:val="none"/>
          <w:lang w:eastAsia="zh-CN"/>
        </w:rPr>
      </w:pPr>
    </w:p>
    <w:p w14:paraId="386F2359">
      <w:pPr>
        <w:pStyle w:val="3"/>
        <w:ind w:left="0"/>
        <w:jc w:val="both"/>
        <w:rPr>
          <w:rFonts w:hint="eastAsia" w:ascii="宋体" w:hAnsi="宋体" w:eastAsia="宋体"/>
          <w:b w:val="0"/>
          <w:bCs w:val="0"/>
          <w:color w:val="auto"/>
          <w:sz w:val="24"/>
          <w:szCs w:val="24"/>
          <w:highlight w:val="none"/>
          <w:lang w:eastAsia="zh-CN"/>
        </w:rPr>
      </w:pPr>
    </w:p>
    <w:p w14:paraId="3F9AE1F3">
      <w:pPr>
        <w:pStyle w:val="3"/>
        <w:ind w:left="0"/>
        <w:jc w:val="both"/>
        <w:rPr>
          <w:rFonts w:hint="eastAsia" w:ascii="宋体" w:hAnsi="宋体" w:eastAsia="宋体"/>
          <w:color w:val="auto"/>
          <w:spacing w:val="-1"/>
          <w:sz w:val="24"/>
          <w:szCs w:val="24"/>
          <w:highlight w:val="none"/>
          <w:lang w:eastAsia="zh-CN"/>
        </w:rPr>
      </w:pPr>
    </w:p>
    <w:p w14:paraId="2AAB602E">
      <w:pPr>
        <w:ind w:left="1733" w:leftChars="133" w:hanging="1440" w:hangingChars="300"/>
        <w:jc w:val="center"/>
        <w:rPr>
          <w:rFonts w:ascii="黑体" w:hAnsi="黑体" w:eastAsia="黑体"/>
          <w:color w:val="auto"/>
          <w:sz w:val="48"/>
          <w:szCs w:val="48"/>
          <w:highlight w:val="none"/>
          <w:u w:val="single"/>
        </w:rPr>
      </w:pPr>
      <w:r>
        <w:rPr>
          <w:rFonts w:hint="eastAsia" w:ascii="黑体" w:hAnsi="黑体" w:eastAsia="黑体"/>
          <w:color w:val="auto"/>
          <w:sz w:val="48"/>
          <w:szCs w:val="48"/>
          <w:highlight w:val="none"/>
          <w:u w:val="single"/>
        </w:rPr>
        <w:t>广东水利电力职业技术学院从化校区</w:t>
      </w:r>
    </w:p>
    <w:p w14:paraId="0518DCEC">
      <w:pPr>
        <w:ind w:left="1733" w:leftChars="133" w:hanging="1440" w:hangingChars="300"/>
        <w:jc w:val="center"/>
        <w:rPr>
          <w:rFonts w:ascii="黑体" w:hAnsi="黑体" w:eastAsia="黑体"/>
          <w:color w:val="auto"/>
          <w:sz w:val="48"/>
          <w:szCs w:val="48"/>
          <w:highlight w:val="none"/>
          <w:u w:val="single"/>
        </w:rPr>
      </w:pPr>
      <w:r>
        <w:rPr>
          <w:rFonts w:hint="eastAsia" w:ascii="黑体" w:hAnsi="黑体" w:eastAsia="黑体"/>
          <w:color w:val="auto"/>
          <w:sz w:val="48"/>
          <w:szCs w:val="48"/>
          <w:highlight w:val="none"/>
          <w:u w:val="single"/>
        </w:rPr>
        <w:t>教学楼(自编D-6栋)</w:t>
      </w:r>
    </w:p>
    <w:p w14:paraId="62F5A7F6">
      <w:pPr>
        <w:ind w:left="1733" w:leftChars="133" w:hanging="1440" w:hangingChars="300"/>
        <w:rPr>
          <w:rFonts w:ascii="黑体" w:hAnsi="黑体" w:eastAsia="黑体"/>
          <w:color w:val="auto"/>
          <w:sz w:val="48"/>
          <w:szCs w:val="48"/>
          <w:highlight w:val="none"/>
          <w:u w:val="single"/>
        </w:rPr>
      </w:pPr>
    </w:p>
    <w:p w14:paraId="2D5E0E4E">
      <w:pPr>
        <w:ind w:left="1733" w:leftChars="133" w:hanging="1440" w:hangingChars="300"/>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工程勘察设计任务书</w:t>
      </w:r>
    </w:p>
    <w:p w14:paraId="05A6A6A3">
      <w:pPr>
        <w:ind w:firstLine="480"/>
        <w:rPr>
          <w:color w:val="auto"/>
          <w:highlight w:val="none"/>
        </w:rPr>
      </w:pPr>
    </w:p>
    <w:p w14:paraId="37E995CB">
      <w:pPr>
        <w:ind w:firstLine="480"/>
        <w:rPr>
          <w:color w:val="auto"/>
          <w:highlight w:val="none"/>
        </w:rPr>
      </w:pPr>
    </w:p>
    <w:p w14:paraId="6CFF50E0">
      <w:pPr>
        <w:ind w:firstLine="480"/>
        <w:rPr>
          <w:color w:val="auto"/>
          <w:highlight w:val="none"/>
        </w:rPr>
      </w:pPr>
    </w:p>
    <w:p w14:paraId="4142462C">
      <w:pPr>
        <w:ind w:firstLine="480"/>
        <w:rPr>
          <w:color w:val="auto"/>
          <w:highlight w:val="none"/>
        </w:rPr>
      </w:pPr>
    </w:p>
    <w:p w14:paraId="46CDF981">
      <w:pPr>
        <w:ind w:firstLine="480"/>
        <w:rPr>
          <w:color w:val="auto"/>
          <w:highlight w:val="none"/>
        </w:rPr>
      </w:pPr>
    </w:p>
    <w:p w14:paraId="0354CCF1">
      <w:pPr>
        <w:ind w:firstLine="480"/>
        <w:rPr>
          <w:color w:val="auto"/>
          <w:highlight w:val="none"/>
        </w:rPr>
      </w:pPr>
    </w:p>
    <w:p w14:paraId="37D1CFAE">
      <w:pPr>
        <w:ind w:firstLine="480"/>
        <w:rPr>
          <w:color w:val="auto"/>
          <w:highlight w:val="none"/>
        </w:rPr>
      </w:pPr>
    </w:p>
    <w:p w14:paraId="2ECEBA63">
      <w:pPr>
        <w:ind w:firstLine="480"/>
        <w:rPr>
          <w:color w:val="auto"/>
          <w:highlight w:val="none"/>
        </w:rPr>
      </w:pPr>
    </w:p>
    <w:p w14:paraId="37AFFC34">
      <w:pPr>
        <w:ind w:firstLine="480"/>
        <w:rPr>
          <w:color w:val="auto"/>
          <w:highlight w:val="none"/>
        </w:rPr>
      </w:pPr>
    </w:p>
    <w:p w14:paraId="0EE724E8">
      <w:pPr>
        <w:ind w:firstLine="0" w:firstLineChars="0"/>
        <w:rPr>
          <w:rFonts w:hint="eastAsia"/>
          <w:color w:val="auto"/>
          <w:highlight w:val="none"/>
        </w:rPr>
      </w:pPr>
    </w:p>
    <w:p w14:paraId="3350E433">
      <w:pPr>
        <w:ind w:firstLine="480"/>
        <w:rPr>
          <w:color w:val="auto"/>
          <w:highlight w:val="none"/>
        </w:rPr>
      </w:pPr>
    </w:p>
    <w:p w14:paraId="008329D2">
      <w:pPr>
        <w:ind w:firstLine="480"/>
        <w:rPr>
          <w:color w:val="auto"/>
          <w:highlight w:val="none"/>
        </w:rPr>
      </w:pPr>
    </w:p>
    <w:p w14:paraId="7DCCEB15">
      <w:pPr>
        <w:ind w:firstLine="480"/>
        <w:rPr>
          <w:color w:val="auto"/>
          <w:highlight w:val="none"/>
        </w:rPr>
      </w:pPr>
    </w:p>
    <w:p w14:paraId="0E8348BA">
      <w:pPr>
        <w:ind w:firstLine="480"/>
        <w:rPr>
          <w:color w:val="auto"/>
          <w:highlight w:val="none"/>
        </w:rPr>
      </w:pPr>
    </w:p>
    <w:p w14:paraId="08A0EE63">
      <w:pPr>
        <w:ind w:firstLine="480"/>
        <w:rPr>
          <w:color w:val="auto"/>
          <w:highlight w:val="none"/>
        </w:rPr>
      </w:pPr>
    </w:p>
    <w:p w14:paraId="56559536">
      <w:pPr>
        <w:ind w:firstLine="480"/>
        <w:rPr>
          <w:color w:val="auto"/>
          <w:highlight w:val="none"/>
        </w:rPr>
      </w:pPr>
    </w:p>
    <w:p w14:paraId="226F2282">
      <w:pPr>
        <w:ind w:firstLine="480"/>
        <w:rPr>
          <w:color w:val="auto"/>
          <w:highlight w:val="none"/>
        </w:rPr>
      </w:pPr>
    </w:p>
    <w:p w14:paraId="0DC61C65">
      <w:pPr>
        <w:ind w:firstLine="480"/>
        <w:rPr>
          <w:color w:val="auto"/>
          <w:highlight w:val="none"/>
        </w:rPr>
      </w:pPr>
    </w:p>
    <w:p w14:paraId="00E139A1">
      <w:pPr>
        <w:ind w:firstLine="480"/>
        <w:rPr>
          <w:color w:val="auto"/>
          <w:highlight w:val="none"/>
        </w:rPr>
      </w:pPr>
    </w:p>
    <w:p w14:paraId="673E9D31">
      <w:pPr>
        <w:ind w:firstLine="480"/>
        <w:rPr>
          <w:color w:val="auto"/>
          <w:highlight w:val="none"/>
        </w:rPr>
      </w:pPr>
    </w:p>
    <w:p w14:paraId="146CEE90">
      <w:pPr>
        <w:ind w:firstLine="480"/>
        <w:rPr>
          <w:color w:val="auto"/>
          <w:highlight w:val="none"/>
        </w:rPr>
      </w:pPr>
    </w:p>
    <w:p w14:paraId="188F0DAA">
      <w:pPr>
        <w:ind w:firstLine="480"/>
        <w:rPr>
          <w:color w:val="auto"/>
          <w:highlight w:val="none"/>
        </w:rPr>
      </w:pPr>
    </w:p>
    <w:p w14:paraId="36DA2AEC">
      <w:pPr>
        <w:ind w:firstLine="480"/>
        <w:rPr>
          <w:color w:val="auto"/>
          <w:highlight w:val="none"/>
        </w:rPr>
      </w:pPr>
    </w:p>
    <w:p w14:paraId="35DE6EE9">
      <w:pPr>
        <w:ind w:firstLine="480"/>
        <w:rPr>
          <w:color w:val="auto"/>
          <w:highlight w:val="none"/>
        </w:rPr>
      </w:pPr>
    </w:p>
    <w:p w14:paraId="5F313A81">
      <w:pPr>
        <w:ind w:firstLine="480"/>
        <w:rPr>
          <w:rFonts w:hint="eastAsia"/>
          <w:color w:val="auto"/>
          <w:highlight w:val="none"/>
        </w:rPr>
      </w:pPr>
    </w:p>
    <w:p w14:paraId="604036D8">
      <w:pPr>
        <w:ind w:firstLine="602"/>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广东水利电力职业技术学院</w:t>
      </w:r>
    </w:p>
    <w:p w14:paraId="35DEB4F5">
      <w:pPr>
        <w:ind w:firstLine="602"/>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二〇二五年六月</w:t>
      </w:r>
    </w:p>
    <w:p w14:paraId="2DA7D3C4">
      <w:pPr>
        <w:widowControl/>
        <w:ind w:firstLine="602"/>
        <w:rPr>
          <w:rFonts w:hint="eastAsia" w:ascii="黑体" w:hAnsi="黑体" w:eastAsia="黑体"/>
          <w:b/>
          <w:color w:val="auto"/>
          <w:sz w:val="30"/>
          <w:szCs w:val="30"/>
          <w:highlight w:val="none"/>
        </w:rPr>
      </w:pPr>
      <w:r>
        <w:rPr>
          <w:rFonts w:ascii="黑体" w:hAnsi="黑体" w:eastAsia="黑体"/>
          <w:b/>
          <w:color w:val="auto"/>
          <w:sz w:val="30"/>
          <w:szCs w:val="30"/>
          <w:highlight w:val="none"/>
        </w:rPr>
        <w:br w:type="page"/>
      </w:r>
    </w:p>
    <w:p w14:paraId="52DCA6BE">
      <w:pPr>
        <w:pStyle w:val="3"/>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一、项目概况</w:t>
      </w:r>
    </w:p>
    <w:p w14:paraId="0778F48B">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广东水利电力职业技术学院从化校区实训大楼（自编D-6栋）项目，选址位于广州市从化区江埔街环市东路767号，广东水利电力职业技术学院从化校区校园内，本勘察设计招标包括：从广东水利电力职业技术学院从化校区实训大楼（自编D-6栋），框架结构,</w:t>
      </w:r>
      <w:r>
        <w:rPr>
          <w:rFonts w:hint="eastAsia" w:asciiTheme="minorEastAsia" w:hAnsiTheme="minorEastAsia" w:eastAsiaTheme="minorEastAsia" w:cstheme="minorEastAsia"/>
          <w:color w:val="auto"/>
          <w:kern w:val="2"/>
          <w:sz w:val="24"/>
          <w:szCs w:val="24"/>
          <w:highlight w:val="none"/>
          <w:u w:val="single"/>
          <w:lang w:val="en-US" w:eastAsia="zh-CN" w:bidi="ar"/>
        </w:rPr>
        <w:t>项目总建筑面积为</w:t>
      </w:r>
      <w:r>
        <w:rPr>
          <w:rFonts w:hint="eastAsia" w:ascii="宋体" w:hAnsi="宋体" w:eastAsia="宋体" w:cs="Times New Roman"/>
          <w:color w:val="auto"/>
          <w:kern w:val="2"/>
          <w:sz w:val="24"/>
          <w:szCs w:val="24"/>
          <w:highlight w:val="none"/>
          <w:u w:val="single"/>
          <w:lang w:val="en-US" w:eastAsia="zh-CN" w:bidi="ar"/>
        </w:rPr>
        <w:t>22483</w:t>
      </w:r>
      <w:r>
        <w:rPr>
          <w:rFonts w:hint="eastAsia" w:asciiTheme="minorEastAsia" w:hAnsiTheme="minorEastAsia" w:eastAsiaTheme="minorEastAsia" w:cstheme="minorEastAsia"/>
          <w:color w:val="auto"/>
          <w:kern w:val="2"/>
          <w:sz w:val="24"/>
          <w:szCs w:val="24"/>
          <w:highlight w:val="none"/>
          <w:u w:val="single"/>
          <w:lang w:val="en-US" w:eastAsia="zh-CN" w:bidi="ar"/>
        </w:rPr>
        <w:t>平方米，其中地上建筑面积为 17923 平方米，地下建筑面积为</w:t>
      </w:r>
      <w:r>
        <w:rPr>
          <w:rFonts w:hint="eastAsia" w:ascii="宋体" w:hAnsi="宋体" w:eastAsia="宋体" w:cs="Times New Roman"/>
          <w:color w:val="auto"/>
          <w:kern w:val="2"/>
          <w:sz w:val="24"/>
          <w:szCs w:val="24"/>
          <w:highlight w:val="none"/>
          <w:u w:val="single"/>
          <w:lang w:val="en-US" w:eastAsia="zh-CN" w:bidi="ar"/>
        </w:rPr>
        <w:t>4560</w:t>
      </w:r>
      <w:r>
        <w:rPr>
          <w:rFonts w:hint="eastAsia" w:asciiTheme="minorEastAsia" w:hAnsiTheme="minorEastAsia" w:eastAsiaTheme="minorEastAsia" w:cstheme="minorEastAsia"/>
          <w:color w:val="auto"/>
          <w:kern w:val="2"/>
          <w:sz w:val="24"/>
          <w:szCs w:val="24"/>
          <w:highlight w:val="none"/>
          <w:u w:val="single"/>
          <w:lang w:val="en-US" w:eastAsia="zh-CN" w:bidi="ar"/>
        </w:rPr>
        <w:t>平方米，地下空间结合人防工程要求进行设计，同时满足停车需求。</w:t>
      </w:r>
    </w:p>
    <w:p w14:paraId="6C32429E">
      <w:pPr>
        <w:pStyle w:val="3"/>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二、建设内容与规模</w:t>
      </w:r>
    </w:p>
    <w:p w14:paraId="2904AB85">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u w:val="single"/>
          <w:lang w:val="en-US" w:eastAsia="zh-CN" w:bidi="ar"/>
        </w:rPr>
      </w:pPr>
      <w:r>
        <w:rPr>
          <w:rFonts w:hint="eastAsia" w:asciiTheme="minorEastAsia" w:hAnsiTheme="minorEastAsia" w:eastAsiaTheme="minorEastAsia" w:cstheme="minorEastAsia"/>
          <w:color w:val="auto"/>
          <w:kern w:val="2"/>
          <w:sz w:val="24"/>
          <w:szCs w:val="24"/>
          <w:highlight w:val="none"/>
          <w:u w:val="single"/>
          <w:lang w:val="en-US" w:eastAsia="zh-CN" w:bidi="ar"/>
        </w:rPr>
        <w:t>建设规模：</w:t>
      </w:r>
      <w:r>
        <w:rPr>
          <w:rFonts w:hint="eastAsia" w:ascii="宋体" w:hAnsi="宋体" w:eastAsia="宋体" w:cs="Times New Roman"/>
          <w:color w:val="auto"/>
          <w:kern w:val="2"/>
          <w:sz w:val="24"/>
          <w:szCs w:val="24"/>
          <w:highlight w:val="none"/>
          <w:u w:val="single"/>
          <w:lang w:val="en-US" w:eastAsia="zh-CN" w:bidi="ar"/>
        </w:rPr>
        <w:t>新建教学楼 D-6 建筑面积 22483平方米，地上建筑面积 17923平方米，主要是专业教学实训用房，地下一层，建筑面积4560平方米，主要功能为人防工程，平时用作地下车库。</w:t>
      </w:r>
    </w:p>
    <w:p w14:paraId="00CA7E6E">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u w:val="single"/>
          <w:lang w:val="en-US" w:eastAsia="zh-CN" w:bidi="ar"/>
        </w:rPr>
      </w:pPr>
      <w:r>
        <w:rPr>
          <w:rFonts w:hint="eastAsia" w:asciiTheme="minorEastAsia" w:hAnsiTheme="minorEastAsia" w:eastAsiaTheme="minorEastAsia" w:cstheme="minorEastAsia"/>
          <w:color w:val="auto"/>
          <w:kern w:val="2"/>
          <w:sz w:val="24"/>
          <w:szCs w:val="24"/>
          <w:highlight w:val="none"/>
          <w:u w:val="single"/>
          <w:lang w:val="en-US" w:eastAsia="zh-CN" w:bidi="ar"/>
        </w:rPr>
        <w:t>建设内容：本项目主要建设内容涵盖一栋新建建筑的土石方工程、基础工程、结构工程、地下人防及设备工程、室内外装修工程，以及室内水、电、暖通、消防、电梯等设施的安装工程。</w:t>
      </w:r>
    </w:p>
    <w:p w14:paraId="1CF77A07">
      <w:pPr>
        <w:pageBreakBefore w:val="0"/>
        <w:widowControl/>
        <w:kinsoku/>
        <w:wordWrap/>
        <w:overflowPunct/>
        <w:topLinePunct w:val="0"/>
        <w:autoSpaceDE/>
        <w:autoSpaceDN/>
        <w:bidi w:val="0"/>
        <w:adjustRightInd/>
        <w:snapToGrid/>
        <w:spacing w:line="360" w:lineRule="auto"/>
        <w:ind w:firstLine="480" w:firstLineChars="200"/>
        <w:textAlignment w:val="auto"/>
        <w:rPr>
          <w:rStyle w:val="25"/>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kern w:val="2"/>
          <w:sz w:val="24"/>
          <w:szCs w:val="24"/>
          <w:highlight w:val="none"/>
          <w:u w:val="single"/>
          <w:lang w:val="en-US" w:eastAsia="zh-CN" w:bidi="ar"/>
        </w:rPr>
        <w:t>室外工程部分，主要涉及建筑周边的附属道路、绿化工程，同时包括校内水电系统与本项目工程的接入工作。除此之外，本项目建设范围不包含室外外部主干道的建设，亦不涉及专业实训设备的采购工作。</w:t>
      </w:r>
    </w:p>
    <w:p w14:paraId="6B9C7818">
      <w:pPr>
        <w:pStyle w:val="3"/>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三、勘察设计范围</w:t>
      </w:r>
    </w:p>
    <w:p w14:paraId="29EFCDBF">
      <w:pPr>
        <w:pageBreakBefore w:val="0"/>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b/>
          <w:bCs/>
          <w:color w:val="auto"/>
          <w:sz w:val="28"/>
          <w:szCs w:val="28"/>
          <w:highlight w:val="none"/>
          <w:lang w:val="en-US" w:eastAsia="en-US" w:bidi="ar-SA"/>
        </w:rPr>
      </w:pPr>
      <w:bookmarkStart w:id="44" w:name="_Toc44338076"/>
      <w:bookmarkStart w:id="45" w:name="_Toc9933"/>
      <w:bookmarkStart w:id="46" w:name="_Toc28163"/>
      <w:r>
        <w:rPr>
          <w:rFonts w:hint="eastAsia" w:asciiTheme="minorEastAsia" w:hAnsiTheme="minorEastAsia" w:eastAsiaTheme="minorEastAsia" w:cstheme="minorEastAsia"/>
          <w:b/>
          <w:bCs/>
          <w:color w:val="auto"/>
          <w:sz w:val="28"/>
          <w:szCs w:val="28"/>
          <w:highlight w:val="none"/>
          <w:lang w:val="en-US" w:eastAsia="en-US" w:bidi="ar-SA"/>
        </w:rPr>
        <w:t>设计</w:t>
      </w:r>
      <w:bookmarkEnd w:id="44"/>
      <w:bookmarkEnd w:id="45"/>
      <w:bookmarkEnd w:id="46"/>
    </w:p>
    <w:p w14:paraId="658B8D5A">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项目单体设计：建筑物和构筑物的各个阶段设计，包含方案设计、初步设计，施工图设计、绿色建筑设计、初步设计概算和施工图预算编制、设计报建资料（修详通、报建通）编制和规划验收资料（验收通等）编制；各专业设计，包含建筑、结构、电气、给排水、通风空调、弱电（智能化）、装饰装修、幕墙、钢结构、基坑支护（如有）、园林景观绿化、楼宇周边的室外道路和雨污管网（驳接）、设备安装、环保、消防、人防、防雷、电梯、交通标识等。</w:t>
      </w:r>
    </w:p>
    <w:p w14:paraId="5362DFDF">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2、在设计阶段配合招标人进行项目的各类报建报批，在施工阶段提供（包含但不限于）图纸会审、工程设计变更、以及工程验收等必要技术服务。</w:t>
      </w:r>
    </w:p>
    <w:tbl>
      <w:tblPr>
        <w:tblStyle w:val="23"/>
        <w:tblW w:w="4997" w:type="pct"/>
        <w:tblInd w:w="0" w:type="dxa"/>
        <w:tblLayout w:type="autofit"/>
        <w:tblCellMar>
          <w:top w:w="0" w:type="dxa"/>
          <w:left w:w="108" w:type="dxa"/>
          <w:bottom w:w="0" w:type="dxa"/>
          <w:right w:w="108" w:type="dxa"/>
        </w:tblCellMar>
      </w:tblPr>
      <w:tblGrid>
        <w:gridCol w:w="1147"/>
        <w:gridCol w:w="1418"/>
        <w:gridCol w:w="922"/>
        <w:gridCol w:w="1150"/>
        <w:gridCol w:w="1150"/>
        <w:gridCol w:w="1150"/>
        <w:gridCol w:w="1150"/>
        <w:gridCol w:w="1150"/>
      </w:tblGrid>
      <w:tr w14:paraId="1F5C2A0B">
        <w:tblPrEx>
          <w:tblCellMar>
            <w:top w:w="0" w:type="dxa"/>
            <w:left w:w="108" w:type="dxa"/>
            <w:bottom w:w="0" w:type="dxa"/>
            <w:right w:w="108" w:type="dxa"/>
          </w:tblCellMar>
        </w:tblPrEx>
        <w:trPr>
          <w:trHeight w:val="846" w:hRule="atLeast"/>
        </w:trPr>
        <w:tc>
          <w:tcPr>
            <w:tcW w:w="621" w:type="pct"/>
            <w:tcBorders>
              <w:top w:val="single" w:color="auto" w:sz="4" w:space="0"/>
              <w:left w:val="single" w:color="auto" w:sz="4" w:space="0"/>
              <w:bottom w:val="single" w:color="auto" w:sz="4" w:space="0"/>
              <w:right w:val="single" w:color="auto" w:sz="4" w:space="0"/>
            </w:tcBorders>
            <w:noWrap w:val="0"/>
            <w:vAlign w:val="center"/>
          </w:tcPr>
          <w:p w14:paraId="1FC68E9E">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地质勘察</w:t>
            </w:r>
          </w:p>
        </w:tc>
        <w:tc>
          <w:tcPr>
            <w:tcW w:w="767" w:type="pct"/>
            <w:tcBorders>
              <w:top w:val="single" w:color="auto" w:sz="4" w:space="0"/>
              <w:left w:val="single" w:color="auto" w:sz="4" w:space="0"/>
              <w:bottom w:val="single" w:color="auto" w:sz="4" w:space="0"/>
              <w:right w:val="single" w:color="auto" w:sz="4" w:space="0"/>
            </w:tcBorders>
            <w:noWrap w:val="0"/>
            <w:vAlign w:val="center"/>
          </w:tcPr>
          <w:p w14:paraId="1DF14D05">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方案设计</w:t>
            </w:r>
          </w:p>
          <w:p w14:paraId="064C7268">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（根据现有</w:t>
            </w:r>
            <w:r>
              <w:rPr>
                <w:rFonts w:hint="eastAsia" w:ascii="宋体" w:hAnsi="宋体" w:eastAsia="宋体" w:cs="宋体"/>
                <w:color w:val="auto"/>
                <w:kern w:val="0"/>
                <w:szCs w:val="21"/>
                <w:highlight w:val="none"/>
                <w:lang w:val="en-US" w:eastAsia="zh-CN"/>
              </w:rPr>
              <w:t>方案</w:t>
            </w:r>
            <w:r>
              <w:rPr>
                <w:rFonts w:hint="eastAsia" w:ascii="宋体" w:hAnsi="宋体" w:eastAsia="宋体" w:cs="宋体"/>
                <w:color w:val="auto"/>
                <w:kern w:val="0"/>
                <w:szCs w:val="21"/>
                <w:highlight w:val="none"/>
              </w:rPr>
              <w:t>咨询成果进行深化）</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1AB7740E">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初步设计</w:t>
            </w:r>
          </w:p>
        </w:tc>
        <w:tc>
          <w:tcPr>
            <w:tcW w:w="622" w:type="pct"/>
            <w:tcBorders>
              <w:top w:val="single" w:color="auto" w:sz="4" w:space="0"/>
              <w:left w:val="single" w:color="auto" w:sz="4" w:space="0"/>
              <w:bottom w:val="single" w:color="auto" w:sz="4" w:space="0"/>
              <w:right w:val="single" w:color="auto" w:sz="4" w:space="0"/>
            </w:tcBorders>
            <w:noWrap w:val="0"/>
            <w:vAlign w:val="center"/>
          </w:tcPr>
          <w:p w14:paraId="479E21ED">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施工图设计</w:t>
            </w:r>
          </w:p>
        </w:tc>
        <w:tc>
          <w:tcPr>
            <w:tcW w:w="622" w:type="pct"/>
            <w:tcBorders>
              <w:top w:val="single" w:color="auto" w:sz="4" w:space="0"/>
              <w:left w:val="single" w:color="auto" w:sz="4" w:space="0"/>
              <w:bottom w:val="single" w:color="auto" w:sz="4" w:space="0"/>
              <w:right w:val="single" w:color="auto" w:sz="4" w:space="0"/>
            </w:tcBorders>
            <w:noWrap w:val="0"/>
            <w:vAlign w:val="center"/>
          </w:tcPr>
          <w:p w14:paraId="1B72B16E">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概</w:t>
            </w:r>
            <w:r>
              <w:rPr>
                <w:rFonts w:hint="eastAsia" w:ascii="宋体" w:hAnsi="宋体" w:eastAsia="宋体" w:cs="宋体"/>
                <w:color w:val="auto"/>
                <w:kern w:val="0"/>
                <w:szCs w:val="21"/>
                <w:highlight w:val="none"/>
                <w:lang w:val="en-US" w:eastAsia="zh-CN"/>
              </w:rPr>
              <w:t>算编制</w:t>
            </w:r>
          </w:p>
        </w:tc>
        <w:tc>
          <w:tcPr>
            <w:tcW w:w="622" w:type="pct"/>
            <w:tcBorders>
              <w:top w:val="single" w:color="auto" w:sz="4" w:space="0"/>
              <w:left w:val="single" w:color="auto" w:sz="4" w:space="0"/>
              <w:bottom w:val="single" w:color="auto" w:sz="4" w:space="0"/>
              <w:right w:val="single" w:color="auto" w:sz="4" w:space="0"/>
            </w:tcBorders>
            <w:noWrap w:val="0"/>
            <w:vAlign w:val="center"/>
          </w:tcPr>
          <w:p w14:paraId="5C1C2C70">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预算编制</w:t>
            </w:r>
          </w:p>
        </w:tc>
        <w:tc>
          <w:tcPr>
            <w:tcW w:w="622" w:type="pct"/>
            <w:tcBorders>
              <w:top w:val="single" w:color="auto" w:sz="4" w:space="0"/>
              <w:left w:val="single" w:color="auto" w:sz="4" w:space="0"/>
              <w:bottom w:val="single" w:color="auto" w:sz="4" w:space="0"/>
              <w:right w:val="single" w:color="auto" w:sz="4" w:space="0"/>
            </w:tcBorders>
            <w:noWrap w:val="0"/>
            <w:vAlign w:val="center"/>
          </w:tcPr>
          <w:p w14:paraId="62ED26B0">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BIM</w:t>
            </w:r>
            <w:r>
              <w:rPr>
                <w:rFonts w:hint="eastAsia" w:ascii="宋体" w:hAnsi="宋体" w:eastAsia="宋体" w:cs="宋体"/>
                <w:color w:val="auto"/>
                <w:kern w:val="0"/>
                <w:szCs w:val="21"/>
                <w:highlight w:val="none"/>
                <w:lang w:val="en-US" w:eastAsia="zh-CN"/>
              </w:rPr>
              <w:t>设计</w:t>
            </w:r>
          </w:p>
        </w:tc>
        <w:tc>
          <w:tcPr>
            <w:tcW w:w="622" w:type="pct"/>
            <w:tcBorders>
              <w:top w:val="single" w:color="auto" w:sz="4" w:space="0"/>
              <w:left w:val="single" w:color="auto" w:sz="4" w:space="0"/>
              <w:bottom w:val="single" w:color="auto" w:sz="4" w:space="0"/>
              <w:right w:val="single" w:color="auto" w:sz="4" w:space="0"/>
            </w:tcBorders>
            <w:noWrap w:val="0"/>
            <w:vAlign w:val="center"/>
          </w:tcPr>
          <w:p w14:paraId="79BF446D">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报建资料、规划验收资料编制</w:t>
            </w:r>
          </w:p>
        </w:tc>
      </w:tr>
      <w:tr w14:paraId="115930F0">
        <w:tblPrEx>
          <w:tblCellMar>
            <w:top w:w="0" w:type="dxa"/>
            <w:left w:w="108" w:type="dxa"/>
            <w:bottom w:w="0" w:type="dxa"/>
            <w:right w:w="108" w:type="dxa"/>
          </w:tblCellMar>
        </w:tblPrEx>
        <w:trPr>
          <w:trHeight w:val="858" w:hRule="atLeast"/>
        </w:trPr>
        <w:tc>
          <w:tcPr>
            <w:tcW w:w="621" w:type="pct"/>
            <w:tcBorders>
              <w:top w:val="single" w:color="auto" w:sz="4" w:space="0"/>
              <w:left w:val="single" w:color="auto" w:sz="4" w:space="0"/>
              <w:bottom w:val="single" w:color="auto" w:sz="4" w:space="0"/>
              <w:right w:val="single" w:color="auto" w:sz="4" w:space="0"/>
            </w:tcBorders>
            <w:noWrap w:val="0"/>
            <w:vAlign w:val="center"/>
          </w:tcPr>
          <w:p w14:paraId="10078242">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767" w:type="pct"/>
            <w:tcBorders>
              <w:top w:val="single" w:color="auto" w:sz="4" w:space="0"/>
              <w:left w:val="nil"/>
              <w:bottom w:val="single" w:color="auto" w:sz="4" w:space="0"/>
              <w:right w:val="single" w:color="auto" w:sz="4" w:space="0"/>
            </w:tcBorders>
            <w:noWrap w:val="0"/>
            <w:vAlign w:val="center"/>
          </w:tcPr>
          <w:p w14:paraId="6BE99AF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499" w:type="pct"/>
            <w:tcBorders>
              <w:top w:val="single" w:color="auto" w:sz="4" w:space="0"/>
              <w:left w:val="nil"/>
              <w:bottom w:val="single" w:color="auto" w:sz="4" w:space="0"/>
              <w:right w:val="single" w:color="auto" w:sz="4" w:space="0"/>
            </w:tcBorders>
            <w:noWrap w:val="0"/>
            <w:vAlign w:val="center"/>
          </w:tcPr>
          <w:p w14:paraId="1FAEA5C5">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622" w:type="pct"/>
            <w:tcBorders>
              <w:top w:val="single" w:color="auto" w:sz="4" w:space="0"/>
              <w:left w:val="nil"/>
              <w:bottom w:val="single" w:color="auto" w:sz="4" w:space="0"/>
              <w:right w:val="single" w:color="auto" w:sz="4" w:space="0"/>
            </w:tcBorders>
            <w:noWrap w:val="0"/>
            <w:vAlign w:val="center"/>
          </w:tcPr>
          <w:p w14:paraId="12E4A5D4">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622" w:type="pct"/>
            <w:tcBorders>
              <w:top w:val="single" w:color="auto" w:sz="4" w:space="0"/>
              <w:left w:val="nil"/>
              <w:bottom w:val="single" w:color="auto" w:sz="4" w:space="0"/>
              <w:right w:val="single" w:color="auto" w:sz="4" w:space="0"/>
            </w:tcBorders>
            <w:noWrap w:val="0"/>
            <w:vAlign w:val="center"/>
          </w:tcPr>
          <w:p w14:paraId="52ED2CCC">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622" w:type="pct"/>
            <w:tcBorders>
              <w:top w:val="single" w:color="auto" w:sz="4" w:space="0"/>
              <w:left w:val="nil"/>
              <w:bottom w:val="single" w:color="auto" w:sz="4" w:space="0"/>
              <w:right w:val="single" w:color="auto" w:sz="4" w:space="0"/>
            </w:tcBorders>
            <w:noWrap w:val="0"/>
            <w:vAlign w:val="center"/>
          </w:tcPr>
          <w:p w14:paraId="56DCEA2E">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622" w:type="pct"/>
            <w:tcBorders>
              <w:top w:val="single" w:color="auto" w:sz="4" w:space="0"/>
              <w:left w:val="nil"/>
              <w:bottom w:val="single" w:color="auto" w:sz="4" w:space="0"/>
              <w:right w:val="single" w:color="auto" w:sz="4" w:space="0"/>
            </w:tcBorders>
            <w:noWrap w:val="0"/>
            <w:vAlign w:val="center"/>
          </w:tcPr>
          <w:p w14:paraId="741C6209">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622" w:type="pct"/>
            <w:tcBorders>
              <w:top w:val="single" w:color="auto" w:sz="4" w:space="0"/>
              <w:left w:val="nil"/>
              <w:bottom w:val="single" w:color="auto" w:sz="4" w:space="0"/>
              <w:right w:val="single" w:color="auto" w:sz="4" w:space="0"/>
            </w:tcBorders>
            <w:noWrap w:val="0"/>
            <w:vAlign w:val="center"/>
          </w:tcPr>
          <w:p w14:paraId="08C00C5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r>
    </w:tbl>
    <w:p w14:paraId="47F578C3">
      <w:pPr>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说明：表格中打“√”的为各设计工作（设计项目）须包含的工作内容。</w:t>
      </w:r>
    </w:p>
    <w:p w14:paraId="4A36C644">
      <w:pPr>
        <w:pStyle w:val="3"/>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四、设计概念要求</w:t>
      </w:r>
    </w:p>
    <w:p w14:paraId="63EB67D9">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结合我校专业设置情况和文化内涵建设，以及从化区的区域规划定位要求，按照“生态文明、环境和谐、景观优美”的原则，进行校园建设总体规划（修规）和项目单体设计。在校园建筑物和景观的规划设计上，着重突出我院“水文化”和“岭南”建筑风格。教学楼（自编D-6栋）的设计方案，建筑风格应与校园现有建筑风格协调、统一，以及满足学院相关部门的要求。</w:t>
      </w:r>
    </w:p>
    <w:p w14:paraId="2BB3AD58">
      <w:pPr>
        <w:pStyle w:val="3"/>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30"/>
          <w:szCs w:val="30"/>
          <w:highlight w:val="none"/>
        </w:rPr>
      </w:pPr>
      <w:bookmarkStart w:id="47" w:name="_Toc12173"/>
      <w:bookmarkStart w:id="48" w:name="_Toc32748"/>
      <w:bookmarkStart w:id="49" w:name="_Toc27381"/>
      <w:bookmarkStart w:id="50" w:name="_Toc26561"/>
      <w:bookmarkStart w:id="51" w:name="_Toc24952"/>
      <w:bookmarkStart w:id="52" w:name="_Toc44338078"/>
      <w:bookmarkStart w:id="53" w:name="_Toc25165"/>
      <w:r>
        <w:rPr>
          <w:rFonts w:hint="eastAsia" w:asciiTheme="minorEastAsia" w:hAnsiTheme="minorEastAsia" w:eastAsiaTheme="minorEastAsia" w:cstheme="minorEastAsia"/>
          <w:color w:val="auto"/>
          <w:sz w:val="30"/>
          <w:szCs w:val="30"/>
          <w:highlight w:val="none"/>
        </w:rPr>
        <w:t>五、各阶段的设计工作</w:t>
      </w:r>
      <w:bookmarkEnd w:id="47"/>
      <w:bookmarkEnd w:id="48"/>
      <w:bookmarkEnd w:id="49"/>
      <w:bookmarkEnd w:id="50"/>
      <w:bookmarkEnd w:id="51"/>
      <w:bookmarkEnd w:id="52"/>
      <w:bookmarkEnd w:id="53"/>
    </w:p>
    <w:p w14:paraId="76189CDE">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设计单位应根据本项目工程建设的要求和中国及地方有关法律、法规、规范，完成包括以下工作：</w:t>
      </w:r>
    </w:p>
    <w:p w14:paraId="4B80F156">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5.1完成概念建筑方案的深化设计，编制方案的设计估算，完成修详规及综合管线规划设计及报批；</w:t>
      </w:r>
    </w:p>
    <w:p w14:paraId="54E4EFAB">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5.2编制初步设计文件及初步设计概算，完成初步设计评审；</w:t>
      </w:r>
    </w:p>
    <w:p w14:paraId="433EB194">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5.3完成施工图设计，确保施工图设计文件通过施工图审查；</w:t>
      </w:r>
    </w:p>
    <w:p w14:paraId="0481C8B9">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5.4负责设备、大宗材料采购时采购清单、技术参数等编制工作，还包括各阶段方案比选、技术选型比选的投资分析、施工阶段的设计变更造价变化分析等；</w:t>
      </w:r>
    </w:p>
    <w:p w14:paraId="0EE8E32D">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5.5配合开展前期报建报批、方案审查、专业报建、设计图纸评审、概预算评审、施工图审查及备案（含节能），以及从开工至项目竣工验收的现场服务及专人驻场服务（包括现场指导与监督、图纸修改、工程变更等工作）、配合完成工程验收和竣工图（含验收通过）等；包括申请临时用水、临时用电，以及永久外水、永久外电设计报批和出图。</w:t>
      </w:r>
    </w:p>
    <w:p w14:paraId="488E2E0E">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5.6除应按合同规定的时间和要求向发包人提出设计成果外，还应承担工程施工过程直至竣工验收前的设计服务等工作，保证设计变更满足施工进度要求，并按发包人要求准备汇报材料；</w:t>
      </w:r>
    </w:p>
    <w:p w14:paraId="7D3F635A">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5.7负责根据建设要求组织各项专家评审，并承担相应的专家评审费用；</w:t>
      </w:r>
    </w:p>
    <w:p w14:paraId="6FC872C0">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5.8负责绿色建筑星</w:t>
      </w:r>
      <w:r>
        <w:rPr>
          <w:rFonts w:hint="eastAsia" w:asciiTheme="minorEastAsia" w:hAnsiTheme="minorEastAsia" w:eastAsiaTheme="minorEastAsia" w:cstheme="minorEastAsia"/>
          <w:color w:val="auto"/>
          <w:sz w:val="24"/>
          <w:szCs w:val="24"/>
          <w:highlight w:val="none"/>
          <w:lang w:val="en-US" w:eastAsia="zh-CN"/>
        </w:rPr>
        <w:t>级</w:t>
      </w:r>
      <w:r>
        <w:rPr>
          <w:rFonts w:hint="eastAsia" w:asciiTheme="minorEastAsia" w:hAnsiTheme="minorEastAsia" w:eastAsiaTheme="minorEastAsia" w:cstheme="minorEastAsia"/>
          <w:color w:val="auto"/>
          <w:sz w:val="24"/>
          <w:szCs w:val="24"/>
          <w:highlight w:val="none"/>
        </w:rPr>
        <w:t>设计评价标识的申报、报告编制及相关报批程序办理。</w:t>
      </w:r>
      <w:r>
        <w:rPr>
          <w:rFonts w:hint="eastAsia" w:asciiTheme="minorEastAsia" w:hAnsiTheme="minorEastAsia" w:eastAsiaTheme="minorEastAsia" w:cstheme="minorEastAsia"/>
          <w:color w:val="auto"/>
          <w:sz w:val="24"/>
          <w:szCs w:val="24"/>
          <w:highlight w:val="none"/>
          <w:lang w:val="en-US" w:eastAsia="zh-CN"/>
        </w:rPr>
        <w:t>按项目可研报告标准。</w:t>
      </w:r>
    </w:p>
    <w:p w14:paraId="433ACF0E">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5.9负责项目竣工图审核。</w:t>
      </w:r>
    </w:p>
    <w:p w14:paraId="507DD791">
      <w:pPr>
        <w:pStyle w:val="3"/>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30"/>
          <w:szCs w:val="30"/>
          <w:highlight w:val="none"/>
        </w:rPr>
      </w:pPr>
      <w:bookmarkStart w:id="54" w:name="_Toc9905"/>
      <w:bookmarkStart w:id="55" w:name="_Toc32406"/>
      <w:bookmarkStart w:id="56" w:name="_Toc1776"/>
      <w:bookmarkStart w:id="57" w:name="_Toc26652"/>
      <w:bookmarkStart w:id="58" w:name="_Toc44338079"/>
      <w:bookmarkStart w:id="59" w:name="_Toc19356"/>
      <w:bookmarkStart w:id="60" w:name="_Toc13770"/>
      <w:bookmarkStart w:id="61" w:name="_Toc13415"/>
      <w:r>
        <w:rPr>
          <w:rFonts w:hint="eastAsia" w:asciiTheme="minorEastAsia" w:hAnsiTheme="minorEastAsia" w:eastAsiaTheme="minorEastAsia" w:cstheme="minorEastAsia"/>
          <w:color w:val="auto"/>
          <w:sz w:val="30"/>
          <w:szCs w:val="30"/>
          <w:highlight w:val="none"/>
        </w:rPr>
        <w:t>六、设计技术标准要求</w:t>
      </w:r>
      <w:bookmarkEnd w:id="54"/>
      <w:bookmarkEnd w:id="55"/>
      <w:bookmarkEnd w:id="56"/>
      <w:bookmarkEnd w:id="57"/>
      <w:bookmarkEnd w:id="58"/>
      <w:bookmarkEnd w:id="59"/>
      <w:bookmarkEnd w:id="60"/>
      <w:bookmarkEnd w:id="61"/>
    </w:p>
    <w:p w14:paraId="28E4D72A">
      <w:pPr>
        <w:bidi w:val="0"/>
        <w:spacing w:line="360" w:lineRule="auto"/>
        <w:ind w:firstLine="560" w:firstLineChars="200"/>
        <w:rPr>
          <w:rFonts w:hint="eastAsia"/>
          <w:b/>
          <w:bCs/>
          <w:color w:val="auto"/>
          <w:sz w:val="28"/>
          <w:szCs w:val="28"/>
          <w:highlight w:val="none"/>
        </w:rPr>
      </w:pPr>
      <w:bookmarkStart w:id="62" w:name="_Toc44338080"/>
      <w:bookmarkStart w:id="63" w:name="_Toc27545"/>
      <w:bookmarkStart w:id="64" w:name="_Toc17860"/>
      <w:r>
        <w:rPr>
          <w:rFonts w:hint="eastAsia"/>
          <w:b/>
          <w:bCs/>
          <w:color w:val="auto"/>
          <w:sz w:val="28"/>
          <w:szCs w:val="28"/>
          <w:highlight w:val="none"/>
        </w:rPr>
        <w:t>6.1总体要求</w:t>
      </w:r>
      <w:bookmarkEnd w:id="62"/>
      <w:bookmarkEnd w:id="63"/>
      <w:bookmarkEnd w:id="64"/>
    </w:p>
    <w:p w14:paraId="43E86DEE">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6.1.1设计文件包括但不仅限于以下内容：建筑、结构、电气、给排水、暖通、人防、动力、消防、室内室外管线综合、幕墙、电梯、日照分析、设计各阶段的节能专篇、消防专篇、人防专篇、交通设计、环保专篇、卫生防疫、防雷、抗震和超限专篇、海绵城市专篇，方案投资估算、初步设计概算以及当地政府及行业报批报建所需的专业设计工作和成果。设计成果应达到建设部颁发的《建筑工程设计文件编制深度规定》（2016年版）。</w:t>
      </w:r>
    </w:p>
    <w:p w14:paraId="07F8E6BA">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6.1.2本项目采用实行限额、限规模设计，具体规划指标应严格满足规划设计条件的要求，设计方案应遵从《广州设计之都城市设计导则》要求进行设计。</w:t>
      </w:r>
    </w:p>
    <w:p w14:paraId="418328A6">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6.1.4在项目报建阶段满足建设单位报批各种手续的要求，分阶段提供所需的设计文件。</w:t>
      </w:r>
    </w:p>
    <w:p w14:paraId="24214703">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6.1.5各专业图纸必须符合国家现行的技术规范及标准要求，达到《建筑工程设计文件编制深度规定》（2016年版）深度要求。施工阶段需要对施工单位深化设计成果进行确认，并加盖审核章。</w:t>
      </w:r>
    </w:p>
    <w:p w14:paraId="588E131E">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6.1.6本项目要求按</w:t>
      </w:r>
      <w:r>
        <w:rPr>
          <w:rFonts w:hint="eastAsia" w:asciiTheme="minorEastAsia" w:hAnsiTheme="minorEastAsia" w:eastAsiaTheme="minorEastAsia" w:cstheme="minorEastAsia"/>
          <w:color w:val="auto"/>
          <w:sz w:val="24"/>
          <w:szCs w:val="24"/>
          <w:highlight w:val="none"/>
          <w:lang w:val="en-US" w:eastAsia="zh-CN"/>
        </w:rPr>
        <w:t>项目可研报告的</w:t>
      </w:r>
      <w:r>
        <w:rPr>
          <w:rFonts w:hint="eastAsia" w:asciiTheme="minorEastAsia" w:hAnsiTheme="minorEastAsia" w:eastAsiaTheme="minorEastAsia" w:cstheme="minorEastAsia"/>
          <w:color w:val="auto"/>
          <w:sz w:val="24"/>
          <w:szCs w:val="24"/>
          <w:highlight w:val="none"/>
        </w:rPr>
        <w:t>绿色建筑星</w:t>
      </w:r>
      <w:r>
        <w:rPr>
          <w:rFonts w:hint="eastAsia" w:asciiTheme="minorEastAsia" w:hAnsiTheme="minorEastAsia" w:eastAsiaTheme="minorEastAsia" w:cstheme="minorEastAsia"/>
          <w:color w:val="auto"/>
          <w:sz w:val="24"/>
          <w:szCs w:val="24"/>
          <w:highlight w:val="none"/>
          <w:lang w:val="en-US" w:eastAsia="zh-CN"/>
        </w:rPr>
        <w:t>级</w:t>
      </w:r>
      <w:r>
        <w:rPr>
          <w:rFonts w:hint="eastAsia" w:asciiTheme="minorEastAsia" w:hAnsiTheme="minorEastAsia" w:eastAsiaTheme="minorEastAsia" w:cstheme="minorEastAsia"/>
          <w:color w:val="auto"/>
          <w:sz w:val="24"/>
          <w:szCs w:val="24"/>
          <w:highlight w:val="none"/>
        </w:rPr>
        <w:t>设计，中标单位应负责申领绿色建筑</w:t>
      </w:r>
      <w:r>
        <w:rPr>
          <w:rFonts w:hint="eastAsia" w:asciiTheme="minorEastAsia" w:hAnsiTheme="minorEastAsia" w:eastAsiaTheme="minorEastAsia" w:cstheme="minorEastAsia"/>
          <w:color w:val="auto"/>
          <w:sz w:val="24"/>
          <w:szCs w:val="24"/>
          <w:highlight w:val="none"/>
          <w:lang w:val="en-US" w:eastAsia="zh-CN"/>
        </w:rPr>
        <w:t>星级</w:t>
      </w:r>
      <w:r>
        <w:rPr>
          <w:rFonts w:hint="eastAsia" w:asciiTheme="minorEastAsia" w:hAnsiTheme="minorEastAsia" w:eastAsiaTheme="minorEastAsia" w:cstheme="minorEastAsia"/>
          <w:color w:val="auto"/>
          <w:sz w:val="24"/>
          <w:szCs w:val="24"/>
          <w:highlight w:val="none"/>
        </w:rPr>
        <w:t>设计标识。</w:t>
      </w:r>
    </w:p>
    <w:p w14:paraId="22E905AD">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6.1.7海绵城市建设要求：建设项目应采取雨污分流系统，同时按照《广州市建设项目雨水径流控制办法》的有关规定采取雨水径流控制措施。满足规划设计条件要求。</w:t>
      </w:r>
      <w:r>
        <w:rPr>
          <w:rFonts w:hint="eastAsia" w:asciiTheme="minorEastAsia" w:hAnsiTheme="minorEastAsia" w:eastAsiaTheme="minorEastAsia" w:cstheme="minorEastAsia"/>
          <w:color w:val="auto"/>
          <w:sz w:val="24"/>
          <w:szCs w:val="24"/>
          <w:highlight w:val="none"/>
          <w:lang w:val="en-US" w:eastAsia="zh-CN"/>
        </w:rPr>
        <w:t>按项目可行性研究报告标准。</w:t>
      </w:r>
    </w:p>
    <w:p w14:paraId="6C75B583">
      <w:pPr>
        <w:pStyle w:val="4"/>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bookmarkStart w:id="65" w:name="_Toc12161"/>
      <w:bookmarkStart w:id="66" w:name="_Toc44338081"/>
      <w:bookmarkStart w:id="67" w:name="_Toc9671"/>
      <w:r>
        <w:rPr>
          <w:rFonts w:hint="eastAsia" w:asciiTheme="minorEastAsia" w:hAnsiTheme="minorEastAsia" w:eastAsiaTheme="minorEastAsia" w:cstheme="minorEastAsia"/>
          <w:color w:val="auto"/>
          <w:sz w:val="28"/>
          <w:szCs w:val="28"/>
          <w:highlight w:val="none"/>
        </w:rPr>
        <w:t>6.</w:t>
      </w:r>
      <w:r>
        <w:rPr>
          <w:rStyle w:val="53"/>
          <w:rFonts w:hint="eastAsia" w:asciiTheme="minorEastAsia" w:hAnsiTheme="minorEastAsia" w:eastAsiaTheme="minorEastAsia" w:cstheme="minorEastAsia"/>
          <w:b/>
          <w:bCs/>
          <w:color w:val="auto"/>
          <w:sz w:val="28"/>
          <w:szCs w:val="28"/>
          <w:highlight w:val="none"/>
        </w:rPr>
        <w:t>2建筑总图设计</w:t>
      </w:r>
      <w:bookmarkEnd w:id="65"/>
      <w:bookmarkEnd w:id="66"/>
      <w:bookmarkEnd w:id="67"/>
    </w:p>
    <w:p w14:paraId="18D83035">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修建性详细规划设计与建筑方案设计基础上，进行深化设计，主要完成总图专业各项内容的初步设计、技术设计和施工图设计，含总平面设计、竖向标高设计、交通道路广场设计、景观绿化设计、总平面管线综合设计、土方平衡计算与设计，在符合规划部门批复意见前提下，可合理优化布局。</w:t>
      </w:r>
    </w:p>
    <w:p w14:paraId="3F971FAD">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6.2.1完成汇总各层总体平面图（包括地下各层、总平面图等）。</w:t>
      </w:r>
    </w:p>
    <w:p w14:paraId="5622DAF3">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6.2.2应结合朝向、周围环境合理地组织自然通风和景观，同时处理好区域内外的水、电、燃气、通信等市政设施的衔接。</w:t>
      </w:r>
    </w:p>
    <w:p w14:paraId="1EC4208A">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6.2.3交通组织便捷、经济、合理，道路网络层次适当，架构清晰，衔接合理。管线布置经济合理。</w:t>
      </w:r>
    </w:p>
    <w:p w14:paraId="1780F1DF">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6.2.4建筑布局应适应气候特点，满足通风、采光、遮阳、防水等功能使用要求。</w:t>
      </w:r>
    </w:p>
    <w:p w14:paraId="5345F250">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6.2.5总平面设计应符合无障碍设计要求，并应符合现行行业标准《无障碍设计规范》（GB50763-2012）的有关规定。</w:t>
      </w:r>
    </w:p>
    <w:p w14:paraId="4051EDF8">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6.2.6建筑退让间距、建筑间距、退界应按照经批准的《广州设计之都城市设计导则》及《广州市城乡规划技术规定》的要求执行。</w:t>
      </w:r>
    </w:p>
    <w:p w14:paraId="5DACAC8F">
      <w:pPr>
        <w:pStyle w:val="4"/>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bookmarkStart w:id="68" w:name="_Toc29282"/>
      <w:bookmarkStart w:id="69" w:name="_Toc44338082"/>
      <w:bookmarkStart w:id="70" w:name="_Toc9161"/>
      <w:r>
        <w:rPr>
          <w:rFonts w:hint="eastAsia" w:asciiTheme="minorEastAsia" w:hAnsiTheme="minorEastAsia" w:eastAsiaTheme="minorEastAsia" w:cstheme="minorEastAsia"/>
          <w:color w:val="auto"/>
          <w:sz w:val="28"/>
          <w:szCs w:val="28"/>
          <w:highlight w:val="none"/>
        </w:rPr>
        <w:t>6.3建筑设计</w:t>
      </w:r>
      <w:bookmarkEnd w:id="68"/>
      <w:bookmarkEnd w:id="69"/>
      <w:bookmarkEnd w:id="70"/>
    </w:p>
    <w:p w14:paraId="249E9150">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主要在修建性详细规划设计与建筑方案设计基础上，进行深化设计，完成建筑各单体的初步设计、技术设计和施工图设计，具体如下：</w:t>
      </w:r>
    </w:p>
    <w:p w14:paraId="6A287DE9">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6.3.1建筑设计标准：设计使用年限50年，建筑耐火等级按照《建筑设计防火规范》（GB50016-2018）要求执行，建筑公共区域的设计满足无障碍建筑设计要求。</w:t>
      </w:r>
    </w:p>
    <w:p w14:paraId="2753E7C7">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6.3.2</w:t>
      </w:r>
      <w:r>
        <w:rPr>
          <w:rFonts w:hint="eastAsia" w:asciiTheme="minorEastAsia" w:hAnsiTheme="minorEastAsia" w:eastAsiaTheme="minorEastAsia" w:cstheme="minorEastAsia"/>
          <w:color w:val="auto"/>
          <w:sz w:val="24"/>
          <w:szCs w:val="24"/>
          <w:highlight w:val="none"/>
        </w:rPr>
        <w:t>根据规划设计条件完善建筑设计方案、建筑功能划分，细化流线设计及竖向设计。</w:t>
      </w:r>
    </w:p>
    <w:p w14:paraId="481E7A1E">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6.3.3建筑外立面：建筑立面应以现代，大气，融合的风格为主，避免繁复，夸张的建筑风格与大量装饰性构件，鼓励提取传统岭南文化要素。商业建筑立面设计凸显昭示性。</w:t>
      </w:r>
    </w:p>
    <w:p w14:paraId="68075EF3">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6.3.4</w:t>
      </w:r>
      <w:r>
        <w:rPr>
          <w:rFonts w:hint="eastAsia" w:asciiTheme="minorEastAsia" w:hAnsiTheme="minorEastAsia" w:eastAsiaTheme="minorEastAsia" w:cstheme="minorEastAsia"/>
          <w:color w:val="auto"/>
          <w:sz w:val="24"/>
          <w:szCs w:val="24"/>
          <w:highlight w:val="none"/>
        </w:rPr>
        <w:t>停车配建：按照《广州市城乡规划技术规定》核定，满足现行规范停车指标。</w:t>
      </w:r>
    </w:p>
    <w:p w14:paraId="6C940083">
      <w:pPr>
        <w:pStyle w:val="4"/>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bookmarkStart w:id="71" w:name="_Toc44338083"/>
      <w:bookmarkStart w:id="72" w:name="_Toc3027"/>
      <w:bookmarkStart w:id="73" w:name="_Toc1511"/>
      <w:r>
        <w:rPr>
          <w:rFonts w:hint="eastAsia" w:asciiTheme="minorEastAsia" w:hAnsiTheme="minorEastAsia" w:eastAsiaTheme="minorEastAsia" w:cstheme="minorEastAsia"/>
          <w:color w:val="auto"/>
          <w:sz w:val="28"/>
          <w:szCs w:val="28"/>
          <w:highlight w:val="none"/>
        </w:rPr>
        <w:t>6.4结构设计</w:t>
      </w:r>
      <w:bookmarkEnd w:id="71"/>
      <w:bookmarkEnd w:id="72"/>
      <w:bookmarkEnd w:id="73"/>
    </w:p>
    <w:p w14:paraId="268CC4CD">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包括设计范围内建筑体的结构设计、幕墙等装修工程的结构设计，结构设计一般要求。</w:t>
      </w:r>
    </w:p>
    <w:p w14:paraId="43A43F8D">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6.4.1结构设计基准期为50年，结构设计使用年限为50年。</w:t>
      </w:r>
    </w:p>
    <w:p w14:paraId="26D7CBBD">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6.4.2具体抗震等级应根据具体部位的设防类别、烈度、结构类型和建筑高度确定。</w:t>
      </w:r>
    </w:p>
    <w:p w14:paraId="1669BB89">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6.4.3风荷载按50年一遇的基本风压取值。特殊结构的风荷载体型系数应通过风洞试验确定。</w:t>
      </w:r>
    </w:p>
    <w:p w14:paraId="0DCE8F39">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6.4.4结构设计应充分考虑广州地区建筑物抗震设防的特点，选择对抗震有利的结构体系，力求受力合理、安全可靠、舒适环保、节能、美观、经济耐用。建筑结构材料合理采用高性能混凝土、高强度钢。</w:t>
      </w:r>
    </w:p>
    <w:p w14:paraId="70A5060F">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6.4.5防空地下室的设防等级与规模应符合民防主管部门的批复文件。</w:t>
      </w:r>
    </w:p>
    <w:p w14:paraId="72312DE2">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6.4.6.结构设计应阐述对特殊施工条件及验收标准的要求。</w:t>
      </w:r>
    </w:p>
    <w:p w14:paraId="3A989881">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6.4.7在确保工程质量与安全，对工期和工程造价影响不大的前提下，结构设计应积极采用和推广成熟的新结构、新技术、新材料和新工艺。</w:t>
      </w:r>
    </w:p>
    <w:p w14:paraId="407ED209">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6.4.8进行结构计算时，所使用的软件应通过有关部门的鉴定，计算软件的技</w:t>
      </w:r>
      <w:r>
        <w:rPr>
          <w:rFonts w:hint="eastAsia" w:asciiTheme="minorEastAsia" w:hAnsiTheme="minorEastAsia" w:eastAsiaTheme="minorEastAsia" w:cstheme="minorEastAsia"/>
          <w:color w:val="auto"/>
          <w:sz w:val="24"/>
          <w:szCs w:val="24"/>
          <w:highlight w:val="none"/>
          <w:lang w:eastAsia="zh-CN"/>
        </w:rPr>
        <w:t>。</w:t>
      </w:r>
    </w:p>
    <w:p w14:paraId="6DFECD91">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。基础设计必须根据审查合格的工程地质详细勘察报告和物探报告进行。基础选型应根据工程地质和水文条件、建筑体型、荷载分布情况、施工条件，选择经济合理的基础形式。</w:t>
      </w:r>
    </w:p>
    <w:p w14:paraId="1776A803">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6.4.1</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基坑支护设计应在确保基坑支护安全的条件下，做到经济合理、节约工期。中标单位应结合工期因素的考虑，尽快完成稳定的基坑支护方案，完成设计与评审工作，提供建设单位用于基坑支护工程施工。</w:t>
      </w:r>
    </w:p>
    <w:p w14:paraId="1297147D">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在设计选材时考虑材料的可循环使用性能。</w:t>
      </w:r>
    </w:p>
    <w:p w14:paraId="29405B70">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新型结构或材料应进行试验或振动台试验进行验证。</w:t>
      </w:r>
    </w:p>
    <w:p w14:paraId="27457E5E">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如有需要，应配合进行超限建筑工程抗震设防专项审查。</w:t>
      </w:r>
    </w:p>
    <w:p w14:paraId="264A3059">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选型设计及施工时尽量减少对周围环境的影响。</w:t>
      </w:r>
    </w:p>
    <w:p w14:paraId="6E154A3A">
      <w:pPr>
        <w:pStyle w:val="4"/>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bookmarkStart w:id="74" w:name="_Toc26717"/>
      <w:bookmarkStart w:id="75" w:name="_Toc44338084"/>
      <w:bookmarkStart w:id="76" w:name="_Toc12199"/>
      <w:r>
        <w:rPr>
          <w:rFonts w:hint="eastAsia" w:asciiTheme="minorEastAsia" w:hAnsiTheme="minorEastAsia" w:eastAsiaTheme="minorEastAsia" w:cstheme="minorEastAsia"/>
          <w:color w:val="auto"/>
          <w:sz w:val="28"/>
          <w:szCs w:val="28"/>
          <w:highlight w:val="none"/>
        </w:rPr>
        <w:t>6.5电气设计</w:t>
      </w:r>
      <w:bookmarkEnd w:id="74"/>
      <w:bookmarkEnd w:id="75"/>
      <w:bookmarkEnd w:id="76"/>
    </w:p>
    <w:p w14:paraId="3769F20C">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包含本项目高低压变配电的设计，具体包括：变配电系统、动力系统、照明配电系统、消防应急照明和疏散指示系统、防雷及接地系统、景观道路照明工程及提供10kV市政电源接入条件和路由预留。</w:t>
      </w:r>
    </w:p>
    <w:p w14:paraId="6F2895E7">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6.5.1强电系统设计应满足运营基本要求。</w:t>
      </w:r>
    </w:p>
    <w:p w14:paraId="774AF038">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6.5.2以市电网电力为主要能源。由市电网引来双重电源，配备备用及应急电源系统。要求：确定供电负荷级别,负荷估算（包括照明、办公生产设备动力、空调、弱电部分）；变、配电所及设备位置、数量、容量设置合理。</w:t>
      </w:r>
    </w:p>
    <w:p w14:paraId="24FBCC39">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6.5.3应采用适宜的照明设备，高效节能。</w:t>
      </w:r>
    </w:p>
    <w:p w14:paraId="3605F84A">
      <w:pPr>
        <w:pStyle w:val="4"/>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bookmarkStart w:id="77" w:name="_Toc27109"/>
      <w:bookmarkStart w:id="78" w:name="_Toc44338085"/>
      <w:bookmarkStart w:id="79" w:name="_Toc5501"/>
      <w:r>
        <w:rPr>
          <w:rFonts w:hint="eastAsia" w:asciiTheme="minorEastAsia" w:hAnsiTheme="minorEastAsia" w:eastAsiaTheme="minorEastAsia" w:cstheme="minorEastAsia"/>
          <w:color w:val="auto"/>
          <w:sz w:val="28"/>
          <w:szCs w:val="28"/>
          <w:highlight w:val="none"/>
        </w:rPr>
        <w:t>6.6建筑智能化设计</w:t>
      </w:r>
      <w:bookmarkEnd w:id="77"/>
      <w:bookmarkEnd w:id="78"/>
      <w:bookmarkEnd w:id="79"/>
    </w:p>
    <w:p w14:paraId="39C6237F">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建筑智能化各子系统的设计应保证为当时先进、成熟的技术。各子系统在设计时，应充分考虑其兼容性、扩展性和先进性。合理安排竖井及中央控制机构位置及结构。本项目所有智能化系统设计内容，包括但不限于以下系统：</w:t>
      </w:r>
    </w:p>
    <w:p w14:paraId="12082319">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6.6.1信息网络系统包括：计算机网络系统、语音（电话）网络系统、综合布线系统、公共广播系统、。</w:t>
      </w:r>
    </w:p>
    <w:p w14:paraId="30ED47B8">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6.6.2火灾自动报警系统（包括：手动、自动报警系统、联动控制系统、紧急广播系统）</w:t>
      </w:r>
    </w:p>
    <w:p w14:paraId="6BCEAECE">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6.6.3防雷系统</w:t>
      </w:r>
    </w:p>
    <w:p w14:paraId="4D3FCEFD">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6.6.4机房工程</w:t>
      </w:r>
    </w:p>
    <w:p w14:paraId="2212C42A">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6.6.5能源分项计量及监控</w:t>
      </w:r>
    </w:p>
    <w:p w14:paraId="54495936">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6.6.6监控中心</w:t>
      </w:r>
    </w:p>
    <w:p w14:paraId="6E19B278">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6.6.7智能照明系统</w:t>
      </w:r>
    </w:p>
    <w:p w14:paraId="19FE51D3">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6.6.8应充分考虑物业管理和经营模式，以利于系统的设计能满足日后的使用管理要求。</w:t>
      </w:r>
    </w:p>
    <w:p w14:paraId="4F8701E8">
      <w:pPr>
        <w:pStyle w:val="4"/>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bookmarkStart w:id="80" w:name="_Toc964"/>
      <w:bookmarkStart w:id="81" w:name="_Toc10096"/>
      <w:bookmarkStart w:id="82" w:name="_Toc44338086"/>
      <w:r>
        <w:rPr>
          <w:rFonts w:hint="eastAsia" w:asciiTheme="minorEastAsia" w:hAnsiTheme="minorEastAsia" w:eastAsiaTheme="minorEastAsia" w:cstheme="minorEastAsia"/>
          <w:color w:val="auto"/>
          <w:sz w:val="28"/>
          <w:szCs w:val="28"/>
          <w:highlight w:val="none"/>
        </w:rPr>
        <w:t>6.7建筑给排水设计</w:t>
      </w:r>
      <w:bookmarkEnd w:id="80"/>
      <w:bookmarkEnd w:id="81"/>
      <w:bookmarkEnd w:id="82"/>
    </w:p>
    <w:p w14:paraId="194F3FC0">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包括但不限于本项目用地范围内室内外给排水系统设计（建筑给水、中水、排水、热水系统等）、用地内与市政管道的接驳、路由等满足通水的所有设计、消防给水系统设计、气体消防设计等。</w:t>
      </w:r>
    </w:p>
    <w:p w14:paraId="2623F564">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6.7.1建筑给水排水设计应设室内外给排水及消防给水系统，以满足生活、空调、冲洗道路和绿化、及消防用水的要求。</w:t>
      </w:r>
    </w:p>
    <w:p w14:paraId="4EFEA3AB">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6.7.2在保障功能和经济性的条件下，尽可能使用可再生能源。</w:t>
      </w:r>
    </w:p>
    <w:p w14:paraId="3CF815A0">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6.7.3根据城市排水体制，生活污水与雨水分系统排入市政污水管道与雨水管道，生活污水中的粪水经室外化粪池处理后排至市政污水管道，厨房餐饮污水经隔油处理达到《城市污水排放标准》后排至室外污水管道。 </w:t>
      </w:r>
    </w:p>
    <w:p w14:paraId="673BC87E">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6.7.4采用节水型卫生器具。绿化灌溉宜采用滴灌、微灌、渗灌或管灌等节水浇灌方式，以满足绿色建筑设计要求。</w:t>
      </w:r>
    </w:p>
    <w:p w14:paraId="4DF9B619">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6.7.5建筑设备选型应考虑技术先进、维护方便、经济合理的原则；体现科技、环保、可持续发展的理念。</w:t>
      </w:r>
    </w:p>
    <w:p w14:paraId="0702662A">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6.7.6根据国家有关规范和广东省标准及所提供的资料对消防系统进行设计，包括室外消火栓系统、室内消火栓系统、自动喷水灭火系统、气体灭火系统和建筑灭火器配置设计。</w:t>
      </w:r>
    </w:p>
    <w:p w14:paraId="0CD6BB6D">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6.7.7应充分考虑物业管理和经营模式，以利于系统的设计能满足日后的计量及使用管理要求。</w:t>
      </w:r>
    </w:p>
    <w:p w14:paraId="2FA672DB">
      <w:pPr>
        <w:pStyle w:val="4"/>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bookmarkStart w:id="83" w:name="_Toc44338087"/>
      <w:bookmarkStart w:id="84" w:name="_Toc15980"/>
      <w:bookmarkStart w:id="85" w:name="_Toc20907"/>
      <w:r>
        <w:rPr>
          <w:rFonts w:hint="eastAsia" w:asciiTheme="minorEastAsia" w:hAnsiTheme="minorEastAsia" w:eastAsiaTheme="minorEastAsia" w:cstheme="minorEastAsia"/>
          <w:color w:val="auto"/>
          <w:sz w:val="28"/>
          <w:szCs w:val="28"/>
          <w:highlight w:val="none"/>
        </w:rPr>
        <w:t>6.8空调通风设计</w:t>
      </w:r>
      <w:bookmarkEnd w:id="83"/>
      <w:bookmarkEnd w:id="84"/>
      <w:bookmarkEnd w:id="85"/>
      <w:r>
        <w:rPr>
          <w:rFonts w:hint="eastAsia" w:asciiTheme="minorEastAsia" w:hAnsiTheme="minorEastAsia" w:eastAsiaTheme="minorEastAsia" w:cstheme="minorEastAsia"/>
          <w:color w:val="auto"/>
          <w:sz w:val="28"/>
          <w:szCs w:val="28"/>
          <w:highlight w:val="none"/>
        </w:rPr>
        <w:t xml:space="preserve"> </w:t>
      </w:r>
    </w:p>
    <w:p w14:paraId="32D55D45">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包括但不限于建筑物内部空气调节系统、中央供冷供热系统及通风系统设计。</w:t>
      </w:r>
    </w:p>
    <w:p w14:paraId="1CAF05ED">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6.8.1采暖通风与空气调节设计应符合现行《民用建筑供暖通风与空气调节设计规范》GB50736的规定。</w:t>
      </w:r>
    </w:p>
    <w:p w14:paraId="5545BFF4">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6.8.2应结合不同区域的空间大小、使用特点进行设计，确保环保节能、使用灵活、计费方便。宜设置室内空气质量监控系统，保证健康舒适的室内环境。</w:t>
      </w:r>
    </w:p>
    <w:p w14:paraId="1EF53323">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6.8.3根据《建筑工程设计文件编制深度》（2016年版）的规定，空调、制冷系统有自动监控时，宜绘制原理图，图中以图例绘出设备、传感器及执行器位置；说明控制要求和必要的控制参数。</w:t>
      </w:r>
    </w:p>
    <w:p w14:paraId="6974E2F1">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6.8.4根据《公共建筑节能设计标准》（GB50189-2015）的规定，在人员密度相对较大且变化较大的房间，宜采用新风需求控制。即根据室内CO2浓度监测值增加或减少新风量，使CO2浓度始终维持在卫生标准规定的限制内。</w:t>
      </w:r>
    </w:p>
    <w:p w14:paraId="3BB2F1C2">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6.8.5根据《绿色建筑评价标准》（GB/T50378-2019）的规定，新建的公共建筑、冷热源、输配系统和照明等各部分能耗进行独立分项计量。空调系统应对以下设备及系统设置独立的电量计量装置：冷冻机、冷冻水泵、冷却水泵、冷却塔等。</w:t>
      </w:r>
    </w:p>
    <w:p w14:paraId="1CADE7F5">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6.8.6所有空调制冷设备、消防设备中的有关冷制剂不得采用对臭氧层破坏的物质，相关选材和型号应符合国家环保要求。</w:t>
      </w:r>
    </w:p>
    <w:p w14:paraId="72CB50FB">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6.8.7设备选型应考虑技术先进、维护方便、经济合理的原则；体现科技、环保、可持续发展的理念。</w:t>
      </w:r>
    </w:p>
    <w:p w14:paraId="028C06A5">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6.8.8应充分考虑物业管理和经营模式，以利于系统的设计能满足日后的计量及使用管理要求。</w:t>
      </w:r>
    </w:p>
    <w:p w14:paraId="0443C346">
      <w:pPr>
        <w:pStyle w:val="4"/>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bookmarkStart w:id="86" w:name="_Toc44338088"/>
      <w:bookmarkStart w:id="87" w:name="_Toc29524"/>
      <w:bookmarkStart w:id="88" w:name="_Toc2737"/>
      <w:r>
        <w:rPr>
          <w:rFonts w:hint="eastAsia" w:asciiTheme="minorEastAsia" w:hAnsiTheme="minorEastAsia" w:eastAsiaTheme="minorEastAsia" w:cstheme="minorEastAsia"/>
          <w:color w:val="auto"/>
          <w:sz w:val="28"/>
          <w:szCs w:val="28"/>
          <w:highlight w:val="none"/>
        </w:rPr>
        <w:t>6.9消防设计</w:t>
      </w:r>
      <w:bookmarkEnd w:id="86"/>
      <w:bookmarkEnd w:id="87"/>
      <w:bookmarkEnd w:id="88"/>
    </w:p>
    <w:p w14:paraId="45390B36">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6.9.1建筑消防水池及消防泵房设在地下室，消防水泵房设甲级防火门并直通安全出口。</w:t>
      </w:r>
    </w:p>
    <w:p w14:paraId="357D73DA">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6.9.2建筑物内走道、楼梯、安全出口宽度、安全出口数量及安全疏散距离均按消防有关规范设计。</w:t>
      </w:r>
    </w:p>
    <w:p w14:paraId="5CBA768E">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6.9.3各种构配件其燃烧性能及耐火极限均满足规范要求。</w:t>
      </w:r>
    </w:p>
    <w:p w14:paraId="5F6C9349">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6.9.4其余按照《建筑设计防火规范》GB50016-2014（2018版）进行设计。</w:t>
      </w:r>
    </w:p>
    <w:p w14:paraId="4DFE8D8F">
      <w:pPr>
        <w:pStyle w:val="4"/>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bookmarkStart w:id="89" w:name="_Toc44338089"/>
      <w:bookmarkStart w:id="90" w:name="_Toc4738"/>
      <w:bookmarkStart w:id="91" w:name="_Toc19224"/>
      <w:r>
        <w:rPr>
          <w:rFonts w:hint="eastAsia" w:asciiTheme="minorEastAsia" w:hAnsiTheme="minorEastAsia" w:eastAsiaTheme="minorEastAsia" w:cstheme="minorEastAsia"/>
          <w:color w:val="auto"/>
          <w:sz w:val="28"/>
          <w:szCs w:val="28"/>
          <w:highlight w:val="none"/>
        </w:rPr>
        <w:t>6.10景观环境空间设计</w:t>
      </w:r>
      <w:bookmarkEnd w:id="89"/>
      <w:bookmarkEnd w:id="90"/>
      <w:bookmarkEnd w:id="91"/>
    </w:p>
    <w:p w14:paraId="56974BFF">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景观环境应在地形地貌的基础上，结合项目的交通设计、场地设计，形成区域环境有特色。并根据绿色建筑建设的要求选择适宜当地气候和土壤条件的乡土植物，且采用包含乔木、灌木的复层绿化。便于后期管养。</w:t>
      </w:r>
    </w:p>
    <w:p w14:paraId="52E3D96F">
      <w:pPr>
        <w:pStyle w:val="4"/>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bookmarkStart w:id="92" w:name="_Toc44338092"/>
      <w:bookmarkStart w:id="93" w:name="_Toc12077"/>
      <w:bookmarkStart w:id="94" w:name="_Toc9508"/>
      <w:r>
        <w:rPr>
          <w:rFonts w:hint="eastAsia" w:asciiTheme="minorEastAsia" w:hAnsiTheme="minorEastAsia" w:eastAsiaTheme="minorEastAsia" w:cstheme="minorEastAsia"/>
          <w:color w:val="auto"/>
          <w:sz w:val="28"/>
          <w:szCs w:val="28"/>
          <w:highlight w:val="none"/>
        </w:rPr>
        <w:t>6.1</w:t>
      </w: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人防工程设计</w:t>
      </w:r>
      <w:bookmarkEnd w:id="92"/>
      <w:bookmarkEnd w:id="93"/>
      <w:bookmarkEnd w:id="94"/>
    </w:p>
    <w:p w14:paraId="5C95ED35">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配合通过人防设计审查，以及现场技术服务直至人防工程竣工验收。主要内容包括，人防建筑工程、结构设计；平时及战时通风、给排水、供电、消防等专业设计；平战功能转换设计，并编制相应的工程概算。</w:t>
      </w:r>
    </w:p>
    <w:p w14:paraId="5F2BC4E1">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.1人防建筑设计应与结构、暖通、水、电专业设计协调统一，减少各专业图纸不一致的地方；</w:t>
      </w:r>
    </w:p>
    <w:p w14:paraId="35036612">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.2各管线走向及相应预埋套管位置不能相互干涉、影响、应避开人防门开启范围和战时封堵框及封堵梁板区域等；</w:t>
      </w:r>
    </w:p>
    <w:p w14:paraId="10BF5B2D">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.3人防工程各专业图纸需在设计说明及图纸中明确“平时施工内容”及“战时施工内容”以利于指导现场施工；</w:t>
      </w:r>
    </w:p>
    <w:p w14:paraId="218C6DBD">
      <w:pPr>
        <w:pStyle w:val="4"/>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bookmarkStart w:id="95" w:name="_Toc14940"/>
      <w:bookmarkStart w:id="96" w:name="_Toc28963"/>
      <w:bookmarkStart w:id="97" w:name="_Toc44338093"/>
      <w:r>
        <w:rPr>
          <w:rFonts w:hint="eastAsia" w:asciiTheme="minorEastAsia" w:hAnsiTheme="minorEastAsia" w:eastAsiaTheme="minorEastAsia" w:cstheme="minorEastAsia"/>
          <w:color w:val="auto"/>
          <w:sz w:val="28"/>
          <w:szCs w:val="28"/>
          <w:highlight w:val="none"/>
        </w:rPr>
        <w:t>6.1</w:t>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其他专业设计</w:t>
      </w:r>
      <w:bookmarkEnd w:id="95"/>
      <w:bookmarkEnd w:id="96"/>
      <w:bookmarkEnd w:id="97"/>
    </w:p>
    <w:p w14:paraId="62B6A0EF">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按照相关规范要求执行。</w:t>
      </w:r>
    </w:p>
    <w:p w14:paraId="44689EC0">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如铝合金门窗二次深化设计，范围包括铝合金门、铝合金门联窗、铝合金窗、铝合金百叶四个部分。设计内容包括：设计说明、立面图、大样图、节点图、型材截面图等、相应计算书。</w:t>
      </w:r>
    </w:p>
    <w:p w14:paraId="11B46406">
      <w:pPr>
        <w:pStyle w:val="3"/>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30"/>
          <w:szCs w:val="30"/>
          <w:highlight w:val="none"/>
        </w:rPr>
      </w:pPr>
      <w:bookmarkStart w:id="98" w:name="_Toc356777682"/>
      <w:bookmarkStart w:id="99" w:name="_Toc24761"/>
      <w:bookmarkStart w:id="100" w:name="_Toc44338094"/>
      <w:bookmarkStart w:id="101" w:name="_Toc27578"/>
      <w:bookmarkStart w:id="102" w:name="_Toc18010"/>
      <w:bookmarkStart w:id="103" w:name="_Toc356777878"/>
      <w:bookmarkStart w:id="104" w:name="_Toc5647"/>
      <w:bookmarkStart w:id="105" w:name="_Toc19437"/>
      <w:bookmarkStart w:id="106" w:name="_Toc6931"/>
      <w:bookmarkStart w:id="107" w:name="_Toc20276"/>
      <w:r>
        <w:rPr>
          <w:rFonts w:hint="eastAsia" w:asciiTheme="minorEastAsia" w:hAnsiTheme="minorEastAsia" w:eastAsiaTheme="minorEastAsia" w:cstheme="minorEastAsia"/>
          <w:color w:val="auto"/>
          <w:sz w:val="30"/>
          <w:szCs w:val="30"/>
          <w:highlight w:val="none"/>
        </w:rPr>
        <w:t>七、设计文件要求</w:t>
      </w:r>
      <w:bookmarkEnd w:id="98"/>
      <w:bookmarkEnd w:id="99"/>
      <w:bookmarkEnd w:id="100"/>
      <w:bookmarkEnd w:id="101"/>
      <w:bookmarkEnd w:id="102"/>
      <w:bookmarkEnd w:id="103"/>
      <w:bookmarkEnd w:id="104"/>
      <w:bookmarkEnd w:id="105"/>
      <w:bookmarkEnd w:id="106"/>
      <w:bookmarkEnd w:id="107"/>
    </w:p>
    <w:p w14:paraId="00A30B40">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7.1设计成果应达到建设部颁发的《建筑工程设计文件编制深度规定》（2016年版）。</w:t>
      </w:r>
    </w:p>
    <w:p w14:paraId="2867867F">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设计文件应满足广州市、从化区各专业部门的要求，如规划、国土、消防、民防、环保、卫生、交委、交警等部门的报建报审报批要求。在项目报建阶段应满足建设单位报批各种手续的要求，分阶段提供所需的设计文件。</w:t>
      </w:r>
    </w:p>
    <w:p w14:paraId="372870D5">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各专业图纸必须符合国家现行的技术规范及标准要求，达到有关审批和审查部门的报送要求，并满足相关专业的下一阶段的招标工作。施工图深度和质量必须满足其编制规范及要求，并满足预算编制，确保不出现图纸漏项漏量，并具有施工实施的可行性。</w:t>
      </w:r>
    </w:p>
    <w:p w14:paraId="69E024E9">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7.4设计成果要求：总平面布置图、市政设施总体规划、景观绿化总体规划、竖向关系规划、总体功能布局、效果图、鸟瞰图，以及商业办公综合体和景观绿化广场等各类型建筑单体的平面图（标准层、首层、二层、地下室等）和立面图、室内装修图纸及其他相关图纸等；各设计单体工程的BIM（含各设计专业）。</w:t>
      </w:r>
    </w:p>
    <w:p w14:paraId="0A47A9D6">
      <w:pPr>
        <w:pStyle w:val="3"/>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30"/>
          <w:szCs w:val="30"/>
          <w:highlight w:val="none"/>
          <w:lang w:val="zh-TW"/>
        </w:rPr>
      </w:pPr>
      <w:bookmarkStart w:id="108" w:name="_Toc26290"/>
      <w:bookmarkStart w:id="109" w:name="_Toc15181"/>
      <w:bookmarkStart w:id="110" w:name="_Toc7795"/>
      <w:bookmarkStart w:id="111" w:name="_Toc3815"/>
      <w:bookmarkStart w:id="112" w:name="_Toc44338095"/>
      <w:bookmarkStart w:id="113" w:name="_Toc17118"/>
      <w:bookmarkStart w:id="114" w:name="_Toc6443"/>
      <w:r>
        <w:rPr>
          <w:rFonts w:hint="eastAsia" w:asciiTheme="minorEastAsia" w:hAnsiTheme="minorEastAsia" w:eastAsiaTheme="minorEastAsia" w:cstheme="minorEastAsia"/>
          <w:color w:val="auto"/>
          <w:sz w:val="30"/>
          <w:szCs w:val="30"/>
          <w:highlight w:val="none"/>
        </w:rPr>
        <w:t>八</w:t>
      </w:r>
      <w:r>
        <w:rPr>
          <w:rFonts w:hint="eastAsia" w:asciiTheme="minorEastAsia" w:hAnsiTheme="minorEastAsia" w:eastAsiaTheme="minorEastAsia" w:cstheme="minorEastAsia"/>
          <w:color w:val="auto"/>
          <w:sz w:val="30"/>
          <w:szCs w:val="30"/>
          <w:highlight w:val="none"/>
          <w:lang w:val="zh-TW"/>
        </w:rPr>
        <w:t>、勘察要求</w:t>
      </w:r>
      <w:bookmarkEnd w:id="108"/>
      <w:bookmarkEnd w:id="109"/>
      <w:bookmarkEnd w:id="110"/>
      <w:bookmarkEnd w:id="111"/>
      <w:bookmarkEnd w:id="112"/>
      <w:bookmarkEnd w:id="113"/>
      <w:bookmarkEnd w:id="114"/>
    </w:p>
    <w:p w14:paraId="70432CD2">
      <w:pPr>
        <w:pStyle w:val="4"/>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bookmarkStart w:id="115" w:name="_Toc44338096"/>
      <w:bookmarkStart w:id="116" w:name="_Toc31260"/>
      <w:bookmarkStart w:id="117" w:name="_Toc19522"/>
      <w:r>
        <w:rPr>
          <w:rFonts w:hint="eastAsia" w:asciiTheme="minorEastAsia" w:hAnsiTheme="minorEastAsia" w:eastAsiaTheme="minorEastAsia" w:cstheme="minorEastAsia"/>
          <w:color w:val="auto"/>
          <w:sz w:val="28"/>
          <w:szCs w:val="28"/>
          <w:highlight w:val="none"/>
        </w:rPr>
        <w:t>8.1勘察内容</w:t>
      </w:r>
      <w:bookmarkEnd w:id="115"/>
      <w:bookmarkEnd w:id="116"/>
      <w:bookmarkEnd w:id="117"/>
    </w:p>
    <w:p w14:paraId="7353EBDE">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本项目的勘察工作，包括但不限于以下内容（具体以签订的合同为准）：岩土工程勘察，包括初步勘察、详细勘察及施工阶段勘察（超前钻，如有）。</w:t>
      </w:r>
    </w:p>
    <w:p w14:paraId="22798252">
      <w:pPr>
        <w:pStyle w:val="4"/>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bookmarkStart w:id="118" w:name="_Toc6344"/>
      <w:bookmarkStart w:id="119" w:name="_Toc44338097"/>
      <w:bookmarkStart w:id="120" w:name="_Toc23109"/>
      <w:r>
        <w:rPr>
          <w:rFonts w:hint="eastAsia" w:asciiTheme="minorEastAsia" w:hAnsiTheme="minorEastAsia" w:eastAsiaTheme="minorEastAsia" w:cstheme="minorEastAsia"/>
          <w:color w:val="auto"/>
          <w:sz w:val="28"/>
          <w:szCs w:val="28"/>
          <w:highlight w:val="none"/>
        </w:rPr>
        <w:t>8.2勘察依据</w:t>
      </w:r>
      <w:bookmarkEnd w:id="118"/>
      <w:bookmarkEnd w:id="119"/>
      <w:bookmarkEnd w:id="120"/>
    </w:p>
    <w:p w14:paraId="6755CEEE">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所有勘察工作，应按《岩土工程勘察规范》（GB50021—2001）（2009版）规定的有关技术要求执行。如勘察结果表明场地存在特殊问题，则在钻探过程中或施工前另行增补技术措施。</w:t>
      </w:r>
      <w:r>
        <w:rPr>
          <w:rFonts w:hint="eastAsia" w:eastAsia="宋体"/>
          <w:color w:val="auto"/>
          <w:sz w:val="24"/>
          <w:szCs w:val="24"/>
          <w:highlight w:val="none"/>
          <w:lang w:val="en-US" w:eastAsia="zh-CN"/>
        </w:rPr>
        <w:t>若项目建设过程中，依据的标准发生变化，以最新的标准为准。</w:t>
      </w:r>
    </w:p>
    <w:p w14:paraId="56BCA9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8.2.1《岩土工程勘察规范》（GB50021-2001）（2009年版）</w:t>
      </w:r>
    </w:p>
    <w:p w14:paraId="77D66F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8.2.2《高层建筑岩土工程勘察规程》 （JGJ/T72-2017)</w:t>
      </w:r>
    </w:p>
    <w:p w14:paraId="20BC98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8.2.3《建筑桩基技术规范》（JGJ94-2008）</w:t>
      </w:r>
    </w:p>
    <w:p w14:paraId="2B0692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8.2.4《建筑抗震设计规范》（GB50011-2010）(2016年版）</w:t>
      </w:r>
    </w:p>
    <w:p w14:paraId="65564D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8.2.5《建筑工程地质勘探与取样技术规程》（JGJ/T87-2012）</w:t>
      </w:r>
    </w:p>
    <w:p w14:paraId="0D6E44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8.2.6《静压预制混凝土桩基础技术规程》（DBJ/T15-94-2013)</w:t>
      </w:r>
    </w:p>
    <w:p w14:paraId="682067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8.2.7《建筑工程抗震设防分类标准》 （GB50223-2008)</w:t>
      </w:r>
    </w:p>
    <w:p w14:paraId="5B2F12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8.2.8《民用建筑工程室内环境污染控制规范》（GB50325-2010) 2013年版</w:t>
      </w:r>
    </w:p>
    <w:p w14:paraId="27899A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8.2.9《 建筑基坑支护技术规范》 （JGJ120-2012)</w:t>
      </w:r>
    </w:p>
    <w:p w14:paraId="4917EE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8.2.10《建筑基坑支护工程技术规程》 （DBJ/T15-20-2016)</w:t>
      </w:r>
    </w:p>
    <w:p w14:paraId="5F3589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8.2.11《建筑地基处理技术规范》 （JGJ79-2012，DBT15-38-2019)</w:t>
      </w:r>
    </w:p>
    <w:p w14:paraId="400C0D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8.2.12《建筑工程地质勘探与取样技术规程》  （JGJ/T87-2012)</w:t>
      </w:r>
    </w:p>
    <w:p w14:paraId="09F9E0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8.2.13广东省标准《建筑基坑工程技术规程》（</w:t>
      </w:r>
      <w:r>
        <w:rPr>
          <w:rFonts w:hint="eastAsia" w:asciiTheme="minorEastAsia" w:hAnsiTheme="minorEastAsia" w:eastAsiaTheme="minorEastAsia" w:cstheme="minorEastAsia"/>
          <w:color w:val="auto"/>
          <w:sz w:val="24"/>
          <w:szCs w:val="24"/>
          <w:highlight w:val="none"/>
          <w:shd w:val="clear" w:color="auto" w:fill="FFFFFF"/>
        </w:rPr>
        <w:t>DBJ/T15-20-2016）</w:t>
      </w:r>
    </w:p>
    <w:p w14:paraId="0F606BD2">
      <w:pPr>
        <w:pStyle w:val="4"/>
        <w:keepNext/>
        <w:keepLines/>
        <w:pageBreakBefore w:val="0"/>
        <w:widowControl w:val="0"/>
        <w:kinsoku/>
        <w:wordWrap/>
        <w:overflowPunct/>
        <w:topLinePunct w:val="0"/>
        <w:autoSpaceDE/>
        <w:autoSpaceDN/>
        <w:bidi w:val="0"/>
        <w:adjustRightInd/>
        <w:snapToGrid/>
        <w:spacing w:before="0" w:after="0" w:line="360" w:lineRule="auto"/>
        <w:ind w:firstLine="641"/>
        <w:textAlignment w:val="auto"/>
        <w:rPr>
          <w:rFonts w:hint="eastAsia" w:asciiTheme="minorEastAsia" w:hAnsiTheme="minorEastAsia" w:eastAsiaTheme="minorEastAsia" w:cstheme="minorEastAsia"/>
          <w:color w:val="auto"/>
          <w:sz w:val="28"/>
          <w:szCs w:val="28"/>
          <w:highlight w:val="none"/>
        </w:rPr>
      </w:pPr>
      <w:bookmarkStart w:id="121" w:name="_Toc28103"/>
      <w:bookmarkStart w:id="122" w:name="_Toc44338098"/>
      <w:bookmarkStart w:id="123" w:name="_Toc16058"/>
      <w:r>
        <w:rPr>
          <w:rFonts w:hint="eastAsia" w:asciiTheme="minorEastAsia" w:hAnsiTheme="minorEastAsia" w:eastAsiaTheme="minorEastAsia" w:cstheme="minorEastAsia"/>
          <w:color w:val="auto"/>
          <w:sz w:val="28"/>
          <w:szCs w:val="28"/>
          <w:highlight w:val="none"/>
        </w:rPr>
        <w:t>8.3岩土工程勘察要求</w:t>
      </w:r>
      <w:bookmarkEnd w:id="121"/>
      <w:bookmarkEnd w:id="122"/>
      <w:bookmarkEnd w:id="123"/>
    </w:p>
    <w:p w14:paraId="55792632">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val="zh-CN"/>
        </w:rPr>
        <w:t>.3.1.勘探点布置：</w:t>
      </w:r>
    </w:p>
    <w:p w14:paraId="1F2B9D3A">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zh-CN"/>
        </w:rPr>
        <w:t>初勘、详勘</w:t>
      </w:r>
    </w:p>
    <w:p w14:paraId="5D371E80">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初步勘察结合详细勘察同步进行，如若布置钻孔时，建筑方案已定，则有针对性地布置，主要依据地块范围、场地情况、建筑方案、建筑轮廓、柱网及基坑等布孔，按现有情况估计本项目采用的基础形式，钻孔深度要求等；如若方案暂未确定则依据现有资料、规范规定孔距及附近地质资料等布孔，孔距可考虑10~15m（最终以勘察布孔图为准），布孔及终孔条件将在满足条件的基础上，尽量节约成本，最终钻孔平面布置图及勘察技术要求将提交业主、设计进行确认，钻进深度以满足设计要求为准。</w:t>
      </w:r>
      <w:r>
        <w:rPr>
          <w:rFonts w:hint="eastAsia" w:asciiTheme="minorEastAsia" w:hAnsiTheme="minorEastAsia" w:eastAsiaTheme="minorEastAsia" w:cstheme="minorEastAsia"/>
          <w:color w:val="auto"/>
          <w:sz w:val="24"/>
          <w:szCs w:val="24"/>
          <w:highlight w:val="none"/>
        </w:rPr>
        <w:t>暂定工程量为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1000</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val="zh-CN"/>
        </w:rPr>
        <w:t>m</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具体结算工程量以实际发生工程量为准。</w:t>
      </w:r>
    </w:p>
    <w:p w14:paraId="58DD1B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2）超前钻（若有）</w:t>
      </w:r>
    </w:p>
    <w:p w14:paraId="6C545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以满足设计、施工要求为准，项目在施工阶段是否需要开展超前钻，暂不作要求。</w:t>
      </w:r>
    </w:p>
    <w:p w14:paraId="48FC31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val="zh-CN"/>
        </w:rPr>
        <w:t>.3.2钻孔要求：</w:t>
      </w:r>
    </w:p>
    <w:p w14:paraId="236DC2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1）详勘：一般性勘探点钻进连续强风化或中风化岩层5m；控制性勘探点深度需进入连续强风化或中风化岩层7m；</w:t>
      </w:r>
    </w:p>
    <w:p w14:paraId="662A01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2）如钻孔深度超过40m仍未至岩层，应通知设计人员另做调整；</w:t>
      </w:r>
    </w:p>
    <w:p w14:paraId="07CBDA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3）控制孔应取土、岩样作常规的物理力学实验，所有钻孔应作原位测试（标贯N）实验。</w:t>
      </w:r>
    </w:p>
    <w:p w14:paraId="0DB599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4）取土岩式样和原位测试的钻探点，每一主要土层的原状土式样或原位测试不应少于6件。对厚度大于0.5m的夹层或透镜体，应采取土试样或进行原位测试；</w:t>
      </w:r>
    </w:p>
    <w:p w14:paraId="401E43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5）岩样均分别取样进行天然湿度状态或饱和状态下的单轴抗压强度试验，并提供极限抗压强度，软化系数等参数；</w:t>
      </w:r>
    </w:p>
    <w:p w14:paraId="5FF8CC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6）超前钻：以满足设计、施工要求为准，依照相关技术要求和图纸钻探施工。</w:t>
      </w:r>
    </w:p>
    <w:p w14:paraId="0BA5BC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val="zh-CN"/>
        </w:rPr>
        <w:t>.3.3岩土工程勘察，包括但不限于以下工作：</w:t>
      </w:r>
    </w:p>
    <w:p w14:paraId="49A54003">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1）查明建筑范围内岩土的类型、深度、分布、工程特性和变化规律，分析和评价地基的稳定性、均匀性和承载力。</w:t>
      </w:r>
      <w:r>
        <w:rPr>
          <w:rFonts w:hint="eastAsia" w:asciiTheme="minorEastAsia" w:hAnsiTheme="minorEastAsia" w:eastAsiaTheme="minorEastAsia" w:cstheme="minorEastAsia"/>
          <w:color w:val="auto"/>
          <w:sz w:val="24"/>
          <w:szCs w:val="24"/>
          <w:highlight w:val="none"/>
        </w:rPr>
        <w:t>岩石地基除提出各岩层的承载力特征值，尚需提出不同岩层的饱和或天然单轴抗压强度标准值；</w:t>
      </w:r>
    </w:p>
    <w:p w14:paraId="7AFD8009">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2）划分场地土类型和场地类别，分析预测地震效应，判定饱和砂土或饱和粉土的地震液化，并应确定液化指数和液化等级。</w:t>
      </w:r>
    </w:p>
    <w:p w14:paraId="7B0308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w:t>
      </w:r>
      <w:r>
        <w:rPr>
          <w:rFonts w:hint="eastAsia" w:asciiTheme="minorEastAsia" w:hAnsiTheme="minorEastAsia" w:eastAsiaTheme="minorEastAsia" w:cstheme="minorEastAsia"/>
          <w:color w:val="auto"/>
          <w:sz w:val="24"/>
          <w:szCs w:val="24"/>
          <w:highlight w:val="none"/>
        </w:rPr>
        <w:t>查明不良地质（如溶洞）作用的类型、成因、分布范围、发展趋势，可液化土层和特殊性岩土的分布及其对桩基的危害程度，并提出防治措施的建议；勘探过程中如发现特殊的地质现象，如软弱土层、暗沟或溶洞等，应及时知会设计单位，并商讨勘探点的增减。</w:t>
      </w:r>
    </w:p>
    <w:p w14:paraId="7F2565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4</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查明埋藏的河道、沟滨、墓穴、防空洞、孤石等对基础不利的埋藏物；</w:t>
      </w:r>
    </w:p>
    <w:p w14:paraId="7F31D8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查明地下水的性质、补给条件、各土层的渗透性及水流量，提供降水设计所需的计算参数和方案提议。提供地下水位及其变化幅度，明确抗浮设计设防水位。评价地下水对桩基设计和施工的影响，判定环境水和土对混凝土的金属</w:t>
      </w:r>
      <w:r>
        <w:rPr>
          <w:rFonts w:hint="eastAsia" w:asciiTheme="minorEastAsia" w:hAnsiTheme="minorEastAsia" w:eastAsiaTheme="minorEastAsia" w:cstheme="minorEastAsia"/>
          <w:color w:val="auto"/>
          <w:sz w:val="24"/>
          <w:szCs w:val="24"/>
          <w:highlight w:val="none"/>
          <w:lang w:val="zh-CN"/>
        </w:rPr>
        <w:t>材料的腐蚀性。</w:t>
      </w:r>
    </w:p>
    <w:p w14:paraId="417BA7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zh-CN"/>
        </w:rPr>
        <w:t>查明建筑范围内岩土层的类型、深度、分布、工程特性和变化规律，分析和评价地基的稳定性、均匀性和承载力。</w:t>
      </w:r>
    </w:p>
    <w:p w14:paraId="63525D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zh-CN"/>
        </w:rPr>
        <w:t>当有软弱下卧层时，需勘察提供参数，供设计验算软弱下卧层强度</w:t>
      </w:r>
    </w:p>
    <w:p w14:paraId="6AA0E1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持力层为倾斜地层，基岩面凹凸不平或岩土中有溶洞时，应评价基础的稳定性，并提出处理措施的建议。</w:t>
      </w:r>
    </w:p>
    <w:p w14:paraId="28CE2E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对可能采用的基础形式提出建议：</w:t>
      </w:r>
    </w:p>
    <w:p w14:paraId="5781F3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评价成桩可能性，论证桩的施工条件及其对环境的影响。提供桩基设计所需的岩土技术参数，提出桩的类型、长度、和施工方法等建议。</w:t>
      </w:r>
    </w:p>
    <w:p w14:paraId="377B6F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提出估算的有关岩土的基桩侧阻力和端阻力，。</w:t>
      </w:r>
    </w:p>
    <w:p w14:paraId="7E962D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应提供计算所需的各层岩土的变形参数，，并预测建筑物的变形特征。</w:t>
      </w:r>
    </w:p>
    <w:p w14:paraId="7BC718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查明不良地质作用，可液化土层和特殊性岩土以及溶洞的分布及对桩基的危害程度，并提出防治措施的建议。</w:t>
      </w:r>
    </w:p>
    <w:p w14:paraId="336298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当桩基持力层为基岩时，应查明基岩的岩性、构造、岩面变化、风化程度，确定基坚硬程度、完整程度和基本质量等级，判定有无洞穴、临空面、破碎岩体或软弱岩层。</w:t>
      </w:r>
    </w:p>
    <w:p w14:paraId="1BA7AD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桩基岩土工程勘察宜采用钻探和触探以及基他原位测试相结合的方式进行，对软土宜采用静力触探试验，对粘性土、粉土和砂土宜采用标准贯入试验，对碎石土宜采用重型或超重型圆锥动力触探。</w:t>
      </w:r>
    </w:p>
    <w:p w14:paraId="1C0E72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1</w:t>
      </w: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基坑工程勘察部分应对应一下内容进行分析，并提供有关技术参数和建议：</w:t>
      </w:r>
    </w:p>
    <w:p w14:paraId="02D322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边坡的局部稳定性、整体稳定性和坑底抗隆起稳定性；</w:t>
      </w:r>
    </w:p>
    <w:p w14:paraId="79BB96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坑底和侧壁的渗透稳定性；</w:t>
      </w:r>
    </w:p>
    <w:p w14:paraId="575A36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挡土结构和边坡可能发生的变形；</w:t>
      </w:r>
    </w:p>
    <w:p w14:paraId="280E45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降水效果和降水对环境的影响；</w:t>
      </w:r>
    </w:p>
    <w:p w14:paraId="511EEC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开挖和降水对邻边建筑和地下设施的影响。</w:t>
      </w:r>
    </w:p>
    <w:p w14:paraId="59959E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11）</w:t>
      </w:r>
      <w:r>
        <w:rPr>
          <w:rFonts w:hint="eastAsia" w:asciiTheme="minorEastAsia" w:hAnsiTheme="minorEastAsia" w:eastAsiaTheme="minorEastAsia" w:cstheme="minorEastAsia"/>
          <w:color w:val="auto"/>
          <w:sz w:val="24"/>
          <w:szCs w:val="24"/>
          <w:highlight w:val="none"/>
        </w:rPr>
        <w:t>除说明外，均按照《岩土工程勘察规范》（GB50021-2017）（2017年版）规定的有关技术要求执行。如本次勘察结果表明场地存在特殊问题，则在钻探过程中或基础工程施工前另行增补技术措施。</w:t>
      </w:r>
    </w:p>
    <w:p w14:paraId="3A00B211">
      <w:pPr>
        <w:pStyle w:val="3"/>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30"/>
          <w:szCs w:val="30"/>
          <w:highlight w:val="none"/>
        </w:rPr>
      </w:pPr>
      <w:bookmarkStart w:id="124" w:name="_Toc44338099"/>
      <w:bookmarkStart w:id="125" w:name="_Toc23874"/>
      <w:bookmarkStart w:id="126" w:name="_Toc12547"/>
      <w:bookmarkStart w:id="127" w:name="_Toc1857"/>
      <w:bookmarkStart w:id="128" w:name="_Toc7050"/>
      <w:bookmarkStart w:id="129" w:name="_Toc13242"/>
      <w:bookmarkStart w:id="130" w:name="_Toc13480"/>
      <w:bookmarkStart w:id="131" w:name="_Toc14868"/>
      <w:r>
        <w:rPr>
          <w:rFonts w:hint="eastAsia" w:asciiTheme="minorEastAsia" w:hAnsiTheme="minorEastAsia" w:eastAsiaTheme="minorEastAsia" w:cstheme="minorEastAsia"/>
          <w:color w:val="auto"/>
          <w:sz w:val="30"/>
          <w:szCs w:val="30"/>
          <w:highlight w:val="none"/>
        </w:rPr>
        <w:t>九、勘察报告内容</w:t>
      </w:r>
      <w:bookmarkEnd w:id="124"/>
      <w:bookmarkEnd w:id="125"/>
      <w:bookmarkEnd w:id="126"/>
      <w:bookmarkEnd w:id="127"/>
      <w:bookmarkEnd w:id="128"/>
      <w:bookmarkEnd w:id="129"/>
      <w:bookmarkEnd w:id="130"/>
      <w:bookmarkEnd w:id="131"/>
    </w:p>
    <w:p w14:paraId="6D3A825D">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勘察报告应满足现行相关规范、规程、标准等的要求，满足项目设计及施工的要求。</w:t>
      </w:r>
    </w:p>
    <w:p w14:paraId="04A44A72">
      <w:pPr>
        <w:pStyle w:val="4"/>
        <w:keepNext/>
        <w:keepLines/>
        <w:pageBreakBefore w:val="0"/>
        <w:widowControl w:val="0"/>
        <w:kinsoku/>
        <w:wordWrap/>
        <w:overflowPunct/>
        <w:topLinePunct w:val="0"/>
        <w:autoSpaceDE/>
        <w:autoSpaceDN/>
        <w:bidi w:val="0"/>
        <w:adjustRightInd/>
        <w:snapToGrid/>
        <w:spacing w:before="0" w:after="0" w:line="360" w:lineRule="auto"/>
        <w:ind w:firstLine="641"/>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9.1岩土勘察报告</w:t>
      </w:r>
    </w:p>
    <w:p w14:paraId="6D5695D9">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zh-CN"/>
        </w:rPr>
        <w:t>.1.1文字部分：</w:t>
      </w:r>
    </w:p>
    <w:p w14:paraId="280D75B9">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工程地质勘察目的、任务要求和依据的技术标准；</w:t>
      </w:r>
    </w:p>
    <w:p w14:paraId="0D37CA21">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拟建工程概况；</w:t>
      </w:r>
    </w:p>
    <w:p w14:paraId="2637FC4A">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勘察方法和勘察工作布置；</w:t>
      </w:r>
    </w:p>
    <w:p w14:paraId="45508184">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  场地地形、地貌、地质、地质构造、岩石性质及其均匀性；</w:t>
      </w:r>
    </w:p>
    <w:p w14:paraId="78444C02">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  各项岩土性质指标，岩土的强度参数、变形参数、地基承载力的建议值；</w:t>
      </w:r>
    </w:p>
    <w:p w14:paraId="79B07613">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  地上水埋藏情况、类型、水位及其变化；</w:t>
      </w:r>
    </w:p>
    <w:p w14:paraId="27A78C0E">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  土和水对建筑材料的腐蚀性；</w:t>
      </w:r>
    </w:p>
    <w:p w14:paraId="53665D69">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  可能影响工程稳定的不良地质作用的描述和对工程危害的程度的评价，及提供防治措施的建议；</w:t>
      </w:r>
    </w:p>
    <w:p w14:paraId="3BB991E9">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  场地的稳定性和适宜性、地下水的影响、地震基本烈度、场地类别以及由于工程建筑可能引起的工程地质问题等的结论和建议；</w:t>
      </w:r>
    </w:p>
    <w:p w14:paraId="55275223">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  基坑开挖所需的岩土技术参数；</w:t>
      </w:r>
    </w:p>
    <w:p w14:paraId="4AA5014C">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  基坑施工降水的有关技术参数及施工降水方法的建议；</w:t>
      </w:r>
    </w:p>
    <w:p w14:paraId="15E187B4">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  提供抗剪强度指标、变形参数指标和触探资料；</w:t>
      </w:r>
    </w:p>
    <w:p w14:paraId="531DFF3C">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  满足工程地质勘察任务书提出的其它各项要求；</w:t>
      </w:r>
    </w:p>
    <w:p w14:paraId="11D2D5CC">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  提供抗浮验算的各项计算参数；</w:t>
      </w:r>
    </w:p>
    <w:p w14:paraId="79AFCBAE">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  提供基础选型、持力层选择的建议。</w:t>
      </w:r>
    </w:p>
    <w:p w14:paraId="4DA9B525">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zh-CN"/>
        </w:rPr>
        <w:t>.1.2图表部分：</w:t>
      </w:r>
    </w:p>
    <w:p w14:paraId="079F23C7">
      <w:pPr>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勘探点平面布置图；</w:t>
      </w:r>
    </w:p>
    <w:p w14:paraId="00F71B4F">
      <w:pPr>
        <w:pageBreakBefore w:val="0"/>
        <w:numPr>
          <w:ilvl w:val="0"/>
          <w:numId w:val="0"/>
        </w:numPr>
        <w:kinsoku/>
        <w:wordWrap/>
        <w:overflowPunct/>
        <w:topLinePunct w:val="0"/>
        <w:autoSpaceDE/>
        <w:autoSpaceDN/>
        <w:bidi w:val="0"/>
        <w:adjustRightInd/>
        <w:snapToGrid/>
        <w:spacing w:line="360" w:lineRule="auto"/>
        <w:ind w:left="440"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  综合工程地质图；</w:t>
      </w:r>
    </w:p>
    <w:p w14:paraId="6EAF6D95">
      <w:pPr>
        <w:pageBreakBefore w:val="0"/>
        <w:numPr>
          <w:ilvl w:val="0"/>
          <w:numId w:val="0"/>
        </w:numPr>
        <w:kinsoku/>
        <w:wordWrap/>
        <w:overflowPunct/>
        <w:topLinePunct w:val="0"/>
        <w:autoSpaceDE/>
        <w:autoSpaceDN/>
        <w:bidi w:val="0"/>
        <w:adjustRightInd/>
        <w:snapToGrid/>
        <w:spacing w:line="360" w:lineRule="auto"/>
        <w:ind w:left="440"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  工程地质剖面图；</w:t>
      </w:r>
    </w:p>
    <w:p w14:paraId="5071E622">
      <w:pPr>
        <w:pageBreakBefore w:val="0"/>
        <w:numPr>
          <w:ilvl w:val="0"/>
          <w:numId w:val="0"/>
        </w:numPr>
        <w:kinsoku/>
        <w:wordWrap/>
        <w:overflowPunct/>
        <w:topLinePunct w:val="0"/>
        <w:autoSpaceDE/>
        <w:autoSpaceDN/>
        <w:bidi w:val="0"/>
        <w:adjustRightInd/>
        <w:snapToGrid/>
        <w:spacing w:line="360" w:lineRule="auto"/>
        <w:ind w:left="440"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  工程地质柱状图或综合地质柱状图；</w:t>
      </w:r>
    </w:p>
    <w:p w14:paraId="649EABCB">
      <w:pPr>
        <w:pageBreakBefore w:val="0"/>
        <w:numPr>
          <w:ilvl w:val="0"/>
          <w:numId w:val="0"/>
        </w:numPr>
        <w:kinsoku/>
        <w:wordWrap/>
        <w:overflowPunct/>
        <w:topLinePunct w:val="0"/>
        <w:autoSpaceDE/>
        <w:autoSpaceDN/>
        <w:bidi w:val="0"/>
        <w:adjustRightInd/>
        <w:snapToGrid/>
        <w:spacing w:line="360" w:lineRule="auto"/>
        <w:ind w:left="440"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  室内实验成果图表；</w:t>
      </w:r>
    </w:p>
    <w:p w14:paraId="77F44BD8">
      <w:pPr>
        <w:pageBreakBefore w:val="0"/>
        <w:numPr>
          <w:ilvl w:val="0"/>
          <w:numId w:val="0"/>
        </w:numPr>
        <w:kinsoku/>
        <w:wordWrap/>
        <w:overflowPunct/>
        <w:topLinePunct w:val="0"/>
        <w:autoSpaceDE/>
        <w:autoSpaceDN/>
        <w:bidi w:val="0"/>
        <w:adjustRightInd/>
        <w:snapToGrid/>
        <w:spacing w:line="360" w:lineRule="auto"/>
        <w:ind w:left="440"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  原位测试成果图表；</w:t>
      </w:r>
    </w:p>
    <w:p w14:paraId="30EFF62A">
      <w:pPr>
        <w:pageBreakBefore w:val="0"/>
        <w:numPr>
          <w:ilvl w:val="0"/>
          <w:numId w:val="0"/>
        </w:numPr>
        <w:kinsoku/>
        <w:wordWrap/>
        <w:overflowPunct/>
        <w:topLinePunct w:val="0"/>
        <w:autoSpaceDE/>
        <w:autoSpaceDN/>
        <w:bidi w:val="0"/>
        <w:adjustRightInd/>
        <w:snapToGrid/>
        <w:spacing w:line="360" w:lineRule="auto"/>
        <w:ind w:left="440"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  有关测试图表等；</w:t>
      </w:r>
    </w:p>
    <w:p w14:paraId="5A5F0035">
      <w:pPr>
        <w:pageBreakBefore w:val="0"/>
        <w:numPr>
          <w:ilvl w:val="0"/>
          <w:numId w:val="0"/>
        </w:numPr>
        <w:kinsoku/>
        <w:wordWrap/>
        <w:overflowPunct/>
        <w:topLinePunct w:val="0"/>
        <w:autoSpaceDE/>
        <w:autoSpaceDN/>
        <w:bidi w:val="0"/>
        <w:adjustRightInd/>
        <w:snapToGrid/>
        <w:spacing w:line="360" w:lineRule="auto"/>
        <w:ind w:left="440"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  岩面等高线图；</w:t>
      </w:r>
    </w:p>
    <w:p w14:paraId="513C2CF0">
      <w:pPr>
        <w:pageBreakBefore w:val="0"/>
        <w:numPr>
          <w:ilvl w:val="0"/>
          <w:numId w:val="0"/>
        </w:numPr>
        <w:kinsoku/>
        <w:wordWrap/>
        <w:overflowPunct/>
        <w:topLinePunct w:val="0"/>
        <w:autoSpaceDE/>
        <w:autoSpaceDN/>
        <w:bidi w:val="0"/>
        <w:adjustRightInd/>
        <w:snapToGrid/>
        <w:spacing w:line="360" w:lineRule="auto"/>
        <w:ind w:left="440"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  岩样照片；</w:t>
      </w:r>
    </w:p>
    <w:p w14:paraId="5CA79F5B">
      <w:pPr>
        <w:pageBreakBefore w:val="0"/>
        <w:numPr>
          <w:ilvl w:val="0"/>
          <w:numId w:val="0"/>
        </w:numPr>
        <w:kinsoku/>
        <w:wordWrap/>
        <w:overflowPunct/>
        <w:topLinePunct w:val="0"/>
        <w:autoSpaceDE/>
        <w:autoSpaceDN/>
        <w:bidi w:val="0"/>
        <w:adjustRightInd/>
        <w:snapToGrid/>
        <w:spacing w:line="360" w:lineRule="auto"/>
        <w:ind w:left="440"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  不良地质（如有，如孤石、岩溶等）情况分布图及相关列表。</w:t>
      </w:r>
    </w:p>
    <w:p w14:paraId="31FC8621">
      <w:pPr>
        <w:pStyle w:val="3"/>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30"/>
          <w:szCs w:val="30"/>
          <w:highlight w:val="none"/>
        </w:rPr>
      </w:pPr>
      <w:bookmarkStart w:id="132" w:name="_Toc44338100"/>
      <w:bookmarkStart w:id="133" w:name="_Toc6696"/>
      <w:bookmarkStart w:id="134" w:name="_Toc809"/>
      <w:bookmarkStart w:id="135" w:name="_Toc16990"/>
      <w:bookmarkStart w:id="136" w:name="_Toc16449"/>
      <w:bookmarkStart w:id="137" w:name="_Toc4986"/>
      <w:bookmarkStart w:id="138" w:name="_Toc9775"/>
      <w:bookmarkStart w:id="139" w:name="_Toc23384"/>
      <w:r>
        <w:rPr>
          <w:rFonts w:hint="eastAsia" w:asciiTheme="minorEastAsia" w:hAnsiTheme="minorEastAsia" w:eastAsiaTheme="minorEastAsia" w:cstheme="minorEastAsia"/>
          <w:color w:val="auto"/>
          <w:sz w:val="30"/>
          <w:szCs w:val="30"/>
          <w:highlight w:val="none"/>
        </w:rPr>
        <w:t>十、工期要求</w:t>
      </w:r>
      <w:bookmarkEnd w:id="132"/>
      <w:bookmarkEnd w:id="133"/>
      <w:bookmarkEnd w:id="134"/>
      <w:bookmarkEnd w:id="135"/>
      <w:bookmarkEnd w:id="136"/>
      <w:bookmarkEnd w:id="137"/>
      <w:bookmarkEnd w:id="138"/>
      <w:bookmarkEnd w:id="139"/>
    </w:p>
    <w:p w14:paraId="4B47962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10.1</w:t>
      </w:r>
      <w:r>
        <w:rPr>
          <w:rFonts w:hint="eastAsia" w:asciiTheme="minorEastAsia" w:hAnsiTheme="minorEastAsia" w:eastAsiaTheme="minorEastAsia" w:cstheme="minorEastAsia"/>
          <w:color w:val="auto"/>
          <w:sz w:val="24"/>
          <w:szCs w:val="24"/>
          <w:highlight w:val="none"/>
        </w:rPr>
        <w:t>岩土工程勘察：承包人</w:t>
      </w:r>
      <w:r>
        <w:rPr>
          <w:rFonts w:hint="eastAsia" w:asciiTheme="minorEastAsia" w:hAnsiTheme="minorEastAsia" w:eastAsiaTheme="minorEastAsia"/>
          <w:color w:val="auto"/>
          <w:sz w:val="24"/>
          <w:highlight w:val="none"/>
          <w:u w:val="single"/>
        </w:rPr>
        <w:t>应在</w:t>
      </w:r>
      <w:r>
        <w:rPr>
          <w:rFonts w:hint="eastAsia" w:ascii="宋体" w:hAnsi="宋体" w:cs="宋体"/>
          <w:color w:val="auto"/>
          <w:sz w:val="24"/>
          <w:highlight w:val="none"/>
          <w:u w:val="single"/>
        </w:rPr>
        <w:t>收到发包人发出的进场通知后不超过</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日历天内提交勘察成果文件</w:t>
      </w:r>
      <w:r>
        <w:rPr>
          <w:rFonts w:hint="eastAsia" w:asciiTheme="minorEastAsia" w:hAnsiTheme="minorEastAsia" w:eastAsiaTheme="minorEastAsia" w:cstheme="minorEastAsia"/>
          <w:b/>
          <w:color w:val="auto"/>
          <w:sz w:val="24"/>
          <w:szCs w:val="24"/>
          <w:highlight w:val="none"/>
        </w:rPr>
        <w:t>；</w:t>
      </w:r>
    </w:p>
    <w:p w14:paraId="78CDFC8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color w:val="auto"/>
          <w:sz w:val="24"/>
          <w:szCs w:val="24"/>
          <w:highlight w:val="none"/>
        </w:rPr>
        <w:sectPr>
          <w:footerReference r:id="rId7" w:type="first"/>
          <w:footerReference r:id="rId6" w:type="default"/>
          <w:pgSz w:w="11907" w:h="16839"/>
          <w:pgMar w:top="1440" w:right="1440" w:bottom="1440" w:left="1440" w:header="0" w:footer="921" w:gutter="0"/>
          <w:cols w:space="720" w:num="1"/>
          <w:titlePg/>
          <w:docGrid w:linePitch="299" w:charSpace="0"/>
        </w:sectPr>
      </w:pPr>
      <w:r>
        <w:rPr>
          <w:rFonts w:hint="eastAsia" w:asciiTheme="minorEastAsia" w:hAnsiTheme="minorEastAsia" w:eastAsiaTheme="minorEastAsia" w:cstheme="minorEastAsia"/>
          <w:b/>
          <w:color w:val="auto"/>
          <w:sz w:val="24"/>
          <w:szCs w:val="24"/>
          <w:highlight w:val="none"/>
        </w:rPr>
        <w:t>10.2</w:t>
      </w:r>
      <w:r>
        <w:rPr>
          <w:rFonts w:hint="eastAsia" w:asciiTheme="minorEastAsia" w:hAnsiTheme="minorEastAsia" w:eastAsiaTheme="minorEastAsia" w:cstheme="minorEastAsia"/>
          <w:color w:val="auto"/>
          <w:sz w:val="24"/>
          <w:szCs w:val="24"/>
          <w:highlight w:val="none"/>
        </w:rPr>
        <w:t>其它勘察成果：按本工程进度要求提供，不得耽误项目推进工期。</w:t>
      </w:r>
    </w:p>
    <w:p w14:paraId="699A61D8">
      <w:pPr>
        <w:ind w:firstLine="482"/>
        <w:rPr>
          <w:color w:val="auto"/>
          <w:highlight w:val="none"/>
        </w:rPr>
      </w:pPr>
    </w:p>
    <w:p w14:paraId="05C4697A">
      <w:pPr>
        <w:ind w:firstLine="482"/>
        <w:rPr>
          <w:color w:val="auto"/>
          <w:highlight w:val="none"/>
        </w:rPr>
      </w:pPr>
    </w:p>
    <w:p w14:paraId="2F9C757A">
      <w:pPr>
        <w:ind w:firstLine="482"/>
        <w:rPr>
          <w:color w:val="auto"/>
          <w:highlight w:val="none"/>
        </w:rPr>
      </w:pPr>
    </w:p>
    <w:bookmarkEnd w:id="43"/>
    <w:p w14:paraId="2B5B4CD0">
      <w:pPr>
        <w:pStyle w:val="3"/>
        <w:spacing w:line="589" w:lineRule="exact"/>
        <w:ind w:left="0" w:right="3"/>
        <w:jc w:val="both"/>
        <w:rPr>
          <w:rFonts w:hint="eastAsia" w:ascii="宋体" w:hAnsi="宋体" w:eastAsia="宋体"/>
          <w:color w:val="auto"/>
          <w:highlight w:val="none"/>
          <w:lang w:eastAsia="zh-CN"/>
        </w:rPr>
      </w:pPr>
      <w:bookmarkStart w:id="140" w:name="_Toc25152751"/>
      <w:bookmarkStart w:id="141" w:name="_Toc25138019"/>
    </w:p>
    <w:p w14:paraId="4005FBC5">
      <w:pPr>
        <w:pStyle w:val="3"/>
        <w:spacing w:line="589" w:lineRule="exact"/>
        <w:ind w:left="0" w:right="3"/>
        <w:jc w:val="center"/>
        <w:rPr>
          <w:rFonts w:hint="eastAsia" w:ascii="宋体" w:hAnsi="宋体" w:eastAsia="宋体"/>
          <w:b w:val="0"/>
          <w:bCs w:val="0"/>
          <w:color w:val="auto"/>
          <w:highlight w:val="none"/>
          <w:lang w:eastAsia="zh-CN"/>
        </w:rPr>
      </w:pPr>
      <w:r>
        <w:rPr>
          <w:rFonts w:ascii="宋体" w:hAnsi="宋体" w:eastAsia="宋体"/>
          <w:color w:val="auto"/>
          <w:highlight w:val="none"/>
          <w:lang w:eastAsia="zh-CN"/>
        </w:rPr>
        <w:t>第三卷</w:t>
      </w:r>
      <w:bookmarkEnd w:id="140"/>
      <w:bookmarkEnd w:id="141"/>
    </w:p>
    <w:p w14:paraId="2FDCFCF3">
      <w:pPr>
        <w:spacing w:line="589" w:lineRule="exact"/>
        <w:jc w:val="center"/>
        <w:rPr>
          <w:rFonts w:hint="eastAsia" w:ascii="宋体" w:hAnsi="宋体" w:eastAsia="宋体"/>
          <w:color w:val="auto"/>
          <w:highlight w:val="none"/>
          <w:lang w:eastAsia="zh-CN"/>
        </w:rPr>
        <w:sectPr>
          <w:pgSz w:w="11907" w:h="16839"/>
          <w:pgMar w:top="1440" w:right="1440" w:bottom="1440" w:left="1440" w:header="0" w:footer="921" w:gutter="0"/>
          <w:cols w:space="720" w:num="1"/>
          <w:titlePg/>
          <w:docGrid w:linePitch="299" w:charSpace="0"/>
        </w:sectPr>
      </w:pPr>
    </w:p>
    <w:p w14:paraId="7F395885">
      <w:pPr>
        <w:pStyle w:val="3"/>
        <w:jc w:val="center"/>
        <w:rPr>
          <w:rFonts w:hint="eastAsia" w:ascii="宋体" w:hAnsi="宋体" w:eastAsia="宋体"/>
          <w:color w:val="auto"/>
          <w:highlight w:val="none"/>
          <w:lang w:eastAsia="zh-CN"/>
        </w:rPr>
      </w:pPr>
      <w:bookmarkStart w:id="142" w:name="_Toc25138020"/>
      <w:bookmarkStart w:id="143" w:name="_Toc25152752"/>
    </w:p>
    <w:p w14:paraId="78ABF995">
      <w:pPr>
        <w:pStyle w:val="3"/>
        <w:jc w:val="center"/>
        <w:rPr>
          <w:rFonts w:hint="eastAsia" w:ascii="宋体" w:hAnsi="宋体" w:eastAsia="宋体"/>
          <w:color w:val="auto"/>
          <w:highlight w:val="none"/>
          <w:lang w:eastAsia="zh-CN"/>
        </w:rPr>
      </w:pPr>
    </w:p>
    <w:p w14:paraId="0977B6EF">
      <w:pPr>
        <w:pStyle w:val="3"/>
        <w:jc w:val="center"/>
        <w:rPr>
          <w:rFonts w:hint="eastAsia" w:ascii="宋体" w:hAnsi="宋体" w:eastAsia="宋体"/>
          <w:color w:val="auto"/>
          <w:highlight w:val="none"/>
          <w:lang w:eastAsia="zh-CN"/>
        </w:rPr>
      </w:pPr>
    </w:p>
    <w:p w14:paraId="3651C66F">
      <w:pPr>
        <w:pStyle w:val="3"/>
        <w:jc w:val="center"/>
        <w:rPr>
          <w:rFonts w:hint="eastAsia" w:ascii="宋体" w:hAnsi="宋体" w:eastAsia="宋体"/>
          <w:color w:val="auto"/>
          <w:highlight w:val="none"/>
          <w:lang w:eastAsia="zh-CN"/>
        </w:rPr>
      </w:pPr>
    </w:p>
    <w:p w14:paraId="5D981A82">
      <w:pPr>
        <w:pStyle w:val="3"/>
        <w:jc w:val="center"/>
        <w:rPr>
          <w:rFonts w:hint="eastAsia" w:ascii="宋体" w:hAnsi="宋体" w:eastAsia="宋体"/>
          <w:color w:val="auto"/>
          <w:highlight w:val="none"/>
          <w:lang w:eastAsia="zh-CN"/>
        </w:rPr>
      </w:pPr>
    </w:p>
    <w:p w14:paraId="3281CAF1">
      <w:pPr>
        <w:pStyle w:val="3"/>
        <w:jc w:val="center"/>
        <w:rPr>
          <w:rFonts w:hint="eastAsia" w:ascii="宋体" w:hAnsi="宋体" w:eastAsia="宋体"/>
          <w:color w:val="auto"/>
          <w:highlight w:val="none"/>
          <w:lang w:eastAsia="zh-CN"/>
        </w:rPr>
      </w:pPr>
    </w:p>
    <w:p w14:paraId="53E25512">
      <w:pPr>
        <w:pStyle w:val="3"/>
        <w:jc w:val="center"/>
        <w:rPr>
          <w:rFonts w:hint="eastAsia" w:ascii="宋体" w:hAnsi="宋体" w:eastAsia="宋体"/>
          <w:color w:val="auto"/>
          <w:highlight w:val="none"/>
          <w:lang w:eastAsia="zh-CN"/>
        </w:rPr>
      </w:pPr>
    </w:p>
    <w:p w14:paraId="4D9007D2">
      <w:pPr>
        <w:pStyle w:val="3"/>
        <w:jc w:val="center"/>
        <w:rPr>
          <w:rFonts w:hint="eastAsia" w:ascii="宋体" w:hAnsi="宋体" w:eastAsia="宋体"/>
          <w:color w:val="auto"/>
          <w:highlight w:val="none"/>
          <w:lang w:eastAsia="zh-CN"/>
        </w:rPr>
      </w:pPr>
    </w:p>
    <w:p w14:paraId="3E259244">
      <w:pPr>
        <w:pStyle w:val="3"/>
        <w:jc w:val="center"/>
        <w:rPr>
          <w:rFonts w:hint="eastAsia" w:ascii="宋体" w:hAnsi="宋体" w:eastAsia="宋体"/>
          <w:color w:val="auto"/>
          <w:highlight w:val="none"/>
          <w:lang w:eastAsia="zh-CN"/>
        </w:rPr>
      </w:pPr>
    </w:p>
    <w:p w14:paraId="0C51BAF1">
      <w:pPr>
        <w:pStyle w:val="3"/>
        <w:jc w:val="center"/>
        <w:rPr>
          <w:rFonts w:hint="eastAsia" w:ascii="宋体" w:hAnsi="宋体" w:eastAsia="宋体"/>
          <w:color w:val="auto"/>
          <w:highlight w:val="none"/>
          <w:lang w:eastAsia="zh-CN"/>
        </w:rPr>
      </w:pPr>
    </w:p>
    <w:p w14:paraId="1D669E36">
      <w:pPr>
        <w:pStyle w:val="3"/>
        <w:jc w:val="center"/>
        <w:rPr>
          <w:rFonts w:hint="eastAsia" w:ascii="宋体" w:hAnsi="宋体" w:eastAsia="宋体"/>
          <w:color w:val="auto"/>
          <w:highlight w:val="none"/>
          <w:lang w:eastAsia="zh-CN"/>
        </w:rPr>
      </w:pPr>
      <w:r>
        <w:rPr>
          <w:rFonts w:ascii="宋体" w:hAnsi="宋体" w:eastAsia="宋体"/>
          <w:color w:val="auto"/>
          <w:highlight w:val="none"/>
          <w:lang w:eastAsia="zh-CN"/>
        </w:rPr>
        <w:t>第六章</w:t>
      </w:r>
      <w:r>
        <w:rPr>
          <w:rFonts w:hint="eastAsia" w:ascii="宋体" w:hAnsi="宋体" w:eastAsia="宋体"/>
          <w:color w:val="auto"/>
          <w:highlight w:val="none"/>
          <w:lang w:eastAsia="zh-CN"/>
        </w:rPr>
        <w:t xml:space="preserve">  </w:t>
      </w:r>
      <w:r>
        <w:rPr>
          <w:rFonts w:ascii="宋体" w:hAnsi="宋体" w:eastAsia="宋体"/>
          <w:color w:val="auto"/>
          <w:highlight w:val="none"/>
          <w:lang w:eastAsia="zh-CN"/>
        </w:rPr>
        <w:t>投标文件格式</w:t>
      </w:r>
      <w:bookmarkEnd w:id="142"/>
      <w:bookmarkEnd w:id="143"/>
    </w:p>
    <w:p w14:paraId="6423DD4C">
      <w:pPr>
        <w:rPr>
          <w:rFonts w:eastAsia="宋体"/>
          <w:color w:val="auto"/>
          <w:highlight w:val="none"/>
          <w:lang w:eastAsia="zh-CN"/>
        </w:rPr>
      </w:pPr>
    </w:p>
    <w:p w14:paraId="450BCF00">
      <w:pPr>
        <w:pStyle w:val="3"/>
        <w:jc w:val="center"/>
        <w:rPr>
          <w:rFonts w:hint="eastAsia" w:ascii="宋体" w:hAnsi="宋体" w:eastAsia="宋体"/>
          <w:color w:val="auto"/>
          <w:highlight w:val="none"/>
          <w:lang w:eastAsia="zh-CN"/>
        </w:rPr>
        <w:sectPr>
          <w:pgSz w:w="11907" w:h="16839"/>
          <w:pgMar w:top="1440" w:right="1440" w:bottom="1440" w:left="1440" w:header="0" w:footer="921" w:gutter="0"/>
          <w:cols w:space="720" w:num="1"/>
        </w:sectPr>
      </w:pPr>
    </w:p>
    <w:p w14:paraId="27F67374">
      <w:pPr>
        <w:pStyle w:val="5"/>
        <w:jc w:val="center"/>
        <w:rPr>
          <w:rFonts w:hint="eastAsia" w:ascii="宋体" w:hAnsi="宋体" w:eastAsia="宋体" w:cs="宋体"/>
          <w:color w:val="auto"/>
          <w:highlight w:val="none"/>
          <w:lang w:eastAsia="zh-CN"/>
        </w:rPr>
      </w:pPr>
      <w:bookmarkStart w:id="144" w:name="_Toc25072139"/>
      <w:bookmarkStart w:id="145" w:name="_Toc25151932"/>
      <w:bookmarkStart w:id="146" w:name="_Toc25152753"/>
      <w:bookmarkStart w:id="147" w:name="_Toc25138022"/>
      <w:r>
        <w:rPr>
          <w:rFonts w:hint="eastAsia" w:ascii="宋体" w:hAnsi="宋体" w:eastAsia="宋体"/>
          <w:color w:val="auto"/>
          <w:highlight w:val="none"/>
          <w:lang w:eastAsia="zh-CN"/>
        </w:rPr>
        <w:t>勘察设计投标文件编制要求</w:t>
      </w:r>
    </w:p>
    <w:p w14:paraId="084DAFC9">
      <w:pPr>
        <w:pStyle w:val="5"/>
        <w:spacing w:line="360" w:lineRule="auto"/>
        <w:ind w:lef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1、投标文件</w:t>
      </w:r>
    </w:p>
    <w:p w14:paraId="6AE2D735">
      <w:p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1.1  投标文件由商务文件（含资格审查部分、资信业绩部分）、技术文件（含勘察设计方案部分）两个部分组成。各部分投标文件应分别编制。资信文件（含资格审查文件）和勘察设计方案文件两部分组成的总页数不限，勘察设计方案电子文档（上传系统文件）大小不超</w:t>
      </w:r>
      <w:r>
        <w:rPr>
          <w:rFonts w:ascii="宋体" w:hAnsi="宋体" w:eastAsia="宋体"/>
          <w:color w:val="auto"/>
          <w:sz w:val="24"/>
          <w:szCs w:val="24"/>
          <w:highlight w:val="none"/>
          <w:lang w:eastAsia="zh-CN"/>
        </w:rPr>
        <w:t>1000M</w:t>
      </w:r>
      <w:r>
        <w:rPr>
          <w:rFonts w:hint="eastAsia" w:ascii="宋体" w:hAnsi="宋体" w:eastAsia="宋体"/>
          <w:color w:val="auto"/>
          <w:sz w:val="24"/>
          <w:szCs w:val="24"/>
          <w:highlight w:val="none"/>
          <w:lang w:eastAsia="zh-CN"/>
        </w:rPr>
        <w:t>。</w:t>
      </w:r>
    </w:p>
    <w:p w14:paraId="63AA702C">
      <w:p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1.2  投标文件应做到清晰、完整，文本、图纸规格应当尽量统一。除非另有规定，否则投标文件的计量单位宜采用国际标准计量单位，尺寸齐全、准确，所有文字说明和文字标注以中文为准，报价均为人民币，时间均为北京时间。</w:t>
      </w:r>
    </w:p>
    <w:p w14:paraId="15037EB5">
      <w:p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1.3  每个投标人报送一个投标方案，投标文件应达到招标文件规定的深度，满足评审需要。不响应招标文件要求的投标文件可能被拒绝，责任由投标人自负。</w:t>
      </w:r>
    </w:p>
    <w:p w14:paraId="3F842E46">
      <w:pPr>
        <w:pStyle w:val="5"/>
        <w:spacing w:line="360" w:lineRule="auto"/>
        <w:ind w:lef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olor w:val="auto"/>
          <w:sz w:val="24"/>
          <w:szCs w:val="24"/>
          <w:highlight w:val="none"/>
          <w:lang w:eastAsia="zh-CN"/>
        </w:rPr>
        <w:t>商务文件（含资格审查部分、资信业绩部分）编制要求</w:t>
      </w:r>
    </w:p>
    <w:p w14:paraId="51702F62">
      <w:p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2.1  商务文件（含资格审查部分、资信业绩部分）由下列资料组成：</w:t>
      </w:r>
    </w:p>
    <w:p w14:paraId="22917633">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1</w:t>
      </w:r>
      <w:r>
        <w:rPr>
          <w:rFonts w:hint="eastAsia" w:ascii="宋体" w:hAnsi="宋体" w:eastAsia="宋体"/>
          <w:color w:val="auto"/>
          <w:sz w:val="24"/>
          <w:szCs w:val="24"/>
          <w:highlight w:val="none"/>
          <w:lang w:eastAsia="zh-CN"/>
        </w:rPr>
        <w:t>）封面：写明项目名称、商务文件（含资格审查部分、资信业绩部分）、投标人单位及   年   月   日；加盖投标人电子印章。</w:t>
      </w:r>
    </w:p>
    <w:p w14:paraId="6D2710B0">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2</w:t>
      </w:r>
      <w:r>
        <w:rPr>
          <w:rFonts w:hint="eastAsia" w:ascii="宋体" w:hAnsi="宋体" w:eastAsia="宋体"/>
          <w:color w:val="auto"/>
          <w:sz w:val="24"/>
          <w:szCs w:val="24"/>
          <w:highlight w:val="none"/>
          <w:lang w:eastAsia="zh-CN"/>
        </w:rPr>
        <w:t>）目录。</w:t>
      </w:r>
    </w:p>
    <w:p w14:paraId="739CCB4D">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3</w:t>
      </w:r>
      <w:r>
        <w:rPr>
          <w:rFonts w:hint="eastAsia" w:ascii="宋体" w:hAnsi="宋体" w:eastAsia="宋体"/>
          <w:color w:val="auto"/>
          <w:sz w:val="24"/>
          <w:szCs w:val="24"/>
          <w:highlight w:val="none"/>
          <w:lang w:eastAsia="zh-CN"/>
        </w:rPr>
        <w:t>）填妥并签字盖章的《投标书》（格式见格式一）。</w:t>
      </w:r>
    </w:p>
    <w:p w14:paraId="772C5D43">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4</w:t>
      </w:r>
      <w:r>
        <w:rPr>
          <w:rFonts w:hint="eastAsia" w:ascii="宋体" w:hAnsi="宋体" w:eastAsia="宋体"/>
          <w:color w:val="auto"/>
          <w:sz w:val="24"/>
          <w:szCs w:val="24"/>
          <w:highlight w:val="none"/>
          <w:lang w:eastAsia="zh-CN"/>
        </w:rPr>
        <w:t>）填妥并签字盖章的《法人代表身份证明》和《授权委托书》（格式见格式二）。</w:t>
      </w:r>
    </w:p>
    <w:p w14:paraId="6D6C8281">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（5）填妥并签字盖章的《合作设计协议》（外国或香港、澳门、台湾的设计企业提供）（格式见格式三）</w:t>
      </w:r>
    </w:p>
    <w:p w14:paraId="7C83853C">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（6）填妥并签字盖章的《投标人声明》（格式见格式四）</w:t>
      </w:r>
    </w:p>
    <w:p w14:paraId="1681C7D9">
      <w:pPr>
        <w:spacing w:line="360" w:lineRule="auto"/>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u w:val="single"/>
          <w:lang w:eastAsia="zh-CN"/>
        </w:rPr>
        <w:t>（7）填妥并签字盖章的《联合体协议书》（联合体投标人提供，详见招标公告附件）（如有）；</w:t>
      </w:r>
    </w:p>
    <w:p w14:paraId="712588CD">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（8）投标人资质证书扫描件</w:t>
      </w:r>
    </w:p>
    <w:p w14:paraId="7671D7A7">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（9）企业营业执照副本扫描件</w:t>
      </w:r>
    </w:p>
    <w:p w14:paraId="5E3D46BC">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（10）</w:t>
      </w:r>
      <w:r>
        <w:rPr>
          <w:rFonts w:hint="eastAsia" w:ascii="宋体" w:hAnsi="宋体"/>
          <w:color w:val="auto"/>
          <w:spacing w:val="7"/>
          <w:sz w:val="24"/>
          <w:highlight w:val="none"/>
          <w:lang w:eastAsia="zh-CN"/>
        </w:rPr>
        <w:t>投标人</w:t>
      </w:r>
      <w:r>
        <w:rPr>
          <w:rFonts w:hint="eastAsia" w:ascii="宋体" w:hAnsi="宋体"/>
          <w:color w:val="auto"/>
          <w:sz w:val="24"/>
          <w:highlight w:val="none"/>
          <w:lang w:eastAsia="zh-CN"/>
        </w:rPr>
        <w:t>（如为联合体，则联合体各方）</w:t>
      </w:r>
      <w:r>
        <w:rPr>
          <w:rFonts w:hint="eastAsia" w:ascii="宋体" w:hAnsi="宋体"/>
          <w:color w:val="auto"/>
          <w:spacing w:val="7"/>
          <w:sz w:val="24"/>
          <w:highlight w:val="none"/>
          <w:lang w:eastAsia="zh-CN"/>
        </w:rPr>
        <w:t>已在</w:t>
      </w:r>
      <w:r>
        <w:rPr>
          <w:rFonts w:hint="eastAsia" w:ascii="宋体" w:hAnsi="宋体" w:eastAsia="宋体"/>
          <w:color w:val="auto"/>
          <w:spacing w:val="7"/>
          <w:sz w:val="24"/>
          <w:highlight w:val="none"/>
          <w:lang w:eastAsia="zh-CN"/>
        </w:rPr>
        <w:t>广州市住房和城乡建设局</w:t>
      </w:r>
      <w:r>
        <w:rPr>
          <w:rFonts w:hint="eastAsia" w:ascii="宋体" w:hAnsi="宋体"/>
          <w:color w:val="auto"/>
          <w:spacing w:val="7"/>
          <w:sz w:val="24"/>
          <w:highlight w:val="none"/>
          <w:lang w:eastAsia="zh-CN"/>
        </w:rPr>
        <w:t>建立企业信用档案，拟委派的项目负责人须是本企业信用档案中的在册人员</w:t>
      </w:r>
    </w:p>
    <w:p w14:paraId="5DB0FECB">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1</w:t>
      </w:r>
      <w:r>
        <w:rPr>
          <w:rFonts w:hint="eastAsia" w:ascii="宋体" w:hAnsi="宋体" w:eastAsia="宋体"/>
          <w:color w:val="auto"/>
          <w:sz w:val="24"/>
          <w:szCs w:val="24"/>
          <w:highlight w:val="none"/>
          <w:lang w:eastAsia="zh-CN"/>
        </w:rPr>
        <w:t>1）拟派项目负责人注册执业资格证书扫描件</w:t>
      </w:r>
    </w:p>
    <w:p w14:paraId="3738B582">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1</w:t>
      </w:r>
      <w:r>
        <w:rPr>
          <w:rFonts w:hint="eastAsia" w:ascii="宋体" w:hAnsi="宋体" w:eastAsia="宋体"/>
          <w:color w:val="auto"/>
          <w:sz w:val="24"/>
          <w:szCs w:val="24"/>
          <w:highlight w:val="none"/>
          <w:lang w:eastAsia="zh-CN"/>
        </w:rPr>
        <w:t>2）投标人认为有必要提供的其他资格要求证明资料扫描件</w:t>
      </w:r>
    </w:p>
    <w:p w14:paraId="294E8CFB">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1</w:t>
      </w:r>
      <w:r>
        <w:rPr>
          <w:rFonts w:hint="eastAsia" w:ascii="宋体" w:hAnsi="宋体" w:eastAsia="宋体"/>
          <w:color w:val="auto"/>
          <w:sz w:val="24"/>
          <w:szCs w:val="24"/>
          <w:highlight w:val="none"/>
          <w:lang w:eastAsia="zh-CN"/>
        </w:rPr>
        <w:t>3）填妥并签字盖章的（工程勘察设计费报价汇总表，工程设计费计算表，工程勘察费计算表、BIM技术费计算表）（格式见格式五）</w:t>
      </w:r>
    </w:p>
    <w:p w14:paraId="1C442572">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1</w:t>
      </w:r>
      <w:r>
        <w:rPr>
          <w:rFonts w:hint="eastAsia" w:ascii="宋体" w:hAnsi="宋体" w:eastAsia="宋体"/>
          <w:color w:val="auto"/>
          <w:sz w:val="24"/>
          <w:szCs w:val="24"/>
          <w:highlight w:val="none"/>
          <w:lang w:eastAsia="zh-CN"/>
        </w:rPr>
        <w:t>4）企业类似业绩证明资料扫描件（格式见格式七）</w:t>
      </w:r>
    </w:p>
    <w:p w14:paraId="7D3EEEEC">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1</w:t>
      </w:r>
      <w:r>
        <w:rPr>
          <w:rFonts w:hint="eastAsia" w:ascii="宋体" w:hAnsi="宋体" w:eastAsia="宋体"/>
          <w:color w:val="auto"/>
          <w:sz w:val="24"/>
          <w:szCs w:val="24"/>
          <w:highlight w:val="none"/>
          <w:lang w:eastAsia="zh-CN"/>
        </w:rPr>
        <w:t>5）企业业绩获奖证明资料扫描件（格式见格式八）</w:t>
      </w:r>
    </w:p>
    <w:p w14:paraId="6884F73F">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1</w:t>
      </w:r>
      <w:r>
        <w:rPr>
          <w:rFonts w:hint="eastAsia" w:ascii="宋体" w:hAnsi="宋体" w:eastAsia="宋体"/>
          <w:color w:val="auto"/>
          <w:sz w:val="24"/>
          <w:szCs w:val="24"/>
          <w:highlight w:val="none"/>
          <w:lang w:eastAsia="zh-CN"/>
        </w:rPr>
        <w:t>6）项目负责人设计经历及业务能力证明材料扫描件</w:t>
      </w:r>
    </w:p>
    <w:p w14:paraId="6F0C2C24">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1</w:t>
      </w:r>
      <w:r>
        <w:rPr>
          <w:rFonts w:hint="eastAsia" w:ascii="宋体" w:hAnsi="宋体" w:eastAsia="宋体"/>
          <w:color w:val="auto"/>
          <w:sz w:val="24"/>
          <w:szCs w:val="24"/>
          <w:highlight w:val="none"/>
          <w:lang w:eastAsia="zh-CN"/>
        </w:rPr>
        <w:t>7）为本项目拟投入的技术力量。主要包括各专业负责人的职称、执业资格等证明材料，并能保证材料的真实性。（格式见格式六）</w:t>
      </w:r>
    </w:p>
    <w:p w14:paraId="0F10AEA4">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1</w:t>
      </w:r>
      <w:r>
        <w:rPr>
          <w:rFonts w:hint="eastAsia" w:ascii="宋体" w:hAnsi="宋体" w:eastAsia="宋体"/>
          <w:color w:val="auto"/>
          <w:sz w:val="24"/>
          <w:szCs w:val="24"/>
          <w:highlight w:val="none"/>
          <w:lang w:eastAsia="zh-CN"/>
        </w:rPr>
        <w:t>8）信誉证明材料扫描件。</w:t>
      </w:r>
    </w:p>
    <w:p w14:paraId="0C55D362">
      <w:pPr>
        <w:spacing w:line="360" w:lineRule="auto"/>
        <w:ind w:firstLine="480" w:firstLineChars="200"/>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lang w:eastAsia="zh-CN"/>
        </w:rPr>
        <w:t>（19）投标人认为有必要提供的其他资料。</w:t>
      </w:r>
      <w:r>
        <w:rPr>
          <w:rFonts w:hint="eastAsia" w:ascii="宋体" w:hAnsi="宋体" w:eastAsia="宋体"/>
          <w:color w:val="auto"/>
          <w:sz w:val="24"/>
          <w:szCs w:val="24"/>
          <w:highlight w:val="none"/>
          <w:u w:val="single"/>
          <w:lang w:eastAsia="zh-CN"/>
        </w:rPr>
        <w:t>包括但不限于：《中小企业声明函》（如有）、《分包意向协议》（如有）、监狱企业证明文件（如有）、《残疾人福利性单位声明函》（如有）。</w:t>
      </w:r>
    </w:p>
    <w:p w14:paraId="353B440D">
      <w:pPr>
        <w:spacing w:line="360" w:lineRule="auto"/>
        <w:ind w:firstLine="482" w:firstLineChars="200"/>
        <w:rPr>
          <w:rFonts w:hint="eastAsia" w:ascii="宋体" w:hAnsi="宋体" w:eastAsia="宋体"/>
          <w:b/>
          <w:bCs/>
          <w:color w:val="auto"/>
          <w:sz w:val="24"/>
          <w:szCs w:val="24"/>
          <w:highlight w:val="none"/>
          <w:lang w:eastAsia="zh-CN"/>
        </w:rPr>
      </w:pPr>
      <w:r>
        <w:rPr>
          <w:rFonts w:hint="eastAsia" w:ascii="宋体" w:hAnsi="宋体" w:eastAsia="宋体"/>
          <w:b/>
          <w:bCs/>
          <w:color w:val="auto"/>
          <w:sz w:val="24"/>
          <w:szCs w:val="24"/>
          <w:highlight w:val="none"/>
          <w:lang w:eastAsia="zh-CN"/>
        </w:rPr>
        <w:t>注：</w:t>
      </w:r>
      <w:r>
        <w:rPr>
          <w:rFonts w:hint="eastAsia" w:cs="宋体"/>
          <w:b/>
          <w:bCs/>
          <w:color w:val="auto"/>
          <w:sz w:val="24"/>
          <w:szCs w:val="24"/>
          <w:highlight w:val="none"/>
          <w:u w:val="single"/>
          <w:lang w:eastAsia="zh-CN"/>
        </w:rPr>
        <w:t>商务文件中的（10）取自广州市住建行业信用管理平台，投标人广州市住建行业信用管理平台中记录的该部分上传件将被视为投标人递交投标文件的一部分，不需重复提交。评标委员会对该部分资料的审查将以投标截止时间在广州市住建行业信用管理平台内上传件为依据。若招标人延长投标截止时间的，以上资料的评审时点也相应延长。投标人应及时维护其在广州市住建行业信用管理平台登记的信息及上传件，确保各项信息及上传件在有效期内。</w:t>
      </w:r>
    </w:p>
    <w:p w14:paraId="00DE3435">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投标人在评标过程中作出的符合法律法规和招标文件规定的澄清确认，构成投标文件的组成部分。</w:t>
      </w:r>
    </w:p>
    <w:p w14:paraId="013AA3E9">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商务文件的签署要求：对于联合体投标人，投标人封面及其他内容落款中的“投标人”应填写联合体各方的单位全称【格式为：（主）XXXX公司（成）XXXXX公司】。除联合体投标协议必须由联合体成员各方盖章或签字外，资信投标文件其他需要盖章或签字的部分可仅由联合体牵头人盖章或签字，视作符合要求。</w:t>
      </w:r>
    </w:p>
    <w:p w14:paraId="77E3A6C0">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2.2  接收投标文件备用光盘时，如果包封上没有按规定密封并加写标志，招标人将不承担投标文件错放或提前开封的责任，由此造成的提前开封的投标文件，招标人予以拒绝，并退还给投标人。</w:t>
      </w:r>
    </w:p>
    <w:p w14:paraId="499DB97E">
      <w:p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2.3  签署要求：按格式要求签字盖章。</w:t>
      </w:r>
    </w:p>
    <w:p w14:paraId="663219AA">
      <w:pPr>
        <w:pStyle w:val="5"/>
        <w:spacing w:line="360" w:lineRule="auto"/>
        <w:ind w:lef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olor w:val="auto"/>
          <w:sz w:val="24"/>
          <w:szCs w:val="24"/>
          <w:highlight w:val="none"/>
          <w:lang w:eastAsia="zh-CN"/>
        </w:rPr>
        <w:t>技术文件（含勘察设计方案部分）编制要求（暗标，不得标注名称、印章、商标、图形等记认符号，使人辨认出投标人或其专业技术人员的身份，上传系统，电子文档上传不超</w:t>
      </w:r>
      <w:r>
        <w:rPr>
          <w:rFonts w:ascii="宋体" w:hAnsi="宋体" w:eastAsia="宋体"/>
          <w:color w:val="auto"/>
          <w:sz w:val="24"/>
          <w:szCs w:val="24"/>
          <w:highlight w:val="none"/>
          <w:lang w:eastAsia="zh-CN"/>
        </w:rPr>
        <w:t>1000M</w:t>
      </w:r>
      <w:r>
        <w:rPr>
          <w:rFonts w:hint="eastAsia" w:ascii="宋体" w:hAnsi="宋体" w:eastAsia="宋体"/>
          <w:color w:val="auto"/>
          <w:sz w:val="24"/>
          <w:szCs w:val="24"/>
          <w:highlight w:val="none"/>
          <w:lang w:eastAsia="zh-CN"/>
        </w:rPr>
        <w:t>）</w:t>
      </w:r>
    </w:p>
    <w:p w14:paraId="4BE395B6">
      <w:p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3.1  技术文件（含勘察设计方案部分）由下列资料组成：</w:t>
      </w:r>
    </w:p>
    <w:p w14:paraId="17B2558A">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1</w:t>
      </w:r>
      <w:r>
        <w:rPr>
          <w:rFonts w:hint="eastAsia" w:ascii="宋体" w:hAnsi="宋体" w:eastAsia="宋体"/>
          <w:color w:val="auto"/>
          <w:sz w:val="24"/>
          <w:szCs w:val="24"/>
          <w:highlight w:val="none"/>
          <w:lang w:eastAsia="zh-CN"/>
        </w:rPr>
        <w:t>）首页：写明项目名称、设计作品主题（不宜超过</w:t>
      </w:r>
      <w:r>
        <w:rPr>
          <w:rFonts w:ascii="宋体" w:hAnsi="宋体" w:eastAsia="宋体"/>
          <w:color w:val="auto"/>
          <w:sz w:val="24"/>
          <w:szCs w:val="24"/>
          <w:highlight w:val="none"/>
          <w:lang w:eastAsia="zh-CN"/>
        </w:rPr>
        <w:t>20</w:t>
      </w:r>
      <w:r>
        <w:rPr>
          <w:rFonts w:hint="eastAsia" w:ascii="宋体" w:hAnsi="宋体" w:eastAsia="宋体"/>
          <w:color w:val="auto"/>
          <w:sz w:val="24"/>
          <w:szCs w:val="24"/>
          <w:highlight w:val="none"/>
          <w:lang w:eastAsia="zh-CN"/>
        </w:rPr>
        <w:t>个字）、编制年月；</w:t>
      </w:r>
    </w:p>
    <w:p w14:paraId="7ED76DE6">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2</w:t>
      </w:r>
      <w:r>
        <w:rPr>
          <w:rFonts w:hint="eastAsia" w:ascii="宋体" w:hAnsi="宋体" w:eastAsia="宋体"/>
          <w:color w:val="auto"/>
          <w:sz w:val="24"/>
          <w:szCs w:val="24"/>
          <w:highlight w:val="none"/>
          <w:lang w:eastAsia="zh-CN"/>
        </w:rPr>
        <w:t>）目录；</w:t>
      </w:r>
    </w:p>
    <w:p w14:paraId="58040B5F">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3</w:t>
      </w:r>
      <w:r>
        <w:rPr>
          <w:rFonts w:hint="eastAsia" w:ascii="宋体" w:hAnsi="宋体" w:eastAsia="宋体"/>
          <w:color w:val="auto"/>
          <w:sz w:val="24"/>
          <w:szCs w:val="24"/>
          <w:highlight w:val="none"/>
          <w:lang w:eastAsia="zh-CN"/>
        </w:rPr>
        <w:t>）方案设计思路；</w:t>
      </w:r>
    </w:p>
    <w:p w14:paraId="7C0849B8">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4</w:t>
      </w:r>
      <w:r>
        <w:rPr>
          <w:rFonts w:hint="eastAsia" w:ascii="宋体" w:hAnsi="宋体" w:eastAsia="宋体"/>
          <w:color w:val="auto"/>
          <w:sz w:val="24"/>
          <w:szCs w:val="24"/>
          <w:highlight w:val="none"/>
          <w:lang w:eastAsia="zh-CN"/>
        </w:rPr>
        <w:t>）</w:t>
      </w:r>
      <w:r>
        <w:rPr>
          <w:rFonts w:hint="eastAsia" w:ascii="宋体" w:hAnsi="宋体"/>
          <w:color w:val="auto"/>
          <w:sz w:val="24"/>
          <w:szCs w:val="24"/>
          <w:highlight w:val="none"/>
          <w:lang w:eastAsia="zh-CN"/>
        </w:rPr>
        <w:t>设计图纸[需包括表现图、分析示意图、总平面图、各层平面图、剖面图、立面图、效果图等，可以水平或垂直展示]，</w:t>
      </w:r>
      <w:r>
        <w:rPr>
          <w:rFonts w:hint="eastAsia" w:asciiTheme="minorEastAsia" w:hAnsiTheme="minorEastAsia" w:eastAsiaTheme="minorEastAsia"/>
          <w:color w:val="auto"/>
          <w:sz w:val="24"/>
          <w:szCs w:val="24"/>
          <w:highlight w:val="none"/>
          <w:lang w:eastAsia="zh-CN"/>
        </w:rPr>
        <w:t>前述相关内容图纸数量不少于20张</w:t>
      </w:r>
      <w:r>
        <w:rPr>
          <w:rFonts w:hint="eastAsia" w:ascii="宋体" w:hAnsi="宋体" w:eastAsia="宋体"/>
          <w:color w:val="auto"/>
          <w:sz w:val="24"/>
          <w:szCs w:val="24"/>
          <w:highlight w:val="none"/>
          <w:lang w:eastAsia="zh-CN"/>
        </w:rPr>
        <w:t>；</w:t>
      </w:r>
    </w:p>
    <w:p w14:paraId="23057FB2">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5</w:t>
      </w:r>
      <w:r>
        <w:rPr>
          <w:rFonts w:hint="eastAsia" w:ascii="宋体" w:hAnsi="宋体" w:eastAsia="宋体"/>
          <w:color w:val="auto"/>
          <w:sz w:val="24"/>
          <w:szCs w:val="24"/>
          <w:highlight w:val="none"/>
          <w:lang w:eastAsia="zh-CN"/>
        </w:rPr>
        <w:t>）《工期计划表》（</w:t>
      </w:r>
      <w:r>
        <w:rPr>
          <w:rFonts w:hint="eastAsia" w:ascii="宋体" w:hAnsi="宋体" w:cs="宋体"/>
          <w:color w:val="auto"/>
          <w:sz w:val="24"/>
          <w:szCs w:val="24"/>
          <w:highlight w:val="none"/>
          <w:u w:val="single"/>
          <w:lang w:eastAsia="zh-CN"/>
        </w:rPr>
        <w:t>方案设计、初步设计、施工图设计</w:t>
      </w:r>
      <w:r>
        <w:rPr>
          <w:rFonts w:hint="eastAsia" w:ascii="宋体" w:hAnsi="宋体" w:eastAsia="宋体"/>
          <w:color w:val="auto"/>
          <w:sz w:val="24"/>
          <w:szCs w:val="24"/>
          <w:highlight w:val="none"/>
          <w:lang w:eastAsia="zh-CN"/>
        </w:rPr>
        <w:t>）；</w:t>
      </w:r>
    </w:p>
    <w:p w14:paraId="5008512C">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6</w:t>
      </w:r>
      <w:r>
        <w:rPr>
          <w:rFonts w:hint="eastAsia" w:ascii="宋体" w:hAnsi="宋体" w:eastAsia="宋体"/>
          <w:color w:val="auto"/>
          <w:sz w:val="24"/>
          <w:szCs w:val="24"/>
          <w:highlight w:val="none"/>
          <w:lang w:eastAsia="zh-CN"/>
        </w:rPr>
        <w:t>）投标人提出的建议、工程创新和替代方案（如果有）；</w:t>
      </w:r>
    </w:p>
    <w:p w14:paraId="12A4C163">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7</w:t>
      </w:r>
      <w:r>
        <w:rPr>
          <w:rFonts w:hint="eastAsia" w:ascii="宋体" w:hAnsi="宋体" w:eastAsia="宋体"/>
          <w:color w:val="auto"/>
          <w:sz w:val="24"/>
          <w:szCs w:val="24"/>
          <w:highlight w:val="none"/>
          <w:lang w:eastAsia="zh-CN"/>
        </w:rPr>
        <w:t>）完成本项目的难点，保障工期、质量的主要措施；</w:t>
      </w:r>
    </w:p>
    <w:p w14:paraId="2940B3D2">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8</w:t>
      </w:r>
      <w:r>
        <w:rPr>
          <w:rFonts w:hint="eastAsia" w:ascii="宋体" w:hAnsi="宋体" w:eastAsia="宋体"/>
          <w:color w:val="auto"/>
          <w:sz w:val="24"/>
          <w:szCs w:val="24"/>
          <w:highlight w:val="none"/>
          <w:lang w:eastAsia="zh-CN"/>
        </w:rPr>
        <w:t>）勘察方案：</w:t>
      </w:r>
    </w:p>
    <w:p w14:paraId="066C6FAD">
      <w:pPr>
        <w:spacing w:line="360" w:lineRule="auto"/>
        <w:ind w:firstLine="480" w:firstLineChars="200"/>
        <w:rPr>
          <w:rFonts w:hint="eastAsia" w:ascii="宋体" w:hAnsi="宋体" w:eastAsia="宋体"/>
          <w:color w:val="auto"/>
          <w:sz w:val="24"/>
          <w:szCs w:val="24"/>
          <w:highlight w:val="none"/>
          <w:lang w:eastAsia="zh-CN"/>
        </w:rPr>
      </w:pPr>
      <w:r>
        <w:rPr>
          <w:rFonts w:ascii="宋体" w:hAnsi="宋体" w:eastAsia="宋体"/>
          <w:color w:val="auto"/>
          <w:sz w:val="24"/>
          <w:szCs w:val="24"/>
          <w:highlight w:val="none"/>
          <w:lang w:eastAsia="zh-CN"/>
        </w:rPr>
        <w:t>A</w:t>
      </w:r>
      <w:r>
        <w:rPr>
          <w:rFonts w:hint="eastAsia" w:ascii="宋体" w:hAnsi="宋体" w:eastAsia="宋体"/>
          <w:color w:val="auto"/>
          <w:sz w:val="24"/>
          <w:szCs w:val="24"/>
          <w:highlight w:val="none"/>
          <w:lang w:eastAsia="zh-CN"/>
        </w:rPr>
        <w:t>、针对项目场地及工程性质采用的勘察方案及建议，本次勘察的重点、难点及建议。</w:t>
      </w:r>
    </w:p>
    <w:p w14:paraId="67577EBA">
      <w:pPr>
        <w:spacing w:line="360" w:lineRule="auto"/>
        <w:ind w:firstLine="480" w:firstLineChars="200"/>
        <w:rPr>
          <w:rFonts w:hint="eastAsia" w:ascii="宋体" w:hAnsi="宋体" w:eastAsia="宋体"/>
          <w:color w:val="auto"/>
          <w:sz w:val="24"/>
          <w:szCs w:val="24"/>
          <w:highlight w:val="none"/>
          <w:lang w:eastAsia="zh-CN"/>
        </w:rPr>
      </w:pPr>
      <w:r>
        <w:rPr>
          <w:rFonts w:ascii="宋体" w:hAnsi="宋体" w:eastAsia="宋体"/>
          <w:color w:val="auto"/>
          <w:sz w:val="24"/>
          <w:szCs w:val="24"/>
          <w:highlight w:val="none"/>
          <w:lang w:eastAsia="zh-CN"/>
        </w:rPr>
        <w:t>B</w:t>
      </w:r>
      <w:r>
        <w:rPr>
          <w:rFonts w:hint="eastAsia" w:ascii="宋体" w:hAnsi="宋体" w:eastAsia="宋体"/>
          <w:color w:val="auto"/>
          <w:sz w:val="24"/>
          <w:szCs w:val="24"/>
          <w:highlight w:val="none"/>
          <w:lang w:eastAsia="zh-CN"/>
        </w:rPr>
        <w:t>、勘察工作流程和相应的工期进度计划。</w:t>
      </w:r>
    </w:p>
    <w:p w14:paraId="30B346FB">
      <w:pPr>
        <w:spacing w:line="360" w:lineRule="auto"/>
        <w:ind w:firstLine="480" w:firstLineChars="200"/>
        <w:rPr>
          <w:rFonts w:hint="eastAsia" w:ascii="宋体" w:hAnsi="宋体" w:eastAsia="宋体"/>
          <w:color w:val="auto"/>
          <w:sz w:val="24"/>
          <w:szCs w:val="24"/>
          <w:highlight w:val="none"/>
          <w:lang w:eastAsia="zh-CN"/>
        </w:rPr>
      </w:pPr>
      <w:r>
        <w:rPr>
          <w:rFonts w:ascii="宋体" w:hAnsi="宋体" w:eastAsia="宋体"/>
          <w:color w:val="auto"/>
          <w:sz w:val="24"/>
          <w:szCs w:val="24"/>
          <w:highlight w:val="none"/>
          <w:lang w:eastAsia="zh-CN"/>
        </w:rPr>
        <w:t>C</w:t>
      </w:r>
      <w:r>
        <w:rPr>
          <w:rFonts w:hint="eastAsia" w:ascii="宋体" w:hAnsi="宋体" w:eastAsia="宋体"/>
          <w:color w:val="auto"/>
          <w:sz w:val="24"/>
          <w:szCs w:val="24"/>
          <w:highlight w:val="none"/>
          <w:lang w:eastAsia="zh-CN"/>
        </w:rPr>
        <w:t>、勘察报告综合评价深度，勘察成果文件内容目录。</w:t>
      </w:r>
    </w:p>
    <w:p w14:paraId="59EA9E09">
      <w:pPr>
        <w:spacing w:line="360" w:lineRule="auto"/>
        <w:ind w:firstLine="480" w:firstLineChars="200"/>
        <w:rPr>
          <w:rFonts w:hint="eastAsia" w:ascii="宋体" w:hAnsi="宋体" w:eastAsia="宋体"/>
          <w:color w:val="auto"/>
          <w:sz w:val="24"/>
          <w:szCs w:val="24"/>
          <w:highlight w:val="none"/>
          <w:lang w:eastAsia="zh-CN"/>
        </w:rPr>
      </w:pPr>
      <w:r>
        <w:rPr>
          <w:rFonts w:ascii="宋体" w:hAnsi="宋体" w:eastAsia="宋体"/>
          <w:color w:val="auto"/>
          <w:sz w:val="24"/>
          <w:szCs w:val="24"/>
          <w:highlight w:val="none"/>
          <w:lang w:eastAsia="zh-CN"/>
        </w:rPr>
        <w:t>D</w:t>
      </w:r>
      <w:r>
        <w:rPr>
          <w:rFonts w:hint="eastAsia" w:ascii="宋体" w:hAnsi="宋体" w:eastAsia="宋体"/>
          <w:color w:val="auto"/>
          <w:sz w:val="24"/>
          <w:szCs w:val="24"/>
          <w:highlight w:val="none"/>
          <w:lang w:eastAsia="zh-CN"/>
        </w:rPr>
        <w:t>、投标人掌握的勘察工作有关的法律法规、标准、规范一览表。</w:t>
      </w:r>
    </w:p>
    <w:p w14:paraId="4694D100">
      <w:pPr>
        <w:spacing w:line="360" w:lineRule="auto"/>
        <w:ind w:firstLine="480" w:firstLineChars="200"/>
        <w:rPr>
          <w:rFonts w:hint="eastAsia" w:ascii="宋体" w:hAnsi="宋体" w:eastAsia="宋体"/>
          <w:color w:val="auto"/>
          <w:sz w:val="24"/>
          <w:szCs w:val="24"/>
          <w:highlight w:val="none"/>
          <w:lang w:eastAsia="zh-CN"/>
        </w:rPr>
      </w:pPr>
      <w:r>
        <w:rPr>
          <w:rFonts w:ascii="宋体" w:hAnsi="宋体" w:eastAsia="宋体"/>
          <w:color w:val="auto"/>
          <w:sz w:val="24"/>
          <w:szCs w:val="24"/>
          <w:highlight w:val="none"/>
          <w:lang w:eastAsia="zh-CN"/>
        </w:rPr>
        <w:t>E</w:t>
      </w:r>
      <w:r>
        <w:rPr>
          <w:rFonts w:hint="eastAsia" w:ascii="宋体" w:hAnsi="宋体" w:eastAsia="宋体"/>
          <w:color w:val="auto"/>
          <w:sz w:val="24"/>
          <w:szCs w:val="24"/>
          <w:highlight w:val="none"/>
          <w:lang w:eastAsia="zh-CN"/>
        </w:rPr>
        <w:t>、需要建设单位配合的事项。</w:t>
      </w:r>
    </w:p>
    <w:p w14:paraId="7F46EB06">
      <w:pPr>
        <w:spacing w:line="360" w:lineRule="auto"/>
        <w:ind w:firstLine="480" w:firstLineChars="200"/>
        <w:rPr>
          <w:rFonts w:hint="eastAsia" w:ascii="宋体" w:hAnsi="宋体" w:eastAsia="宋体"/>
          <w:color w:val="auto"/>
          <w:sz w:val="24"/>
          <w:szCs w:val="24"/>
          <w:highlight w:val="none"/>
          <w:lang w:eastAsia="zh-CN"/>
        </w:rPr>
      </w:pPr>
      <w:r>
        <w:rPr>
          <w:rFonts w:ascii="宋体" w:hAnsi="宋体" w:eastAsia="宋体"/>
          <w:color w:val="auto"/>
          <w:sz w:val="24"/>
          <w:szCs w:val="24"/>
          <w:highlight w:val="none"/>
          <w:lang w:eastAsia="zh-CN"/>
        </w:rPr>
        <w:t>F</w:t>
      </w:r>
      <w:r>
        <w:rPr>
          <w:rFonts w:hint="eastAsia" w:ascii="宋体" w:hAnsi="宋体" w:eastAsia="宋体"/>
          <w:color w:val="auto"/>
          <w:sz w:val="24"/>
          <w:szCs w:val="24"/>
          <w:highlight w:val="none"/>
          <w:lang w:eastAsia="zh-CN"/>
        </w:rPr>
        <w:t>、投标人参与施工验槽，解决工程设计和施工中与勘察工作有关问题的服务承诺、响应时间。</w:t>
      </w:r>
    </w:p>
    <w:p w14:paraId="0644C601">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9</w:t>
      </w:r>
      <w:r>
        <w:rPr>
          <w:rFonts w:hint="eastAsia" w:ascii="宋体" w:hAnsi="宋体" w:eastAsia="宋体"/>
          <w:color w:val="auto"/>
          <w:sz w:val="24"/>
          <w:szCs w:val="24"/>
          <w:highlight w:val="none"/>
          <w:lang w:eastAsia="zh-CN"/>
        </w:rPr>
        <w:t>）投标人认为有必要提供的其他资料。</w:t>
      </w:r>
    </w:p>
    <w:p w14:paraId="17D18387">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注：技术文件（含勘察设计方案部分）为暗标。技术标中不能辨认出投标人或其专业技术人员的身份。不在勘察设计方案上标注或做任何可以辨认投标人及专业技术人员身份的名称、印章、商标、图形等记认符号。</w:t>
      </w:r>
    </w:p>
    <w:p w14:paraId="7A969AC4">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投标人在评标过程中作出的符合法律法规和招标文件规定的澄清确认，构成投标文件的组成部分。</w:t>
      </w:r>
    </w:p>
    <w:p w14:paraId="6149202B">
      <w:p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3.2  技术文件（含勘察设计方案部分）必须隐匿投标人及专业技术人员的名称，投标人不得在勘察设计方案文件的勘察设计方案、计算机文件、展示图纸上标注或做任何可以辨认投标人及专业技术人员身份的名称、印章、商标、图形等记认符号。</w:t>
      </w:r>
    </w:p>
    <w:p w14:paraId="687D2FB3">
      <w:p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3.</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lang w:eastAsia="zh-CN"/>
        </w:rPr>
        <w:t xml:space="preserve">  技术文件备用光盘（暗标，不得标注名称、印章、商标、图形等记认符号，使人辨认出投标人或其专业技术人员的身份）及保密信封（此部分为纸质资料，与投标文件光盘（备用）一起提交）。</w:t>
      </w:r>
    </w:p>
    <w:p w14:paraId="3B79611E">
      <w:p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3.</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lang w:eastAsia="zh-CN"/>
        </w:rPr>
        <w:t xml:space="preserve">  </w:t>
      </w:r>
      <w:r>
        <w:rPr>
          <w:rFonts w:hint="eastAsia" w:ascii="宋体" w:hAnsi="宋体" w:eastAsia="宋体"/>
          <w:b/>
          <w:bCs/>
          <w:color w:val="auto"/>
          <w:sz w:val="24"/>
          <w:szCs w:val="24"/>
          <w:highlight w:val="none"/>
          <w:lang w:eastAsia="zh-CN"/>
        </w:rPr>
        <w:t>保密信封</w:t>
      </w:r>
      <w:r>
        <w:rPr>
          <w:rFonts w:hint="eastAsia" w:ascii="宋体" w:hAnsi="宋体" w:eastAsia="宋体"/>
          <w:b/>
          <w:color w:val="auto"/>
          <w:sz w:val="24"/>
          <w:szCs w:val="24"/>
          <w:highlight w:val="none"/>
          <w:lang w:eastAsia="zh-CN"/>
        </w:rPr>
        <w:t>（此部分为纸质资料，与投标文件光盘（备用）一起提交）</w:t>
      </w:r>
    </w:p>
    <w:p w14:paraId="5ADB0273">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（1）设计投标保密信封，内附</w:t>
      </w:r>
      <w:r>
        <w:rPr>
          <w:rFonts w:ascii="宋体" w:hAnsi="宋体" w:eastAsia="宋体"/>
          <w:color w:val="auto"/>
          <w:sz w:val="24"/>
          <w:szCs w:val="24"/>
          <w:highlight w:val="none"/>
          <w:lang w:eastAsia="zh-CN"/>
        </w:rPr>
        <w:t>A3</w:t>
      </w:r>
      <w:r>
        <w:rPr>
          <w:rFonts w:hint="eastAsia" w:ascii="宋体" w:hAnsi="宋体" w:eastAsia="宋体"/>
          <w:color w:val="auto"/>
          <w:sz w:val="24"/>
          <w:szCs w:val="24"/>
          <w:highlight w:val="none"/>
          <w:lang w:eastAsia="zh-CN"/>
        </w:rPr>
        <w:t>规格制作的表现图</w:t>
      </w:r>
      <w:r>
        <w:rPr>
          <w:rFonts w:ascii="宋体" w:hAnsi="宋体" w:eastAsia="宋体"/>
          <w:color w:val="auto"/>
          <w:sz w:val="24"/>
          <w:szCs w:val="24"/>
          <w:highlight w:val="none"/>
          <w:lang w:eastAsia="zh-CN"/>
        </w:rPr>
        <w:t>1</w:t>
      </w:r>
      <w:r>
        <w:rPr>
          <w:rFonts w:hint="eastAsia" w:ascii="宋体" w:hAnsi="宋体" w:eastAsia="宋体"/>
          <w:color w:val="auto"/>
          <w:sz w:val="24"/>
          <w:szCs w:val="24"/>
          <w:highlight w:val="none"/>
          <w:lang w:eastAsia="zh-CN"/>
        </w:rPr>
        <w:t>张，加盖投标人公章，项目负责人署名。表现图内容应与勘察设计方案一致（并注明表现图在勘察设计方案中的页码或图号），用于分辨投标文件对应的投标人身份。</w:t>
      </w:r>
    </w:p>
    <w:p w14:paraId="2B7F660C">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（2）保密信封用不透明信封独立密封。</w:t>
      </w:r>
    </w:p>
    <w:p w14:paraId="0991B594">
      <w:p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3.</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lang w:eastAsia="zh-CN"/>
        </w:rPr>
        <w:t xml:space="preserve">  备用光盘</w:t>
      </w:r>
    </w:p>
    <w:p w14:paraId="4771C019">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u w:val="single"/>
          <w:lang w:eastAsia="zh-CN"/>
        </w:rPr>
        <w:t>（1）投标人可制作非加密的商务文件光盘、技术文件光盘各1个及制作保密信封（1个），在招标公告规定的时间、地点提交备用。刻录好的投标文件光盘及保密信封密封在密封袋中。密封袋上应写明项目名称和招标人名称。递交的投标文件光盘（备用）不得加密。备用光盘无法读取或导入的，则视为未提交投标文件光盘（备用）。</w:t>
      </w:r>
    </w:p>
    <w:p w14:paraId="0CE703A0">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（2）按招标公告要求需要提交投标文件光盘（备用），备用光盘不得加密。如使用投标文件光盘（备用）时无法读取或导入的，则视为未提交投标文件。</w:t>
      </w:r>
    </w:p>
    <w:p w14:paraId="7E78E33A">
      <w:pPr>
        <w:pStyle w:val="5"/>
        <w:spacing w:line="360" w:lineRule="auto"/>
        <w:ind w:lef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hint="eastAsia" w:ascii="宋体" w:hAnsi="宋体" w:eastAsia="宋体"/>
          <w:color w:val="auto"/>
          <w:sz w:val="24"/>
          <w:szCs w:val="24"/>
          <w:highlight w:val="none"/>
          <w:lang w:eastAsia="zh-CN"/>
        </w:rPr>
        <w:t>接收投标文件备用光盘时，如果包封上没有按规定密封并加写标志，招标人将不承担投标文件错放或提前开封的责任，由此造成的提前开封的投标文件，招标人予以拒绝，并退还给投标人。</w:t>
      </w:r>
    </w:p>
    <w:p w14:paraId="3092BC7E">
      <w:pPr>
        <w:pStyle w:val="5"/>
        <w:spacing w:line="360" w:lineRule="auto"/>
        <w:rPr>
          <w:rFonts w:hint="eastAsia"/>
          <w:color w:val="auto"/>
          <w:sz w:val="24"/>
          <w:szCs w:val="24"/>
          <w:highlight w:val="none"/>
          <w:lang w:eastAsia="zh-CN"/>
        </w:rPr>
      </w:pPr>
      <w:r>
        <w:rPr>
          <w:rFonts w:hint="eastAsia" w:ascii="宋体" w:hAnsi="宋体" w:eastAsia="宋体" w:cs="宋体"/>
          <w:color w:val="auto"/>
          <w:sz w:val="24"/>
          <w:szCs w:val="24"/>
          <w:highlight w:val="none"/>
          <w:lang w:eastAsia="zh-CN"/>
        </w:rPr>
        <w:t>5、</w:t>
      </w:r>
      <w:r>
        <w:rPr>
          <w:rFonts w:hint="eastAsia" w:ascii="宋体" w:hAnsi="宋体" w:eastAsia="宋体"/>
          <w:color w:val="auto"/>
          <w:sz w:val="24"/>
          <w:szCs w:val="24"/>
          <w:highlight w:val="none"/>
          <w:lang w:eastAsia="zh-CN"/>
        </w:rPr>
        <w:t>深度要求</w:t>
      </w:r>
    </w:p>
    <w:p w14:paraId="7A91CFCB">
      <w:pPr>
        <w:pStyle w:val="5"/>
        <w:spacing w:line="360" w:lineRule="auto"/>
        <w:ind w:left="0" w:firstLine="482"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lang w:eastAsia="zh-CN"/>
        </w:rPr>
        <w:t>）建筑工程设计投标文件宜达到建设部《建筑工程设计文件编制深度规定》（</w:t>
      </w:r>
      <w:r>
        <w:rPr>
          <w:rFonts w:ascii="宋体" w:hAnsi="宋体" w:eastAsia="宋体"/>
          <w:color w:val="auto"/>
          <w:sz w:val="24"/>
          <w:szCs w:val="24"/>
          <w:highlight w:val="none"/>
          <w:lang w:eastAsia="zh-CN"/>
        </w:rPr>
        <w:t>2016</w:t>
      </w:r>
      <w:r>
        <w:rPr>
          <w:rFonts w:hint="eastAsia" w:ascii="宋体" w:hAnsi="宋体" w:eastAsia="宋体"/>
          <w:color w:val="auto"/>
          <w:sz w:val="24"/>
          <w:szCs w:val="24"/>
          <w:highlight w:val="none"/>
          <w:lang w:eastAsia="zh-CN"/>
        </w:rPr>
        <w:t>年版）相应设计阶段的要求。</w:t>
      </w:r>
    </w:p>
    <w:p w14:paraId="37F846E8">
      <w:pPr>
        <w:pStyle w:val="5"/>
        <w:spacing w:line="360" w:lineRule="auto"/>
        <w:ind w:left="0" w:firstLine="482" w:firstLineChars="200"/>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lang w:eastAsia="zh-CN"/>
        </w:rPr>
        <w:t>）设计独特具有独创性的节点位置，应该提供示意图。</w:t>
      </w:r>
    </w:p>
    <w:p w14:paraId="00388A6C">
      <w:pPr>
        <w:spacing w:line="360" w:lineRule="auto"/>
        <w:ind w:firstLine="480" w:firstLineChars="200"/>
        <w:rPr>
          <w:rFonts w:hint="eastAsia" w:ascii="宋体" w:hAnsi="宋体" w:eastAsia="宋体"/>
          <w:color w:val="auto"/>
          <w:sz w:val="24"/>
          <w:szCs w:val="24"/>
          <w:highlight w:val="none"/>
          <w:lang w:eastAsia="zh-CN"/>
        </w:rPr>
      </w:pPr>
    </w:p>
    <w:p w14:paraId="2C15126A">
      <w:pPr>
        <w:pStyle w:val="5"/>
        <w:spacing w:line="360" w:lineRule="auto"/>
        <w:ind w:left="0"/>
        <w:rPr>
          <w:rFonts w:hint="eastAsia" w:ascii="宋体" w:hAnsi="宋体" w:eastAsia="宋体"/>
          <w:color w:val="auto"/>
          <w:highlight w:val="none"/>
          <w:lang w:eastAsia="zh-CN"/>
        </w:rPr>
      </w:pPr>
      <w:r>
        <w:rPr>
          <w:rFonts w:ascii="宋体" w:hAnsi="宋体" w:eastAsia="宋体"/>
          <w:color w:val="auto"/>
          <w:highlight w:val="none"/>
          <w:lang w:eastAsia="zh-CN"/>
        </w:rPr>
        <w:br w:type="page"/>
      </w:r>
      <w:r>
        <w:rPr>
          <w:rFonts w:hint="eastAsia" w:ascii="宋体" w:hAnsi="宋体" w:eastAsia="宋体"/>
          <w:color w:val="auto"/>
          <w:highlight w:val="none"/>
          <w:lang w:eastAsia="zh-CN"/>
        </w:rPr>
        <w:t xml:space="preserve">格式一  </w:t>
      </w:r>
      <w:r>
        <w:rPr>
          <w:rFonts w:hint="eastAsia" w:ascii="宋体" w:hAnsi="宋体" w:eastAsia="宋体" w:cs="宋体"/>
          <w:color w:val="auto"/>
          <w:highlight w:val="none"/>
          <w:lang w:eastAsia="zh-CN"/>
        </w:rPr>
        <w:t>投标书</w:t>
      </w:r>
      <w:bookmarkEnd w:id="144"/>
    </w:p>
    <w:p w14:paraId="6FEC547F">
      <w:pPr>
        <w:autoSpaceDE w:val="0"/>
        <w:autoSpaceDN w:val="0"/>
        <w:adjustRightInd w:val="0"/>
        <w:spacing w:before="7" w:line="180" w:lineRule="exact"/>
        <w:rPr>
          <w:rFonts w:hint="eastAsia" w:ascii="宋体" w:hAnsi="宋体" w:eastAsia="宋体"/>
          <w:color w:val="auto"/>
          <w:sz w:val="18"/>
          <w:szCs w:val="18"/>
          <w:highlight w:val="none"/>
          <w:lang w:eastAsia="zh-CN"/>
        </w:rPr>
      </w:pPr>
    </w:p>
    <w:p w14:paraId="71042C93">
      <w:pPr>
        <w:jc w:val="center"/>
        <w:rPr>
          <w:rFonts w:hint="eastAsia" w:ascii="宋体" w:hAnsi="宋体" w:eastAsia="宋体"/>
          <w:b/>
          <w:bCs/>
          <w:color w:val="auto"/>
          <w:sz w:val="32"/>
          <w:szCs w:val="32"/>
          <w:highlight w:val="none"/>
          <w:lang w:eastAsia="zh-CN"/>
        </w:rPr>
      </w:pPr>
      <w:r>
        <w:rPr>
          <w:rFonts w:hint="eastAsia" w:ascii="宋体" w:hAnsi="宋体" w:eastAsia="宋体"/>
          <w:b/>
          <w:bCs/>
          <w:color w:val="auto"/>
          <w:sz w:val="32"/>
          <w:szCs w:val="32"/>
          <w:highlight w:val="none"/>
          <w:lang w:eastAsia="zh-CN"/>
        </w:rPr>
        <w:t>投标书</w:t>
      </w:r>
    </w:p>
    <w:p w14:paraId="2E13EC9C">
      <w:pPr>
        <w:rPr>
          <w:rFonts w:hint="eastAsia" w:ascii="宋体" w:hAnsi="宋体" w:eastAsia="宋体"/>
          <w:color w:val="auto"/>
          <w:szCs w:val="21"/>
          <w:highlight w:val="none"/>
          <w:lang w:eastAsia="zh-CN"/>
        </w:rPr>
      </w:pPr>
    </w:p>
    <w:p w14:paraId="7302EC96">
      <w:pPr>
        <w:spacing w:line="340" w:lineRule="exact"/>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项目名称：</w:t>
      </w:r>
      <w:r>
        <w:rPr>
          <w:rFonts w:hint="eastAsia" w:ascii="宋体" w:hAnsi="宋体" w:cs="宋体"/>
          <w:color w:val="auto"/>
          <w:sz w:val="24"/>
          <w:szCs w:val="24"/>
          <w:highlight w:val="none"/>
          <w:u w:val="single"/>
          <w:lang w:eastAsia="zh-CN"/>
        </w:rPr>
        <w:t xml:space="preserve">                                           </w:t>
      </w:r>
      <w:r>
        <w:rPr>
          <w:rFonts w:hint="eastAsia" w:ascii="宋体" w:hAnsi="宋体" w:cs="宋体"/>
          <w:color w:val="auto"/>
          <w:sz w:val="24"/>
          <w:szCs w:val="24"/>
          <w:highlight w:val="none"/>
          <w:lang w:eastAsia="zh-CN"/>
        </w:rPr>
        <w:t>。</w:t>
      </w:r>
    </w:p>
    <w:p w14:paraId="325D88EF">
      <w:pPr>
        <w:pStyle w:val="13"/>
        <w:spacing w:line="340" w:lineRule="exact"/>
        <w:rPr>
          <w:rFonts w:hint="eastAsia" w:hAnsi="宋体" w:cs="宋体"/>
          <w:color w:val="auto"/>
          <w:sz w:val="24"/>
          <w:szCs w:val="24"/>
          <w:highlight w:val="none"/>
          <w:lang w:eastAsia="zh-CN"/>
        </w:rPr>
      </w:pPr>
    </w:p>
    <w:p w14:paraId="16911B26">
      <w:pPr>
        <w:pStyle w:val="13"/>
        <w:spacing w:line="340" w:lineRule="exact"/>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致：</w:t>
      </w:r>
      <w:r>
        <w:rPr>
          <w:rFonts w:hint="eastAsia" w:hAnsi="宋体" w:cs="宋体"/>
          <w:color w:val="auto"/>
          <w:sz w:val="24"/>
          <w:szCs w:val="24"/>
          <w:highlight w:val="none"/>
          <w:u w:val="single"/>
          <w:lang w:eastAsia="zh-CN"/>
        </w:rPr>
        <w:t xml:space="preserve">                                    </w:t>
      </w:r>
      <w:r>
        <w:rPr>
          <w:rFonts w:hint="eastAsia" w:hAnsi="宋体" w:cs="宋体"/>
          <w:color w:val="auto"/>
          <w:sz w:val="24"/>
          <w:szCs w:val="24"/>
          <w:highlight w:val="none"/>
          <w:lang w:eastAsia="zh-CN"/>
        </w:rPr>
        <w:t>（招标人、招标代理机构名称）</w:t>
      </w:r>
    </w:p>
    <w:p w14:paraId="72B5760C">
      <w:pPr>
        <w:spacing w:line="340" w:lineRule="exact"/>
        <w:rPr>
          <w:rFonts w:ascii="宋体" w:hAnsi="宋体" w:cs="宋体"/>
          <w:color w:val="auto"/>
          <w:sz w:val="24"/>
          <w:szCs w:val="24"/>
          <w:highlight w:val="none"/>
          <w:lang w:eastAsia="zh-CN"/>
        </w:rPr>
      </w:pPr>
    </w:p>
    <w:p w14:paraId="63C0A2F2">
      <w:pPr>
        <w:pStyle w:val="13"/>
        <w:spacing w:line="340" w:lineRule="exact"/>
        <w:ind w:firstLine="420"/>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我方</w:t>
      </w:r>
      <w:r>
        <w:rPr>
          <w:rFonts w:hint="eastAsia" w:hAnsi="宋体" w:cs="宋体"/>
          <w:color w:val="auto"/>
          <w:sz w:val="24"/>
          <w:szCs w:val="24"/>
          <w:highlight w:val="none"/>
          <w:u w:val="single"/>
          <w:lang w:eastAsia="zh-CN"/>
        </w:rPr>
        <w:t xml:space="preserve">        （投标人名称）</w:t>
      </w:r>
      <w:r>
        <w:rPr>
          <w:rFonts w:hint="eastAsia" w:hAnsi="宋体" w:cs="宋体"/>
          <w:color w:val="auto"/>
          <w:sz w:val="24"/>
          <w:szCs w:val="24"/>
          <w:highlight w:val="none"/>
          <w:lang w:eastAsia="zh-CN"/>
        </w:rPr>
        <w:t>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工程勘察设计费报价汇总表》的投标总报价，承包本次招标所包含的工作，并承担质量缺陷责任。</w:t>
      </w:r>
      <w:r>
        <w:rPr>
          <w:rFonts w:hint="eastAsia" w:hAnsi="宋体" w:cs="宋体"/>
          <w:bCs/>
          <w:color w:val="auto"/>
          <w:sz w:val="24"/>
          <w:szCs w:val="24"/>
          <w:highlight w:val="none"/>
          <w:lang w:eastAsia="zh-CN"/>
        </w:rPr>
        <w:t>我方项目负责人是</w:t>
      </w:r>
      <w:r>
        <w:rPr>
          <w:rFonts w:hint="eastAsia" w:hAnsi="宋体" w:cs="宋体"/>
          <w:bCs/>
          <w:color w:val="auto"/>
          <w:sz w:val="24"/>
          <w:szCs w:val="24"/>
          <w:highlight w:val="none"/>
          <w:u w:val="single"/>
          <w:lang w:eastAsia="zh-CN"/>
        </w:rPr>
        <w:t xml:space="preserve">       </w:t>
      </w:r>
      <w:r>
        <w:rPr>
          <w:rFonts w:hint="eastAsia" w:hAnsi="宋体" w:cs="宋体"/>
          <w:color w:val="auto"/>
          <w:sz w:val="24"/>
          <w:szCs w:val="24"/>
          <w:highlight w:val="none"/>
          <w:lang w:eastAsia="zh-CN"/>
        </w:rPr>
        <w:t>。如我司成为本项目中标候选人，我司同意并授权招标人将我司投标文件商务部分的人员、业绩、奖项等资料进行公开。</w:t>
      </w:r>
    </w:p>
    <w:p w14:paraId="5212CE6D">
      <w:pPr>
        <w:pStyle w:val="13"/>
        <w:spacing w:line="340" w:lineRule="exact"/>
        <w:ind w:firstLine="420"/>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14:paraId="45F479B0">
      <w:pPr>
        <w:pStyle w:val="13"/>
        <w:spacing w:line="340" w:lineRule="exact"/>
        <w:ind w:firstLine="420"/>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我方认同招标文件规定的评审规则，遵守评标委员会的裁决结果，并且不会采取妨碍项目进展的行为。我方理解你方没有必须接受你方可能收到的最低标或任何投标的义务。</w:t>
      </w:r>
    </w:p>
    <w:p w14:paraId="02301EDC">
      <w:pPr>
        <w:pStyle w:val="13"/>
        <w:spacing w:line="340" w:lineRule="exact"/>
        <w:ind w:firstLine="420"/>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如果我方中标，我方将提供规定的履约担保，将在合同规定的日期开工，并在竣工时间内，按照上述文件完成项目。</w:t>
      </w:r>
    </w:p>
    <w:p w14:paraId="4236602A">
      <w:pPr>
        <w:pStyle w:val="13"/>
        <w:spacing w:line="340" w:lineRule="exact"/>
        <w:ind w:firstLine="420"/>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除非制订正式合同协议书并生效，本投标书以及你方中标通知书，应构成你我双方间具有约束力的合同。</w:t>
      </w:r>
    </w:p>
    <w:p w14:paraId="7C623754">
      <w:pPr>
        <w:spacing w:line="340" w:lineRule="exact"/>
        <w:ind w:firstLine="405"/>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本投标书同时作为法人证明书或法人授权委托书。</w:t>
      </w:r>
    </w:p>
    <w:p w14:paraId="23A56BAA">
      <w:pPr>
        <w:spacing w:line="340" w:lineRule="exact"/>
        <w:rPr>
          <w:rFonts w:ascii="宋体" w:hAnsi="宋体" w:cs="宋体"/>
          <w:color w:val="auto"/>
          <w:sz w:val="24"/>
          <w:szCs w:val="24"/>
          <w:highlight w:val="none"/>
          <w:lang w:eastAsia="zh-CN"/>
        </w:rPr>
      </w:pPr>
    </w:p>
    <w:p w14:paraId="56ABCC8C">
      <w:pPr>
        <w:pStyle w:val="13"/>
        <w:spacing w:line="340" w:lineRule="exact"/>
        <w:ind w:firstLine="405"/>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投标人：（</w:t>
      </w:r>
      <w:r>
        <w:rPr>
          <w:rFonts w:hint="eastAsia"/>
          <w:color w:val="auto"/>
          <w:spacing w:val="-1"/>
          <w:sz w:val="24"/>
          <w:szCs w:val="24"/>
          <w:highlight w:val="none"/>
          <w:lang w:eastAsia="zh-CN"/>
        </w:rPr>
        <w:t>盖单位章</w:t>
      </w:r>
      <w:r>
        <w:rPr>
          <w:rFonts w:hint="eastAsia" w:hAnsi="宋体" w:cs="宋体"/>
          <w:color w:val="auto"/>
          <w:sz w:val="24"/>
          <w:szCs w:val="24"/>
          <w:highlight w:val="none"/>
          <w:lang w:eastAsia="zh-CN"/>
        </w:rPr>
        <w:t>）</w:t>
      </w:r>
      <w:r>
        <w:rPr>
          <w:rFonts w:hint="eastAsia" w:hAnsi="宋体" w:cs="宋体"/>
          <w:color w:val="auto"/>
          <w:sz w:val="24"/>
          <w:szCs w:val="24"/>
          <w:highlight w:val="none"/>
          <w:u w:val="single"/>
          <w:lang w:eastAsia="zh-CN"/>
        </w:rPr>
        <w:t xml:space="preserve">                                  </w:t>
      </w:r>
    </w:p>
    <w:p w14:paraId="2AF98967">
      <w:pPr>
        <w:pStyle w:val="13"/>
        <w:spacing w:line="340" w:lineRule="exact"/>
        <w:ind w:firstLine="405"/>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法定代表人：（签字或盖章）</w:t>
      </w:r>
      <w:r>
        <w:rPr>
          <w:rFonts w:hint="eastAsia" w:hAnsi="宋体" w:cs="宋体"/>
          <w:color w:val="auto"/>
          <w:sz w:val="24"/>
          <w:szCs w:val="24"/>
          <w:highlight w:val="none"/>
          <w:u w:val="single"/>
          <w:lang w:eastAsia="zh-CN"/>
        </w:rPr>
        <w:t xml:space="preserve">                        </w:t>
      </w:r>
    </w:p>
    <w:p w14:paraId="51F097A9">
      <w:pPr>
        <w:pStyle w:val="13"/>
        <w:spacing w:line="340" w:lineRule="exact"/>
        <w:ind w:firstLine="405"/>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地址：</w:t>
      </w:r>
      <w:r>
        <w:rPr>
          <w:rFonts w:hint="eastAsia" w:hAnsi="宋体" w:cs="宋体"/>
          <w:color w:val="auto"/>
          <w:sz w:val="24"/>
          <w:szCs w:val="24"/>
          <w:highlight w:val="none"/>
          <w:u w:val="single"/>
          <w:lang w:eastAsia="zh-CN"/>
        </w:rPr>
        <w:t xml:space="preserve">                                           </w:t>
      </w:r>
    </w:p>
    <w:p w14:paraId="0E07D96F">
      <w:pPr>
        <w:pStyle w:val="13"/>
        <w:spacing w:line="340" w:lineRule="exact"/>
        <w:ind w:firstLine="405"/>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邮政编码：</w:t>
      </w:r>
      <w:r>
        <w:rPr>
          <w:rFonts w:hint="eastAsia" w:hAnsi="宋体" w:cs="宋体"/>
          <w:color w:val="auto"/>
          <w:sz w:val="24"/>
          <w:szCs w:val="24"/>
          <w:highlight w:val="none"/>
          <w:u w:val="single"/>
          <w:lang w:eastAsia="zh-CN"/>
        </w:rPr>
        <w:t xml:space="preserve">                                       </w:t>
      </w:r>
    </w:p>
    <w:p w14:paraId="5A262950">
      <w:pPr>
        <w:pStyle w:val="13"/>
        <w:spacing w:line="340" w:lineRule="exact"/>
        <w:ind w:firstLine="405"/>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电话/传真：</w:t>
      </w:r>
      <w:r>
        <w:rPr>
          <w:rFonts w:hint="eastAsia" w:hAnsi="宋体" w:cs="宋体"/>
          <w:color w:val="auto"/>
          <w:sz w:val="24"/>
          <w:szCs w:val="24"/>
          <w:highlight w:val="none"/>
          <w:u w:val="single"/>
          <w:lang w:eastAsia="zh-CN"/>
        </w:rPr>
        <w:t xml:space="preserve">                                 </w:t>
      </w:r>
    </w:p>
    <w:p w14:paraId="7A3B052B">
      <w:pPr>
        <w:pStyle w:val="13"/>
        <w:spacing w:line="340" w:lineRule="exact"/>
        <w:ind w:firstLine="405"/>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电子邮箱：</w:t>
      </w:r>
      <w:r>
        <w:rPr>
          <w:rFonts w:hint="eastAsia" w:hAnsi="宋体" w:cs="宋体"/>
          <w:color w:val="auto"/>
          <w:sz w:val="24"/>
          <w:szCs w:val="24"/>
          <w:highlight w:val="none"/>
          <w:u w:val="single"/>
          <w:lang w:eastAsia="zh-CN"/>
        </w:rPr>
        <w:t xml:space="preserve">                                       </w:t>
      </w:r>
    </w:p>
    <w:p w14:paraId="0BE2C51B">
      <w:pPr>
        <w:pStyle w:val="13"/>
        <w:spacing w:line="340" w:lineRule="exact"/>
        <w:ind w:firstLine="405"/>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开户银行名称、帐号：</w:t>
      </w:r>
      <w:r>
        <w:rPr>
          <w:rFonts w:hint="eastAsia" w:hAnsi="宋体" w:cs="宋体"/>
          <w:color w:val="auto"/>
          <w:sz w:val="24"/>
          <w:szCs w:val="24"/>
          <w:highlight w:val="none"/>
          <w:u w:val="single"/>
          <w:lang w:eastAsia="zh-CN"/>
        </w:rPr>
        <w:t xml:space="preserve">                             </w:t>
      </w:r>
    </w:p>
    <w:p w14:paraId="793001B3">
      <w:pPr>
        <w:pStyle w:val="13"/>
        <w:spacing w:line="340" w:lineRule="exact"/>
        <w:ind w:firstLine="405"/>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开户行地址/电话：</w:t>
      </w:r>
      <w:r>
        <w:rPr>
          <w:rFonts w:hint="eastAsia" w:hAnsi="宋体" w:cs="宋体"/>
          <w:color w:val="auto"/>
          <w:sz w:val="24"/>
          <w:szCs w:val="24"/>
          <w:highlight w:val="none"/>
          <w:u w:val="single"/>
          <w:lang w:eastAsia="zh-CN"/>
        </w:rPr>
        <w:t xml:space="preserve">                                </w:t>
      </w:r>
    </w:p>
    <w:p w14:paraId="177DD781">
      <w:pPr>
        <w:pStyle w:val="13"/>
        <w:spacing w:line="340" w:lineRule="exact"/>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 xml:space="preserve">                                     日期：       年    月    日</w:t>
      </w:r>
    </w:p>
    <w:p w14:paraId="2C8C9BDB">
      <w:pPr>
        <w:rPr>
          <w:color w:val="auto"/>
          <w:highlight w:val="none"/>
        </w:rPr>
      </w:pPr>
      <w:r>
        <w:rPr>
          <w:rFonts w:hint="eastAsia" w:ascii="宋体" w:hAnsi="宋体" w:cs="宋体"/>
          <w:color w:val="auto"/>
          <w:sz w:val="24"/>
          <w:szCs w:val="24"/>
          <w:highlight w:val="none"/>
          <w:u w:val="single"/>
          <w:lang w:eastAsia="zh-CN"/>
        </w:rPr>
        <w:t>（注：如联合体投标人，由联合体牵头人出具即可。</w:t>
      </w:r>
      <w:r>
        <w:rPr>
          <w:rFonts w:hint="eastAsia" w:ascii="宋体" w:hAnsi="宋体" w:cs="宋体"/>
          <w:color w:val="auto"/>
          <w:sz w:val="24"/>
          <w:szCs w:val="24"/>
          <w:highlight w:val="none"/>
          <w:u w:val="single"/>
        </w:rPr>
        <w:t>）</w:t>
      </w:r>
    </w:p>
    <w:p w14:paraId="6D60F41A">
      <w:pPr>
        <w:ind w:firstLine="480" w:firstLineChars="200"/>
        <w:rPr>
          <w:rFonts w:hint="eastAsia" w:ascii="宋体" w:hAnsi="宋体" w:eastAsia="宋体"/>
          <w:color w:val="auto"/>
          <w:sz w:val="24"/>
          <w:szCs w:val="24"/>
          <w:highlight w:val="none"/>
          <w:lang w:eastAsia="zh-CN"/>
        </w:rPr>
      </w:pPr>
    </w:p>
    <w:p w14:paraId="69EDAEC1">
      <w:pPr>
        <w:jc w:val="center"/>
        <w:rPr>
          <w:rFonts w:hint="eastAsia" w:ascii="宋体" w:hAnsi="宋体" w:eastAsia="宋体"/>
          <w:b/>
          <w:bCs/>
          <w:color w:val="auto"/>
          <w:sz w:val="32"/>
          <w:szCs w:val="32"/>
          <w:highlight w:val="none"/>
        </w:rPr>
      </w:pPr>
      <w:r>
        <w:rPr>
          <w:rFonts w:ascii="宋体" w:hAnsi="宋体" w:eastAsia="宋体"/>
          <w:b/>
          <w:bCs/>
          <w:color w:val="auto"/>
          <w:sz w:val="32"/>
          <w:szCs w:val="32"/>
          <w:highlight w:val="none"/>
          <w:lang w:eastAsia="zh-CN"/>
        </w:rPr>
        <w:br w:type="page"/>
      </w:r>
      <w:r>
        <w:rPr>
          <w:rFonts w:hint="eastAsia" w:ascii="宋体" w:hAnsi="宋体" w:eastAsia="宋体"/>
          <w:b/>
          <w:bCs/>
          <w:color w:val="auto"/>
          <w:sz w:val="32"/>
          <w:szCs w:val="32"/>
          <w:highlight w:val="none"/>
        </w:rPr>
        <w:t>投标书附录</w:t>
      </w:r>
    </w:p>
    <w:p w14:paraId="43B97742">
      <w:pPr>
        <w:pStyle w:val="10"/>
        <w:kinsoku w:val="0"/>
        <w:overflowPunct w:val="0"/>
        <w:spacing w:before="3" w:line="360" w:lineRule="auto"/>
        <w:ind w:left="102"/>
        <w:rPr>
          <w:rFonts w:hint="eastAsia"/>
          <w:color w:val="auto"/>
          <w:sz w:val="23"/>
          <w:szCs w:val="23"/>
          <w:highlight w:val="none"/>
        </w:rPr>
      </w:pPr>
    </w:p>
    <w:tbl>
      <w:tblPr>
        <w:tblStyle w:val="23"/>
        <w:tblW w:w="5000" w:type="pct"/>
        <w:tblInd w:w="0" w:type="dxa"/>
        <w:tblLayout w:type="autofit"/>
        <w:tblCellMar>
          <w:top w:w="0" w:type="dxa"/>
          <w:left w:w="0" w:type="dxa"/>
          <w:bottom w:w="0" w:type="dxa"/>
          <w:right w:w="0" w:type="dxa"/>
        </w:tblCellMar>
      </w:tblPr>
      <w:tblGrid>
        <w:gridCol w:w="1202"/>
        <w:gridCol w:w="2723"/>
        <w:gridCol w:w="2638"/>
        <w:gridCol w:w="1759"/>
      </w:tblGrid>
      <w:tr w14:paraId="256AC01E">
        <w:tblPrEx>
          <w:tblCellMar>
            <w:top w:w="0" w:type="dxa"/>
            <w:left w:w="0" w:type="dxa"/>
            <w:bottom w:w="0" w:type="dxa"/>
            <w:right w:w="0" w:type="dxa"/>
          </w:tblCellMar>
        </w:tblPrEx>
        <w:trPr>
          <w:trHeight w:val="538" w:hRule="atLeast"/>
        </w:trPr>
        <w:tc>
          <w:tcPr>
            <w:tcW w:w="722" w:type="pct"/>
            <w:tcBorders>
              <w:top w:val="single" w:color="000000" w:sz="4" w:space="0"/>
              <w:left w:val="single" w:color="000000" w:sz="4" w:space="0"/>
              <w:bottom w:val="single" w:color="000000" w:sz="4" w:space="0"/>
              <w:right w:val="single" w:color="000000" w:sz="4" w:space="0"/>
            </w:tcBorders>
            <w:noWrap/>
            <w:vAlign w:val="center"/>
          </w:tcPr>
          <w:p w14:paraId="1946ECE1">
            <w:pPr>
              <w:pStyle w:val="37"/>
              <w:kinsoku w:val="0"/>
              <w:overflowPunct w:val="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636" w:type="pct"/>
            <w:tcBorders>
              <w:top w:val="single" w:color="000000" w:sz="4" w:space="0"/>
              <w:left w:val="nil"/>
              <w:bottom w:val="single" w:color="000000" w:sz="4" w:space="0"/>
              <w:right w:val="single" w:color="000000" w:sz="4" w:space="0"/>
            </w:tcBorders>
            <w:noWrap/>
            <w:vAlign w:val="center"/>
          </w:tcPr>
          <w:p w14:paraId="7C7A7BA8">
            <w:pPr>
              <w:pStyle w:val="37"/>
              <w:kinsoku w:val="0"/>
              <w:overflowPunct w:val="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条款名称</w:t>
            </w:r>
          </w:p>
        </w:tc>
        <w:tc>
          <w:tcPr>
            <w:tcW w:w="1585" w:type="pct"/>
            <w:tcBorders>
              <w:top w:val="single" w:color="000000" w:sz="4" w:space="0"/>
              <w:left w:val="nil"/>
              <w:bottom w:val="single" w:color="000000" w:sz="4" w:space="0"/>
              <w:right w:val="single" w:color="000000" w:sz="4" w:space="0"/>
            </w:tcBorders>
            <w:noWrap/>
            <w:vAlign w:val="center"/>
          </w:tcPr>
          <w:p w14:paraId="73096E5A">
            <w:pPr>
              <w:pStyle w:val="37"/>
              <w:kinsoku w:val="0"/>
              <w:overflowPunct w:val="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约定内容</w:t>
            </w:r>
          </w:p>
        </w:tc>
        <w:tc>
          <w:tcPr>
            <w:tcW w:w="1057" w:type="pct"/>
            <w:tcBorders>
              <w:top w:val="single" w:color="000000" w:sz="4" w:space="0"/>
              <w:left w:val="nil"/>
              <w:bottom w:val="single" w:color="000000" w:sz="4" w:space="0"/>
              <w:right w:val="single" w:color="000000" w:sz="4" w:space="0"/>
            </w:tcBorders>
            <w:noWrap/>
            <w:vAlign w:val="center"/>
          </w:tcPr>
          <w:p w14:paraId="10CAF5BA">
            <w:pPr>
              <w:pStyle w:val="37"/>
              <w:kinsoku w:val="0"/>
              <w:overflowPunct w:val="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备注</w:t>
            </w:r>
          </w:p>
        </w:tc>
      </w:tr>
      <w:tr w14:paraId="6546D75E">
        <w:tblPrEx>
          <w:tblCellMar>
            <w:top w:w="0" w:type="dxa"/>
            <w:left w:w="0" w:type="dxa"/>
            <w:bottom w:w="0" w:type="dxa"/>
            <w:right w:w="0" w:type="dxa"/>
          </w:tblCellMar>
        </w:tblPrEx>
        <w:trPr>
          <w:trHeight w:val="451" w:hRule="atLeast"/>
        </w:trPr>
        <w:tc>
          <w:tcPr>
            <w:tcW w:w="722" w:type="pct"/>
            <w:tcBorders>
              <w:top w:val="single" w:color="000000" w:sz="4" w:space="0"/>
              <w:left w:val="single" w:color="000000" w:sz="4" w:space="0"/>
              <w:bottom w:val="single" w:color="000000" w:sz="4" w:space="0"/>
              <w:right w:val="single" w:color="000000" w:sz="4" w:space="0"/>
            </w:tcBorders>
            <w:noWrap/>
            <w:vAlign w:val="center"/>
          </w:tcPr>
          <w:p w14:paraId="10C3C1AA">
            <w:pPr>
              <w:pStyle w:val="37"/>
              <w:kinsoku w:val="0"/>
              <w:overflowPunct w:val="0"/>
              <w:jc w:val="center"/>
              <w:rPr>
                <w:rFonts w:hint="eastAsia" w:ascii="宋体" w:hAnsi="宋体" w:eastAsia="宋体"/>
                <w:color w:val="auto"/>
                <w:sz w:val="21"/>
                <w:szCs w:val="21"/>
                <w:highlight w:val="none"/>
              </w:rPr>
            </w:pPr>
            <w:r>
              <w:rPr>
                <w:rFonts w:ascii="宋体" w:hAnsi="宋体" w:eastAsia="宋体"/>
                <w:color w:val="auto"/>
                <w:sz w:val="21"/>
                <w:szCs w:val="21"/>
                <w:highlight w:val="none"/>
              </w:rPr>
              <w:t>1</w:t>
            </w:r>
          </w:p>
        </w:tc>
        <w:tc>
          <w:tcPr>
            <w:tcW w:w="1636" w:type="pct"/>
            <w:tcBorders>
              <w:top w:val="single" w:color="000000" w:sz="4" w:space="0"/>
              <w:left w:val="nil"/>
              <w:bottom w:val="single" w:color="000000" w:sz="4" w:space="0"/>
              <w:right w:val="single" w:color="000000" w:sz="4" w:space="0"/>
            </w:tcBorders>
            <w:noWrap/>
            <w:vAlign w:val="center"/>
          </w:tcPr>
          <w:p w14:paraId="4918BE6F">
            <w:pPr>
              <w:pStyle w:val="37"/>
              <w:kinsoku w:val="0"/>
              <w:overflowPunct w:val="0"/>
              <w:jc w:val="both"/>
              <w:rPr>
                <w:rFonts w:hint="eastAsia" w:ascii="宋体" w:hAnsi="宋体" w:eastAsia="宋体"/>
                <w:color w:val="auto"/>
                <w:sz w:val="21"/>
                <w:szCs w:val="21"/>
                <w:highlight w:val="none"/>
              </w:rPr>
            </w:pPr>
            <w:r>
              <w:rPr>
                <w:rFonts w:hint="eastAsia" w:ascii="宋体" w:hAnsi="宋体" w:eastAsia="宋体"/>
                <w:color w:val="auto"/>
                <w:spacing w:val="-1"/>
                <w:sz w:val="21"/>
                <w:szCs w:val="21"/>
                <w:highlight w:val="none"/>
              </w:rPr>
              <w:t>项目负责人</w:t>
            </w:r>
          </w:p>
        </w:tc>
        <w:tc>
          <w:tcPr>
            <w:tcW w:w="1585" w:type="pct"/>
            <w:tcBorders>
              <w:top w:val="single" w:color="000000" w:sz="4" w:space="0"/>
              <w:left w:val="nil"/>
              <w:bottom w:val="single" w:color="000000" w:sz="4" w:space="0"/>
              <w:right w:val="single" w:color="000000" w:sz="4" w:space="0"/>
            </w:tcBorders>
            <w:noWrap/>
            <w:vAlign w:val="center"/>
          </w:tcPr>
          <w:p w14:paraId="20767556">
            <w:pPr>
              <w:pStyle w:val="37"/>
              <w:kinsoku w:val="0"/>
              <w:overflowPunct w:val="0"/>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姓名：</w:t>
            </w:r>
          </w:p>
        </w:tc>
        <w:tc>
          <w:tcPr>
            <w:tcW w:w="1057" w:type="pct"/>
            <w:tcBorders>
              <w:top w:val="single" w:color="000000" w:sz="4" w:space="0"/>
              <w:left w:val="nil"/>
              <w:bottom w:val="single" w:color="000000" w:sz="4" w:space="0"/>
              <w:right w:val="single" w:color="000000" w:sz="4" w:space="0"/>
            </w:tcBorders>
            <w:noWrap/>
            <w:vAlign w:val="center"/>
          </w:tcPr>
          <w:p w14:paraId="3C249149">
            <w:pPr>
              <w:jc w:val="both"/>
              <w:rPr>
                <w:rFonts w:hint="eastAsia" w:ascii="宋体" w:hAnsi="宋体" w:eastAsia="宋体"/>
                <w:color w:val="auto"/>
                <w:sz w:val="21"/>
                <w:szCs w:val="21"/>
                <w:highlight w:val="none"/>
              </w:rPr>
            </w:pPr>
          </w:p>
        </w:tc>
      </w:tr>
      <w:tr w14:paraId="7B7B6E38">
        <w:tblPrEx>
          <w:tblCellMar>
            <w:top w:w="0" w:type="dxa"/>
            <w:left w:w="0" w:type="dxa"/>
            <w:bottom w:w="0" w:type="dxa"/>
            <w:right w:w="0" w:type="dxa"/>
          </w:tblCellMar>
        </w:tblPrEx>
        <w:trPr>
          <w:trHeight w:val="449" w:hRule="atLeast"/>
        </w:trPr>
        <w:tc>
          <w:tcPr>
            <w:tcW w:w="722" w:type="pct"/>
            <w:tcBorders>
              <w:top w:val="single" w:color="000000" w:sz="4" w:space="0"/>
              <w:left w:val="single" w:color="000000" w:sz="4" w:space="0"/>
              <w:bottom w:val="single" w:color="000000" w:sz="4" w:space="0"/>
              <w:right w:val="single" w:color="000000" w:sz="4" w:space="0"/>
            </w:tcBorders>
            <w:noWrap/>
            <w:vAlign w:val="center"/>
          </w:tcPr>
          <w:p w14:paraId="13317DC7">
            <w:pPr>
              <w:pStyle w:val="37"/>
              <w:kinsoku w:val="0"/>
              <w:overflowPunct w:val="0"/>
              <w:jc w:val="center"/>
              <w:rPr>
                <w:rFonts w:hint="eastAsia" w:ascii="宋体" w:hAnsi="宋体" w:eastAsia="宋体"/>
                <w:color w:val="auto"/>
                <w:sz w:val="21"/>
                <w:szCs w:val="21"/>
                <w:highlight w:val="none"/>
              </w:rPr>
            </w:pPr>
            <w:r>
              <w:rPr>
                <w:rFonts w:ascii="宋体" w:hAnsi="宋体" w:eastAsia="宋体"/>
                <w:color w:val="auto"/>
                <w:sz w:val="21"/>
                <w:szCs w:val="21"/>
                <w:highlight w:val="none"/>
              </w:rPr>
              <w:t>2</w:t>
            </w:r>
          </w:p>
        </w:tc>
        <w:tc>
          <w:tcPr>
            <w:tcW w:w="1636" w:type="pct"/>
            <w:tcBorders>
              <w:top w:val="single" w:color="000000" w:sz="4" w:space="0"/>
              <w:left w:val="nil"/>
              <w:bottom w:val="single" w:color="000000" w:sz="4" w:space="0"/>
              <w:right w:val="single" w:color="000000" w:sz="4" w:space="0"/>
            </w:tcBorders>
            <w:noWrap/>
            <w:vAlign w:val="center"/>
          </w:tcPr>
          <w:p w14:paraId="2D27F630">
            <w:pPr>
              <w:pStyle w:val="37"/>
              <w:kinsoku w:val="0"/>
              <w:overflowPunct w:val="0"/>
              <w:jc w:val="both"/>
              <w:rPr>
                <w:rFonts w:hint="eastAsia"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投标内容</w:t>
            </w:r>
          </w:p>
        </w:tc>
        <w:tc>
          <w:tcPr>
            <w:tcW w:w="1585" w:type="pct"/>
            <w:tcBorders>
              <w:top w:val="single" w:color="000000" w:sz="4" w:space="0"/>
              <w:left w:val="nil"/>
              <w:bottom w:val="single" w:color="000000" w:sz="4" w:space="0"/>
              <w:right w:val="single" w:color="000000" w:sz="4" w:space="0"/>
            </w:tcBorders>
            <w:noWrap/>
            <w:vAlign w:val="center"/>
          </w:tcPr>
          <w:p w14:paraId="1CF1A707">
            <w:pPr>
              <w:pStyle w:val="37"/>
              <w:kinsoku w:val="0"/>
              <w:overflowPunct w:val="0"/>
              <w:jc w:val="both"/>
              <w:rPr>
                <w:rFonts w:hint="eastAsia"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按招标文件要求</w:t>
            </w:r>
          </w:p>
        </w:tc>
        <w:tc>
          <w:tcPr>
            <w:tcW w:w="1057" w:type="pct"/>
            <w:tcBorders>
              <w:top w:val="single" w:color="000000" w:sz="4" w:space="0"/>
              <w:left w:val="nil"/>
              <w:bottom w:val="single" w:color="000000" w:sz="4" w:space="0"/>
              <w:right w:val="single" w:color="000000" w:sz="4" w:space="0"/>
            </w:tcBorders>
            <w:noWrap/>
            <w:vAlign w:val="center"/>
          </w:tcPr>
          <w:p w14:paraId="0C1CE4DA">
            <w:pPr>
              <w:jc w:val="both"/>
              <w:rPr>
                <w:rFonts w:hint="eastAsia" w:ascii="宋体" w:hAnsi="宋体" w:eastAsia="宋体"/>
                <w:color w:val="auto"/>
                <w:sz w:val="21"/>
                <w:szCs w:val="21"/>
                <w:highlight w:val="none"/>
              </w:rPr>
            </w:pPr>
          </w:p>
        </w:tc>
      </w:tr>
      <w:tr w14:paraId="1A13CFCA">
        <w:tblPrEx>
          <w:tblCellMar>
            <w:top w:w="0" w:type="dxa"/>
            <w:left w:w="0" w:type="dxa"/>
            <w:bottom w:w="0" w:type="dxa"/>
            <w:right w:w="0" w:type="dxa"/>
          </w:tblCellMar>
        </w:tblPrEx>
        <w:trPr>
          <w:trHeight w:val="451" w:hRule="atLeast"/>
        </w:trPr>
        <w:tc>
          <w:tcPr>
            <w:tcW w:w="722" w:type="pct"/>
            <w:tcBorders>
              <w:top w:val="single" w:color="000000" w:sz="4" w:space="0"/>
              <w:left w:val="single" w:color="000000" w:sz="4" w:space="0"/>
              <w:bottom w:val="single" w:color="000000" w:sz="4" w:space="0"/>
              <w:right w:val="single" w:color="000000" w:sz="4" w:space="0"/>
            </w:tcBorders>
            <w:noWrap/>
            <w:vAlign w:val="center"/>
          </w:tcPr>
          <w:p w14:paraId="254F1C42">
            <w:pPr>
              <w:pStyle w:val="37"/>
              <w:kinsoku w:val="0"/>
              <w:overflowPunct w:val="0"/>
              <w:jc w:val="center"/>
              <w:rPr>
                <w:rFonts w:hint="eastAsia" w:ascii="宋体" w:hAnsi="宋体" w:eastAsia="宋体"/>
                <w:color w:val="auto"/>
                <w:sz w:val="21"/>
                <w:szCs w:val="21"/>
                <w:highlight w:val="none"/>
              </w:rPr>
            </w:pPr>
            <w:r>
              <w:rPr>
                <w:rFonts w:ascii="宋体" w:hAnsi="宋体" w:eastAsia="宋体"/>
                <w:color w:val="auto"/>
                <w:sz w:val="21"/>
                <w:szCs w:val="21"/>
                <w:highlight w:val="none"/>
              </w:rPr>
              <w:t>3</w:t>
            </w:r>
          </w:p>
        </w:tc>
        <w:tc>
          <w:tcPr>
            <w:tcW w:w="1636" w:type="pct"/>
            <w:tcBorders>
              <w:top w:val="single" w:color="000000" w:sz="4" w:space="0"/>
              <w:left w:val="nil"/>
              <w:bottom w:val="single" w:color="000000" w:sz="4" w:space="0"/>
              <w:right w:val="single" w:color="000000" w:sz="4" w:space="0"/>
            </w:tcBorders>
            <w:noWrap/>
            <w:vAlign w:val="center"/>
          </w:tcPr>
          <w:p w14:paraId="7D9A4CD6">
            <w:pPr>
              <w:pStyle w:val="37"/>
              <w:kinsoku w:val="0"/>
              <w:overflowPunct w:val="0"/>
              <w:jc w:val="both"/>
              <w:rPr>
                <w:rFonts w:hint="eastAsia"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勘察设计服务期限</w:t>
            </w:r>
          </w:p>
        </w:tc>
        <w:tc>
          <w:tcPr>
            <w:tcW w:w="1585" w:type="pct"/>
            <w:tcBorders>
              <w:top w:val="single" w:color="000000" w:sz="4" w:space="0"/>
              <w:left w:val="nil"/>
              <w:bottom w:val="single" w:color="000000" w:sz="4" w:space="0"/>
              <w:right w:val="single" w:color="000000" w:sz="4" w:space="0"/>
            </w:tcBorders>
            <w:noWrap/>
            <w:vAlign w:val="center"/>
          </w:tcPr>
          <w:p w14:paraId="52C78D11">
            <w:pPr>
              <w:jc w:val="both"/>
              <w:rPr>
                <w:rFonts w:hint="eastAsia"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按招标文件要求</w:t>
            </w:r>
          </w:p>
        </w:tc>
        <w:tc>
          <w:tcPr>
            <w:tcW w:w="1057" w:type="pct"/>
            <w:tcBorders>
              <w:top w:val="single" w:color="000000" w:sz="4" w:space="0"/>
              <w:left w:val="nil"/>
              <w:bottom w:val="single" w:color="000000" w:sz="4" w:space="0"/>
              <w:right w:val="single" w:color="000000" w:sz="4" w:space="0"/>
            </w:tcBorders>
            <w:noWrap/>
            <w:vAlign w:val="center"/>
          </w:tcPr>
          <w:p w14:paraId="13F0B9C9">
            <w:pPr>
              <w:jc w:val="both"/>
              <w:rPr>
                <w:rFonts w:hint="eastAsia" w:ascii="宋体" w:hAnsi="宋体" w:eastAsia="宋体"/>
                <w:color w:val="auto"/>
                <w:sz w:val="21"/>
                <w:szCs w:val="21"/>
                <w:highlight w:val="none"/>
              </w:rPr>
            </w:pPr>
          </w:p>
        </w:tc>
      </w:tr>
      <w:tr w14:paraId="2DCD9705">
        <w:tblPrEx>
          <w:tblCellMar>
            <w:top w:w="0" w:type="dxa"/>
            <w:left w:w="0" w:type="dxa"/>
            <w:bottom w:w="0" w:type="dxa"/>
            <w:right w:w="0" w:type="dxa"/>
          </w:tblCellMar>
        </w:tblPrEx>
        <w:trPr>
          <w:trHeight w:val="449" w:hRule="atLeast"/>
        </w:trPr>
        <w:tc>
          <w:tcPr>
            <w:tcW w:w="722" w:type="pct"/>
            <w:tcBorders>
              <w:top w:val="single" w:color="000000" w:sz="4" w:space="0"/>
              <w:left w:val="single" w:color="000000" w:sz="4" w:space="0"/>
              <w:bottom w:val="single" w:color="000000" w:sz="4" w:space="0"/>
              <w:right w:val="single" w:color="000000" w:sz="4" w:space="0"/>
            </w:tcBorders>
            <w:noWrap/>
            <w:vAlign w:val="center"/>
          </w:tcPr>
          <w:p w14:paraId="6964AA4A">
            <w:pPr>
              <w:pStyle w:val="37"/>
              <w:kinsoku w:val="0"/>
              <w:overflowPunct w:val="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w:t>
            </w:r>
          </w:p>
        </w:tc>
        <w:tc>
          <w:tcPr>
            <w:tcW w:w="1636" w:type="pct"/>
            <w:tcBorders>
              <w:top w:val="single" w:color="000000" w:sz="4" w:space="0"/>
              <w:left w:val="nil"/>
              <w:bottom w:val="single" w:color="000000" w:sz="4" w:space="0"/>
              <w:right w:val="single" w:color="000000" w:sz="4" w:space="0"/>
            </w:tcBorders>
            <w:noWrap/>
            <w:vAlign w:val="center"/>
          </w:tcPr>
          <w:p w14:paraId="3F852658">
            <w:pPr>
              <w:pStyle w:val="37"/>
              <w:kinsoku w:val="0"/>
              <w:overflowPunct w:val="0"/>
              <w:jc w:val="both"/>
              <w:rPr>
                <w:rFonts w:hint="eastAsia"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质量标准</w:t>
            </w:r>
          </w:p>
        </w:tc>
        <w:tc>
          <w:tcPr>
            <w:tcW w:w="1585" w:type="pct"/>
            <w:tcBorders>
              <w:top w:val="single" w:color="000000" w:sz="4" w:space="0"/>
              <w:left w:val="nil"/>
              <w:bottom w:val="single" w:color="000000" w:sz="4" w:space="0"/>
              <w:right w:val="single" w:color="000000" w:sz="4" w:space="0"/>
            </w:tcBorders>
            <w:noWrap/>
            <w:vAlign w:val="center"/>
          </w:tcPr>
          <w:p w14:paraId="186AF732">
            <w:pPr>
              <w:jc w:val="both"/>
              <w:rPr>
                <w:rFonts w:hint="eastAsia"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按招标文件要求</w:t>
            </w:r>
          </w:p>
        </w:tc>
        <w:tc>
          <w:tcPr>
            <w:tcW w:w="1057" w:type="pct"/>
            <w:tcBorders>
              <w:top w:val="single" w:color="000000" w:sz="4" w:space="0"/>
              <w:left w:val="nil"/>
              <w:bottom w:val="single" w:color="000000" w:sz="4" w:space="0"/>
              <w:right w:val="single" w:color="000000" w:sz="4" w:space="0"/>
            </w:tcBorders>
            <w:noWrap/>
            <w:vAlign w:val="center"/>
          </w:tcPr>
          <w:p w14:paraId="1256A25F">
            <w:pPr>
              <w:jc w:val="both"/>
              <w:rPr>
                <w:rFonts w:hint="eastAsia" w:ascii="宋体" w:hAnsi="宋体" w:eastAsia="宋体"/>
                <w:color w:val="auto"/>
                <w:sz w:val="21"/>
                <w:szCs w:val="21"/>
                <w:highlight w:val="none"/>
              </w:rPr>
            </w:pPr>
          </w:p>
        </w:tc>
      </w:tr>
      <w:tr w14:paraId="18CB6360">
        <w:tblPrEx>
          <w:tblCellMar>
            <w:top w:w="0" w:type="dxa"/>
            <w:left w:w="0" w:type="dxa"/>
            <w:bottom w:w="0" w:type="dxa"/>
            <w:right w:w="0" w:type="dxa"/>
          </w:tblCellMar>
        </w:tblPrEx>
        <w:trPr>
          <w:trHeight w:val="451" w:hRule="atLeast"/>
        </w:trPr>
        <w:tc>
          <w:tcPr>
            <w:tcW w:w="722" w:type="pct"/>
            <w:tcBorders>
              <w:top w:val="single" w:color="000000" w:sz="4" w:space="0"/>
              <w:left w:val="single" w:color="000000" w:sz="4" w:space="0"/>
              <w:bottom w:val="single" w:color="000000" w:sz="4" w:space="0"/>
              <w:right w:val="single" w:color="000000" w:sz="4" w:space="0"/>
            </w:tcBorders>
            <w:noWrap/>
            <w:vAlign w:val="center"/>
          </w:tcPr>
          <w:p w14:paraId="746B1CBD">
            <w:pPr>
              <w:pStyle w:val="37"/>
              <w:kinsoku w:val="0"/>
              <w:overflowPunct w:val="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5</w:t>
            </w:r>
          </w:p>
        </w:tc>
        <w:tc>
          <w:tcPr>
            <w:tcW w:w="1636" w:type="pct"/>
            <w:tcBorders>
              <w:top w:val="single" w:color="000000" w:sz="4" w:space="0"/>
              <w:left w:val="nil"/>
              <w:bottom w:val="single" w:color="000000" w:sz="4" w:space="0"/>
              <w:right w:val="single" w:color="000000" w:sz="4" w:space="0"/>
            </w:tcBorders>
            <w:noWrap/>
            <w:vAlign w:val="center"/>
          </w:tcPr>
          <w:p w14:paraId="37856879">
            <w:pPr>
              <w:pStyle w:val="37"/>
              <w:kinsoku w:val="0"/>
              <w:overflowPunct w:val="0"/>
              <w:jc w:val="both"/>
              <w:rPr>
                <w:rFonts w:hint="eastAsia"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投标有效期</w:t>
            </w:r>
          </w:p>
        </w:tc>
        <w:tc>
          <w:tcPr>
            <w:tcW w:w="1585" w:type="pct"/>
            <w:tcBorders>
              <w:top w:val="single" w:color="000000" w:sz="4" w:space="0"/>
              <w:left w:val="nil"/>
              <w:bottom w:val="single" w:color="000000" w:sz="4" w:space="0"/>
              <w:right w:val="single" w:color="000000" w:sz="4" w:space="0"/>
            </w:tcBorders>
            <w:noWrap/>
            <w:vAlign w:val="center"/>
          </w:tcPr>
          <w:p w14:paraId="3E62DFF6">
            <w:pPr>
              <w:jc w:val="both"/>
              <w:rPr>
                <w:rFonts w:hint="eastAsia"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按招标文件要求</w:t>
            </w:r>
          </w:p>
        </w:tc>
        <w:tc>
          <w:tcPr>
            <w:tcW w:w="1057" w:type="pct"/>
            <w:tcBorders>
              <w:top w:val="single" w:color="000000" w:sz="4" w:space="0"/>
              <w:left w:val="nil"/>
              <w:bottom w:val="single" w:color="000000" w:sz="4" w:space="0"/>
              <w:right w:val="single" w:color="000000" w:sz="4" w:space="0"/>
            </w:tcBorders>
            <w:noWrap/>
            <w:vAlign w:val="center"/>
          </w:tcPr>
          <w:p w14:paraId="20325FCC">
            <w:pPr>
              <w:jc w:val="both"/>
              <w:rPr>
                <w:rFonts w:hint="eastAsia" w:ascii="宋体" w:hAnsi="宋体" w:eastAsia="宋体"/>
                <w:color w:val="auto"/>
                <w:sz w:val="21"/>
                <w:szCs w:val="21"/>
                <w:highlight w:val="none"/>
              </w:rPr>
            </w:pPr>
          </w:p>
        </w:tc>
      </w:tr>
      <w:tr w14:paraId="17637C87">
        <w:tblPrEx>
          <w:tblCellMar>
            <w:top w:w="0" w:type="dxa"/>
            <w:left w:w="0" w:type="dxa"/>
            <w:bottom w:w="0" w:type="dxa"/>
            <w:right w:w="0" w:type="dxa"/>
          </w:tblCellMar>
        </w:tblPrEx>
        <w:trPr>
          <w:trHeight w:val="451" w:hRule="atLeast"/>
        </w:trPr>
        <w:tc>
          <w:tcPr>
            <w:tcW w:w="722" w:type="pct"/>
            <w:tcBorders>
              <w:top w:val="single" w:color="000000" w:sz="4" w:space="0"/>
              <w:left w:val="single" w:color="000000" w:sz="4" w:space="0"/>
              <w:bottom w:val="single" w:color="000000" w:sz="4" w:space="0"/>
              <w:right w:val="single" w:color="000000" w:sz="4" w:space="0"/>
            </w:tcBorders>
            <w:noWrap/>
            <w:vAlign w:val="center"/>
          </w:tcPr>
          <w:p w14:paraId="232A1F60">
            <w:pPr>
              <w:pStyle w:val="37"/>
              <w:kinsoku w:val="0"/>
              <w:overflowPunct w:val="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6</w:t>
            </w:r>
          </w:p>
        </w:tc>
        <w:tc>
          <w:tcPr>
            <w:tcW w:w="1636" w:type="pct"/>
            <w:tcBorders>
              <w:top w:val="single" w:color="000000" w:sz="4" w:space="0"/>
              <w:left w:val="nil"/>
              <w:bottom w:val="single" w:color="000000" w:sz="4" w:space="0"/>
              <w:right w:val="single" w:color="000000" w:sz="4" w:space="0"/>
            </w:tcBorders>
            <w:noWrap/>
            <w:vAlign w:val="center"/>
          </w:tcPr>
          <w:p w14:paraId="77039CCA">
            <w:pPr>
              <w:pStyle w:val="37"/>
              <w:kinsoku w:val="0"/>
              <w:overflowPunct w:val="0"/>
              <w:jc w:val="both"/>
              <w:rPr>
                <w:rFonts w:hint="eastAsia"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勘察设计任务书</w:t>
            </w:r>
          </w:p>
        </w:tc>
        <w:tc>
          <w:tcPr>
            <w:tcW w:w="1585" w:type="pct"/>
            <w:tcBorders>
              <w:top w:val="single" w:color="000000" w:sz="4" w:space="0"/>
              <w:left w:val="nil"/>
              <w:bottom w:val="single" w:color="000000" w:sz="4" w:space="0"/>
              <w:right w:val="single" w:color="000000" w:sz="4" w:space="0"/>
            </w:tcBorders>
            <w:noWrap/>
            <w:vAlign w:val="center"/>
          </w:tcPr>
          <w:p w14:paraId="798F3EAF">
            <w:pPr>
              <w:jc w:val="both"/>
              <w:rPr>
                <w:rFonts w:hint="eastAsia"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按招标文件要求</w:t>
            </w:r>
          </w:p>
        </w:tc>
        <w:tc>
          <w:tcPr>
            <w:tcW w:w="1057" w:type="pct"/>
            <w:tcBorders>
              <w:top w:val="single" w:color="000000" w:sz="4" w:space="0"/>
              <w:left w:val="nil"/>
              <w:bottom w:val="single" w:color="000000" w:sz="4" w:space="0"/>
              <w:right w:val="single" w:color="000000" w:sz="4" w:space="0"/>
            </w:tcBorders>
            <w:noWrap/>
            <w:vAlign w:val="center"/>
          </w:tcPr>
          <w:p w14:paraId="766699BC">
            <w:pPr>
              <w:jc w:val="both"/>
              <w:rPr>
                <w:rFonts w:hint="eastAsia" w:ascii="宋体" w:hAnsi="宋体" w:eastAsia="宋体"/>
                <w:color w:val="auto"/>
                <w:sz w:val="21"/>
                <w:szCs w:val="21"/>
                <w:highlight w:val="none"/>
              </w:rPr>
            </w:pPr>
          </w:p>
        </w:tc>
      </w:tr>
    </w:tbl>
    <w:p w14:paraId="26BEAA01">
      <w:pPr>
        <w:pStyle w:val="10"/>
        <w:kinsoku w:val="0"/>
        <w:overflowPunct w:val="0"/>
        <w:rPr>
          <w:rFonts w:hint="eastAsia"/>
          <w:color w:val="auto"/>
          <w:sz w:val="20"/>
          <w:szCs w:val="20"/>
          <w:highlight w:val="none"/>
        </w:rPr>
      </w:pPr>
    </w:p>
    <w:p w14:paraId="143B046C">
      <w:pPr>
        <w:pStyle w:val="10"/>
        <w:kinsoku w:val="0"/>
        <w:overflowPunct w:val="0"/>
        <w:spacing w:line="360" w:lineRule="auto"/>
        <w:ind w:left="0" w:firstLine="2409" w:firstLineChars="1000"/>
        <w:rPr>
          <w:rFonts w:hint="eastAsia"/>
          <w:b/>
          <w:color w:val="auto"/>
          <w:sz w:val="24"/>
          <w:szCs w:val="24"/>
          <w:highlight w:val="none"/>
          <w:lang w:eastAsia="zh-CN"/>
        </w:rPr>
      </w:pPr>
      <w:r>
        <w:rPr>
          <w:rFonts w:hint="eastAsia"/>
          <w:b/>
          <w:color w:val="auto"/>
          <w:sz w:val="24"/>
          <w:szCs w:val="24"/>
          <w:highlight w:val="none"/>
          <w:lang w:eastAsia="zh-CN"/>
        </w:rPr>
        <w:t>投标</w:t>
      </w:r>
      <w:r>
        <w:rPr>
          <w:rFonts w:hint="eastAsia"/>
          <w:b/>
          <w:color w:val="auto"/>
          <w:spacing w:val="-2"/>
          <w:sz w:val="24"/>
          <w:szCs w:val="24"/>
          <w:highlight w:val="none"/>
          <w:lang w:eastAsia="zh-CN"/>
        </w:rPr>
        <w:t>人：</w:t>
      </w:r>
      <w:r>
        <w:rPr>
          <w:rFonts w:hint="eastAsia"/>
          <w:b/>
          <w:color w:val="auto"/>
          <w:spacing w:val="-2"/>
          <w:sz w:val="24"/>
          <w:szCs w:val="24"/>
          <w:highlight w:val="none"/>
          <w:u w:val="single"/>
          <w:lang w:eastAsia="zh-CN"/>
        </w:rPr>
        <w:t xml:space="preserve">      </w:t>
      </w:r>
      <w:r>
        <w:rPr>
          <w:rFonts w:hint="eastAsia"/>
          <w:b/>
          <w:color w:val="auto"/>
          <w:spacing w:val="-1"/>
          <w:sz w:val="24"/>
          <w:szCs w:val="24"/>
          <w:highlight w:val="none"/>
          <w:lang w:eastAsia="zh-CN"/>
        </w:rPr>
        <w:t>（盖单位章）</w:t>
      </w:r>
    </w:p>
    <w:p w14:paraId="6408D8DB">
      <w:pPr>
        <w:spacing w:line="360" w:lineRule="auto"/>
        <w:ind w:firstLine="2409" w:firstLineChars="1000"/>
        <w:rPr>
          <w:rFonts w:hint="eastAsia" w:ascii="宋体" w:hAnsi="宋体" w:eastAsia="宋体"/>
          <w:b/>
          <w:bCs/>
          <w:color w:val="auto"/>
          <w:sz w:val="24"/>
          <w:szCs w:val="24"/>
          <w:highlight w:val="none"/>
          <w:lang w:eastAsia="zh-CN"/>
        </w:rPr>
      </w:pPr>
      <w:r>
        <w:rPr>
          <w:rFonts w:hint="eastAsia" w:ascii="宋体" w:hAnsi="宋体" w:eastAsia="宋体"/>
          <w:b/>
          <w:bCs/>
          <w:color w:val="auto"/>
          <w:sz w:val="24"/>
          <w:szCs w:val="24"/>
          <w:highlight w:val="none"/>
          <w:lang w:eastAsia="zh-CN"/>
        </w:rPr>
        <w:t>法定代表人或其委托代理人：</w:t>
      </w:r>
      <w:r>
        <w:rPr>
          <w:rFonts w:hint="eastAsia" w:ascii="宋体" w:hAnsi="宋体" w:eastAsia="宋体"/>
          <w:b/>
          <w:bCs/>
          <w:color w:val="auto"/>
          <w:sz w:val="24"/>
          <w:szCs w:val="24"/>
          <w:highlight w:val="none"/>
          <w:u w:val="single"/>
          <w:lang w:eastAsia="zh-CN"/>
        </w:rPr>
        <w:t xml:space="preserve">     </w:t>
      </w:r>
      <w:r>
        <w:rPr>
          <w:rFonts w:hint="eastAsia" w:ascii="宋体" w:hAnsi="宋体" w:eastAsia="宋体"/>
          <w:b/>
          <w:bCs/>
          <w:color w:val="auto"/>
          <w:sz w:val="24"/>
          <w:szCs w:val="24"/>
          <w:highlight w:val="none"/>
          <w:lang w:eastAsia="zh-CN"/>
        </w:rPr>
        <w:t>（签字或盖章）</w:t>
      </w:r>
    </w:p>
    <w:p w14:paraId="33FDDBBF">
      <w:pPr>
        <w:spacing w:line="360" w:lineRule="auto"/>
        <w:ind w:firstLine="2409" w:firstLineChars="1000"/>
        <w:rPr>
          <w:rFonts w:hint="eastAsia" w:ascii="宋体" w:hAnsi="宋体" w:eastAsia="宋体"/>
          <w:b/>
          <w:color w:val="auto"/>
          <w:sz w:val="24"/>
          <w:szCs w:val="24"/>
          <w:highlight w:val="none"/>
          <w:lang w:eastAsia="zh-CN"/>
        </w:rPr>
      </w:pPr>
      <w:r>
        <w:rPr>
          <w:rFonts w:hint="eastAsia" w:ascii="宋体" w:hAnsi="宋体" w:eastAsia="宋体"/>
          <w:b/>
          <w:color w:val="auto"/>
          <w:sz w:val="24"/>
          <w:szCs w:val="24"/>
          <w:highlight w:val="none"/>
          <w:lang w:eastAsia="zh-CN"/>
        </w:rPr>
        <w:t>年</w:t>
      </w:r>
      <w:r>
        <w:rPr>
          <w:rFonts w:ascii="宋体" w:hAnsi="宋体" w:eastAsia="宋体"/>
          <w:b/>
          <w:color w:val="auto"/>
          <w:sz w:val="24"/>
          <w:szCs w:val="24"/>
          <w:highlight w:val="none"/>
          <w:u w:val="single"/>
          <w:lang w:eastAsia="zh-CN"/>
        </w:rPr>
        <w:tab/>
      </w:r>
      <w:r>
        <w:rPr>
          <w:rFonts w:hint="eastAsia" w:ascii="宋体" w:hAnsi="宋体" w:eastAsia="宋体"/>
          <w:b/>
          <w:color w:val="auto"/>
          <w:sz w:val="24"/>
          <w:szCs w:val="24"/>
          <w:highlight w:val="none"/>
          <w:lang w:eastAsia="zh-CN"/>
        </w:rPr>
        <w:t>月</w:t>
      </w:r>
      <w:r>
        <w:rPr>
          <w:rFonts w:ascii="宋体" w:hAnsi="宋体" w:eastAsia="宋体"/>
          <w:b/>
          <w:color w:val="auto"/>
          <w:sz w:val="24"/>
          <w:szCs w:val="24"/>
          <w:highlight w:val="none"/>
          <w:u w:val="single"/>
          <w:lang w:eastAsia="zh-CN"/>
        </w:rPr>
        <w:tab/>
      </w:r>
      <w:r>
        <w:rPr>
          <w:rFonts w:hint="eastAsia" w:ascii="宋体" w:hAnsi="宋体" w:eastAsia="宋体"/>
          <w:b/>
          <w:color w:val="auto"/>
          <w:sz w:val="24"/>
          <w:szCs w:val="24"/>
          <w:highlight w:val="none"/>
          <w:lang w:eastAsia="zh-CN"/>
        </w:rPr>
        <w:t>日</w:t>
      </w:r>
    </w:p>
    <w:p w14:paraId="5FD2F47D">
      <w:pPr>
        <w:spacing w:line="360" w:lineRule="auto"/>
        <w:rPr>
          <w:rFonts w:hint="eastAsia" w:ascii="宋体" w:hAnsi="宋体" w:eastAsia="宋体"/>
          <w:color w:val="auto"/>
          <w:highlight w:val="none"/>
          <w:lang w:eastAsia="zh-CN"/>
        </w:rPr>
      </w:pPr>
    </w:p>
    <w:p w14:paraId="1F96B501">
      <w:pPr>
        <w:rPr>
          <w:color w:val="auto"/>
          <w:highlight w:val="none"/>
        </w:rPr>
      </w:pPr>
      <w:r>
        <w:rPr>
          <w:rFonts w:hint="eastAsia" w:ascii="宋体" w:hAnsi="宋体" w:cs="宋体"/>
          <w:b/>
          <w:color w:val="auto"/>
          <w:sz w:val="24"/>
          <w:szCs w:val="24"/>
          <w:highlight w:val="none"/>
          <w:u w:val="single"/>
          <w:lang w:eastAsia="zh-CN"/>
        </w:rPr>
        <w:t>（注：如联合体投标人，由联合体主办方出具即可。</w:t>
      </w:r>
      <w:r>
        <w:rPr>
          <w:rFonts w:hint="eastAsia" w:ascii="宋体" w:hAnsi="宋体" w:cs="宋体"/>
          <w:b/>
          <w:color w:val="auto"/>
          <w:sz w:val="24"/>
          <w:szCs w:val="24"/>
          <w:highlight w:val="none"/>
          <w:u w:val="single"/>
        </w:rPr>
        <w:t>）</w:t>
      </w:r>
    </w:p>
    <w:p w14:paraId="0F15B9D6">
      <w:pPr>
        <w:spacing w:line="360" w:lineRule="auto"/>
        <w:rPr>
          <w:rFonts w:hint="eastAsia" w:ascii="宋体" w:hAnsi="宋体" w:eastAsia="宋体"/>
          <w:color w:val="auto"/>
          <w:highlight w:val="none"/>
          <w:lang w:eastAsia="zh-CN"/>
        </w:rPr>
      </w:pPr>
    </w:p>
    <w:p w14:paraId="66E30AF0">
      <w:pPr>
        <w:autoSpaceDE w:val="0"/>
        <w:autoSpaceDN w:val="0"/>
        <w:adjustRightInd w:val="0"/>
        <w:spacing w:line="466" w:lineRule="exact"/>
        <w:ind w:right="-20"/>
        <w:outlineLvl w:val="0"/>
        <w:rPr>
          <w:rFonts w:ascii="宋体" w:hAnsi="宋体"/>
          <w:color w:val="auto"/>
          <w:position w:val="-1"/>
          <w:sz w:val="32"/>
          <w:szCs w:val="32"/>
          <w:highlight w:val="none"/>
          <w:lang w:eastAsia="zh-CN"/>
        </w:rPr>
      </w:pPr>
      <w:r>
        <w:rPr>
          <w:rFonts w:ascii="宋体" w:hAnsi="宋体" w:eastAsia="宋体"/>
          <w:color w:val="auto"/>
          <w:highlight w:val="none"/>
          <w:lang w:eastAsia="zh-CN"/>
        </w:rPr>
        <w:br w:type="page"/>
      </w:r>
      <w:bookmarkStart w:id="148" w:name="_Toc8458"/>
      <w:bookmarkStart w:id="149" w:name="_Toc50480839"/>
      <w:bookmarkStart w:id="150" w:name="_Toc63065955"/>
      <w:bookmarkStart w:id="151" w:name="_Toc25072143"/>
      <w:r>
        <w:rPr>
          <w:rFonts w:hint="eastAsia" w:ascii="宋体" w:hAnsi="宋体"/>
          <w:color w:val="auto"/>
          <w:spacing w:val="2"/>
          <w:position w:val="-1"/>
          <w:sz w:val="32"/>
          <w:szCs w:val="32"/>
          <w:highlight w:val="none"/>
          <w:lang w:eastAsia="zh-CN"/>
        </w:rPr>
        <w:t>格式二：法定代表人身份证明及授权委托书</w:t>
      </w:r>
      <w:bookmarkEnd w:id="148"/>
    </w:p>
    <w:p w14:paraId="4C39CD7A">
      <w:pPr>
        <w:spacing w:line="360" w:lineRule="auto"/>
        <w:jc w:val="center"/>
        <w:rPr>
          <w:rFonts w:ascii="宋体" w:hAnsi="宋体" w:cs="宋体"/>
          <w:b/>
          <w:color w:val="auto"/>
          <w:kern w:val="1"/>
          <w:sz w:val="28"/>
          <w:highlight w:val="none"/>
          <w:lang w:eastAsia="zh-CN"/>
        </w:rPr>
      </w:pPr>
      <w:r>
        <w:rPr>
          <w:rFonts w:hint="eastAsia" w:ascii="宋体" w:hAnsi="宋体" w:cs="宋体"/>
          <w:b/>
          <w:color w:val="auto"/>
          <w:kern w:val="1"/>
          <w:sz w:val="28"/>
          <w:highlight w:val="none"/>
          <w:lang w:eastAsia="zh-CN"/>
        </w:rPr>
        <w:t>法定代表人身份证明书</w:t>
      </w:r>
    </w:p>
    <w:p w14:paraId="39727F77">
      <w:pPr>
        <w:spacing w:line="360" w:lineRule="auto"/>
        <w:jc w:val="right"/>
        <w:rPr>
          <w:rFonts w:ascii="宋体" w:hAnsi="宋体" w:cs="宋体"/>
          <w:color w:val="auto"/>
          <w:kern w:val="1"/>
          <w:szCs w:val="21"/>
          <w:highlight w:val="none"/>
          <w:lang w:eastAsia="zh-CN"/>
        </w:rPr>
      </w:pPr>
      <w:r>
        <w:rPr>
          <w:rFonts w:hint="eastAsia" w:ascii="宋体" w:hAnsi="宋体" w:cs="宋体"/>
          <w:color w:val="auto"/>
          <w:kern w:val="1"/>
          <w:szCs w:val="21"/>
          <w:highlight w:val="none"/>
          <w:lang w:eastAsia="zh-CN"/>
        </w:rPr>
        <w:t>（　 ）第　号</w:t>
      </w:r>
    </w:p>
    <w:tbl>
      <w:tblPr>
        <w:tblStyle w:val="23"/>
        <w:tblW w:w="9455" w:type="dxa"/>
        <w:tblInd w:w="0" w:type="dxa"/>
        <w:tblLayout w:type="fixed"/>
        <w:tblCellMar>
          <w:top w:w="0" w:type="dxa"/>
          <w:left w:w="108" w:type="dxa"/>
          <w:bottom w:w="0" w:type="dxa"/>
          <w:right w:w="108" w:type="dxa"/>
        </w:tblCellMar>
      </w:tblPr>
      <w:tblGrid>
        <w:gridCol w:w="9455"/>
      </w:tblGrid>
      <w:tr w14:paraId="3C804622">
        <w:tblPrEx>
          <w:tblCellMar>
            <w:top w:w="0" w:type="dxa"/>
            <w:left w:w="108" w:type="dxa"/>
            <w:bottom w:w="0" w:type="dxa"/>
            <w:right w:w="108" w:type="dxa"/>
          </w:tblCellMar>
        </w:tblPrEx>
        <w:tc>
          <w:tcPr>
            <w:tcW w:w="9455" w:type="dxa"/>
            <w:tcBorders>
              <w:top w:val="single" w:color="000000" w:sz="4" w:space="0"/>
              <w:left w:val="single" w:color="000000" w:sz="4" w:space="0"/>
              <w:bottom w:val="single" w:color="000000" w:sz="4" w:space="0"/>
              <w:right w:val="single" w:color="000000" w:sz="4" w:space="0"/>
            </w:tcBorders>
          </w:tcPr>
          <w:p w14:paraId="75324852">
            <w:pPr>
              <w:spacing w:line="360" w:lineRule="auto"/>
              <w:rPr>
                <w:rFonts w:ascii="宋体" w:hAnsi="宋体" w:cs="宋体"/>
                <w:color w:val="auto"/>
                <w:kern w:val="1"/>
                <w:sz w:val="24"/>
                <w:szCs w:val="24"/>
                <w:highlight w:val="none"/>
                <w:u w:val="single"/>
                <w:lang w:eastAsia="zh-CN"/>
              </w:rPr>
            </w:pPr>
          </w:p>
          <w:p w14:paraId="6DFD2765">
            <w:pPr>
              <w:spacing w:line="360" w:lineRule="auto"/>
              <w:rPr>
                <w:rFonts w:ascii="宋体" w:hAnsi="宋体" w:cs="宋体"/>
                <w:color w:val="auto"/>
                <w:kern w:val="1"/>
                <w:sz w:val="24"/>
                <w:szCs w:val="24"/>
                <w:highlight w:val="none"/>
                <w:lang w:eastAsia="zh-CN"/>
              </w:rPr>
            </w:pPr>
            <w:r>
              <w:rPr>
                <w:rFonts w:hint="eastAsia" w:ascii="宋体" w:hAnsi="宋体" w:cs="宋体"/>
                <w:color w:val="auto"/>
                <w:kern w:val="1"/>
                <w:sz w:val="24"/>
                <w:szCs w:val="24"/>
                <w:highlight w:val="none"/>
                <w:lang w:eastAsia="zh-CN"/>
              </w:rPr>
              <w:t xml:space="preserve"> 　　</w:t>
            </w:r>
            <w:r>
              <w:rPr>
                <w:rFonts w:hint="eastAsia" w:ascii="宋体" w:hAnsi="宋体" w:cs="宋体"/>
                <w:color w:val="auto"/>
                <w:kern w:val="1"/>
                <w:sz w:val="24"/>
                <w:szCs w:val="24"/>
                <w:highlight w:val="none"/>
                <w:u w:val="single"/>
                <w:lang w:eastAsia="zh-CN"/>
              </w:rPr>
              <w:t>　　　　</w:t>
            </w:r>
            <w:r>
              <w:rPr>
                <w:rFonts w:hint="eastAsia" w:ascii="宋体" w:hAnsi="宋体" w:cs="宋体"/>
                <w:color w:val="auto"/>
                <w:kern w:val="1"/>
                <w:sz w:val="24"/>
                <w:szCs w:val="24"/>
                <w:highlight w:val="none"/>
                <w:lang w:eastAsia="zh-CN"/>
              </w:rPr>
              <w:t>现任我单位</w:t>
            </w:r>
            <w:r>
              <w:rPr>
                <w:rFonts w:hint="eastAsia" w:ascii="宋体" w:hAnsi="宋体" w:cs="宋体"/>
                <w:color w:val="auto"/>
                <w:kern w:val="1"/>
                <w:sz w:val="24"/>
                <w:szCs w:val="24"/>
                <w:highlight w:val="none"/>
                <w:u w:val="single"/>
                <w:lang w:eastAsia="zh-CN"/>
              </w:rPr>
              <w:t>　　　　　</w:t>
            </w:r>
            <w:r>
              <w:rPr>
                <w:rFonts w:hint="eastAsia" w:ascii="宋体" w:hAnsi="宋体" w:cs="宋体"/>
                <w:color w:val="auto"/>
                <w:kern w:val="1"/>
                <w:sz w:val="24"/>
                <w:szCs w:val="24"/>
                <w:highlight w:val="none"/>
                <w:lang w:eastAsia="zh-CN"/>
              </w:rPr>
              <w:t>职务，为法定代表人（负责人），特此证明。</w:t>
            </w:r>
          </w:p>
          <w:p w14:paraId="520BC703">
            <w:pPr>
              <w:spacing w:line="360" w:lineRule="auto"/>
              <w:rPr>
                <w:rFonts w:ascii="宋体" w:hAnsi="宋体" w:cs="宋体"/>
                <w:color w:val="auto"/>
                <w:kern w:val="1"/>
                <w:sz w:val="24"/>
                <w:szCs w:val="24"/>
                <w:highlight w:val="none"/>
                <w:u w:val="single"/>
              </w:rPr>
            </w:pPr>
            <w:r>
              <w:rPr>
                <w:rFonts w:hint="eastAsia" w:ascii="宋体" w:hAnsi="宋体" w:cs="宋体"/>
                <w:color w:val="auto"/>
                <w:kern w:val="1"/>
                <w:sz w:val="24"/>
                <w:szCs w:val="24"/>
                <w:highlight w:val="none"/>
              </w:rPr>
              <w:t xml:space="preserve">有效期限： </w:t>
            </w:r>
            <w:r>
              <w:rPr>
                <w:rFonts w:hint="eastAsia" w:ascii="宋体" w:hAnsi="宋体" w:cs="宋体"/>
                <w:color w:val="auto"/>
                <w:kern w:val="1"/>
                <w:sz w:val="24"/>
                <w:szCs w:val="24"/>
                <w:highlight w:val="none"/>
                <w:u w:val="single"/>
              </w:rPr>
              <w:t>　　　　　　　　　　</w:t>
            </w:r>
          </w:p>
          <w:p w14:paraId="3D9F0A5A">
            <w:pPr>
              <w:spacing w:line="360" w:lineRule="auto"/>
              <w:rPr>
                <w:rFonts w:ascii="宋体" w:hAnsi="宋体" w:cs="宋体"/>
                <w:color w:val="auto"/>
                <w:kern w:val="1"/>
                <w:sz w:val="24"/>
                <w:szCs w:val="24"/>
                <w:highlight w:val="none"/>
                <w:u w:val="single"/>
                <w:lang w:eastAsia="zh-CN"/>
              </w:rPr>
            </w:pPr>
            <w:r>
              <w:rPr>
                <w:rFonts w:hint="eastAsia" w:ascii="宋体" w:hAnsi="宋体" w:cs="宋体"/>
                <w:color w:val="auto"/>
                <w:kern w:val="1"/>
                <w:sz w:val="24"/>
                <w:szCs w:val="24"/>
                <w:highlight w:val="none"/>
                <w:lang w:eastAsia="zh-CN"/>
              </w:rPr>
              <w:t>附：法定代表人（负责人）性别：</w:t>
            </w:r>
            <w:r>
              <w:rPr>
                <w:rFonts w:hint="eastAsia" w:ascii="宋体" w:hAnsi="宋体" w:cs="宋体"/>
                <w:color w:val="auto"/>
                <w:kern w:val="1"/>
                <w:sz w:val="24"/>
                <w:szCs w:val="24"/>
                <w:highlight w:val="none"/>
                <w:u w:val="single"/>
                <w:lang w:eastAsia="zh-CN"/>
              </w:rPr>
              <w:t>　　</w:t>
            </w:r>
            <w:r>
              <w:rPr>
                <w:rFonts w:hint="eastAsia" w:ascii="宋体" w:hAnsi="宋体" w:cs="宋体"/>
                <w:color w:val="auto"/>
                <w:kern w:val="1"/>
                <w:sz w:val="24"/>
                <w:szCs w:val="24"/>
                <w:highlight w:val="none"/>
                <w:lang w:eastAsia="zh-CN"/>
              </w:rPr>
              <w:t>年龄：</w:t>
            </w:r>
            <w:r>
              <w:rPr>
                <w:rFonts w:hint="eastAsia" w:ascii="宋体" w:hAnsi="宋体" w:cs="宋体"/>
                <w:color w:val="auto"/>
                <w:kern w:val="1"/>
                <w:sz w:val="24"/>
                <w:szCs w:val="24"/>
                <w:highlight w:val="none"/>
                <w:u w:val="single"/>
                <w:lang w:eastAsia="zh-CN"/>
              </w:rPr>
              <w:t>　　</w:t>
            </w:r>
            <w:r>
              <w:rPr>
                <w:rFonts w:hint="eastAsia" w:ascii="宋体" w:hAnsi="宋体" w:cs="宋体"/>
                <w:color w:val="auto"/>
                <w:kern w:val="1"/>
                <w:sz w:val="24"/>
                <w:szCs w:val="24"/>
                <w:highlight w:val="none"/>
                <w:lang w:eastAsia="zh-CN"/>
              </w:rPr>
              <w:t>身份证号码：</w:t>
            </w:r>
            <w:r>
              <w:rPr>
                <w:rFonts w:hint="eastAsia" w:ascii="宋体" w:hAnsi="宋体" w:cs="宋体"/>
                <w:color w:val="auto"/>
                <w:kern w:val="1"/>
                <w:sz w:val="24"/>
                <w:szCs w:val="24"/>
                <w:highlight w:val="none"/>
                <w:u w:val="single"/>
                <w:lang w:eastAsia="zh-CN"/>
              </w:rPr>
              <w:t>　　　　　　　　　　</w:t>
            </w:r>
          </w:p>
          <w:p w14:paraId="0CFF6AAB">
            <w:pPr>
              <w:spacing w:line="360" w:lineRule="auto"/>
              <w:rPr>
                <w:rFonts w:ascii="宋体" w:hAnsi="宋体" w:cs="宋体"/>
                <w:color w:val="auto"/>
                <w:kern w:val="1"/>
                <w:sz w:val="24"/>
                <w:szCs w:val="24"/>
                <w:highlight w:val="none"/>
                <w:u w:val="single"/>
                <w:lang w:eastAsia="zh-CN"/>
              </w:rPr>
            </w:pPr>
            <w:r>
              <w:rPr>
                <w:rFonts w:hint="eastAsia" w:ascii="宋体" w:hAnsi="宋体" w:cs="宋体"/>
                <w:color w:val="auto"/>
                <w:kern w:val="1"/>
                <w:sz w:val="24"/>
                <w:szCs w:val="24"/>
                <w:highlight w:val="none"/>
                <w:lang w:eastAsia="zh-CN"/>
              </w:rPr>
              <w:t>注册号码：</w:t>
            </w:r>
            <w:r>
              <w:rPr>
                <w:rFonts w:hint="eastAsia" w:ascii="宋体" w:hAnsi="宋体" w:cs="宋体"/>
                <w:color w:val="auto"/>
                <w:kern w:val="1"/>
                <w:sz w:val="24"/>
                <w:szCs w:val="24"/>
                <w:highlight w:val="none"/>
                <w:u w:val="single"/>
                <w:lang w:eastAsia="zh-CN"/>
              </w:rPr>
              <w:t>　　　　　　　　　　</w:t>
            </w:r>
            <w:r>
              <w:rPr>
                <w:rFonts w:hint="eastAsia" w:ascii="宋体" w:hAnsi="宋体" w:cs="宋体"/>
                <w:color w:val="auto"/>
                <w:kern w:val="1"/>
                <w:sz w:val="24"/>
                <w:szCs w:val="24"/>
                <w:highlight w:val="none"/>
                <w:lang w:eastAsia="zh-CN"/>
              </w:rPr>
              <w:t>企业类型：</w:t>
            </w:r>
            <w:r>
              <w:rPr>
                <w:rFonts w:hint="eastAsia" w:ascii="宋体" w:hAnsi="宋体" w:cs="宋体"/>
                <w:color w:val="auto"/>
                <w:kern w:val="1"/>
                <w:sz w:val="24"/>
                <w:szCs w:val="24"/>
                <w:highlight w:val="none"/>
                <w:u w:val="single"/>
                <w:lang w:eastAsia="zh-CN"/>
              </w:rPr>
              <w:t>　　　　　　　　　　</w:t>
            </w:r>
          </w:p>
          <w:p w14:paraId="5C01CC13">
            <w:pPr>
              <w:spacing w:line="360" w:lineRule="auto"/>
              <w:rPr>
                <w:rFonts w:ascii="宋体" w:hAnsi="宋体" w:cs="宋体"/>
                <w:color w:val="auto"/>
                <w:kern w:val="1"/>
                <w:sz w:val="24"/>
                <w:szCs w:val="24"/>
                <w:highlight w:val="none"/>
                <w:u w:val="single"/>
                <w:lang w:eastAsia="zh-CN"/>
              </w:rPr>
            </w:pPr>
            <w:r>
              <w:rPr>
                <w:rFonts w:hint="eastAsia" w:ascii="宋体" w:hAnsi="宋体" w:cs="宋体"/>
                <w:color w:val="auto"/>
                <w:kern w:val="1"/>
                <w:sz w:val="24"/>
                <w:szCs w:val="24"/>
                <w:highlight w:val="none"/>
                <w:lang w:eastAsia="zh-CN"/>
              </w:rPr>
              <w:t>经营范围：</w:t>
            </w:r>
            <w:r>
              <w:rPr>
                <w:rFonts w:hint="eastAsia" w:ascii="宋体" w:hAnsi="宋体" w:cs="宋体"/>
                <w:color w:val="auto"/>
                <w:kern w:val="1"/>
                <w:sz w:val="24"/>
                <w:szCs w:val="24"/>
                <w:highlight w:val="none"/>
                <w:u w:val="single"/>
                <w:lang w:eastAsia="zh-CN"/>
              </w:rPr>
              <w:t xml:space="preserve">　　　　　　　　　　                                                 </w:t>
            </w:r>
          </w:p>
          <w:p w14:paraId="55A1A5B2">
            <w:pPr>
              <w:spacing w:line="360" w:lineRule="auto"/>
              <w:rPr>
                <w:rFonts w:ascii="宋体" w:hAnsi="宋体" w:cs="宋体"/>
                <w:color w:val="auto"/>
                <w:kern w:val="1"/>
                <w:sz w:val="24"/>
                <w:szCs w:val="24"/>
                <w:highlight w:val="none"/>
                <w:lang w:eastAsia="zh-CN"/>
              </w:rPr>
            </w:pPr>
            <w:r>
              <w:rPr>
                <w:rFonts w:hint="eastAsia" w:ascii="宋体" w:hAnsi="宋体" w:cs="宋体"/>
                <w:color w:val="auto"/>
                <w:kern w:val="1"/>
                <w:sz w:val="24"/>
                <w:szCs w:val="24"/>
                <w:highlight w:val="none"/>
                <w:u w:val="single"/>
                <w:lang w:eastAsia="zh-CN"/>
              </w:rPr>
              <w:t>　　　　　　　　　　　　　　　　</w:t>
            </w:r>
            <w:r>
              <w:rPr>
                <w:rFonts w:hint="eastAsia" w:ascii="宋体" w:hAnsi="宋体" w:cs="宋体"/>
                <w:color w:val="auto"/>
                <w:kern w:val="1"/>
                <w:sz w:val="24"/>
                <w:szCs w:val="24"/>
                <w:highlight w:val="none"/>
                <w:lang w:eastAsia="zh-CN"/>
              </w:rPr>
              <w:t>单位：</w:t>
            </w:r>
            <w:r>
              <w:rPr>
                <w:rFonts w:hint="eastAsia" w:ascii="宋体" w:hAnsi="宋体" w:cs="宋体"/>
                <w:color w:val="auto"/>
                <w:kern w:val="1"/>
                <w:sz w:val="24"/>
                <w:szCs w:val="24"/>
                <w:highlight w:val="none"/>
                <w:u w:val="single"/>
                <w:lang w:eastAsia="zh-CN"/>
              </w:rPr>
              <w:t>　　　　　　</w:t>
            </w:r>
            <w:r>
              <w:rPr>
                <w:rFonts w:hint="eastAsia" w:ascii="宋体" w:hAnsi="宋体" w:cs="宋体"/>
                <w:color w:val="auto"/>
                <w:kern w:val="1"/>
                <w:sz w:val="24"/>
                <w:szCs w:val="24"/>
                <w:highlight w:val="none"/>
                <w:lang w:eastAsia="zh-CN"/>
              </w:rPr>
              <w:t>（盖章）</w:t>
            </w:r>
          </w:p>
          <w:p w14:paraId="0196DCA9">
            <w:pPr>
              <w:spacing w:line="360" w:lineRule="auto"/>
              <w:rPr>
                <w:rFonts w:ascii="宋体" w:hAnsi="宋体" w:cs="宋体"/>
                <w:color w:val="auto"/>
                <w:kern w:val="1"/>
                <w:szCs w:val="21"/>
                <w:highlight w:val="none"/>
                <w:u w:val="single"/>
              </w:rPr>
            </w:pPr>
            <w:r>
              <w:rPr>
                <w:rFonts w:hint="eastAsia" w:ascii="宋体" w:hAnsi="宋体" w:cs="宋体"/>
                <w:color w:val="auto"/>
                <w:kern w:val="1"/>
                <w:sz w:val="24"/>
                <w:szCs w:val="24"/>
                <w:highlight w:val="none"/>
                <w:u w:val="single"/>
                <w:lang w:eastAsia="zh-CN"/>
              </w:rPr>
              <w:t>　　　　　　　　　　　　　　　　</w:t>
            </w:r>
            <w:r>
              <w:rPr>
                <w:rFonts w:hint="eastAsia" w:ascii="宋体" w:hAnsi="宋体" w:cs="宋体"/>
                <w:color w:val="auto"/>
                <w:kern w:val="1"/>
                <w:sz w:val="24"/>
                <w:szCs w:val="24"/>
                <w:highlight w:val="none"/>
                <w:lang w:eastAsia="zh-CN"/>
              </w:rPr>
              <w:t xml:space="preserve">　　　　　    </w:t>
            </w:r>
            <w:r>
              <w:rPr>
                <w:rFonts w:hint="eastAsia" w:ascii="宋体" w:hAnsi="宋体" w:cs="宋体"/>
                <w:color w:val="auto"/>
                <w:kern w:val="1"/>
                <w:sz w:val="24"/>
                <w:szCs w:val="24"/>
                <w:highlight w:val="none"/>
              </w:rPr>
              <w:t>年　月　　日</w:t>
            </w:r>
          </w:p>
        </w:tc>
      </w:tr>
    </w:tbl>
    <w:p w14:paraId="11096F1A">
      <w:pPr>
        <w:rPr>
          <w:rFonts w:ascii="宋体" w:hAnsi="宋体" w:cs="宋体"/>
          <w:color w:val="auto"/>
          <w:kern w:val="1"/>
          <w:szCs w:val="21"/>
          <w:highlight w:val="none"/>
          <w:lang w:eastAsia="zh-CN"/>
        </w:rPr>
      </w:pPr>
      <w:r>
        <w:rPr>
          <w:rFonts w:hint="eastAsia" w:ascii="宋体" w:hAnsi="宋体" w:cs="宋体"/>
          <w:color w:val="auto"/>
          <w:kern w:val="1"/>
          <w:szCs w:val="21"/>
          <w:highlight w:val="none"/>
          <w:lang w:eastAsia="zh-CN"/>
        </w:rPr>
        <w:t>注：1、法定代表人证明书也可以采用工商行政管理局统一印制的格式。</w:t>
      </w:r>
    </w:p>
    <w:p w14:paraId="37B7A9B4">
      <w:pPr>
        <w:numPr>
          <w:ilvl w:val="0"/>
          <w:numId w:val="2"/>
        </w:numPr>
        <w:rPr>
          <w:rFonts w:ascii="宋体" w:hAnsi="宋体" w:cs="宋体"/>
          <w:color w:val="auto"/>
          <w:kern w:val="1"/>
          <w:szCs w:val="21"/>
          <w:highlight w:val="none"/>
          <w:lang w:eastAsia="zh-CN"/>
        </w:rPr>
      </w:pPr>
      <w:r>
        <w:rPr>
          <w:rFonts w:hint="eastAsia" w:ascii="宋体" w:hAnsi="宋体" w:cs="宋体"/>
          <w:color w:val="auto"/>
          <w:kern w:val="1"/>
          <w:szCs w:val="21"/>
          <w:highlight w:val="none"/>
          <w:lang w:eastAsia="zh-CN"/>
        </w:rPr>
        <w:t>附法定代表人身份证扫描件（加盖电子印章）。</w:t>
      </w:r>
    </w:p>
    <w:p w14:paraId="3EAA94F5">
      <w:pPr>
        <w:rPr>
          <w:rFonts w:ascii="宋体" w:hAnsi="宋体" w:cs="宋体"/>
          <w:color w:val="auto"/>
          <w:kern w:val="1"/>
          <w:szCs w:val="21"/>
          <w:highlight w:val="none"/>
          <w:lang w:eastAsia="zh-CN"/>
        </w:rPr>
      </w:pPr>
      <w:r>
        <w:rPr>
          <w:rFonts w:hint="eastAsia" w:ascii="宋体" w:hAnsi="宋体" w:cs="宋体"/>
          <w:color w:val="auto"/>
          <w:kern w:val="1"/>
          <w:szCs w:val="21"/>
          <w:highlight w:val="none"/>
          <w:lang w:eastAsia="zh-CN"/>
        </w:rPr>
        <w:t>3、联合体投标的，本授权书由联合体主办方出具，并由联合体主办方签字、盖章即可。</w:t>
      </w:r>
    </w:p>
    <w:p w14:paraId="61C96BBA">
      <w:pPr>
        <w:spacing w:line="360" w:lineRule="auto"/>
        <w:jc w:val="center"/>
        <w:rPr>
          <w:rFonts w:ascii="宋体" w:hAnsi="宋体" w:cs="宋体"/>
          <w:b/>
          <w:color w:val="auto"/>
          <w:kern w:val="1"/>
          <w:sz w:val="24"/>
          <w:highlight w:val="none"/>
          <w:lang w:eastAsia="zh-CN"/>
        </w:rPr>
      </w:pPr>
    </w:p>
    <w:p w14:paraId="238B9B1C">
      <w:pPr>
        <w:spacing w:line="360" w:lineRule="auto"/>
        <w:jc w:val="center"/>
        <w:rPr>
          <w:rFonts w:ascii="宋体" w:hAnsi="宋体" w:cs="宋体"/>
          <w:b/>
          <w:color w:val="auto"/>
          <w:kern w:val="1"/>
          <w:sz w:val="24"/>
          <w:highlight w:val="none"/>
          <w:lang w:eastAsia="zh-CN"/>
        </w:rPr>
      </w:pPr>
      <w:r>
        <w:rPr>
          <w:rFonts w:hint="eastAsia" w:ascii="宋体" w:hAnsi="宋体" w:cs="宋体"/>
          <w:b/>
          <w:color w:val="auto"/>
          <w:kern w:val="1"/>
          <w:sz w:val="24"/>
          <w:highlight w:val="none"/>
          <w:lang w:eastAsia="zh-CN"/>
        </w:rPr>
        <w:t>法定代表人授权委托书</w:t>
      </w:r>
    </w:p>
    <w:p w14:paraId="0FD47A47">
      <w:pPr>
        <w:spacing w:line="360" w:lineRule="auto"/>
        <w:jc w:val="right"/>
        <w:rPr>
          <w:rFonts w:ascii="宋体" w:hAnsi="宋体" w:cs="宋体"/>
          <w:color w:val="auto"/>
          <w:kern w:val="1"/>
          <w:szCs w:val="21"/>
          <w:highlight w:val="none"/>
          <w:lang w:eastAsia="zh-CN"/>
        </w:rPr>
      </w:pPr>
      <w:r>
        <w:rPr>
          <w:rFonts w:hint="eastAsia" w:ascii="宋体" w:hAnsi="宋体" w:cs="宋体"/>
          <w:color w:val="auto"/>
          <w:kern w:val="1"/>
          <w:szCs w:val="21"/>
          <w:highlight w:val="none"/>
          <w:lang w:eastAsia="zh-CN"/>
        </w:rPr>
        <w:t>（　 ）第　号</w:t>
      </w:r>
    </w:p>
    <w:tbl>
      <w:tblPr>
        <w:tblStyle w:val="23"/>
        <w:tblW w:w="9243" w:type="dxa"/>
        <w:tblInd w:w="0" w:type="dxa"/>
        <w:tblLayout w:type="fixed"/>
        <w:tblCellMar>
          <w:top w:w="0" w:type="dxa"/>
          <w:left w:w="108" w:type="dxa"/>
          <w:bottom w:w="0" w:type="dxa"/>
          <w:right w:w="108" w:type="dxa"/>
        </w:tblCellMar>
      </w:tblPr>
      <w:tblGrid>
        <w:gridCol w:w="9243"/>
      </w:tblGrid>
      <w:tr w14:paraId="721EB677">
        <w:tblPrEx>
          <w:tblCellMar>
            <w:top w:w="0" w:type="dxa"/>
            <w:left w:w="108" w:type="dxa"/>
            <w:bottom w:w="0" w:type="dxa"/>
            <w:right w:w="108" w:type="dxa"/>
          </w:tblCellMar>
        </w:tblPrEx>
        <w:tc>
          <w:tcPr>
            <w:tcW w:w="9243" w:type="dxa"/>
            <w:tcBorders>
              <w:top w:val="single" w:color="000000" w:sz="4" w:space="0"/>
              <w:left w:val="single" w:color="000000" w:sz="4" w:space="0"/>
              <w:bottom w:val="single" w:color="000000" w:sz="4" w:space="0"/>
              <w:right w:val="single" w:color="000000" w:sz="4" w:space="0"/>
            </w:tcBorders>
          </w:tcPr>
          <w:p w14:paraId="52DCE7F3">
            <w:pPr>
              <w:spacing w:line="360" w:lineRule="auto"/>
              <w:ind w:firstLine="480"/>
              <w:rPr>
                <w:rFonts w:ascii="宋体" w:hAnsi="宋体" w:cs="宋体"/>
                <w:color w:val="auto"/>
                <w:kern w:val="1"/>
                <w:sz w:val="24"/>
                <w:szCs w:val="24"/>
                <w:highlight w:val="none"/>
                <w:u w:val="single"/>
                <w:lang w:eastAsia="zh-CN"/>
              </w:rPr>
            </w:pPr>
            <w:r>
              <w:rPr>
                <w:rFonts w:hint="eastAsia" w:ascii="宋体" w:hAnsi="宋体" w:cs="宋体"/>
                <w:color w:val="auto"/>
                <w:kern w:val="1"/>
                <w:sz w:val="24"/>
                <w:szCs w:val="24"/>
                <w:highlight w:val="none"/>
                <w:lang w:eastAsia="zh-CN"/>
              </w:rPr>
              <w:t>兹授权</w:t>
            </w:r>
            <w:r>
              <w:rPr>
                <w:rFonts w:hint="eastAsia" w:ascii="宋体" w:hAnsi="宋体" w:cs="宋体"/>
                <w:color w:val="auto"/>
                <w:kern w:val="1"/>
                <w:sz w:val="24"/>
                <w:szCs w:val="24"/>
                <w:highlight w:val="none"/>
                <w:u w:val="single"/>
                <w:lang w:eastAsia="zh-CN"/>
              </w:rPr>
              <w:t xml:space="preserve">        </w:t>
            </w:r>
            <w:r>
              <w:rPr>
                <w:rFonts w:hint="eastAsia" w:ascii="宋体" w:hAnsi="宋体" w:cs="宋体"/>
                <w:color w:val="auto"/>
                <w:kern w:val="1"/>
                <w:sz w:val="24"/>
                <w:szCs w:val="24"/>
                <w:highlight w:val="none"/>
                <w:lang w:eastAsia="zh-CN"/>
              </w:rPr>
              <w:t>为我方委托代理人，其权限是：</w:t>
            </w:r>
            <w:r>
              <w:rPr>
                <w:rFonts w:hint="eastAsia" w:ascii="宋体" w:hAnsi="宋体" w:cs="宋体"/>
                <w:color w:val="auto"/>
                <w:kern w:val="1"/>
                <w:sz w:val="24"/>
                <w:szCs w:val="24"/>
                <w:highlight w:val="none"/>
                <w:u w:val="single"/>
                <w:lang w:eastAsia="zh-CN"/>
              </w:rPr>
              <w:t>　　　　                        　　　　　　</w:t>
            </w:r>
          </w:p>
          <w:p w14:paraId="3940B6F9">
            <w:pPr>
              <w:spacing w:line="360" w:lineRule="auto"/>
              <w:rPr>
                <w:rFonts w:ascii="宋体" w:hAnsi="宋体" w:cs="宋体"/>
                <w:color w:val="auto"/>
                <w:kern w:val="1"/>
                <w:sz w:val="24"/>
                <w:szCs w:val="24"/>
                <w:highlight w:val="none"/>
                <w:u w:val="single"/>
                <w:lang w:eastAsia="zh-CN"/>
              </w:rPr>
            </w:pPr>
            <w:r>
              <w:rPr>
                <w:rFonts w:hint="eastAsia" w:ascii="宋体" w:hAnsi="宋体" w:cs="宋体"/>
                <w:color w:val="auto"/>
                <w:kern w:val="1"/>
                <w:sz w:val="24"/>
                <w:szCs w:val="24"/>
                <w:highlight w:val="none"/>
                <w:u w:val="single"/>
                <w:lang w:eastAsia="zh-CN"/>
              </w:rPr>
              <w:t>　　　　　　　                                                               　　　</w:t>
            </w:r>
          </w:p>
          <w:p w14:paraId="3FB5F7A2">
            <w:pPr>
              <w:spacing w:line="360" w:lineRule="auto"/>
              <w:rPr>
                <w:rFonts w:ascii="宋体" w:hAnsi="宋体" w:cs="宋体"/>
                <w:color w:val="auto"/>
                <w:kern w:val="1"/>
                <w:sz w:val="24"/>
                <w:szCs w:val="24"/>
                <w:highlight w:val="none"/>
                <w:u w:val="single"/>
              </w:rPr>
            </w:pPr>
            <w:r>
              <w:rPr>
                <w:rFonts w:hint="eastAsia" w:ascii="宋体" w:hAnsi="宋体" w:cs="宋体"/>
                <w:color w:val="auto"/>
                <w:kern w:val="1"/>
                <w:sz w:val="24"/>
                <w:szCs w:val="24"/>
                <w:highlight w:val="none"/>
              </w:rPr>
              <w:t>有效期限：</w:t>
            </w:r>
            <w:r>
              <w:rPr>
                <w:rFonts w:hint="eastAsia" w:ascii="宋体" w:hAnsi="宋体" w:cs="宋体"/>
                <w:color w:val="auto"/>
                <w:kern w:val="1"/>
                <w:sz w:val="24"/>
                <w:szCs w:val="24"/>
                <w:highlight w:val="none"/>
                <w:u w:val="single"/>
              </w:rPr>
              <w:t>　　　　　　　　　　</w:t>
            </w:r>
          </w:p>
          <w:p w14:paraId="004252B4">
            <w:pPr>
              <w:spacing w:line="360" w:lineRule="auto"/>
              <w:rPr>
                <w:rFonts w:ascii="宋体" w:hAnsi="宋体" w:cs="宋体"/>
                <w:color w:val="auto"/>
                <w:kern w:val="1"/>
                <w:sz w:val="24"/>
                <w:szCs w:val="24"/>
                <w:highlight w:val="none"/>
                <w:lang w:eastAsia="zh-CN"/>
              </w:rPr>
            </w:pPr>
            <w:r>
              <w:rPr>
                <w:rFonts w:hint="eastAsia" w:ascii="宋体" w:hAnsi="宋体" w:cs="宋体"/>
                <w:color w:val="auto"/>
                <w:kern w:val="1"/>
                <w:sz w:val="24"/>
                <w:szCs w:val="24"/>
                <w:highlight w:val="none"/>
                <w:lang w:eastAsia="zh-CN"/>
              </w:rPr>
              <w:t>附：代理人性别：</w:t>
            </w:r>
            <w:r>
              <w:rPr>
                <w:rFonts w:hint="eastAsia" w:ascii="宋体" w:hAnsi="宋体" w:cs="宋体"/>
                <w:color w:val="auto"/>
                <w:kern w:val="1"/>
                <w:sz w:val="24"/>
                <w:szCs w:val="24"/>
                <w:highlight w:val="none"/>
                <w:u w:val="single"/>
                <w:lang w:eastAsia="zh-CN"/>
              </w:rPr>
              <w:t xml:space="preserve">           </w:t>
            </w:r>
            <w:r>
              <w:rPr>
                <w:rFonts w:hint="eastAsia" w:ascii="宋体" w:hAnsi="宋体" w:cs="宋体"/>
                <w:color w:val="auto"/>
                <w:kern w:val="1"/>
                <w:sz w:val="24"/>
                <w:szCs w:val="24"/>
                <w:highlight w:val="none"/>
                <w:lang w:eastAsia="zh-CN"/>
              </w:rPr>
              <w:t>年龄：</w:t>
            </w:r>
            <w:r>
              <w:rPr>
                <w:rFonts w:hint="eastAsia" w:ascii="宋体" w:hAnsi="宋体" w:cs="宋体"/>
                <w:color w:val="auto"/>
                <w:kern w:val="1"/>
                <w:sz w:val="24"/>
                <w:szCs w:val="24"/>
                <w:highlight w:val="none"/>
                <w:u w:val="single"/>
                <w:lang w:eastAsia="zh-CN"/>
              </w:rPr>
              <w:t xml:space="preserve">          </w:t>
            </w:r>
            <w:r>
              <w:rPr>
                <w:rFonts w:hint="eastAsia" w:ascii="宋体" w:hAnsi="宋体" w:cs="宋体"/>
                <w:color w:val="auto"/>
                <w:kern w:val="1"/>
                <w:sz w:val="24"/>
                <w:szCs w:val="24"/>
                <w:highlight w:val="none"/>
                <w:lang w:eastAsia="zh-CN"/>
              </w:rPr>
              <w:t xml:space="preserve"> 身份证号码：</w:t>
            </w:r>
            <w:r>
              <w:rPr>
                <w:rFonts w:hint="eastAsia" w:ascii="宋体" w:hAnsi="宋体" w:cs="宋体"/>
                <w:color w:val="auto"/>
                <w:kern w:val="1"/>
                <w:sz w:val="24"/>
                <w:szCs w:val="24"/>
                <w:highlight w:val="none"/>
                <w:u w:val="single"/>
                <w:lang w:eastAsia="zh-CN"/>
              </w:rPr>
              <w:t>　　　　　　　　　　</w:t>
            </w:r>
          </w:p>
          <w:p w14:paraId="6805DBBD">
            <w:pPr>
              <w:spacing w:line="360" w:lineRule="auto"/>
              <w:rPr>
                <w:rFonts w:ascii="宋体" w:hAnsi="宋体" w:cs="宋体"/>
                <w:color w:val="auto"/>
                <w:kern w:val="1"/>
                <w:sz w:val="24"/>
                <w:szCs w:val="24"/>
                <w:highlight w:val="none"/>
                <w:u w:val="single"/>
                <w:lang w:eastAsia="zh-CN"/>
              </w:rPr>
            </w:pPr>
            <w:r>
              <w:rPr>
                <w:rFonts w:hint="eastAsia" w:ascii="宋体" w:hAnsi="宋体" w:cs="宋体"/>
                <w:color w:val="auto"/>
                <w:kern w:val="1"/>
                <w:sz w:val="24"/>
                <w:szCs w:val="24"/>
                <w:highlight w:val="none"/>
                <w:lang w:eastAsia="zh-CN"/>
              </w:rPr>
              <w:t xml:space="preserve">注册号码： </w:t>
            </w:r>
            <w:r>
              <w:rPr>
                <w:rFonts w:hint="eastAsia" w:ascii="宋体" w:hAnsi="宋体" w:cs="宋体"/>
                <w:color w:val="auto"/>
                <w:kern w:val="1"/>
                <w:sz w:val="24"/>
                <w:szCs w:val="24"/>
                <w:highlight w:val="none"/>
                <w:u w:val="single"/>
                <w:lang w:eastAsia="zh-CN"/>
              </w:rPr>
              <w:t>　　　　　　　　　　</w:t>
            </w:r>
            <w:r>
              <w:rPr>
                <w:rFonts w:hint="eastAsia" w:ascii="宋体" w:hAnsi="宋体" w:cs="宋体"/>
                <w:color w:val="auto"/>
                <w:kern w:val="1"/>
                <w:sz w:val="24"/>
                <w:szCs w:val="24"/>
                <w:highlight w:val="none"/>
                <w:lang w:eastAsia="zh-CN"/>
              </w:rPr>
              <w:t xml:space="preserve">  企业类型：</w:t>
            </w:r>
            <w:r>
              <w:rPr>
                <w:rFonts w:hint="eastAsia" w:ascii="宋体" w:hAnsi="宋体" w:cs="宋体"/>
                <w:color w:val="auto"/>
                <w:kern w:val="1"/>
                <w:sz w:val="24"/>
                <w:szCs w:val="24"/>
                <w:highlight w:val="none"/>
                <w:u w:val="single"/>
                <w:lang w:eastAsia="zh-CN"/>
              </w:rPr>
              <w:t>　　　　　　　　　　</w:t>
            </w:r>
          </w:p>
          <w:p w14:paraId="2AB26AF0">
            <w:pPr>
              <w:spacing w:line="360" w:lineRule="auto"/>
              <w:rPr>
                <w:rFonts w:ascii="宋体" w:hAnsi="宋体" w:cs="宋体"/>
                <w:color w:val="auto"/>
                <w:kern w:val="1"/>
                <w:sz w:val="24"/>
                <w:szCs w:val="24"/>
                <w:highlight w:val="none"/>
                <w:u w:val="single"/>
                <w:lang w:eastAsia="zh-CN"/>
              </w:rPr>
            </w:pPr>
            <w:r>
              <w:rPr>
                <w:rFonts w:hint="eastAsia" w:ascii="宋体" w:hAnsi="宋体" w:cs="宋体"/>
                <w:color w:val="auto"/>
                <w:kern w:val="1"/>
                <w:sz w:val="24"/>
                <w:szCs w:val="24"/>
                <w:highlight w:val="none"/>
                <w:lang w:eastAsia="zh-CN"/>
              </w:rPr>
              <w:t>经营范围：</w:t>
            </w:r>
            <w:r>
              <w:rPr>
                <w:rFonts w:hint="eastAsia" w:ascii="宋体" w:hAnsi="宋体" w:cs="宋体"/>
                <w:color w:val="auto"/>
                <w:kern w:val="1"/>
                <w:sz w:val="24"/>
                <w:szCs w:val="24"/>
                <w:highlight w:val="none"/>
                <w:u w:val="single"/>
                <w:lang w:eastAsia="zh-CN"/>
              </w:rPr>
              <w:t>　　　　　　　　                                        　　</w:t>
            </w:r>
          </w:p>
          <w:p w14:paraId="6798623E">
            <w:pPr>
              <w:spacing w:line="360" w:lineRule="auto"/>
              <w:rPr>
                <w:rFonts w:ascii="宋体" w:hAnsi="宋体" w:cs="宋体"/>
                <w:color w:val="auto"/>
                <w:kern w:val="1"/>
                <w:sz w:val="24"/>
                <w:szCs w:val="24"/>
                <w:highlight w:val="none"/>
                <w:lang w:eastAsia="zh-CN"/>
              </w:rPr>
            </w:pPr>
            <w:r>
              <w:rPr>
                <w:rFonts w:hint="eastAsia" w:ascii="宋体" w:hAnsi="宋体" w:cs="宋体"/>
                <w:color w:val="auto"/>
                <w:kern w:val="1"/>
                <w:sz w:val="24"/>
                <w:szCs w:val="24"/>
                <w:highlight w:val="none"/>
                <w:lang w:eastAsia="zh-CN"/>
              </w:rPr>
              <w:t>法定代表人（负责人）：</w:t>
            </w:r>
            <w:r>
              <w:rPr>
                <w:rFonts w:hint="eastAsia" w:ascii="宋体" w:hAnsi="宋体" w:cs="宋体"/>
                <w:color w:val="auto"/>
                <w:kern w:val="1"/>
                <w:sz w:val="24"/>
                <w:szCs w:val="24"/>
                <w:highlight w:val="none"/>
                <w:u w:val="single"/>
                <w:lang w:eastAsia="zh-CN"/>
              </w:rPr>
              <w:t>　　　　　　　　　　</w:t>
            </w:r>
            <w:r>
              <w:rPr>
                <w:rFonts w:hint="eastAsia" w:ascii="宋体" w:hAnsi="宋体" w:cs="宋体"/>
                <w:color w:val="auto"/>
                <w:kern w:val="1"/>
                <w:sz w:val="24"/>
                <w:szCs w:val="24"/>
                <w:highlight w:val="none"/>
                <w:lang w:eastAsia="zh-CN"/>
              </w:rPr>
              <w:t>（签名或盖章）</w:t>
            </w:r>
          </w:p>
          <w:p w14:paraId="3581C543">
            <w:pPr>
              <w:spacing w:line="360" w:lineRule="auto"/>
              <w:rPr>
                <w:rFonts w:ascii="宋体" w:hAnsi="宋体" w:cs="宋体"/>
                <w:color w:val="auto"/>
                <w:kern w:val="1"/>
                <w:sz w:val="24"/>
                <w:szCs w:val="24"/>
                <w:highlight w:val="none"/>
                <w:lang w:eastAsia="zh-CN"/>
              </w:rPr>
            </w:pPr>
            <w:r>
              <w:rPr>
                <w:rFonts w:hint="eastAsia" w:ascii="宋体" w:hAnsi="宋体" w:cs="宋体"/>
                <w:color w:val="auto"/>
                <w:kern w:val="1"/>
                <w:sz w:val="24"/>
                <w:szCs w:val="24"/>
                <w:highlight w:val="none"/>
                <w:lang w:eastAsia="zh-CN"/>
              </w:rPr>
              <w:t>授权单位：</w:t>
            </w:r>
            <w:r>
              <w:rPr>
                <w:rFonts w:hint="eastAsia" w:ascii="宋体" w:hAnsi="宋体" w:cs="宋体"/>
                <w:color w:val="auto"/>
                <w:kern w:val="1"/>
                <w:sz w:val="24"/>
                <w:szCs w:val="24"/>
                <w:highlight w:val="none"/>
                <w:u w:val="single"/>
                <w:lang w:eastAsia="zh-CN"/>
              </w:rPr>
              <w:t>　　　　　　　　　　</w:t>
            </w:r>
            <w:r>
              <w:rPr>
                <w:rFonts w:hint="eastAsia" w:ascii="宋体" w:hAnsi="宋体" w:cs="宋体"/>
                <w:color w:val="auto"/>
                <w:kern w:val="1"/>
                <w:sz w:val="24"/>
                <w:szCs w:val="24"/>
                <w:highlight w:val="none"/>
                <w:lang w:eastAsia="zh-CN"/>
              </w:rPr>
              <w:t>（盖章）</w:t>
            </w:r>
          </w:p>
          <w:p w14:paraId="4EECA642">
            <w:pPr>
              <w:spacing w:line="360" w:lineRule="auto"/>
              <w:rPr>
                <w:rFonts w:ascii="宋体" w:hAnsi="宋体" w:cs="宋体"/>
                <w:color w:val="auto"/>
                <w:kern w:val="1"/>
                <w:szCs w:val="21"/>
                <w:highlight w:val="none"/>
              </w:rPr>
            </w:pPr>
            <w:r>
              <w:rPr>
                <w:rFonts w:hint="eastAsia" w:ascii="宋体" w:hAnsi="宋体" w:cs="宋体"/>
                <w:color w:val="auto"/>
                <w:kern w:val="1"/>
                <w:sz w:val="24"/>
                <w:szCs w:val="24"/>
                <w:highlight w:val="none"/>
                <w:lang w:eastAsia="zh-CN"/>
              </w:rPr>
              <w:t xml:space="preserve">         </w:t>
            </w:r>
            <w:r>
              <w:rPr>
                <w:rFonts w:hint="eastAsia" w:ascii="宋体" w:hAnsi="宋体" w:cs="宋体"/>
                <w:color w:val="auto"/>
                <w:kern w:val="1"/>
                <w:sz w:val="24"/>
                <w:szCs w:val="24"/>
                <w:highlight w:val="none"/>
              </w:rPr>
              <w:t>年  月   日</w:t>
            </w:r>
          </w:p>
        </w:tc>
      </w:tr>
    </w:tbl>
    <w:p w14:paraId="78181AA8">
      <w:pPr>
        <w:rPr>
          <w:rFonts w:ascii="宋体" w:hAnsi="宋体" w:cs="宋体"/>
          <w:color w:val="auto"/>
          <w:kern w:val="1"/>
          <w:szCs w:val="21"/>
          <w:highlight w:val="none"/>
          <w:lang w:eastAsia="zh-CN"/>
        </w:rPr>
      </w:pPr>
      <w:r>
        <w:rPr>
          <w:rFonts w:hint="eastAsia" w:ascii="宋体" w:hAnsi="宋体" w:cs="宋体"/>
          <w:color w:val="auto"/>
          <w:kern w:val="1"/>
          <w:szCs w:val="21"/>
          <w:highlight w:val="none"/>
          <w:lang w:eastAsia="zh-CN"/>
        </w:rPr>
        <w:t>注：1、法定代表人授权委托书也可以采用工商行政管理局统一印制的格式。</w:t>
      </w:r>
    </w:p>
    <w:p w14:paraId="57DA3588">
      <w:pPr>
        <w:numPr>
          <w:ilvl w:val="0"/>
          <w:numId w:val="3"/>
        </w:numPr>
        <w:ind w:firstLine="480"/>
        <w:rPr>
          <w:rFonts w:ascii="宋体" w:hAnsi="宋体" w:cs="宋体"/>
          <w:color w:val="auto"/>
          <w:kern w:val="1"/>
          <w:szCs w:val="21"/>
          <w:highlight w:val="none"/>
          <w:lang w:eastAsia="zh-CN"/>
        </w:rPr>
      </w:pPr>
      <w:r>
        <w:rPr>
          <w:rFonts w:hint="eastAsia" w:ascii="宋体" w:hAnsi="宋体" w:cs="宋体"/>
          <w:color w:val="auto"/>
          <w:kern w:val="1"/>
          <w:szCs w:val="21"/>
          <w:highlight w:val="none"/>
          <w:lang w:eastAsia="zh-CN"/>
        </w:rPr>
        <w:t>附委托代理人身份证扫描件（加盖电子印章）。</w:t>
      </w:r>
    </w:p>
    <w:p w14:paraId="59884CDA">
      <w:pPr>
        <w:numPr>
          <w:ilvl w:val="0"/>
          <w:numId w:val="3"/>
        </w:numPr>
        <w:ind w:firstLine="480"/>
        <w:rPr>
          <w:rFonts w:ascii="宋体" w:hAnsi="宋体" w:cs="宋体"/>
          <w:color w:val="auto"/>
          <w:kern w:val="1"/>
          <w:szCs w:val="21"/>
          <w:highlight w:val="none"/>
          <w:lang w:eastAsia="zh-CN"/>
        </w:rPr>
      </w:pPr>
      <w:r>
        <w:rPr>
          <w:rFonts w:hint="eastAsia" w:ascii="宋体" w:hAnsi="宋体" w:cs="宋体"/>
          <w:color w:val="auto"/>
          <w:kern w:val="1"/>
          <w:szCs w:val="21"/>
          <w:highlight w:val="none"/>
          <w:lang w:eastAsia="zh-CN"/>
        </w:rPr>
        <w:t>联合体投标的，本授权书由联合体主办方出具，并由联合体主办方签字、盖章即可。</w:t>
      </w:r>
    </w:p>
    <w:p w14:paraId="00760407">
      <w:pPr>
        <w:numPr>
          <w:ilvl w:val="255"/>
          <w:numId w:val="0"/>
        </w:numPr>
        <w:rPr>
          <w:rFonts w:ascii="宋体" w:hAnsi="宋体" w:cs="宋体"/>
          <w:color w:val="auto"/>
          <w:kern w:val="1"/>
          <w:szCs w:val="21"/>
          <w:highlight w:val="none"/>
          <w:lang w:eastAsia="zh-CN"/>
        </w:rPr>
      </w:pPr>
      <w:r>
        <w:rPr>
          <w:rFonts w:hint="eastAsia" w:ascii="宋体" w:hAnsi="宋体" w:cs="宋体"/>
          <w:color w:val="auto"/>
          <w:kern w:val="1"/>
          <w:szCs w:val="21"/>
          <w:highlight w:val="none"/>
          <w:lang w:eastAsia="zh-CN"/>
        </w:rPr>
        <w:br w:type="page"/>
      </w:r>
    </w:p>
    <w:p w14:paraId="76EB75BC">
      <w:pPr>
        <w:pStyle w:val="5"/>
        <w:rPr>
          <w:rFonts w:hint="eastAsia" w:ascii="宋体" w:hAnsi="宋体" w:eastAsia="宋体"/>
          <w:color w:val="auto"/>
          <w:spacing w:val="2"/>
          <w:position w:val="-1"/>
          <w:highlight w:val="none"/>
          <w:lang w:eastAsia="zh-CN"/>
        </w:rPr>
      </w:pPr>
      <w:r>
        <w:rPr>
          <w:rFonts w:hint="eastAsia" w:ascii="宋体" w:hAnsi="宋体" w:eastAsia="宋体"/>
          <w:color w:val="auto"/>
          <w:spacing w:val="2"/>
          <w:position w:val="-1"/>
          <w:highlight w:val="none"/>
          <w:lang w:eastAsia="zh-CN"/>
        </w:rPr>
        <w:t>格式三：合作设计协议书参考格式（格式仅供参考，适用于合作设计，否则可不提供）</w:t>
      </w:r>
      <w:bookmarkEnd w:id="149"/>
      <w:bookmarkEnd w:id="150"/>
    </w:p>
    <w:p w14:paraId="3F3B031D">
      <w:pPr>
        <w:jc w:val="center"/>
        <w:rPr>
          <w:rFonts w:hint="eastAsia" w:ascii="宋体" w:hAnsi="宋体" w:eastAsia="宋体"/>
          <w:b/>
          <w:bCs/>
          <w:color w:val="auto"/>
          <w:sz w:val="32"/>
          <w:szCs w:val="32"/>
          <w:highlight w:val="none"/>
          <w:lang w:eastAsia="zh-CN"/>
        </w:rPr>
      </w:pPr>
    </w:p>
    <w:p w14:paraId="26B755D8">
      <w:pPr>
        <w:jc w:val="center"/>
        <w:rPr>
          <w:rFonts w:hint="eastAsia" w:ascii="宋体" w:hAnsi="宋体" w:eastAsia="宋体"/>
          <w:b/>
          <w:bCs/>
          <w:color w:val="auto"/>
          <w:sz w:val="32"/>
          <w:szCs w:val="32"/>
          <w:highlight w:val="none"/>
          <w:lang w:eastAsia="zh-CN"/>
        </w:rPr>
      </w:pPr>
      <w:r>
        <w:rPr>
          <w:rFonts w:hint="eastAsia" w:ascii="宋体" w:hAnsi="宋体" w:eastAsia="宋体"/>
          <w:b/>
          <w:bCs/>
          <w:color w:val="auto"/>
          <w:sz w:val="32"/>
          <w:szCs w:val="32"/>
          <w:highlight w:val="none"/>
          <w:lang w:eastAsia="zh-CN"/>
        </w:rPr>
        <w:t>合作设计协议书</w:t>
      </w:r>
    </w:p>
    <w:p w14:paraId="60178CEF">
      <w:pPr>
        <w:rPr>
          <w:rFonts w:hint="eastAsia" w:ascii="宋体" w:hAnsi="宋体" w:eastAsia="宋体"/>
          <w:color w:val="auto"/>
          <w:sz w:val="24"/>
          <w:highlight w:val="none"/>
          <w:lang w:eastAsia="zh-CN"/>
        </w:rPr>
      </w:pPr>
    </w:p>
    <w:p w14:paraId="10901A74">
      <w:p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投标项目名称：</w:t>
      </w:r>
      <w:r>
        <w:rPr>
          <w:rFonts w:hint="eastAsia" w:ascii="宋体" w:hAnsi="宋体" w:eastAsia="宋体"/>
          <w:color w:val="auto"/>
          <w:sz w:val="24"/>
          <w:szCs w:val="24"/>
          <w:highlight w:val="none"/>
          <w:u w:val="single"/>
          <w:lang w:eastAsia="zh-CN"/>
        </w:rPr>
        <w:t xml:space="preserve">                                           </w:t>
      </w:r>
      <w:r>
        <w:rPr>
          <w:rFonts w:hint="eastAsia" w:ascii="宋体" w:hAnsi="宋体" w:eastAsia="宋体"/>
          <w:color w:val="auto"/>
          <w:sz w:val="24"/>
          <w:szCs w:val="24"/>
          <w:highlight w:val="none"/>
          <w:lang w:eastAsia="zh-CN"/>
        </w:rPr>
        <w:t>。</w:t>
      </w:r>
    </w:p>
    <w:p w14:paraId="3DBF9ABC">
      <w:p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致：</w:t>
      </w:r>
      <w:r>
        <w:rPr>
          <w:rFonts w:hint="eastAsia" w:ascii="宋体" w:hAnsi="宋体" w:eastAsia="宋体"/>
          <w:color w:val="auto"/>
          <w:sz w:val="24"/>
          <w:szCs w:val="24"/>
          <w:highlight w:val="none"/>
          <w:u w:val="single"/>
          <w:lang w:eastAsia="zh-CN"/>
        </w:rPr>
        <w:t xml:space="preserve">                                    </w:t>
      </w:r>
      <w:r>
        <w:rPr>
          <w:rFonts w:hint="eastAsia" w:ascii="宋体" w:hAnsi="宋体" w:eastAsia="宋体"/>
          <w:color w:val="auto"/>
          <w:sz w:val="24"/>
          <w:szCs w:val="24"/>
          <w:highlight w:val="none"/>
          <w:lang w:eastAsia="zh-CN"/>
        </w:rPr>
        <w:t>（招标人）</w:t>
      </w:r>
    </w:p>
    <w:p w14:paraId="5AF1F554">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按</w:t>
      </w:r>
      <w:r>
        <w:rPr>
          <w:rFonts w:hint="eastAsia" w:hAnsi="宋体" w:cs="宋体"/>
          <w:color w:val="auto"/>
          <w:sz w:val="24"/>
          <w:szCs w:val="24"/>
          <w:highlight w:val="none"/>
          <w:lang w:eastAsia="zh-CN"/>
        </w:rPr>
        <w:t>照招标公告的规定，</w:t>
      </w:r>
      <w:r>
        <w:rPr>
          <w:rFonts w:hint="eastAsia" w:hAnsi="宋体" w:cs="宋体"/>
          <w:color w:val="auto"/>
          <w:sz w:val="24"/>
          <w:szCs w:val="24"/>
          <w:highlight w:val="none"/>
          <w:u w:val="single"/>
          <w:lang w:eastAsia="zh-CN"/>
        </w:rPr>
        <w:t xml:space="preserve">                         </w:t>
      </w:r>
      <w:r>
        <w:rPr>
          <w:rFonts w:hint="eastAsia" w:hAnsi="宋体" w:cs="宋体"/>
          <w:color w:val="auto"/>
          <w:sz w:val="24"/>
          <w:szCs w:val="24"/>
          <w:highlight w:val="none"/>
          <w:lang w:eastAsia="zh-CN"/>
        </w:rPr>
        <w:t>（</w:t>
      </w:r>
      <w:r>
        <w:rPr>
          <w:rFonts w:hint="eastAsia" w:hAnsi="宋体" w:cs="宋体"/>
          <w:color w:val="auto"/>
          <w:sz w:val="24"/>
          <w:szCs w:val="24"/>
          <w:highlight w:val="none"/>
          <w:shd w:val="clear" w:color="auto" w:fill="FFFFFF"/>
          <w:lang w:eastAsia="zh-CN"/>
        </w:rPr>
        <w:t>外国或澳门、台湾的设计企业</w:t>
      </w:r>
      <w:r>
        <w:rPr>
          <w:rFonts w:hint="eastAsia" w:hAnsi="宋体" w:cs="宋体"/>
          <w:b/>
          <w:color w:val="auto"/>
          <w:sz w:val="24"/>
          <w:szCs w:val="24"/>
          <w:highlight w:val="none"/>
          <w:u w:val="single"/>
          <w:shd w:val="clear" w:color="auto" w:fill="FFFFFF"/>
          <w:lang w:eastAsia="zh-CN"/>
        </w:rPr>
        <w:t>和香港不单独参加投标的设计企业</w:t>
      </w:r>
      <w:r>
        <w:rPr>
          <w:rFonts w:hint="eastAsia" w:hAnsi="宋体" w:cs="宋体"/>
          <w:color w:val="auto"/>
          <w:sz w:val="24"/>
          <w:szCs w:val="24"/>
          <w:highlight w:val="none"/>
          <w:lang w:eastAsia="zh-CN"/>
        </w:rPr>
        <w:t>）作为投标人（即“申请人”，下同）</w:t>
      </w:r>
      <w:r>
        <w:rPr>
          <w:rFonts w:hint="eastAsia" w:hAnsi="宋体" w:cs="宋体"/>
          <w:color w:val="auto"/>
          <w:sz w:val="24"/>
          <w:szCs w:val="24"/>
          <w:highlight w:val="none"/>
          <w:u w:val="single"/>
          <w:lang w:eastAsia="zh-CN"/>
        </w:rPr>
        <w:t xml:space="preserve">         </w:t>
      </w:r>
      <w:r>
        <w:rPr>
          <w:rFonts w:hint="eastAsia" w:hAnsi="宋体" w:cs="宋体"/>
          <w:color w:val="auto"/>
          <w:sz w:val="24"/>
          <w:szCs w:val="24"/>
          <w:highlight w:val="none"/>
          <w:lang w:eastAsia="zh-CN"/>
        </w:rPr>
        <w:t>（符合招标公告第5.1条、第5.2.2条要求的国内投标人）的合作设计方，参与本项目进行合作设计。若中标，各成员向招标人承担连带责任。合作设计方授权委托</w:t>
      </w:r>
      <w:r>
        <w:rPr>
          <w:rFonts w:hint="eastAsia" w:hAnsi="宋体" w:cs="宋体"/>
          <w:color w:val="auto"/>
          <w:sz w:val="24"/>
          <w:szCs w:val="24"/>
          <w:highlight w:val="none"/>
          <w:u w:val="single"/>
          <w:lang w:eastAsia="zh-CN"/>
        </w:rPr>
        <w:t xml:space="preserve">                   </w:t>
      </w:r>
      <w:r>
        <w:rPr>
          <w:rFonts w:hint="eastAsia" w:hAnsi="宋体" w:cs="宋体"/>
          <w:color w:val="auto"/>
          <w:sz w:val="24"/>
          <w:szCs w:val="24"/>
          <w:highlight w:val="none"/>
          <w:lang w:eastAsia="zh-CN"/>
        </w:rPr>
        <w:t>（符合招标公告第5.1条、第5.2.2条要求的国内投标人）代表所有合作成员参加投标、提交投标文件，以及与招标人签订合同，负责整个合同实施阶段的协调工作</w:t>
      </w:r>
      <w:r>
        <w:rPr>
          <w:rFonts w:hint="eastAsia" w:ascii="宋体" w:hAnsi="宋体" w:eastAsia="宋体"/>
          <w:color w:val="auto"/>
          <w:sz w:val="24"/>
          <w:szCs w:val="24"/>
          <w:highlight w:val="none"/>
          <w:lang w:eastAsia="zh-CN"/>
        </w:rPr>
        <w:t>。</w:t>
      </w:r>
    </w:p>
    <w:p w14:paraId="5AEA7C31">
      <w:pPr>
        <w:rPr>
          <w:rFonts w:hint="eastAsia" w:ascii="宋体" w:hAnsi="宋体" w:eastAsia="宋体"/>
          <w:color w:val="auto"/>
          <w:sz w:val="24"/>
          <w:szCs w:val="24"/>
          <w:highlight w:val="none"/>
          <w:lang w:eastAsia="zh-CN"/>
        </w:rPr>
      </w:pPr>
    </w:p>
    <w:p w14:paraId="7BF11154">
      <w:pPr>
        <w:rPr>
          <w:rFonts w:hint="eastAsia" w:ascii="宋体" w:hAnsi="宋体" w:eastAsia="宋体"/>
          <w:color w:val="auto"/>
          <w:sz w:val="24"/>
          <w:szCs w:val="24"/>
          <w:highlight w:val="none"/>
          <w:lang w:eastAsia="zh-CN"/>
        </w:rPr>
      </w:pPr>
    </w:p>
    <w:p w14:paraId="5168BEC2">
      <w:p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合作设计方：（盖章）</w:t>
      </w:r>
      <w:r>
        <w:rPr>
          <w:rFonts w:hint="eastAsia" w:ascii="宋体" w:hAnsi="宋体" w:eastAsia="宋体"/>
          <w:color w:val="auto"/>
          <w:sz w:val="24"/>
          <w:szCs w:val="24"/>
          <w:highlight w:val="none"/>
          <w:u w:val="single"/>
          <w:lang w:eastAsia="zh-CN"/>
        </w:rPr>
        <w:t xml:space="preserve">                                         </w:t>
      </w:r>
    </w:p>
    <w:p w14:paraId="177A9B7E">
      <w:pPr>
        <w:spacing w:line="360" w:lineRule="auto"/>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lang w:eastAsia="zh-CN"/>
        </w:rPr>
        <w:t>代表人：（签字或盖章）</w:t>
      </w:r>
      <w:r>
        <w:rPr>
          <w:rFonts w:hint="eastAsia" w:ascii="宋体" w:hAnsi="宋体" w:eastAsia="宋体"/>
          <w:color w:val="auto"/>
          <w:sz w:val="24"/>
          <w:szCs w:val="24"/>
          <w:highlight w:val="none"/>
          <w:u w:val="single"/>
          <w:lang w:eastAsia="zh-CN"/>
        </w:rPr>
        <w:t xml:space="preserve">                                       </w:t>
      </w:r>
    </w:p>
    <w:p w14:paraId="196366D1">
      <w:p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分工内容：</w:t>
      </w:r>
      <w:r>
        <w:rPr>
          <w:rFonts w:hint="eastAsia" w:ascii="宋体" w:hAnsi="宋体" w:eastAsia="宋体"/>
          <w:color w:val="auto"/>
          <w:sz w:val="24"/>
          <w:szCs w:val="24"/>
          <w:highlight w:val="none"/>
          <w:u w:val="single"/>
          <w:lang w:eastAsia="zh-CN"/>
        </w:rPr>
        <w:t xml:space="preserve">                                                  </w:t>
      </w:r>
    </w:p>
    <w:p w14:paraId="6EB664C5">
      <w:pPr>
        <w:spacing w:line="360" w:lineRule="auto"/>
        <w:rPr>
          <w:rFonts w:hint="eastAsia" w:ascii="宋体" w:hAnsi="宋体" w:eastAsia="宋体"/>
          <w:color w:val="auto"/>
          <w:sz w:val="24"/>
          <w:szCs w:val="24"/>
          <w:highlight w:val="none"/>
          <w:lang w:eastAsia="zh-CN"/>
        </w:rPr>
      </w:pPr>
    </w:p>
    <w:p w14:paraId="27DDEE82">
      <w:p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投标人：（盖章）</w:t>
      </w:r>
      <w:r>
        <w:rPr>
          <w:rFonts w:hint="eastAsia" w:ascii="宋体" w:hAnsi="宋体" w:eastAsia="宋体"/>
          <w:color w:val="auto"/>
          <w:sz w:val="24"/>
          <w:szCs w:val="24"/>
          <w:highlight w:val="none"/>
          <w:u w:val="single"/>
          <w:lang w:eastAsia="zh-CN"/>
        </w:rPr>
        <w:t xml:space="preserve">                                             </w:t>
      </w:r>
    </w:p>
    <w:p w14:paraId="7D92A0E4">
      <w:pPr>
        <w:spacing w:line="360" w:lineRule="auto"/>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lang w:eastAsia="zh-CN"/>
        </w:rPr>
        <w:t>法定代表人：（签字或盖章）</w:t>
      </w:r>
      <w:r>
        <w:rPr>
          <w:rFonts w:hint="eastAsia" w:ascii="宋体" w:hAnsi="宋体" w:eastAsia="宋体"/>
          <w:color w:val="auto"/>
          <w:sz w:val="24"/>
          <w:szCs w:val="24"/>
          <w:highlight w:val="none"/>
          <w:u w:val="single"/>
          <w:lang w:eastAsia="zh-CN"/>
        </w:rPr>
        <w:t xml:space="preserve">                                   </w:t>
      </w:r>
    </w:p>
    <w:p w14:paraId="3A8DE461">
      <w:p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分工内容：</w:t>
      </w:r>
      <w:r>
        <w:rPr>
          <w:rFonts w:hint="eastAsia" w:ascii="宋体" w:hAnsi="宋体" w:eastAsia="宋体"/>
          <w:color w:val="auto"/>
          <w:sz w:val="24"/>
          <w:szCs w:val="24"/>
          <w:highlight w:val="none"/>
          <w:u w:val="single"/>
          <w:lang w:eastAsia="zh-CN"/>
        </w:rPr>
        <w:t xml:space="preserve">                                                  </w:t>
      </w:r>
    </w:p>
    <w:p w14:paraId="3C2F304F">
      <w:pPr>
        <w:pStyle w:val="5"/>
        <w:rPr>
          <w:rFonts w:hint="eastAsia" w:ascii="宋体" w:hAnsi="宋体" w:eastAsia="宋体"/>
          <w:color w:val="auto"/>
          <w:spacing w:val="2"/>
          <w:position w:val="-1"/>
          <w:highlight w:val="none"/>
          <w:lang w:eastAsia="zh-CN"/>
        </w:rPr>
      </w:pPr>
      <w:r>
        <w:rPr>
          <w:rFonts w:ascii="宋体" w:hAnsi="宋体" w:eastAsia="宋体"/>
          <w:color w:val="auto"/>
          <w:spacing w:val="2"/>
          <w:position w:val="-1"/>
          <w:highlight w:val="none"/>
          <w:lang w:eastAsia="zh-CN"/>
        </w:rPr>
        <w:br w:type="page"/>
      </w:r>
      <w:r>
        <w:rPr>
          <w:rFonts w:hint="eastAsia" w:ascii="宋体" w:hAnsi="宋体" w:eastAsia="宋体"/>
          <w:color w:val="auto"/>
          <w:spacing w:val="2"/>
          <w:position w:val="-1"/>
          <w:highlight w:val="none"/>
          <w:lang w:eastAsia="zh-CN"/>
        </w:rPr>
        <w:t xml:space="preserve">格式四  </w:t>
      </w:r>
      <w:r>
        <w:rPr>
          <w:rFonts w:hint="eastAsia" w:ascii="宋体" w:hAnsi="宋体" w:eastAsia="宋体"/>
          <w:color w:val="auto"/>
          <w:highlight w:val="none"/>
          <w:lang w:eastAsia="zh-CN"/>
        </w:rPr>
        <w:t>投标人声明</w:t>
      </w:r>
      <w:bookmarkEnd w:id="151"/>
    </w:p>
    <w:p w14:paraId="0F52BE96">
      <w:pPr>
        <w:autoSpaceDE w:val="0"/>
        <w:autoSpaceDN w:val="0"/>
        <w:adjustRightInd w:val="0"/>
        <w:spacing w:line="200" w:lineRule="exact"/>
        <w:rPr>
          <w:rFonts w:hint="eastAsia" w:ascii="宋体" w:hAnsi="宋体" w:eastAsia="宋体"/>
          <w:color w:val="auto"/>
          <w:sz w:val="20"/>
          <w:szCs w:val="20"/>
          <w:highlight w:val="none"/>
          <w:lang w:eastAsia="zh-CN"/>
        </w:rPr>
      </w:pPr>
    </w:p>
    <w:p w14:paraId="180A6C91">
      <w:pPr>
        <w:autoSpaceDE w:val="0"/>
        <w:autoSpaceDN w:val="0"/>
        <w:adjustRightInd w:val="0"/>
        <w:spacing w:line="200" w:lineRule="exact"/>
        <w:rPr>
          <w:rFonts w:hint="eastAsia" w:ascii="宋体" w:hAnsi="宋体" w:eastAsia="宋体"/>
          <w:color w:val="auto"/>
          <w:sz w:val="20"/>
          <w:szCs w:val="20"/>
          <w:highlight w:val="none"/>
          <w:lang w:eastAsia="zh-CN"/>
        </w:rPr>
      </w:pPr>
    </w:p>
    <w:p w14:paraId="717A3197">
      <w:pPr>
        <w:jc w:val="center"/>
        <w:rPr>
          <w:rFonts w:hint="eastAsia" w:ascii="宋体" w:hAnsi="宋体" w:eastAsia="宋体"/>
          <w:b/>
          <w:bCs/>
          <w:color w:val="auto"/>
          <w:sz w:val="32"/>
          <w:szCs w:val="32"/>
          <w:highlight w:val="none"/>
          <w:lang w:eastAsia="zh-CN"/>
        </w:rPr>
      </w:pPr>
      <w:r>
        <w:rPr>
          <w:rFonts w:hint="eastAsia" w:ascii="宋体" w:hAnsi="宋体" w:eastAsia="宋体"/>
          <w:b/>
          <w:bCs/>
          <w:color w:val="auto"/>
          <w:sz w:val="32"/>
          <w:szCs w:val="32"/>
          <w:highlight w:val="none"/>
          <w:lang w:eastAsia="zh-CN"/>
        </w:rPr>
        <w:t>投标人声明</w:t>
      </w:r>
    </w:p>
    <w:p w14:paraId="391CD3ED">
      <w:pPr>
        <w:pStyle w:val="40"/>
        <w:spacing w:line="400" w:lineRule="exact"/>
        <w:rPr>
          <w:rFonts w:hint="eastAsia" w:ascii="宋体" w:hAnsi="宋体" w:eastAsia="宋体"/>
          <w:color w:val="auto"/>
          <w:sz w:val="24"/>
          <w:szCs w:val="24"/>
          <w:highlight w:val="none"/>
        </w:rPr>
      </w:pPr>
    </w:p>
    <w:p w14:paraId="3CAD900A">
      <w:pPr>
        <w:pStyle w:val="40"/>
        <w:ind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广州市住房和城乡建设局、本招标项目招标人及招标监管机构：</w:t>
      </w:r>
    </w:p>
    <w:p w14:paraId="6186BD6C">
      <w:pPr>
        <w:pStyle w:val="4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color w:val="auto"/>
          <w:sz w:val="24"/>
          <w:szCs w:val="24"/>
          <w:highlight w:val="none"/>
          <w:u w:val="single"/>
        </w:rPr>
        <w:t xml:space="preserve">      （项目名称）        </w:t>
      </w:r>
      <w:r>
        <w:rPr>
          <w:rFonts w:hint="eastAsia" w:ascii="宋体" w:hAnsi="宋体" w:eastAsia="宋体"/>
          <w:color w:val="auto"/>
          <w:sz w:val="24"/>
          <w:szCs w:val="24"/>
          <w:highlight w:val="none"/>
        </w:rPr>
        <w:t>投标工作，作出郑重声明：</w:t>
      </w:r>
    </w:p>
    <w:p w14:paraId="3E7F2AD6">
      <w:pPr>
        <w:pStyle w:val="4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一、本公司保证投标文件及其后提供的一切材料都是真实的。如我司成为本项目中标候选人，我司同意并授权招标人将我司投标文件商务部分文件的人员、业绩、奖项等资料进行公开。</w:t>
      </w:r>
    </w:p>
    <w:p w14:paraId="073C7E99">
      <w:pPr>
        <w:pStyle w:val="4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二、本公司保证不与其他单位围标、串标，不出让投标资格，不向招标人或评标委员会成员行贿。</w:t>
      </w:r>
    </w:p>
    <w:p w14:paraId="778F8F0B">
      <w:pPr>
        <w:pStyle w:val="4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三、本公司不存在招标文件第二章投标人须知第</w:t>
      </w:r>
      <w:r>
        <w:rPr>
          <w:rFonts w:ascii="宋体" w:hAnsi="宋体" w:eastAsia="宋体"/>
          <w:color w:val="auto"/>
          <w:sz w:val="24"/>
          <w:szCs w:val="24"/>
          <w:highlight w:val="none"/>
        </w:rPr>
        <w:t>1.4.3</w:t>
      </w:r>
      <w:r>
        <w:rPr>
          <w:rFonts w:hint="eastAsia" w:ascii="宋体" w:hAnsi="宋体" w:eastAsia="宋体"/>
          <w:color w:val="auto"/>
          <w:sz w:val="24"/>
          <w:szCs w:val="24"/>
          <w:highlight w:val="none"/>
        </w:rPr>
        <w:t>项所规定的任何一种情形。没有处于被本地建设行政主管部门取消投标资格的处罚期内。与招标人过去</w:t>
      </w:r>
      <w:r>
        <w:rPr>
          <w:rFonts w:ascii="宋体" w:hAnsi="宋体" w:eastAsia="宋体"/>
          <w:color w:val="auto"/>
          <w:sz w:val="24"/>
          <w:szCs w:val="24"/>
          <w:highlight w:val="none"/>
        </w:rPr>
        <w:t>3</w:t>
      </w:r>
      <w:r>
        <w:rPr>
          <w:rFonts w:hint="eastAsia" w:ascii="宋体" w:hAnsi="宋体" w:eastAsia="宋体"/>
          <w:color w:val="auto"/>
          <w:sz w:val="24"/>
          <w:szCs w:val="24"/>
          <w:highlight w:val="none"/>
        </w:rPr>
        <w:t>年内无合同履约纠纷。</w:t>
      </w:r>
    </w:p>
    <w:p w14:paraId="520EE9CB">
      <w:pPr>
        <w:pStyle w:val="4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四、本公司及其有隶属关系的机构，没有参加本项目招标文件的编写工作；本公司与本次招标的招标代理机构没有隶属关系或其他利害关系；</w:t>
      </w:r>
    </w:p>
    <w:p w14:paraId="00BE2BFA">
      <w:pPr>
        <w:pStyle w:val="4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本公司承诺，中标后严格执行安全生产相关管理规定。我单位已充分了解本项目的投资规模、建设内容、建设标准及相关风险，如中标，我单位保证按照招标文件规定的投资控制要求、质量要求、工期要求完成设计项目。</w:t>
      </w:r>
    </w:p>
    <w:p w14:paraId="455D25FC">
      <w:pPr>
        <w:pStyle w:val="40"/>
        <w:ind w:firstLine="482" w:firstLineChars="200"/>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六、与本公司单位负责人为同一人或者与本公司存在控股、管理关系的其他单位包括：</w:t>
      </w:r>
      <w:r>
        <w:rPr>
          <w:rFonts w:ascii="宋体" w:hAnsi="宋体" w:eastAsia="宋体"/>
          <w:b/>
          <w:color w:val="auto"/>
          <w:sz w:val="24"/>
          <w:szCs w:val="24"/>
          <w:highlight w:val="none"/>
          <w:u w:val="single"/>
        </w:rPr>
        <w:t xml:space="preserve">   </w:t>
      </w:r>
      <w:r>
        <w:rPr>
          <w:rFonts w:hint="eastAsia" w:ascii="宋体" w:hAnsi="宋体" w:eastAsia="宋体"/>
          <w:b/>
          <w:color w:val="auto"/>
          <w:sz w:val="24"/>
          <w:szCs w:val="24"/>
          <w:highlight w:val="none"/>
          <w:u w:val="single"/>
        </w:rPr>
        <w:t xml:space="preserve">       </w:t>
      </w:r>
      <w:r>
        <w:rPr>
          <w:rFonts w:ascii="宋体" w:hAnsi="宋体" w:eastAsia="宋体"/>
          <w:b/>
          <w:color w:val="auto"/>
          <w:sz w:val="24"/>
          <w:szCs w:val="24"/>
          <w:highlight w:val="none"/>
          <w:u w:val="single"/>
        </w:rPr>
        <w:t xml:space="preserve">  </w:t>
      </w:r>
      <w:r>
        <w:rPr>
          <w:rFonts w:hint="eastAsia" w:ascii="宋体" w:hAnsi="宋体" w:eastAsia="宋体"/>
          <w:b/>
          <w:color w:val="auto"/>
          <w:sz w:val="24"/>
          <w:szCs w:val="24"/>
          <w:highlight w:val="none"/>
        </w:rPr>
        <w:t>。（注：本条由投标人如实填写，如有，应列出全部满足招标公告资质要求的相关单位的名称；如无，则填写</w:t>
      </w:r>
      <w:r>
        <w:rPr>
          <w:rFonts w:ascii="宋体" w:hAnsi="宋体" w:eastAsia="宋体"/>
          <w:b/>
          <w:color w:val="auto"/>
          <w:sz w:val="24"/>
          <w:szCs w:val="24"/>
          <w:highlight w:val="none"/>
        </w:rPr>
        <w:t>“</w:t>
      </w:r>
      <w:r>
        <w:rPr>
          <w:rFonts w:hint="eastAsia" w:ascii="宋体" w:hAnsi="宋体" w:eastAsia="宋体"/>
          <w:b/>
          <w:color w:val="auto"/>
          <w:sz w:val="24"/>
          <w:szCs w:val="24"/>
          <w:highlight w:val="none"/>
        </w:rPr>
        <w:t>无</w:t>
      </w:r>
      <w:r>
        <w:rPr>
          <w:rFonts w:ascii="宋体" w:hAnsi="宋体" w:eastAsia="宋体"/>
          <w:b/>
          <w:color w:val="auto"/>
          <w:sz w:val="24"/>
          <w:szCs w:val="24"/>
          <w:highlight w:val="none"/>
        </w:rPr>
        <w:t>”</w:t>
      </w:r>
      <w:r>
        <w:rPr>
          <w:rFonts w:hint="eastAsia" w:ascii="宋体" w:hAnsi="宋体" w:eastAsia="宋体"/>
          <w:b/>
          <w:color w:val="auto"/>
          <w:sz w:val="24"/>
          <w:szCs w:val="24"/>
          <w:highlight w:val="none"/>
        </w:rPr>
        <w:t>。）</w:t>
      </w:r>
    </w:p>
    <w:p w14:paraId="572D401E">
      <w:pPr>
        <w:pStyle w:val="4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七、本公司已经对投标时拟投入本项目的管理团队和专业技术人员进行了自查，保证拟投入的所有人员都是本单位正式人员，都在本单位缴纳社保，不存在持证人注册单位与实际工作单位不符、买卖租借（专业）资格（注册）证书等</w:t>
      </w:r>
      <w:r>
        <w:rPr>
          <w:rFonts w:ascii="宋体" w:hAnsi="宋体" w:eastAsia="宋体"/>
          <w:color w:val="auto"/>
          <w:sz w:val="24"/>
          <w:szCs w:val="24"/>
          <w:highlight w:val="none"/>
        </w:rPr>
        <w:t>“</w:t>
      </w:r>
      <w:r>
        <w:rPr>
          <w:rFonts w:hint="eastAsia" w:ascii="宋体" w:hAnsi="宋体" w:eastAsia="宋体"/>
          <w:color w:val="auto"/>
          <w:sz w:val="24"/>
          <w:szCs w:val="24"/>
          <w:highlight w:val="none"/>
        </w:rPr>
        <w:t>挂证</w:t>
      </w:r>
      <w:r>
        <w:rPr>
          <w:rFonts w:ascii="宋体" w:hAnsi="宋体" w:eastAsia="宋体"/>
          <w:color w:val="auto"/>
          <w:sz w:val="24"/>
          <w:szCs w:val="24"/>
          <w:highlight w:val="none"/>
        </w:rPr>
        <w:t>”</w:t>
      </w:r>
      <w:r>
        <w:rPr>
          <w:rFonts w:hint="eastAsia" w:ascii="宋体" w:hAnsi="宋体" w:eastAsia="宋体"/>
          <w:color w:val="auto"/>
          <w:sz w:val="24"/>
          <w:szCs w:val="24"/>
          <w:highlight w:val="none"/>
        </w:rPr>
        <w:t>违法违规行为。</w:t>
      </w:r>
    </w:p>
    <w:p w14:paraId="56CBF3D2">
      <w:pPr>
        <w:pStyle w:val="4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八、本公司违反上述保证，或本声明陈述与事实不符，经查实，本公司愿意接受公开通报，记录不良行为，承担由此带来的法律后果。其中，本声明陈述与事实不符的，属于弄虚作假骗取中标，将依法接受监管部门的处罚。</w:t>
      </w:r>
    </w:p>
    <w:p w14:paraId="7444ACF4">
      <w:pPr>
        <w:spacing w:line="360" w:lineRule="auto"/>
        <w:rPr>
          <w:rFonts w:hint="eastAsia" w:ascii="宋体" w:hAnsi="宋体" w:eastAsia="宋体"/>
          <w:color w:val="auto"/>
          <w:sz w:val="24"/>
          <w:szCs w:val="24"/>
          <w:highlight w:val="none"/>
          <w:lang w:eastAsia="zh-CN"/>
        </w:rPr>
      </w:pPr>
    </w:p>
    <w:p w14:paraId="1556BAAA">
      <w:pPr>
        <w:pStyle w:val="40"/>
        <w:ind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特此声明。</w:t>
      </w:r>
    </w:p>
    <w:p w14:paraId="468F3F09">
      <w:pPr>
        <w:pStyle w:val="40"/>
        <w:ind w:firstLine="0"/>
        <w:rPr>
          <w:rFonts w:hint="eastAsia" w:ascii="宋体" w:hAnsi="宋体" w:eastAsia="宋体"/>
          <w:color w:val="auto"/>
          <w:sz w:val="24"/>
          <w:szCs w:val="24"/>
          <w:highlight w:val="none"/>
        </w:rPr>
      </w:pPr>
    </w:p>
    <w:p w14:paraId="24621F55">
      <w:pPr>
        <w:pStyle w:val="10"/>
        <w:kinsoku w:val="0"/>
        <w:overflowPunct w:val="0"/>
        <w:spacing w:line="360" w:lineRule="auto"/>
        <w:ind w:left="0" w:firstLine="2891" w:firstLineChars="1200"/>
        <w:rPr>
          <w:rFonts w:hint="eastAsia"/>
          <w:b/>
          <w:color w:val="auto"/>
          <w:sz w:val="24"/>
          <w:szCs w:val="24"/>
          <w:highlight w:val="none"/>
          <w:lang w:eastAsia="zh-CN"/>
        </w:rPr>
      </w:pPr>
      <w:r>
        <w:rPr>
          <w:rFonts w:hint="eastAsia"/>
          <w:b/>
          <w:color w:val="auto"/>
          <w:sz w:val="24"/>
          <w:szCs w:val="24"/>
          <w:highlight w:val="none"/>
          <w:lang w:eastAsia="zh-CN"/>
        </w:rPr>
        <w:t>投标</w:t>
      </w:r>
      <w:r>
        <w:rPr>
          <w:rFonts w:hint="eastAsia"/>
          <w:b/>
          <w:color w:val="auto"/>
          <w:spacing w:val="-2"/>
          <w:sz w:val="24"/>
          <w:szCs w:val="24"/>
          <w:highlight w:val="none"/>
          <w:lang w:eastAsia="zh-CN"/>
        </w:rPr>
        <w:t>人：</w:t>
      </w:r>
      <w:r>
        <w:rPr>
          <w:rFonts w:hint="eastAsia"/>
          <w:b/>
          <w:color w:val="auto"/>
          <w:spacing w:val="-2"/>
          <w:sz w:val="24"/>
          <w:szCs w:val="24"/>
          <w:highlight w:val="none"/>
          <w:u w:val="single"/>
          <w:lang w:eastAsia="zh-CN"/>
        </w:rPr>
        <w:t xml:space="preserve">      </w:t>
      </w:r>
      <w:r>
        <w:rPr>
          <w:rFonts w:hint="eastAsia"/>
          <w:b/>
          <w:color w:val="auto"/>
          <w:spacing w:val="-1"/>
          <w:sz w:val="24"/>
          <w:szCs w:val="24"/>
          <w:highlight w:val="none"/>
          <w:lang w:eastAsia="zh-CN"/>
        </w:rPr>
        <w:t>（盖单位章）</w:t>
      </w:r>
    </w:p>
    <w:p w14:paraId="4CD09B90">
      <w:pPr>
        <w:spacing w:line="360" w:lineRule="auto"/>
        <w:ind w:firstLine="2891" w:firstLineChars="1200"/>
        <w:rPr>
          <w:rFonts w:hint="eastAsia" w:ascii="宋体" w:hAnsi="宋体" w:eastAsia="宋体"/>
          <w:b/>
          <w:bCs/>
          <w:color w:val="auto"/>
          <w:sz w:val="24"/>
          <w:szCs w:val="24"/>
          <w:highlight w:val="none"/>
          <w:lang w:eastAsia="zh-CN"/>
        </w:rPr>
      </w:pPr>
      <w:r>
        <w:rPr>
          <w:rFonts w:hint="eastAsia" w:ascii="宋体" w:hAnsi="宋体" w:eastAsia="宋体"/>
          <w:b/>
          <w:bCs/>
          <w:color w:val="auto"/>
          <w:sz w:val="24"/>
          <w:szCs w:val="24"/>
          <w:highlight w:val="none"/>
          <w:lang w:eastAsia="zh-CN"/>
        </w:rPr>
        <w:t>法定代表人或其委托代理人：</w:t>
      </w:r>
      <w:r>
        <w:rPr>
          <w:rFonts w:hint="eastAsia" w:ascii="宋体" w:hAnsi="宋体" w:eastAsia="宋体"/>
          <w:b/>
          <w:bCs/>
          <w:color w:val="auto"/>
          <w:sz w:val="24"/>
          <w:szCs w:val="24"/>
          <w:highlight w:val="none"/>
          <w:u w:val="single"/>
          <w:lang w:eastAsia="zh-CN"/>
        </w:rPr>
        <w:t xml:space="preserve">     </w:t>
      </w:r>
      <w:r>
        <w:rPr>
          <w:rFonts w:hint="eastAsia" w:ascii="宋体" w:hAnsi="宋体" w:eastAsia="宋体"/>
          <w:b/>
          <w:bCs/>
          <w:color w:val="auto"/>
          <w:sz w:val="24"/>
          <w:szCs w:val="24"/>
          <w:highlight w:val="none"/>
          <w:lang w:eastAsia="zh-CN"/>
        </w:rPr>
        <w:t>（签字或盖章）</w:t>
      </w:r>
    </w:p>
    <w:p w14:paraId="14E35FC4">
      <w:pPr>
        <w:pStyle w:val="40"/>
        <w:ind w:firstLine="2891" w:firstLineChars="1200"/>
        <w:jc w:val="left"/>
        <w:rPr>
          <w:rFonts w:hint="eastAsia" w:ascii="宋体" w:hAnsi="宋体" w:eastAsia="宋体"/>
          <w:color w:val="auto"/>
          <w:sz w:val="24"/>
          <w:szCs w:val="24"/>
          <w:highlight w:val="none"/>
        </w:rPr>
      </w:pPr>
      <w:r>
        <w:rPr>
          <w:rFonts w:hint="eastAsia" w:ascii="宋体" w:hAnsi="宋体" w:eastAsia="宋体"/>
          <w:b/>
          <w:color w:val="auto"/>
          <w:sz w:val="24"/>
          <w:szCs w:val="24"/>
          <w:highlight w:val="none"/>
        </w:rPr>
        <w:t>年</w:t>
      </w:r>
      <w:r>
        <w:rPr>
          <w:rFonts w:ascii="宋体" w:hAnsi="宋体" w:eastAsia="宋体"/>
          <w:b/>
          <w:color w:val="auto"/>
          <w:sz w:val="24"/>
          <w:szCs w:val="24"/>
          <w:highlight w:val="none"/>
          <w:u w:val="single"/>
        </w:rPr>
        <w:tab/>
      </w:r>
      <w:r>
        <w:rPr>
          <w:rFonts w:hint="eastAsia" w:ascii="宋体" w:hAnsi="宋体" w:eastAsia="宋体"/>
          <w:b/>
          <w:color w:val="auto"/>
          <w:sz w:val="24"/>
          <w:szCs w:val="24"/>
          <w:highlight w:val="none"/>
        </w:rPr>
        <w:t>月</w:t>
      </w:r>
      <w:r>
        <w:rPr>
          <w:rFonts w:ascii="宋体" w:hAnsi="宋体" w:eastAsia="宋体"/>
          <w:b/>
          <w:color w:val="auto"/>
          <w:sz w:val="24"/>
          <w:szCs w:val="24"/>
          <w:highlight w:val="none"/>
          <w:u w:val="single"/>
        </w:rPr>
        <w:tab/>
      </w:r>
      <w:r>
        <w:rPr>
          <w:rFonts w:hint="eastAsia" w:ascii="宋体" w:hAnsi="宋体" w:eastAsia="宋体"/>
          <w:b/>
          <w:color w:val="auto"/>
          <w:sz w:val="24"/>
          <w:szCs w:val="24"/>
          <w:highlight w:val="none"/>
        </w:rPr>
        <w:t>日</w:t>
      </w:r>
    </w:p>
    <w:p w14:paraId="676F79B9">
      <w:pPr>
        <w:rPr>
          <w:rFonts w:ascii="宋体" w:hAnsi="宋体"/>
          <w:b/>
          <w:color w:val="auto"/>
          <w:sz w:val="24"/>
          <w:highlight w:val="none"/>
          <w:u w:val="single"/>
          <w:lang w:eastAsia="zh-CN"/>
        </w:rPr>
      </w:pPr>
    </w:p>
    <w:p w14:paraId="0FEDAEE1">
      <w:pPr>
        <w:rPr>
          <w:rFonts w:ascii="宋体" w:hAnsi="宋体"/>
          <w:b/>
          <w:color w:val="auto"/>
          <w:sz w:val="24"/>
          <w:highlight w:val="none"/>
          <w:u w:val="single"/>
          <w:lang w:eastAsia="zh-CN"/>
        </w:rPr>
      </w:pPr>
    </w:p>
    <w:p w14:paraId="3E21B7B2">
      <w:pPr>
        <w:rPr>
          <w:rFonts w:ascii="宋体" w:hAnsi="宋体"/>
          <w:color w:val="auto"/>
          <w:highlight w:val="none"/>
          <w:lang w:eastAsia="zh-CN"/>
        </w:rPr>
      </w:pPr>
      <w:r>
        <w:rPr>
          <w:rFonts w:hint="eastAsia" w:ascii="宋体" w:hAnsi="宋体"/>
          <w:b/>
          <w:color w:val="auto"/>
          <w:sz w:val="24"/>
          <w:highlight w:val="none"/>
          <w:u w:val="single"/>
          <w:lang w:eastAsia="zh-CN"/>
        </w:rPr>
        <w:t>（注：如联合体投标人，由联合体主办方出具即可。）</w:t>
      </w:r>
    </w:p>
    <w:p w14:paraId="013C58CB">
      <w:pPr>
        <w:autoSpaceDE w:val="0"/>
        <w:autoSpaceDN w:val="0"/>
        <w:adjustRightInd w:val="0"/>
        <w:spacing w:line="466" w:lineRule="exact"/>
        <w:ind w:right="-20"/>
        <w:outlineLvl w:val="0"/>
        <w:rPr>
          <w:rFonts w:ascii="宋体" w:hAnsi="宋体"/>
          <w:color w:val="auto"/>
          <w:spacing w:val="2"/>
          <w:position w:val="-1"/>
          <w:sz w:val="32"/>
          <w:szCs w:val="32"/>
          <w:highlight w:val="none"/>
          <w:lang w:eastAsia="zh-CN"/>
        </w:rPr>
      </w:pPr>
      <w:r>
        <w:rPr>
          <w:rFonts w:hint="eastAsia" w:ascii="宋体" w:hAnsi="宋体" w:eastAsia="宋体"/>
          <w:color w:val="auto"/>
          <w:highlight w:val="none"/>
          <w:lang w:eastAsia="zh-CN"/>
        </w:rPr>
        <w:br w:type="page"/>
      </w:r>
      <w:bookmarkStart w:id="152" w:name="_Toc633"/>
      <w:r>
        <w:rPr>
          <w:rFonts w:hint="eastAsia" w:ascii="宋体" w:hAnsi="宋体"/>
          <w:color w:val="auto"/>
          <w:spacing w:val="2"/>
          <w:position w:val="-1"/>
          <w:sz w:val="32"/>
          <w:szCs w:val="32"/>
          <w:highlight w:val="none"/>
          <w:lang w:eastAsia="zh-CN"/>
        </w:rPr>
        <w:t>格式五：勘察设计费计算表</w:t>
      </w:r>
      <w:bookmarkEnd w:id="152"/>
    </w:p>
    <w:p w14:paraId="6FE1C51F">
      <w:pPr>
        <w:autoSpaceDE w:val="0"/>
        <w:autoSpaceDN w:val="0"/>
        <w:adjustRightInd w:val="0"/>
        <w:spacing w:before="7" w:line="110" w:lineRule="exact"/>
        <w:rPr>
          <w:rFonts w:ascii="宋体" w:hAnsi="宋体"/>
          <w:color w:val="auto"/>
          <w:sz w:val="11"/>
          <w:szCs w:val="11"/>
          <w:highlight w:val="none"/>
          <w:lang w:eastAsia="zh-CN"/>
        </w:rPr>
      </w:pPr>
    </w:p>
    <w:p w14:paraId="018849C5">
      <w:pPr>
        <w:autoSpaceDE w:val="0"/>
        <w:autoSpaceDN w:val="0"/>
        <w:adjustRightInd w:val="0"/>
        <w:spacing w:line="200" w:lineRule="exact"/>
        <w:rPr>
          <w:rFonts w:ascii="宋体" w:hAnsi="宋体" w:cs="方正仿宋_GB2312"/>
          <w:b/>
          <w:bCs/>
          <w:color w:val="auto"/>
          <w:sz w:val="32"/>
          <w:szCs w:val="32"/>
          <w:highlight w:val="none"/>
          <w:lang w:eastAsia="zh-CN"/>
        </w:rPr>
      </w:pPr>
      <w:r>
        <w:rPr>
          <w:rFonts w:hint="eastAsia" w:ascii="宋体" w:hAnsi="宋体"/>
          <w:color w:val="auto"/>
          <w:sz w:val="20"/>
          <w:szCs w:val="20"/>
          <w:highlight w:val="none"/>
          <w:lang w:eastAsia="zh-CN"/>
        </w:rPr>
        <w:t xml:space="preserve"> </w:t>
      </w:r>
    </w:p>
    <w:p w14:paraId="3162D68A">
      <w:pPr>
        <w:jc w:val="center"/>
        <w:rPr>
          <w:rFonts w:ascii="宋体" w:hAnsi="宋体"/>
          <w:b/>
          <w:bCs/>
          <w:color w:val="auto"/>
          <w:sz w:val="32"/>
          <w:szCs w:val="32"/>
          <w:highlight w:val="none"/>
          <w:lang w:eastAsia="zh-CN"/>
        </w:rPr>
      </w:pPr>
      <w:r>
        <w:rPr>
          <w:rFonts w:hint="eastAsia" w:ascii="宋体" w:hAnsi="宋体"/>
          <w:b/>
          <w:bCs/>
          <w:color w:val="auto"/>
          <w:sz w:val="32"/>
          <w:szCs w:val="32"/>
          <w:highlight w:val="none"/>
          <w:lang w:eastAsia="zh-CN"/>
        </w:rPr>
        <w:t>工程勘察设计费报价汇总表</w:t>
      </w:r>
    </w:p>
    <w:p w14:paraId="3DE59670">
      <w:pPr>
        <w:pStyle w:val="6"/>
        <w:rPr>
          <w:rFonts w:hint="eastAsia"/>
          <w:color w:val="auto"/>
          <w:highlight w:val="none"/>
          <w:lang w:eastAsia="zh-CN"/>
        </w:rPr>
      </w:pPr>
    </w:p>
    <w:tbl>
      <w:tblPr>
        <w:tblStyle w:val="23"/>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2865"/>
        <w:gridCol w:w="1505"/>
        <w:gridCol w:w="3567"/>
      </w:tblGrid>
      <w:tr w14:paraId="659B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88" w:type="dxa"/>
            <w:vAlign w:val="center"/>
          </w:tcPr>
          <w:p w14:paraId="75475754">
            <w:pPr>
              <w:spacing w:line="288" w:lineRule="auto"/>
              <w:jc w:val="center"/>
              <w:rPr>
                <w:rFonts w:ascii="宋体" w:hAnsi="宋体"/>
                <w:b/>
                <w:color w:val="auto"/>
                <w:szCs w:val="21"/>
                <w:highlight w:val="none"/>
              </w:rPr>
            </w:pPr>
            <w:r>
              <w:rPr>
                <w:rFonts w:hint="eastAsia" w:ascii="宋体" w:hAnsi="宋体"/>
                <w:b/>
                <w:color w:val="auto"/>
                <w:szCs w:val="21"/>
                <w:highlight w:val="none"/>
              </w:rPr>
              <w:t>序号</w:t>
            </w:r>
          </w:p>
        </w:tc>
        <w:tc>
          <w:tcPr>
            <w:tcW w:w="2865" w:type="dxa"/>
            <w:vAlign w:val="center"/>
          </w:tcPr>
          <w:p w14:paraId="5BB6C1AF">
            <w:pPr>
              <w:spacing w:line="288" w:lineRule="auto"/>
              <w:jc w:val="center"/>
              <w:rPr>
                <w:rFonts w:ascii="宋体" w:hAnsi="宋体"/>
                <w:b/>
                <w:color w:val="auto"/>
                <w:szCs w:val="21"/>
                <w:highlight w:val="none"/>
              </w:rPr>
            </w:pPr>
            <w:r>
              <w:rPr>
                <w:rFonts w:hint="eastAsia" w:ascii="宋体" w:hAnsi="宋体"/>
                <w:b/>
                <w:color w:val="auto"/>
                <w:szCs w:val="21"/>
                <w:highlight w:val="none"/>
              </w:rPr>
              <w:t>计费项目</w:t>
            </w:r>
          </w:p>
        </w:tc>
        <w:tc>
          <w:tcPr>
            <w:tcW w:w="1505" w:type="dxa"/>
            <w:vAlign w:val="center"/>
          </w:tcPr>
          <w:p w14:paraId="540C46BB">
            <w:pPr>
              <w:spacing w:line="288" w:lineRule="auto"/>
              <w:jc w:val="center"/>
              <w:rPr>
                <w:rFonts w:ascii="宋体" w:hAnsi="宋体"/>
                <w:b/>
                <w:color w:val="auto"/>
                <w:szCs w:val="21"/>
                <w:highlight w:val="none"/>
              </w:rPr>
            </w:pPr>
            <w:r>
              <w:rPr>
                <w:rFonts w:hint="eastAsia" w:ascii="宋体" w:hAnsi="宋体"/>
                <w:b/>
                <w:color w:val="auto"/>
                <w:szCs w:val="21"/>
                <w:highlight w:val="none"/>
              </w:rPr>
              <w:t>金额（元）</w:t>
            </w:r>
          </w:p>
        </w:tc>
        <w:tc>
          <w:tcPr>
            <w:tcW w:w="3567" w:type="dxa"/>
            <w:vAlign w:val="center"/>
          </w:tcPr>
          <w:p w14:paraId="50636FC0">
            <w:pPr>
              <w:spacing w:line="288" w:lineRule="auto"/>
              <w:jc w:val="center"/>
              <w:rPr>
                <w:rFonts w:ascii="宋体" w:hAnsi="宋体"/>
                <w:b/>
                <w:color w:val="auto"/>
                <w:szCs w:val="21"/>
                <w:highlight w:val="none"/>
              </w:rPr>
            </w:pPr>
            <w:r>
              <w:rPr>
                <w:rFonts w:hint="eastAsia" w:ascii="宋体" w:hAnsi="宋体"/>
                <w:b/>
                <w:color w:val="auto"/>
                <w:szCs w:val="21"/>
                <w:highlight w:val="none"/>
              </w:rPr>
              <w:t>备注</w:t>
            </w:r>
          </w:p>
        </w:tc>
      </w:tr>
      <w:tr w14:paraId="1DD4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88" w:type="dxa"/>
            <w:vAlign w:val="center"/>
          </w:tcPr>
          <w:p w14:paraId="66DA2AC7">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865" w:type="dxa"/>
            <w:vAlign w:val="center"/>
          </w:tcPr>
          <w:p w14:paraId="3D33D632">
            <w:pPr>
              <w:spacing w:line="288" w:lineRule="auto"/>
              <w:rPr>
                <w:rFonts w:ascii="宋体" w:hAnsi="宋体"/>
                <w:color w:val="auto"/>
                <w:szCs w:val="21"/>
                <w:highlight w:val="none"/>
                <w:lang w:eastAsia="zh-CN"/>
              </w:rPr>
            </w:pPr>
            <w:r>
              <w:rPr>
                <w:rFonts w:hint="eastAsia" w:ascii="宋体" w:hAnsi="宋体"/>
                <w:color w:val="auto"/>
                <w:szCs w:val="21"/>
                <w:highlight w:val="none"/>
                <w:lang w:eastAsia="zh-CN"/>
              </w:rPr>
              <w:t>工程设计费投标报价</w:t>
            </w:r>
          </w:p>
        </w:tc>
        <w:tc>
          <w:tcPr>
            <w:tcW w:w="1505" w:type="dxa"/>
            <w:vAlign w:val="center"/>
          </w:tcPr>
          <w:p w14:paraId="160C021A">
            <w:pPr>
              <w:spacing w:line="288" w:lineRule="auto"/>
              <w:rPr>
                <w:rFonts w:ascii="宋体" w:hAnsi="宋体"/>
                <w:color w:val="auto"/>
                <w:szCs w:val="21"/>
                <w:highlight w:val="none"/>
                <w:lang w:eastAsia="zh-CN"/>
              </w:rPr>
            </w:pPr>
          </w:p>
        </w:tc>
        <w:tc>
          <w:tcPr>
            <w:tcW w:w="3567" w:type="dxa"/>
            <w:vAlign w:val="center"/>
          </w:tcPr>
          <w:p w14:paraId="02875B05">
            <w:pPr>
              <w:spacing w:line="288" w:lineRule="auto"/>
              <w:ind w:firstLine="39" w:firstLineChars="18"/>
              <w:rPr>
                <w:rFonts w:ascii="宋体" w:hAnsi="宋体" w:cs="宋体"/>
                <w:b/>
                <w:color w:val="auto"/>
                <w:szCs w:val="21"/>
                <w:highlight w:val="none"/>
                <w:lang w:eastAsia="zh-CN"/>
              </w:rPr>
            </w:pPr>
            <w:r>
              <w:rPr>
                <w:rFonts w:hint="eastAsia" w:ascii="宋体" w:hAnsi="宋体" w:cs="宋体"/>
                <w:color w:val="auto"/>
                <w:szCs w:val="21"/>
                <w:highlight w:val="none"/>
                <w:lang w:eastAsia="zh-CN"/>
              </w:rPr>
              <w:t>取自附件（1）《工程设计费计算表》一、设计费第（1）项，</w:t>
            </w:r>
            <w:r>
              <w:rPr>
                <w:rFonts w:hint="eastAsia" w:ascii="宋体" w:hAnsi="宋体" w:cs="宋体"/>
                <w:bCs/>
                <w:color w:val="auto"/>
                <w:szCs w:val="21"/>
                <w:highlight w:val="none"/>
                <w:lang w:eastAsia="zh-CN"/>
              </w:rPr>
              <w:t>对应报价金额不得超过</w:t>
            </w:r>
            <w:r>
              <w:rPr>
                <w:rFonts w:hint="eastAsia" w:ascii="宋体" w:hAnsi="宋体" w:cs="宋体"/>
                <w:color w:val="auto"/>
                <w:szCs w:val="21"/>
                <w:highlight w:val="none"/>
                <w:lang w:eastAsia="zh-CN"/>
              </w:rPr>
              <w:t>工程设计费</w:t>
            </w:r>
            <w:r>
              <w:rPr>
                <w:rFonts w:hint="eastAsia" w:ascii="宋体" w:hAnsi="宋体" w:cs="宋体"/>
                <w:bCs/>
                <w:color w:val="auto"/>
                <w:szCs w:val="21"/>
                <w:highlight w:val="none"/>
                <w:lang w:eastAsia="zh-CN"/>
              </w:rPr>
              <w:t>最高投标限价</w:t>
            </w:r>
            <w:r>
              <w:rPr>
                <w:rFonts w:hint="eastAsia" w:ascii="宋体" w:hAnsi="宋体" w:cs="宋体"/>
                <w:color w:val="auto"/>
                <w:sz w:val="22"/>
                <w:szCs w:val="22"/>
                <w:highlight w:val="none"/>
                <w:u w:val="single"/>
                <w:lang w:val="en-US" w:eastAsia="zh-CN"/>
              </w:rPr>
              <w:t>195.94</w:t>
            </w:r>
            <w:r>
              <w:rPr>
                <w:rFonts w:hint="eastAsia" w:ascii="宋体" w:hAnsi="宋体" w:cs="宋体"/>
                <w:bCs/>
                <w:color w:val="auto"/>
                <w:szCs w:val="21"/>
                <w:highlight w:val="none"/>
                <w:lang w:eastAsia="zh-CN" w:bidi="ar"/>
              </w:rPr>
              <w:t>万元</w:t>
            </w:r>
            <w:r>
              <w:rPr>
                <w:rFonts w:hint="eastAsia" w:ascii="宋体" w:hAnsi="宋体" w:cs="宋体"/>
                <w:bCs/>
                <w:color w:val="auto"/>
                <w:szCs w:val="21"/>
                <w:highlight w:val="none"/>
                <w:lang w:eastAsia="zh-CN"/>
              </w:rPr>
              <w:t>。</w:t>
            </w:r>
          </w:p>
        </w:tc>
      </w:tr>
      <w:tr w14:paraId="0175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88" w:type="dxa"/>
            <w:vAlign w:val="center"/>
          </w:tcPr>
          <w:p w14:paraId="13EDEB0E">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2865" w:type="dxa"/>
            <w:vAlign w:val="center"/>
          </w:tcPr>
          <w:p w14:paraId="19DA19E8">
            <w:pPr>
              <w:spacing w:line="288" w:lineRule="auto"/>
              <w:rPr>
                <w:rFonts w:ascii="宋体" w:hAnsi="宋体"/>
                <w:color w:val="auto"/>
                <w:szCs w:val="21"/>
                <w:highlight w:val="none"/>
              </w:rPr>
            </w:pPr>
            <w:r>
              <w:rPr>
                <w:rFonts w:hint="eastAsia" w:ascii="宋体" w:hAnsi="宋体" w:cs="宋体"/>
                <w:color w:val="auto"/>
                <w:szCs w:val="21"/>
                <w:highlight w:val="none"/>
              </w:rPr>
              <w:t>工程勘察费投标报价</w:t>
            </w:r>
          </w:p>
        </w:tc>
        <w:tc>
          <w:tcPr>
            <w:tcW w:w="1505" w:type="dxa"/>
            <w:vAlign w:val="center"/>
          </w:tcPr>
          <w:p w14:paraId="53D7EC42">
            <w:pPr>
              <w:spacing w:line="288" w:lineRule="auto"/>
              <w:rPr>
                <w:rFonts w:ascii="宋体" w:hAnsi="宋体"/>
                <w:color w:val="auto"/>
                <w:szCs w:val="21"/>
                <w:highlight w:val="none"/>
              </w:rPr>
            </w:pPr>
          </w:p>
        </w:tc>
        <w:tc>
          <w:tcPr>
            <w:tcW w:w="3567" w:type="dxa"/>
            <w:vAlign w:val="center"/>
          </w:tcPr>
          <w:p w14:paraId="40208F42">
            <w:pPr>
              <w:spacing w:line="288" w:lineRule="auto"/>
              <w:rPr>
                <w:rFonts w:ascii="宋体" w:hAnsi="宋体" w:cs="宋体"/>
                <w:color w:val="auto"/>
                <w:szCs w:val="21"/>
                <w:highlight w:val="none"/>
                <w:lang w:eastAsia="zh-CN"/>
              </w:rPr>
            </w:pPr>
            <w:r>
              <w:rPr>
                <w:rFonts w:hint="eastAsia" w:ascii="宋体" w:hAnsi="宋体" w:cs="宋体"/>
                <w:color w:val="auto"/>
                <w:szCs w:val="21"/>
                <w:highlight w:val="none"/>
                <w:lang w:eastAsia="zh-CN"/>
              </w:rPr>
              <w:t>取自附件（2）《工程勘察费计算表》第（2）项，</w:t>
            </w:r>
            <w:r>
              <w:rPr>
                <w:rFonts w:hint="eastAsia" w:ascii="宋体" w:hAnsi="宋体" w:cs="宋体"/>
                <w:bCs/>
                <w:color w:val="auto"/>
                <w:szCs w:val="21"/>
                <w:highlight w:val="none"/>
                <w:lang w:eastAsia="zh-CN"/>
              </w:rPr>
              <w:t>对应报价金额不得超过</w:t>
            </w:r>
            <w:r>
              <w:rPr>
                <w:rFonts w:hint="eastAsia" w:ascii="宋体" w:hAnsi="宋体" w:cs="宋体"/>
                <w:color w:val="auto"/>
                <w:szCs w:val="21"/>
                <w:highlight w:val="none"/>
                <w:lang w:eastAsia="zh-CN"/>
              </w:rPr>
              <w:t>工程勘察费</w:t>
            </w:r>
            <w:r>
              <w:rPr>
                <w:rFonts w:hint="eastAsia" w:ascii="宋体" w:hAnsi="宋体" w:cs="宋体"/>
                <w:bCs/>
                <w:color w:val="auto"/>
                <w:szCs w:val="21"/>
                <w:highlight w:val="none"/>
                <w:lang w:eastAsia="zh-CN"/>
              </w:rPr>
              <w:t>最高投标限价</w:t>
            </w:r>
            <w:r>
              <w:rPr>
                <w:rFonts w:hint="eastAsia" w:ascii="宋体" w:hAnsi="宋体" w:cs="宋体"/>
                <w:color w:val="auto"/>
                <w:sz w:val="22"/>
                <w:szCs w:val="22"/>
                <w:highlight w:val="none"/>
                <w:u w:val="single"/>
                <w:lang w:val="en-US" w:eastAsia="zh-CN"/>
              </w:rPr>
              <w:t>16.600</w:t>
            </w:r>
            <w:r>
              <w:rPr>
                <w:rFonts w:hint="eastAsia" w:ascii="宋体" w:hAnsi="宋体" w:cs="宋体"/>
                <w:bCs/>
                <w:color w:val="auto"/>
                <w:szCs w:val="21"/>
                <w:highlight w:val="none"/>
                <w:lang w:eastAsia="zh-CN" w:bidi="ar"/>
              </w:rPr>
              <w:t>万元</w:t>
            </w:r>
            <w:r>
              <w:rPr>
                <w:rFonts w:hint="eastAsia" w:ascii="宋体" w:hAnsi="宋体" w:cs="宋体"/>
                <w:bCs/>
                <w:color w:val="auto"/>
                <w:szCs w:val="21"/>
                <w:highlight w:val="none"/>
                <w:lang w:eastAsia="zh-CN"/>
              </w:rPr>
              <w:t>。</w:t>
            </w:r>
          </w:p>
        </w:tc>
      </w:tr>
      <w:tr w14:paraId="582B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88" w:type="dxa"/>
            <w:vAlign w:val="center"/>
          </w:tcPr>
          <w:p w14:paraId="5B37108B">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2865" w:type="dxa"/>
            <w:vAlign w:val="center"/>
          </w:tcPr>
          <w:p w14:paraId="6AA61140">
            <w:pPr>
              <w:spacing w:line="288" w:lineRule="auto"/>
              <w:rPr>
                <w:rFonts w:ascii="宋体" w:hAnsi="宋体" w:cs="宋体"/>
                <w:color w:val="auto"/>
                <w:szCs w:val="21"/>
                <w:highlight w:val="none"/>
                <w:lang w:eastAsia="zh-CN"/>
              </w:rPr>
            </w:pPr>
            <w:r>
              <w:rPr>
                <w:rFonts w:cs="Calibri"/>
                <w:color w:val="auto"/>
                <w:szCs w:val="21"/>
                <w:highlight w:val="none"/>
                <w:lang w:eastAsia="zh-CN" w:bidi="ar"/>
              </w:rPr>
              <w:t>BIM技术</w:t>
            </w:r>
            <w:r>
              <w:rPr>
                <w:rFonts w:hint="eastAsia" w:ascii="宋体" w:hAnsi="宋体" w:cs="宋体"/>
                <w:bCs/>
                <w:color w:val="auto"/>
                <w:szCs w:val="21"/>
                <w:highlight w:val="none"/>
                <w:lang w:eastAsia="zh-CN" w:bidi="ar"/>
              </w:rPr>
              <w:t>应用</w:t>
            </w:r>
            <w:r>
              <w:rPr>
                <w:rFonts w:cs="Calibri"/>
                <w:color w:val="auto"/>
                <w:szCs w:val="21"/>
                <w:highlight w:val="none"/>
                <w:lang w:eastAsia="zh-CN" w:bidi="ar"/>
              </w:rPr>
              <w:t>费</w:t>
            </w:r>
            <w:r>
              <w:rPr>
                <w:rFonts w:hint="eastAsia" w:ascii="宋体" w:hAnsi="宋体" w:cs="宋体"/>
                <w:color w:val="auto"/>
                <w:szCs w:val="21"/>
                <w:highlight w:val="none"/>
                <w:lang w:eastAsia="zh-CN" w:bidi="ar"/>
              </w:rPr>
              <w:t>投标报价</w:t>
            </w:r>
          </w:p>
        </w:tc>
        <w:tc>
          <w:tcPr>
            <w:tcW w:w="1505" w:type="dxa"/>
            <w:vAlign w:val="center"/>
          </w:tcPr>
          <w:p w14:paraId="25E25873">
            <w:pPr>
              <w:spacing w:line="288" w:lineRule="auto"/>
              <w:rPr>
                <w:rFonts w:ascii="宋体" w:hAnsi="宋体"/>
                <w:color w:val="auto"/>
                <w:szCs w:val="21"/>
                <w:highlight w:val="none"/>
                <w:lang w:eastAsia="zh-CN"/>
              </w:rPr>
            </w:pPr>
          </w:p>
        </w:tc>
        <w:tc>
          <w:tcPr>
            <w:tcW w:w="3567" w:type="dxa"/>
            <w:vAlign w:val="center"/>
          </w:tcPr>
          <w:p w14:paraId="51727012">
            <w:pPr>
              <w:spacing w:line="288" w:lineRule="auto"/>
              <w:rPr>
                <w:rFonts w:ascii="宋体" w:hAnsi="宋体" w:cs="宋体"/>
                <w:color w:val="auto"/>
                <w:szCs w:val="21"/>
                <w:highlight w:val="none"/>
                <w:lang w:eastAsia="zh-CN"/>
              </w:rPr>
            </w:pPr>
            <w:r>
              <w:rPr>
                <w:rFonts w:hint="eastAsia" w:ascii="宋体" w:hAnsi="宋体" w:cs="宋体"/>
                <w:color w:val="auto"/>
                <w:szCs w:val="21"/>
                <w:highlight w:val="none"/>
                <w:lang w:eastAsia="zh-CN" w:bidi="ar"/>
              </w:rPr>
              <w:t>取自附件</w:t>
            </w:r>
            <w:r>
              <w:rPr>
                <w:rFonts w:hint="eastAsia" w:cs="Calibri"/>
                <w:color w:val="auto"/>
                <w:szCs w:val="21"/>
                <w:highlight w:val="none"/>
                <w:lang w:eastAsia="zh-CN" w:bidi="ar"/>
              </w:rPr>
              <w:t>（3）</w:t>
            </w:r>
            <w:r>
              <w:rPr>
                <w:rFonts w:hint="eastAsia" w:ascii="宋体" w:hAnsi="宋体" w:cs="宋体"/>
                <w:color w:val="auto"/>
                <w:szCs w:val="21"/>
                <w:highlight w:val="none"/>
                <w:lang w:eastAsia="zh-CN" w:bidi="ar"/>
              </w:rPr>
              <w:t>《</w:t>
            </w:r>
            <w:r>
              <w:rPr>
                <w:rFonts w:cs="Calibri"/>
                <w:color w:val="auto"/>
                <w:szCs w:val="21"/>
                <w:highlight w:val="none"/>
                <w:lang w:eastAsia="zh-CN" w:bidi="ar"/>
              </w:rPr>
              <w:t>BIM技术</w:t>
            </w:r>
            <w:r>
              <w:rPr>
                <w:rFonts w:hint="eastAsia" w:ascii="宋体" w:hAnsi="宋体" w:cs="宋体"/>
                <w:bCs/>
                <w:color w:val="auto"/>
                <w:szCs w:val="21"/>
                <w:highlight w:val="none"/>
                <w:lang w:eastAsia="zh-CN" w:bidi="ar"/>
              </w:rPr>
              <w:t>应用</w:t>
            </w:r>
            <w:r>
              <w:rPr>
                <w:rFonts w:cs="Calibri"/>
                <w:color w:val="auto"/>
                <w:szCs w:val="21"/>
                <w:highlight w:val="none"/>
                <w:lang w:eastAsia="zh-CN" w:bidi="ar"/>
              </w:rPr>
              <w:t>费</w:t>
            </w:r>
            <w:r>
              <w:rPr>
                <w:rFonts w:hint="eastAsia" w:ascii="宋体" w:hAnsi="宋体" w:cs="宋体"/>
                <w:color w:val="auto"/>
                <w:szCs w:val="21"/>
                <w:highlight w:val="none"/>
                <w:lang w:eastAsia="zh-CN" w:bidi="ar"/>
              </w:rPr>
              <w:t>计算表》第（</w:t>
            </w:r>
            <w:r>
              <w:rPr>
                <w:rFonts w:cs="Calibri"/>
                <w:color w:val="auto"/>
                <w:szCs w:val="21"/>
                <w:highlight w:val="none"/>
                <w:lang w:eastAsia="zh-CN" w:bidi="ar"/>
              </w:rPr>
              <w:t>3</w:t>
            </w:r>
            <w:r>
              <w:rPr>
                <w:rFonts w:hint="eastAsia" w:ascii="宋体" w:hAnsi="宋体" w:cs="宋体"/>
                <w:color w:val="auto"/>
                <w:szCs w:val="21"/>
                <w:highlight w:val="none"/>
                <w:lang w:eastAsia="zh-CN" w:bidi="ar"/>
              </w:rPr>
              <w:t>）项，不得超过</w:t>
            </w:r>
            <w:r>
              <w:rPr>
                <w:rFonts w:cs="Calibri"/>
                <w:color w:val="auto"/>
                <w:szCs w:val="21"/>
                <w:highlight w:val="none"/>
                <w:lang w:eastAsia="zh-CN" w:bidi="ar"/>
              </w:rPr>
              <w:t>BIM技术费</w:t>
            </w:r>
            <w:r>
              <w:rPr>
                <w:rFonts w:hint="eastAsia" w:ascii="宋体" w:hAnsi="宋体" w:cs="宋体"/>
                <w:bCs/>
                <w:color w:val="auto"/>
                <w:szCs w:val="21"/>
                <w:highlight w:val="none"/>
                <w:lang w:eastAsia="zh-CN"/>
              </w:rPr>
              <w:t>最高投标限价</w:t>
            </w:r>
            <w:r>
              <w:rPr>
                <w:rFonts w:hint="eastAsia" w:ascii="宋体" w:hAnsi="宋体" w:cs="宋体"/>
                <w:color w:val="auto"/>
                <w:sz w:val="22"/>
                <w:szCs w:val="22"/>
                <w:highlight w:val="none"/>
                <w:u w:val="single"/>
                <w:lang w:val="en-US" w:eastAsia="zh-CN"/>
              </w:rPr>
              <w:t>56.192</w:t>
            </w:r>
            <w:r>
              <w:rPr>
                <w:rFonts w:hint="eastAsia" w:ascii="宋体" w:hAnsi="宋体" w:cs="宋体"/>
                <w:bCs/>
                <w:color w:val="auto"/>
                <w:szCs w:val="21"/>
                <w:highlight w:val="none"/>
                <w:lang w:eastAsia="zh-CN" w:bidi="ar"/>
              </w:rPr>
              <w:t>万元</w:t>
            </w:r>
            <w:r>
              <w:rPr>
                <w:rFonts w:hint="eastAsia" w:ascii="宋体" w:hAnsi="宋体" w:cs="宋体"/>
                <w:color w:val="auto"/>
                <w:szCs w:val="21"/>
                <w:highlight w:val="none"/>
                <w:lang w:eastAsia="zh-CN" w:bidi="ar"/>
              </w:rPr>
              <w:t>。</w:t>
            </w:r>
          </w:p>
        </w:tc>
      </w:tr>
      <w:tr w14:paraId="7B94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88" w:type="dxa"/>
            <w:vAlign w:val="center"/>
          </w:tcPr>
          <w:p w14:paraId="19813079">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2865" w:type="dxa"/>
            <w:vAlign w:val="center"/>
          </w:tcPr>
          <w:p w14:paraId="43D4A033">
            <w:pPr>
              <w:spacing w:line="288" w:lineRule="auto"/>
              <w:rPr>
                <w:rFonts w:ascii="宋体" w:hAnsi="宋体"/>
                <w:color w:val="auto"/>
                <w:szCs w:val="21"/>
                <w:highlight w:val="none"/>
                <w:lang w:eastAsia="zh-CN"/>
              </w:rPr>
            </w:pPr>
            <w:r>
              <w:rPr>
                <w:rFonts w:hint="eastAsia" w:ascii="宋体" w:hAnsi="宋体" w:cs="宋体"/>
                <w:color w:val="auto"/>
                <w:szCs w:val="21"/>
                <w:highlight w:val="none"/>
                <w:lang w:eastAsia="zh-CN"/>
              </w:rPr>
              <w:t>工程勘察设计费投标总报价</w:t>
            </w:r>
          </w:p>
        </w:tc>
        <w:tc>
          <w:tcPr>
            <w:tcW w:w="1505" w:type="dxa"/>
            <w:vAlign w:val="center"/>
          </w:tcPr>
          <w:p w14:paraId="11380EDD">
            <w:pPr>
              <w:spacing w:line="288" w:lineRule="auto"/>
              <w:rPr>
                <w:rFonts w:ascii="宋体" w:hAnsi="宋体"/>
                <w:color w:val="auto"/>
                <w:szCs w:val="21"/>
                <w:highlight w:val="none"/>
                <w:lang w:eastAsia="zh-CN"/>
              </w:rPr>
            </w:pPr>
          </w:p>
        </w:tc>
        <w:tc>
          <w:tcPr>
            <w:tcW w:w="3567" w:type="dxa"/>
            <w:vAlign w:val="center"/>
          </w:tcPr>
          <w:p w14:paraId="3953CC84">
            <w:pPr>
              <w:spacing w:line="288" w:lineRule="auto"/>
              <w:rPr>
                <w:rFonts w:ascii="宋体" w:hAnsi="宋体" w:cs="宋体"/>
                <w:color w:val="auto"/>
                <w:szCs w:val="21"/>
                <w:highlight w:val="none"/>
                <w:lang w:eastAsia="zh-CN"/>
              </w:rPr>
            </w:pPr>
            <w:r>
              <w:rPr>
                <w:rFonts w:hint="eastAsia" w:ascii="宋体" w:hAnsi="宋体" w:cs="宋体"/>
                <w:bCs/>
                <w:color w:val="auto"/>
                <w:szCs w:val="21"/>
                <w:highlight w:val="none"/>
                <w:lang w:eastAsia="zh-CN"/>
              </w:rPr>
              <w:t>（4）=（1）+（2）+（3），对应报价金额不得超过最高投标限价</w:t>
            </w:r>
            <w:r>
              <w:rPr>
                <w:rFonts w:hint="eastAsia" w:ascii="宋体" w:hAnsi="宋体" w:cs="宋体"/>
                <w:color w:val="auto"/>
                <w:sz w:val="22"/>
                <w:szCs w:val="22"/>
                <w:highlight w:val="none"/>
                <w:u w:val="single"/>
                <w:lang w:val="en-US" w:eastAsia="zh-CN"/>
              </w:rPr>
              <w:t>268.736</w:t>
            </w:r>
            <w:r>
              <w:rPr>
                <w:rFonts w:hint="eastAsia" w:ascii="宋体" w:hAnsi="宋体" w:cs="宋体"/>
                <w:bCs/>
                <w:color w:val="auto"/>
                <w:szCs w:val="21"/>
                <w:highlight w:val="none"/>
                <w:lang w:eastAsia="zh-CN" w:bidi="ar"/>
              </w:rPr>
              <w:t>万元</w:t>
            </w:r>
            <w:r>
              <w:rPr>
                <w:rFonts w:hint="eastAsia" w:ascii="宋体" w:hAnsi="宋体" w:cs="宋体"/>
                <w:color w:val="auto"/>
                <w:highlight w:val="none"/>
                <w:lang w:eastAsia="zh-CN"/>
              </w:rPr>
              <w:t>。</w:t>
            </w:r>
          </w:p>
        </w:tc>
      </w:tr>
    </w:tbl>
    <w:p w14:paraId="09C65FEB">
      <w:pPr>
        <w:spacing w:line="360" w:lineRule="auto"/>
        <w:ind w:firstLine="440" w:firstLineChars="200"/>
        <w:rPr>
          <w:rFonts w:ascii="宋体" w:hAnsi="宋体"/>
          <w:color w:val="auto"/>
          <w:szCs w:val="21"/>
          <w:highlight w:val="none"/>
          <w:lang w:eastAsia="zh-CN"/>
        </w:rPr>
      </w:pPr>
      <w:r>
        <w:rPr>
          <w:rFonts w:hint="eastAsia" w:ascii="宋体" w:hAnsi="宋体"/>
          <w:b/>
          <w:color w:val="auto"/>
          <w:highlight w:val="none"/>
          <w:lang w:eastAsia="zh-CN"/>
        </w:rPr>
        <w:t>注：</w:t>
      </w:r>
      <w:r>
        <w:rPr>
          <w:rFonts w:ascii="宋体" w:hAnsi="宋体"/>
          <w:color w:val="auto"/>
          <w:szCs w:val="21"/>
          <w:highlight w:val="none"/>
          <w:lang w:eastAsia="zh-CN"/>
        </w:rPr>
        <w:t>1</w:t>
      </w:r>
      <w:r>
        <w:rPr>
          <w:rFonts w:hint="eastAsia" w:ascii="宋体" w:hAnsi="宋体"/>
          <w:color w:val="auto"/>
          <w:szCs w:val="21"/>
          <w:highlight w:val="none"/>
          <w:lang w:eastAsia="zh-CN"/>
        </w:rPr>
        <w:t>、经算术复核的投标人报价与其投标报价不一致时，按就低不就高原则确定其最终报价。如修正后的投标报价超出相应的最高投标限价，则由评标委员作废标处理。</w:t>
      </w:r>
    </w:p>
    <w:p w14:paraId="0876F4E6">
      <w:pPr>
        <w:spacing w:line="360" w:lineRule="auto"/>
        <w:ind w:firstLine="770" w:firstLineChars="350"/>
        <w:rPr>
          <w:rFonts w:ascii="宋体" w:hAnsi="宋体"/>
          <w:b/>
          <w:bCs/>
          <w:color w:val="auto"/>
          <w:sz w:val="24"/>
          <w:highlight w:val="none"/>
          <w:lang w:eastAsia="zh-CN"/>
        </w:rPr>
      </w:pPr>
      <w:r>
        <w:rPr>
          <w:rFonts w:ascii="宋体" w:hAnsi="宋体"/>
          <w:color w:val="auto"/>
          <w:szCs w:val="21"/>
          <w:highlight w:val="none"/>
          <w:lang w:eastAsia="zh-CN"/>
        </w:rPr>
        <w:t>2</w:t>
      </w:r>
      <w:r>
        <w:rPr>
          <w:rFonts w:hint="eastAsia" w:ascii="宋体" w:hAnsi="宋体"/>
          <w:color w:val="auto"/>
          <w:szCs w:val="21"/>
          <w:highlight w:val="none"/>
          <w:lang w:eastAsia="zh-CN"/>
        </w:rPr>
        <w:t>、按上述修正错误的原则及方法调整或修正投标文件的投标报价，调整后的投标报价对投标人起约束作用。如果投标人不接受修正后的报价，则取消其中标资格。</w:t>
      </w:r>
    </w:p>
    <w:p w14:paraId="75EAAFFF">
      <w:pPr>
        <w:rPr>
          <w:color w:val="auto"/>
          <w:highlight w:val="none"/>
          <w:lang w:eastAsia="zh-CN"/>
        </w:rPr>
      </w:pPr>
    </w:p>
    <w:p w14:paraId="0F63C2D5">
      <w:pPr>
        <w:widowControl/>
        <w:rPr>
          <w:rFonts w:ascii="宋体" w:hAnsi="宋体"/>
          <w:b/>
          <w:bCs/>
          <w:color w:val="auto"/>
          <w:highlight w:val="none"/>
          <w:lang w:eastAsia="zh-CN"/>
        </w:rPr>
      </w:pPr>
      <w:r>
        <w:rPr>
          <w:color w:val="auto"/>
          <w:highlight w:val="none"/>
          <w:lang w:eastAsia="zh-CN"/>
        </w:rPr>
        <w:br w:type="page"/>
      </w:r>
      <w:r>
        <w:rPr>
          <w:rFonts w:hint="eastAsia" w:ascii="宋体" w:hAnsi="宋体"/>
          <w:b/>
          <w:bCs/>
          <w:color w:val="auto"/>
          <w:highlight w:val="none"/>
          <w:lang w:eastAsia="zh-CN"/>
        </w:rPr>
        <w:t>附件（1）：工程设计费计算表</w:t>
      </w:r>
    </w:p>
    <w:p w14:paraId="2E4F7EC7">
      <w:pPr>
        <w:rPr>
          <w:rFonts w:ascii="宋体" w:hAnsi="宋体"/>
          <w:b/>
          <w:bCs/>
          <w:color w:val="auto"/>
          <w:highlight w:val="none"/>
          <w:lang w:eastAsia="zh-CN"/>
        </w:rPr>
      </w:pPr>
    </w:p>
    <w:p w14:paraId="681843C4">
      <w:pPr>
        <w:jc w:val="center"/>
        <w:outlineLvl w:val="0"/>
        <w:rPr>
          <w:rFonts w:ascii="宋体" w:hAnsi="宋体"/>
          <w:b/>
          <w:bCs/>
          <w:color w:val="auto"/>
          <w:sz w:val="32"/>
          <w:szCs w:val="32"/>
          <w:highlight w:val="none"/>
        </w:rPr>
      </w:pPr>
      <w:r>
        <w:rPr>
          <w:rFonts w:hint="eastAsia" w:ascii="宋体" w:hAnsi="宋体"/>
          <w:b/>
          <w:bCs/>
          <w:color w:val="auto"/>
          <w:sz w:val="32"/>
          <w:szCs w:val="32"/>
          <w:highlight w:val="none"/>
        </w:rPr>
        <w:t>工程设计费计算表</w:t>
      </w:r>
    </w:p>
    <w:tbl>
      <w:tblPr>
        <w:tblStyle w:val="23"/>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1451"/>
        <w:gridCol w:w="1716"/>
        <w:gridCol w:w="1391"/>
        <w:gridCol w:w="1568"/>
        <w:gridCol w:w="2117"/>
      </w:tblGrid>
      <w:tr w14:paraId="668D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5BB0D15">
            <w:pPr>
              <w:spacing w:line="360" w:lineRule="auto"/>
              <w:jc w:val="center"/>
              <w:rPr>
                <w:rFonts w:ascii="宋体" w:hAnsi="宋体" w:cs="Calibri"/>
                <w:color w:val="auto"/>
                <w:szCs w:val="21"/>
                <w:highlight w:val="none"/>
              </w:rPr>
            </w:pPr>
            <w:r>
              <w:rPr>
                <w:rFonts w:hint="eastAsia" w:ascii="宋体" w:hAnsi="宋体" w:cs="宋体"/>
                <w:color w:val="auto"/>
                <w:szCs w:val="21"/>
                <w:highlight w:val="none"/>
              </w:rPr>
              <w:t>序号</w:t>
            </w:r>
          </w:p>
        </w:tc>
        <w:tc>
          <w:tcPr>
            <w:tcW w:w="1451" w:type="dxa"/>
            <w:tcBorders>
              <w:top w:val="single" w:color="auto" w:sz="4" w:space="0"/>
              <w:left w:val="nil"/>
              <w:bottom w:val="single" w:color="auto" w:sz="4" w:space="0"/>
              <w:right w:val="single" w:color="auto" w:sz="4" w:space="0"/>
            </w:tcBorders>
            <w:vAlign w:val="center"/>
          </w:tcPr>
          <w:p w14:paraId="4E6D5FE5">
            <w:pPr>
              <w:spacing w:line="360" w:lineRule="auto"/>
              <w:jc w:val="center"/>
              <w:rPr>
                <w:rFonts w:ascii="宋体" w:hAnsi="宋体" w:cs="Calibri"/>
                <w:color w:val="auto"/>
                <w:szCs w:val="21"/>
                <w:highlight w:val="none"/>
              </w:rPr>
            </w:pPr>
            <w:r>
              <w:rPr>
                <w:rFonts w:hint="eastAsia" w:ascii="宋体" w:hAnsi="宋体" w:eastAsia="宋体" w:cs="宋体"/>
                <w:color w:val="auto"/>
                <w:szCs w:val="21"/>
                <w:highlight w:val="none"/>
              </w:rPr>
              <w:t>费用名称</w:t>
            </w:r>
          </w:p>
        </w:tc>
        <w:tc>
          <w:tcPr>
            <w:tcW w:w="1716" w:type="dxa"/>
            <w:tcBorders>
              <w:top w:val="single" w:color="auto" w:sz="4" w:space="0"/>
              <w:left w:val="nil"/>
              <w:bottom w:val="single" w:color="auto" w:sz="4" w:space="0"/>
              <w:right w:val="single" w:color="auto" w:sz="4" w:space="0"/>
            </w:tcBorders>
            <w:vAlign w:val="center"/>
          </w:tcPr>
          <w:p w14:paraId="4159033C">
            <w:pPr>
              <w:pStyle w:val="41"/>
              <w:spacing w:line="360" w:lineRule="auto"/>
              <w:jc w:val="center"/>
              <w:rPr>
                <w:rFonts w:hint="eastAsia"/>
                <w:bCs/>
                <w:color w:val="auto"/>
                <w:highlight w:val="none"/>
              </w:rPr>
            </w:pPr>
            <w:r>
              <w:rPr>
                <w:rFonts w:hint="eastAsia"/>
                <w:bCs/>
                <w:color w:val="auto"/>
                <w:highlight w:val="none"/>
              </w:rPr>
              <w:t>本次招标项目的工程费限额</w:t>
            </w:r>
          </w:p>
          <w:p w14:paraId="54400518">
            <w:pPr>
              <w:pStyle w:val="41"/>
              <w:spacing w:line="360" w:lineRule="auto"/>
              <w:jc w:val="center"/>
              <w:rPr>
                <w:rFonts w:hint="eastAsia" w:cs="Calibri"/>
                <w:color w:val="auto"/>
                <w:highlight w:val="none"/>
              </w:rPr>
            </w:pPr>
            <w:r>
              <w:rPr>
                <w:rFonts w:hint="eastAsia"/>
                <w:bCs/>
                <w:color w:val="auto"/>
                <w:highlight w:val="none"/>
              </w:rPr>
              <w:t>（万元）</w:t>
            </w:r>
          </w:p>
        </w:tc>
        <w:tc>
          <w:tcPr>
            <w:tcW w:w="0" w:type="auto"/>
            <w:tcBorders>
              <w:top w:val="single" w:color="auto" w:sz="4" w:space="0"/>
              <w:left w:val="nil"/>
              <w:bottom w:val="single" w:color="auto" w:sz="4" w:space="0"/>
              <w:right w:val="single" w:color="auto" w:sz="4" w:space="0"/>
            </w:tcBorders>
            <w:vAlign w:val="center"/>
          </w:tcPr>
          <w:p w14:paraId="7617254E">
            <w:pPr>
              <w:spacing w:line="360" w:lineRule="auto"/>
              <w:jc w:val="center"/>
              <w:rPr>
                <w:rFonts w:ascii="宋体" w:hAnsi="宋体" w:cs="Calibri"/>
                <w:color w:val="auto"/>
                <w:szCs w:val="21"/>
                <w:highlight w:val="none"/>
              </w:rPr>
            </w:pPr>
            <w:r>
              <w:rPr>
                <w:rFonts w:hint="eastAsia" w:ascii="宋体" w:hAnsi="宋体"/>
                <w:color w:val="auto"/>
                <w:szCs w:val="21"/>
                <w:highlight w:val="none"/>
              </w:rPr>
              <w:t>投标报价</w:t>
            </w:r>
            <w:r>
              <w:rPr>
                <w:rFonts w:hint="eastAsia" w:ascii="宋体" w:hAnsi="宋体" w:cs="宋体"/>
                <w:color w:val="auto"/>
                <w:szCs w:val="21"/>
                <w:highlight w:val="none"/>
              </w:rPr>
              <w:t>金额（元）</w:t>
            </w:r>
          </w:p>
        </w:tc>
        <w:tc>
          <w:tcPr>
            <w:tcW w:w="1568" w:type="dxa"/>
            <w:tcBorders>
              <w:top w:val="single" w:color="auto" w:sz="4" w:space="0"/>
              <w:left w:val="nil"/>
              <w:bottom w:val="single" w:color="auto" w:sz="4" w:space="0"/>
              <w:right w:val="single" w:color="auto" w:sz="4" w:space="0"/>
            </w:tcBorders>
            <w:vAlign w:val="center"/>
          </w:tcPr>
          <w:p w14:paraId="7E086F7C">
            <w:pPr>
              <w:pStyle w:val="41"/>
              <w:spacing w:line="360" w:lineRule="auto"/>
              <w:jc w:val="center"/>
              <w:rPr>
                <w:rFonts w:hint="eastAsia"/>
                <w:color w:val="auto"/>
                <w:highlight w:val="none"/>
                <w:u w:val="single"/>
              </w:rPr>
            </w:pPr>
            <w:r>
              <w:rPr>
                <w:rFonts w:hint="eastAsia"/>
                <w:color w:val="auto"/>
                <w:highlight w:val="none"/>
              </w:rPr>
              <w:t>费率（%）</w:t>
            </w:r>
          </w:p>
        </w:tc>
        <w:tc>
          <w:tcPr>
            <w:tcW w:w="2117" w:type="dxa"/>
            <w:tcBorders>
              <w:top w:val="single" w:color="auto" w:sz="4" w:space="0"/>
              <w:left w:val="nil"/>
              <w:bottom w:val="single" w:color="auto" w:sz="4" w:space="0"/>
              <w:right w:val="single" w:color="auto" w:sz="4" w:space="0"/>
            </w:tcBorders>
            <w:vAlign w:val="center"/>
          </w:tcPr>
          <w:p w14:paraId="704BF3B5">
            <w:pPr>
              <w:pStyle w:val="41"/>
              <w:spacing w:line="360" w:lineRule="auto"/>
              <w:jc w:val="center"/>
              <w:rPr>
                <w:rFonts w:hint="eastAsia"/>
                <w:color w:val="auto"/>
                <w:highlight w:val="none"/>
              </w:rPr>
            </w:pPr>
            <w:r>
              <w:rPr>
                <w:rFonts w:hint="eastAsia"/>
                <w:color w:val="auto"/>
                <w:highlight w:val="none"/>
              </w:rPr>
              <w:t>备注</w:t>
            </w:r>
          </w:p>
        </w:tc>
      </w:tr>
      <w:tr w14:paraId="7989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8A2EE6B">
            <w:pPr>
              <w:spacing w:line="360" w:lineRule="auto"/>
              <w:jc w:val="center"/>
              <w:rPr>
                <w:rFonts w:ascii="宋体" w:hAnsi="宋体" w:cs="Calibri"/>
                <w:color w:val="auto"/>
                <w:szCs w:val="21"/>
                <w:highlight w:val="none"/>
              </w:rPr>
            </w:pPr>
            <w:r>
              <w:rPr>
                <w:rFonts w:hint="eastAsia" w:ascii="宋体" w:hAnsi="宋体" w:cs="宋体"/>
                <w:color w:val="auto"/>
                <w:szCs w:val="21"/>
                <w:highlight w:val="none"/>
              </w:rPr>
              <w:t>1</w:t>
            </w:r>
          </w:p>
        </w:tc>
        <w:tc>
          <w:tcPr>
            <w:tcW w:w="1451" w:type="dxa"/>
            <w:tcBorders>
              <w:top w:val="single" w:color="auto" w:sz="4" w:space="0"/>
              <w:left w:val="nil"/>
              <w:bottom w:val="single" w:color="auto" w:sz="4" w:space="0"/>
              <w:right w:val="single" w:color="auto" w:sz="4" w:space="0"/>
            </w:tcBorders>
            <w:vAlign w:val="center"/>
          </w:tcPr>
          <w:p w14:paraId="02BFC73B">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lang w:val="en-US" w:eastAsia="zh-CN"/>
              </w:rPr>
              <w:t>工程设计费</w:t>
            </w:r>
          </w:p>
        </w:tc>
        <w:tc>
          <w:tcPr>
            <w:tcW w:w="1716" w:type="dxa"/>
            <w:tcBorders>
              <w:top w:val="single" w:color="auto" w:sz="4" w:space="0"/>
              <w:left w:val="nil"/>
              <w:bottom w:val="single" w:color="auto" w:sz="4" w:space="0"/>
              <w:right w:val="single" w:color="auto" w:sz="4" w:space="0"/>
            </w:tcBorders>
            <w:vAlign w:val="center"/>
          </w:tcPr>
          <w:p w14:paraId="6224BF3B">
            <w:pPr>
              <w:spacing w:line="360" w:lineRule="auto"/>
              <w:jc w:val="center"/>
              <w:rPr>
                <w:rFonts w:hint="default" w:ascii="宋体" w:hAnsi="宋体" w:eastAsia="宋体" w:cs="Calibri"/>
                <w:color w:val="auto"/>
                <w:szCs w:val="21"/>
                <w:highlight w:val="none"/>
                <w:lang w:val="en-US" w:eastAsia="zh-CN"/>
              </w:rPr>
            </w:pPr>
            <w:r>
              <w:rPr>
                <w:rFonts w:hint="eastAsia" w:ascii="宋体" w:hAnsi="宋体"/>
                <w:color w:val="auto"/>
                <w:sz w:val="24"/>
                <w:highlight w:val="none"/>
                <w:u w:val="single"/>
                <w:lang w:val="en-US" w:eastAsia="zh-CN"/>
              </w:rPr>
              <w:t>7836.39万元</w:t>
            </w:r>
          </w:p>
        </w:tc>
        <w:tc>
          <w:tcPr>
            <w:tcW w:w="0" w:type="auto"/>
            <w:tcBorders>
              <w:top w:val="single" w:color="auto" w:sz="4" w:space="0"/>
              <w:left w:val="nil"/>
              <w:bottom w:val="single" w:color="auto" w:sz="4" w:space="0"/>
              <w:right w:val="single" w:color="auto" w:sz="4" w:space="0"/>
            </w:tcBorders>
            <w:vAlign w:val="center"/>
          </w:tcPr>
          <w:p w14:paraId="6F69975F">
            <w:pPr>
              <w:spacing w:line="360" w:lineRule="auto"/>
              <w:jc w:val="center"/>
              <w:rPr>
                <w:rFonts w:ascii="宋体" w:hAnsi="宋体" w:cs="Calibri"/>
                <w:color w:val="auto"/>
                <w:szCs w:val="21"/>
                <w:highlight w:val="none"/>
              </w:rPr>
            </w:pPr>
          </w:p>
        </w:tc>
        <w:tc>
          <w:tcPr>
            <w:tcW w:w="1568" w:type="dxa"/>
            <w:tcBorders>
              <w:top w:val="single" w:color="auto" w:sz="4" w:space="0"/>
              <w:left w:val="nil"/>
              <w:bottom w:val="single" w:color="auto" w:sz="4" w:space="0"/>
              <w:right w:val="single" w:color="auto" w:sz="4" w:space="0"/>
            </w:tcBorders>
            <w:vAlign w:val="center"/>
          </w:tcPr>
          <w:p w14:paraId="02E5B17C">
            <w:pPr>
              <w:spacing w:line="360" w:lineRule="auto"/>
              <w:jc w:val="center"/>
              <w:rPr>
                <w:rFonts w:hint="eastAsia" w:ascii="宋体" w:hAnsi="宋体" w:eastAsia="宋体" w:cs="Calibri"/>
                <w:color w:val="auto"/>
                <w:szCs w:val="21"/>
                <w:highlight w:val="none"/>
                <w:lang w:eastAsia="zh-CN"/>
              </w:rPr>
            </w:pPr>
          </w:p>
        </w:tc>
        <w:tc>
          <w:tcPr>
            <w:tcW w:w="2117" w:type="dxa"/>
            <w:tcBorders>
              <w:top w:val="single" w:color="auto" w:sz="4" w:space="0"/>
              <w:left w:val="nil"/>
              <w:right w:val="single" w:color="auto" w:sz="4" w:space="0"/>
            </w:tcBorders>
            <w:vAlign w:val="center"/>
          </w:tcPr>
          <w:p w14:paraId="02406F51">
            <w:pPr>
              <w:numPr>
                <w:ilvl w:val="255"/>
                <w:numId w:val="0"/>
              </w:numPr>
              <w:spacing w:line="360" w:lineRule="auto"/>
              <w:rPr>
                <w:rFonts w:ascii="宋体" w:hAnsi="宋体" w:cs="Calibri"/>
                <w:b/>
                <w:bCs/>
                <w:color w:val="auto"/>
                <w:szCs w:val="21"/>
                <w:highlight w:val="none"/>
                <w:u w:val="single"/>
                <w:lang w:eastAsia="zh-CN"/>
              </w:rPr>
            </w:pPr>
            <w:r>
              <w:rPr>
                <w:rFonts w:hint="eastAsia" w:ascii="宋体" w:hAnsi="宋体" w:cs="宋体"/>
                <w:color w:val="auto"/>
                <w:szCs w:val="21"/>
                <w:highlight w:val="none"/>
                <w:lang w:eastAsia="zh-CN"/>
              </w:rPr>
              <w:t>1.对应报价金额不得超过工程设计费最高投标限价为</w:t>
            </w:r>
            <w:r>
              <w:rPr>
                <w:rFonts w:hint="eastAsia" w:ascii="宋体" w:hAnsi="宋体" w:cs="宋体"/>
                <w:color w:val="auto"/>
                <w:szCs w:val="21"/>
                <w:highlight w:val="none"/>
                <w:u w:val="single"/>
                <w:lang w:val="en-US" w:eastAsia="zh-CN"/>
              </w:rPr>
              <w:t>195.944</w:t>
            </w:r>
            <w:r>
              <w:rPr>
                <w:rFonts w:hint="eastAsia" w:ascii="宋体" w:hAnsi="宋体" w:cs="宋体"/>
                <w:bCs/>
                <w:color w:val="auto"/>
                <w:szCs w:val="21"/>
                <w:highlight w:val="none"/>
                <w:lang w:eastAsia="zh-CN" w:bidi="ar"/>
              </w:rPr>
              <w:t>万元</w:t>
            </w:r>
            <w:r>
              <w:rPr>
                <w:rFonts w:hint="eastAsia" w:ascii="宋体" w:hAnsi="宋体" w:cs="宋体"/>
                <w:color w:val="auto"/>
                <w:szCs w:val="21"/>
                <w:highlight w:val="none"/>
                <w:lang w:eastAsia="zh-CN"/>
              </w:rPr>
              <w:t>。</w:t>
            </w:r>
          </w:p>
          <w:p w14:paraId="3C13BF0E">
            <w:pPr>
              <w:numPr>
                <w:ilvl w:val="255"/>
                <w:numId w:val="0"/>
              </w:numPr>
              <w:spacing w:line="360" w:lineRule="auto"/>
              <w:rPr>
                <w:rFonts w:ascii="宋体" w:hAnsi="宋体" w:cs="Calibri"/>
                <w:b/>
                <w:bCs/>
                <w:color w:val="auto"/>
                <w:szCs w:val="21"/>
                <w:highlight w:val="none"/>
                <w:u w:val="single"/>
                <w:lang w:eastAsia="zh-CN"/>
              </w:rPr>
            </w:pPr>
            <w:r>
              <w:rPr>
                <w:rFonts w:hint="eastAsia" w:ascii="宋体" w:hAnsi="宋体" w:cs="Calibri"/>
                <w:color w:val="auto"/>
                <w:szCs w:val="21"/>
                <w:highlight w:val="none"/>
                <w:u w:val="single"/>
                <w:lang w:eastAsia="zh-CN"/>
              </w:rPr>
              <w:t>2.本次招标项目的建安工程费限额为7836.39万元。</w:t>
            </w:r>
          </w:p>
          <w:p w14:paraId="1611D07D">
            <w:pPr>
              <w:pStyle w:val="13"/>
              <w:numPr>
                <w:ilvl w:val="255"/>
                <w:numId w:val="0"/>
              </w:numPr>
              <w:rPr>
                <w:color w:val="auto"/>
                <w:highlight w:val="none"/>
                <w:lang w:eastAsia="zh-CN"/>
              </w:rPr>
            </w:pPr>
            <w:r>
              <w:rPr>
                <w:rFonts w:hint="eastAsia" w:hAnsi="宋体" w:cs="宋体"/>
                <w:bCs/>
                <w:color w:val="auto"/>
                <w:spacing w:val="4"/>
                <w:szCs w:val="21"/>
                <w:highlight w:val="none"/>
                <w:u w:val="single"/>
                <w:lang w:eastAsia="zh-CN" w:bidi="ar"/>
              </w:rPr>
              <w:t>3.工程设计费费率=【工程设计费÷</w:t>
            </w:r>
            <w:r>
              <w:rPr>
                <w:rFonts w:hint="eastAsia" w:hAnsi="宋体" w:cs="宋体"/>
                <w:bCs/>
                <w:color w:val="auto"/>
                <w:szCs w:val="21"/>
                <w:highlight w:val="none"/>
                <w:u w:val="single"/>
                <w:lang w:eastAsia="zh-CN" w:bidi="ar"/>
              </w:rPr>
              <w:t>本次招标项目的</w:t>
            </w:r>
            <w:r>
              <w:rPr>
                <w:rFonts w:hint="eastAsia" w:hAnsi="宋体" w:cs="宋体"/>
                <w:bCs/>
                <w:color w:val="auto"/>
                <w:spacing w:val="4"/>
                <w:szCs w:val="21"/>
                <w:highlight w:val="none"/>
                <w:u w:val="single"/>
                <w:lang w:eastAsia="zh-CN" w:bidi="ar"/>
              </w:rPr>
              <w:t>工程费限额】×100%</w:t>
            </w:r>
            <w:r>
              <w:rPr>
                <w:rFonts w:hint="eastAsia" w:hAnsi="宋体" w:cs="宋体"/>
                <w:bCs/>
                <w:color w:val="auto"/>
                <w:szCs w:val="21"/>
                <w:highlight w:val="none"/>
                <w:u w:val="single"/>
                <w:lang w:eastAsia="zh-CN"/>
              </w:rPr>
              <w:t>。</w:t>
            </w:r>
          </w:p>
        </w:tc>
      </w:tr>
    </w:tbl>
    <w:p w14:paraId="4B8FB941">
      <w:pPr>
        <w:topLinePunct/>
        <w:adjustRightInd w:val="0"/>
        <w:snapToGrid w:val="0"/>
        <w:spacing w:line="360" w:lineRule="auto"/>
        <w:rPr>
          <w:rFonts w:ascii="宋体" w:hAnsi="宋体" w:cs="宋体"/>
          <w:snapToGrid w:val="0"/>
          <w:color w:val="auto"/>
          <w:spacing w:val="4"/>
          <w:szCs w:val="21"/>
          <w:highlight w:val="none"/>
          <w:lang w:eastAsia="zh-CN"/>
        </w:rPr>
      </w:pPr>
      <w:r>
        <w:rPr>
          <w:rFonts w:hint="eastAsia" w:ascii="宋体" w:hAnsi="宋体" w:cs="宋体"/>
          <w:snapToGrid w:val="0"/>
          <w:color w:val="auto"/>
          <w:spacing w:val="4"/>
          <w:szCs w:val="21"/>
          <w:highlight w:val="none"/>
          <w:lang w:eastAsia="zh-CN"/>
        </w:rPr>
        <w:t>注：</w:t>
      </w:r>
      <w:r>
        <w:rPr>
          <w:rFonts w:hint="eastAsia" w:ascii="宋体" w:hAnsi="宋体" w:cs="宋体"/>
          <w:color w:val="auto"/>
          <w:spacing w:val="4"/>
          <w:highlight w:val="none"/>
          <w:lang w:eastAsia="zh-CN"/>
        </w:rPr>
        <w:t xml:space="preserve"> </w:t>
      </w:r>
      <w:r>
        <w:rPr>
          <w:rFonts w:ascii="宋体" w:hAnsi="宋体" w:cs="宋体"/>
          <w:color w:val="auto"/>
          <w:spacing w:val="4"/>
          <w:highlight w:val="none"/>
          <w:lang w:eastAsia="zh-CN"/>
        </w:rPr>
        <w:t>1</w:t>
      </w:r>
      <w:r>
        <w:rPr>
          <w:rFonts w:hint="eastAsia" w:ascii="宋体" w:hAnsi="宋体" w:cs="宋体"/>
          <w:snapToGrid w:val="0"/>
          <w:color w:val="auto"/>
          <w:spacing w:val="4"/>
          <w:szCs w:val="21"/>
          <w:highlight w:val="none"/>
          <w:lang w:eastAsia="zh-CN"/>
        </w:rPr>
        <w:t>、工程设计费的具体结算原则详见合同条款的约定。项目实施过程中，中标的费率不作调整。</w:t>
      </w:r>
      <w:r>
        <w:rPr>
          <w:snapToGrid w:val="0"/>
          <w:color w:val="auto"/>
          <w:kern w:val="0"/>
          <w:highlight w:val="none"/>
        </w:rPr>
        <w:t>上述费用包括本设计招标文件及合同约定的设计范围内全部工作内容所需的全部费用及与本项目设计有关的其他费用（包括但不限于：设计方案及概算的专家评审费用、基坑支护设计方案的专家评审费用、</w:t>
      </w:r>
      <w:r>
        <w:rPr>
          <w:rFonts w:hint="eastAsia"/>
          <w:snapToGrid w:val="0"/>
          <w:color w:val="auto"/>
          <w:kern w:val="0"/>
          <w:highlight w:val="none"/>
        </w:rPr>
        <w:t>竣工图</w:t>
      </w:r>
      <w:r>
        <w:rPr>
          <w:rFonts w:hint="eastAsia" w:eastAsia="宋体"/>
          <w:snapToGrid w:val="0"/>
          <w:color w:val="auto"/>
          <w:kern w:val="0"/>
          <w:highlight w:val="none"/>
          <w:lang w:eastAsia="zh-CN"/>
        </w:rPr>
        <w:t>审核</w:t>
      </w:r>
      <w:r>
        <w:rPr>
          <w:rFonts w:hint="eastAsia"/>
          <w:snapToGrid w:val="0"/>
          <w:color w:val="auto"/>
          <w:kern w:val="0"/>
          <w:highlight w:val="none"/>
        </w:rPr>
        <w:t>服务</w:t>
      </w:r>
      <w:r>
        <w:rPr>
          <w:snapToGrid w:val="0"/>
          <w:color w:val="auto"/>
          <w:kern w:val="0"/>
          <w:highlight w:val="none"/>
        </w:rPr>
        <w:t>费等），同时包括因工程延期需</w:t>
      </w:r>
      <w:r>
        <w:rPr>
          <w:rFonts w:hint="eastAsia" w:ascii="宋体" w:hAnsi="宋体" w:cs="宋体"/>
          <w:snapToGrid w:val="0"/>
          <w:color w:val="auto"/>
          <w:spacing w:val="4"/>
          <w:kern w:val="0"/>
          <w:szCs w:val="21"/>
          <w:highlight w:val="none"/>
        </w:rPr>
        <w:t>投标人</w:t>
      </w:r>
      <w:r>
        <w:rPr>
          <w:snapToGrid w:val="0"/>
          <w:color w:val="auto"/>
          <w:kern w:val="0"/>
          <w:highlight w:val="none"/>
        </w:rPr>
        <w:t>在延期期间的现场设计指导费用,</w:t>
      </w:r>
      <w:r>
        <w:rPr>
          <w:rFonts w:hint="eastAsia" w:eastAsia="宋体"/>
          <w:snapToGrid w:val="0"/>
          <w:color w:val="auto"/>
          <w:kern w:val="0"/>
          <w:highlight w:val="none"/>
          <w:lang w:eastAsia="zh-CN"/>
        </w:rPr>
        <w:t>招标人</w:t>
      </w:r>
      <w:r>
        <w:rPr>
          <w:snapToGrid w:val="0"/>
          <w:color w:val="auto"/>
          <w:kern w:val="0"/>
          <w:highlight w:val="none"/>
        </w:rPr>
        <w:t>不再支付合同约定设计费外的任何其他费用。</w:t>
      </w:r>
    </w:p>
    <w:p w14:paraId="5B1A3FD3">
      <w:pPr>
        <w:topLinePunct/>
        <w:adjustRightInd w:val="0"/>
        <w:snapToGrid w:val="0"/>
        <w:spacing w:line="360" w:lineRule="auto"/>
        <w:ind w:firstLine="456" w:firstLineChars="200"/>
        <w:rPr>
          <w:rFonts w:ascii="宋体" w:hAnsi="宋体" w:cs="宋体"/>
          <w:color w:val="auto"/>
          <w:szCs w:val="21"/>
          <w:highlight w:val="none"/>
          <w:lang w:eastAsia="zh-CN"/>
        </w:rPr>
      </w:pPr>
      <w:r>
        <w:rPr>
          <w:rFonts w:ascii="宋体" w:hAnsi="宋体" w:cs="宋体"/>
          <w:snapToGrid w:val="0"/>
          <w:color w:val="auto"/>
          <w:spacing w:val="4"/>
          <w:szCs w:val="21"/>
          <w:highlight w:val="none"/>
          <w:lang w:eastAsia="zh-CN"/>
        </w:rPr>
        <w:t>2</w:t>
      </w:r>
      <w:r>
        <w:rPr>
          <w:rFonts w:hint="eastAsia" w:ascii="宋体" w:hAnsi="宋体" w:cs="宋体"/>
          <w:snapToGrid w:val="0"/>
          <w:color w:val="auto"/>
          <w:spacing w:val="4"/>
          <w:szCs w:val="21"/>
          <w:highlight w:val="none"/>
          <w:lang w:eastAsia="zh-CN"/>
        </w:rPr>
        <w:t>、经算术复核的投标人报价与其投标报价不一致时，按就低不就高原则确定其最终报价。如修正后</w:t>
      </w:r>
      <w:r>
        <w:rPr>
          <w:rFonts w:hint="eastAsia" w:ascii="宋体" w:hAnsi="宋体" w:cs="宋体"/>
          <w:color w:val="auto"/>
          <w:szCs w:val="21"/>
          <w:highlight w:val="none"/>
          <w:lang w:eastAsia="zh-CN"/>
        </w:rPr>
        <w:t>的投标报价超出相应的最高投标限价，则由评标委员作废标处理。</w:t>
      </w:r>
    </w:p>
    <w:p w14:paraId="4BC7F182">
      <w:pPr>
        <w:topLinePunct/>
        <w:adjustRightInd w:val="0"/>
        <w:snapToGrid w:val="0"/>
        <w:spacing w:line="360" w:lineRule="auto"/>
        <w:ind w:firstLine="440" w:firstLineChars="200"/>
        <w:rPr>
          <w:rFonts w:ascii="宋体" w:hAnsi="宋体" w:cs="宋体"/>
          <w:color w:val="auto"/>
          <w:szCs w:val="21"/>
          <w:highlight w:val="none"/>
          <w:lang w:eastAsia="zh-CN"/>
        </w:rPr>
      </w:pPr>
      <w:r>
        <w:rPr>
          <w:rFonts w:ascii="宋体" w:hAnsi="宋体" w:cs="宋体"/>
          <w:color w:val="auto"/>
          <w:szCs w:val="21"/>
          <w:highlight w:val="none"/>
          <w:lang w:eastAsia="zh-CN"/>
        </w:rPr>
        <w:t>3</w:t>
      </w:r>
      <w:r>
        <w:rPr>
          <w:rFonts w:hint="eastAsia" w:ascii="宋体" w:hAnsi="宋体" w:cs="宋体"/>
          <w:color w:val="auto"/>
          <w:szCs w:val="21"/>
          <w:highlight w:val="none"/>
          <w:lang w:eastAsia="zh-CN"/>
        </w:rPr>
        <w:t>、按上述修正错误的原则及方法调整或修正投标文件的投标报价，调整后的投标报价对投标人起约束作用。如果投标人不接受修正后的报价，则取消其中标资格。</w:t>
      </w:r>
    </w:p>
    <w:p w14:paraId="46B64721">
      <w:pPr>
        <w:rPr>
          <w:rFonts w:ascii="宋体" w:hAnsi="宋体"/>
          <w:b/>
          <w:bCs/>
          <w:color w:val="auto"/>
          <w:highlight w:val="none"/>
          <w:lang w:eastAsia="zh-CN"/>
        </w:rPr>
      </w:pPr>
    </w:p>
    <w:p w14:paraId="0E7DD28A">
      <w:pPr>
        <w:rPr>
          <w:rFonts w:ascii="宋体" w:hAnsi="宋体"/>
          <w:b/>
          <w:bCs/>
          <w:color w:val="auto"/>
          <w:highlight w:val="none"/>
          <w:lang w:eastAsia="zh-CN"/>
        </w:rPr>
        <w:sectPr>
          <w:headerReference r:id="rId8" w:type="default"/>
          <w:footerReference r:id="rId9" w:type="default"/>
          <w:footerReference r:id="rId10" w:type="even"/>
          <w:pgSz w:w="11906" w:h="16838"/>
          <w:pgMar w:top="1440" w:right="1797" w:bottom="1440" w:left="1797" w:header="851" w:footer="992" w:gutter="0"/>
          <w:cols w:space="720" w:num="1"/>
          <w:rtlGutter w:val="1"/>
          <w:docGrid w:type="lines" w:linePitch="312" w:charSpace="0"/>
        </w:sectPr>
      </w:pPr>
    </w:p>
    <w:p w14:paraId="189B3E92">
      <w:pPr>
        <w:rPr>
          <w:rFonts w:ascii="宋体" w:hAnsi="宋体"/>
          <w:b/>
          <w:bCs/>
          <w:color w:val="auto"/>
          <w:highlight w:val="none"/>
          <w:lang w:eastAsia="zh-CN"/>
        </w:rPr>
      </w:pPr>
      <w:r>
        <w:rPr>
          <w:rFonts w:hint="eastAsia" w:ascii="宋体" w:hAnsi="宋体"/>
          <w:b/>
          <w:bCs/>
          <w:color w:val="auto"/>
          <w:highlight w:val="none"/>
          <w:lang w:eastAsia="zh-CN"/>
        </w:rPr>
        <w:t>附件（2）：工程勘察费计算表</w:t>
      </w:r>
    </w:p>
    <w:p w14:paraId="6E8B8D48">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工程勘察费计算表</w:t>
      </w:r>
    </w:p>
    <w:tbl>
      <w:tblPr>
        <w:tblStyle w:val="23"/>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38"/>
        <w:gridCol w:w="1479"/>
        <w:gridCol w:w="1563"/>
        <w:gridCol w:w="1615"/>
        <w:gridCol w:w="1850"/>
      </w:tblGrid>
      <w:tr w14:paraId="51E4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832" w:type="dxa"/>
            <w:vAlign w:val="center"/>
          </w:tcPr>
          <w:p w14:paraId="4A63DAFA">
            <w:pPr>
              <w:jc w:val="center"/>
              <w:rPr>
                <w:rFonts w:ascii="宋体" w:hAnsi="宋体" w:cs="宋体"/>
                <w:color w:val="auto"/>
                <w:highlight w:val="none"/>
              </w:rPr>
            </w:pPr>
            <w:r>
              <w:rPr>
                <w:rFonts w:hint="eastAsia" w:ascii="宋体" w:hAnsi="宋体" w:cs="宋体"/>
                <w:color w:val="auto"/>
                <w:highlight w:val="none"/>
              </w:rPr>
              <w:t>序号</w:t>
            </w:r>
          </w:p>
        </w:tc>
        <w:tc>
          <w:tcPr>
            <w:tcW w:w="1338" w:type="dxa"/>
            <w:vAlign w:val="center"/>
          </w:tcPr>
          <w:p w14:paraId="3CA4F5A8">
            <w:pPr>
              <w:jc w:val="center"/>
              <w:rPr>
                <w:rFonts w:ascii="宋体" w:hAnsi="宋体" w:cs="宋体"/>
                <w:color w:val="auto"/>
                <w:highlight w:val="none"/>
              </w:rPr>
            </w:pPr>
            <w:r>
              <w:rPr>
                <w:rFonts w:hint="eastAsia" w:ascii="宋体" w:hAnsi="宋体" w:cs="宋体"/>
                <w:color w:val="auto"/>
                <w:highlight w:val="none"/>
              </w:rPr>
              <w:t>勘察费</w:t>
            </w:r>
          </w:p>
        </w:tc>
        <w:tc>
          <w:tcPr>
            <w:tcW w:w="1479" w:type="dxa"/>
            <w:vAlign w:val="center"/>
          </w:tcPr>
          <w:p w14:paraId="5738042E">
            <w:pPr>
              <w:jc w:val="center"/>
              <w:rPr>
                <w:rFonts w:ascii="宋体" w:hAnsi="宋体" w:cs="宋体"/>
                <w:color w:val="auto"/>
                <w:highlight w:val="none"/>
              </w:rPr>
            </w:pPr>
            <w:r>
              <w:rPr>
                <w:rFonts w:hint="eastAsia" w:ascii="宋体" w:hAnsi="宋体" w:cs="宋体"/>
                <w:color w:val="auto"/>
                <w:highlight w:val="none"/>
              </w:rPr>
              <w:t>工程量</w:t>
            </w:r>
          </w:p>
          <w:p w14:paraId="518211C0">
            <w:pPr>
              <w:jc w:val="center"/>
              <w:rPr>
                <w:rFonts w:ascii="宋体" w:hAnsi="宋体" w:cs="宋体"/>
                <w:color w:val="auto"/>
                <w:highlight w:val="none"/>
              </w:rPr>
            </w:pPr>
            <w:r>
              <w:rPr>
                <w:rFonts w:hint="eastAsia" w:ascii="宋体" w:hAnsi="宋体" w:cs="宋体"/>
                <w:color w:val="auto"/>
                <w:highlight w:val="none"/>
              </w:rPr>
              <w:t>①</w:t>
            </w:r>
          </w:p>
        </w:tc>
        <w:tc>
          <w:tcPr>
            <w:tcW w:w="1563" w:type="dxa"/>
            <w:vAlign w:val="center"/>
          </w:tcPr>
          <w:p w14:paraId="4F737347">
            <w:pPr>
              <w:jc w:val="center"/>
              <w:rPr>
                <w:rFonts w:ascii="宋体" w:hAnsi="宋体" w:cs="宋体"/>
                <w:color w:val="auto"/>
                <w:highlight w:val="none"/>
              </w:rPr>
            </w:pPr>
            <w:r>
              <w:rPr>
                <w:rFonts w:hint="eastAsia" w:ascii="宋体" w:hAnsi="宋体" w:cs="宋体"/>
                <w:color w:val="auto"/>
                <w:highlight w:val="none"/>
              </w:rPr>
              <w:t>综合包干单价</w:t>
            </w:r>
          </w:p>
          <w:p w14:paraId="0532F119">
            <w:pPr>
              <w:jc w:val="center"/>
              <w:rPr>
                <w:rFonts w:ascii="宋体" w:hAnsi="宋体" w:cs="宋体"/>
                <w:color w:val="auto"/>
                <w:highlight w:val="none"/>
              </w:rPr>
            </w:pPr>
            <w:r>
              <w:rPr>
                <w:rFonts w:hint="eastAsia" w:ascii="宋体" w:hAnsi="宋体" w:cs="宋体"/>
                <w:color w:val="auto"/>
                <w:highlight w:val="none"/>
              </w:rPr>
              <w:t>②</w:t>
            </w:r>
          </w:p>
        </w:tc>
        <w:tc>
          <w:tcPr>
            <w:tcW w:w="1615" w:type="dxa"/>
            <w:vAlign w:val="center"/>
          </w:tcPr>
          <w:p w14:paraId="7D78AA3C">
            <w:pPr>
              <w:jc w:val="center"/>
              <w:rPr>
                <w:rFonts w:ascii="宋体" w:hAnsi="宋体" w:cs="宋体"/>
                <w:color w:val="auto"/>
                <w:highlight w:val="none"/>
              </w:rPr>
            </w:pPr>
            <w:r>
              <w:rPr>
                <w:rFonts w:hint="eastAsia" w:ascii="宋体" w:hAnsi="宋体" w:cs="宋体"/>
                <w:color w:val="auto"/>
                <w:highlight w:val="none"/>
              </w:rPr>
              <w:t>总价</w:t>
            </w:r>
          </w:p>
          <w:p w14:paraId="3A9A671A">
            <w:pPr>
              <w:jc w:val="center"/>
              <w:rPr>
                <w:rFonts w:ascii="宋体" w:hAnsi="宋体" w:cs="宋体"/>
                <w:color w:val="auto"/>
                <w:highlight w:val="none"/>
              </w:rPr>
            </w:pPr>
            <w:r>
              <w:rPr>
                <w:rFonts w:hint="eastAsia" w:ascii="宋体" w:hAnsi="宋体" w:cs="宋体"/>
                <w:color w:val="auto"/>
                <w:highlight w:val="none"/>
              </w:rPr>
              <w:t>③=①×②</w:t>
            </w:r>
          </w:p>
        </w:tc>
        <w:tc>
          <w:tcPr>
            <w:tcW w:w="1850" w:type="dxa"/>
            <w:vAlign w:val="center"/>
          </w:tcPr>
          <w:p w14:paraId="31638FF1">
            <w:pPr>
              <w:jc w:val="center"/>
              <w:rPr>
                <w:rFonts w:ascii="宋体" w:hAnsi="宋体" w:cs="宋体"/>
                <w:color w:val="auto"/>
                <w:highlight w:val="none"/>
              </w:rPr>
            </w:pPr>
            <w:r>
              <w:rPr>
                <w:rFonts w:hint="eastAsia" w:ascii="宋体" w:hAnsi="宋体" w:cs="宋体"/>
                <w:color w:val="auto"/>
                <w:highlight w:val="none"/>
              </w:rPr>
              <w:t>备注</w:t>
            </w:r>
          </w:p>
        </w:tc>
      </w:tr>
      <w:tr w14:paraId="22C7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832" w:type="dxa"/>
            <w:vAlign w:val="center"/>
          </w:tcPr>
          <w:p w14:paraId="0C8533EC">
            <w:pPr>
              <w:jc w:val="center"/>
              <w:rPr>
                <w:rFonts w:ascii="宋体" w:hAnsi="宋体" w:cs="宋体"/>
                <w:color w:val="auto"/>
                <w:highlight w:val="none"/>
              </w:rPr>
            </w:pPr>
            <w:r>
              <w:rPr>
                <w:rFonts w:hint="eastAsia" w:ascii="宋体" w:hAnsi="宋体" w:cs="宋体"/>
                <w:color w:val="auto"/>
                <w:highlight w:val="none"/>
              </w:rPr>
              <w:t>1</w:t>
            </w:r>
          </w:p>
        </w:tc>
        <w:tc>
          <w:tcPr>
            <w:tcW w:w="1338" w:type="dxa"/>
            <w:vAlign w:val="center"/>
          </w:tcPr>
          <w:p w14:paraId="39302EE7">
            <w:pPr>
              <w:jc w:val="center"/>
              <w:rPr>
                <w:rFonts w:ascii="宋体" w:hAnsi="宋体" w:cs="宋体"/>
                <w:color w:val="auto"/>
                <w:highlight w:val="none"/>
              </w:rPr>
            </w:pPr>
            <w:r>
              <w:rPr>
                <w:rFonts w:hint="eastAsia" w:ascii="宋体" w:hAnsi="宋体" w:cs="宋体"/>
                <w:color w:val="auto"/>
                <w:highlight w:val="none"/>
              </w:rPr>
              <w:t>岩土工程勘察费</w:t>
            </w:r>
          </w:p>
        </w:tc>
        <w:tc>
          <w:tcPr>
            <w:tcW w:w="1479" w:type="dxa"/>
            <w:vAlign w:val="center"/>
          </w:tcPr>
          <w:p w14:paraId="56A5132E">
            <w:pPr>
              <w:jc w:val="center"/>
              <w:rPr>
                <w:rFonts w:ascii="宋体" w:hAnsi="宋体" w:cs="宋体"/>
                <w:color w:val="auto"/>
                <w:highlight w:val="none"/>
              </w:rPr>
            </w:pPr>
            <w:r>
              <w:rPr>
                <w:rFonts w:hint="eastAsia" w:asciiTheme="minorEastAsia" w:hAnsiTheme="minorEastAsia" w:eastAsiaTheme="minorEastAsia"/>
                <w:color w:val="auto"/>
                <w:highlight w:val="none"/>
                <w:u w:val="single"/>
                <w:lang w:eastAsia="zh-CN"/>
              </w:rPr>
              <w:t>暂定</w:t>
            </w:r>
            <w:r>
              <w:rPr>
                <w:rFonts w:hint="eastAsia" w:asciiTheme="minorEastAsia" w:hAnsiTheme="minorEastAsia" w:eastAsiaTheme="minorEastAsia"/>
                <w:color w:val="auto"/>
                <w:sz w:val="22"/>
                <w:szCs w:val="22"/>
                <w:highlight w:val="none"/>
                <w:u w:val="single"/>
                <w:lang w:eastAsia="zh-CN"/>
              </w:rPr>
              <w:t>1000</w:t>
            </w:r>
            <w:r>
              <w:rPr>
                <w:rFonts w:hint="eastAsia" w:ascii="宋体" w:hAnsi="宋体" w:cs="宋体"/>
                <w:color w:val="auto"/>
                <w:highlight w:val="none"/>
              </w:rPr>
              <w:t>米</w:t>
            </w:r>
          </w:p>
        </w:tc>
        <w:tc>
          <w:tcPr>
            <w:tcW w:w="1563" w:type="dxa"/>
            <w:vAlign w:val="center"/>
          </w:tcPr>
          <w:p w14:paraId="19F51DB8">
            <w:pPr>
              <w:jc w:val="right"/>
              <w:rPr>
                <w:rFonts w:ascii="宋体" w:hAnsi="宋体" w:cs="宋体"/>
                <w:color w:val="auto"/>
                <w:highlight w:val="none"/>
              </w:rPr>
            </w:pPr>
            <w:r>
              <w:rPr>
                <w:rFonts w:hint="eastAsia" w:ascii="宋体" w:hAnsi="宋体" w:cs="宋体"/>
                <w:color w:val="auto"/>
                <w:highlight w:val="none"/>
              </w:rPr>
              <w:t>元/米</w:t>
            </w:r>
          </w:p>
        </w:tc>
        <w:tc>
          <w:tcPr>
            <w:tcW w:w="1615" w:type="dxa"/>
            <w:vAlign w:val="center"/>
          </w:tcPr>
          <w:p w14:paraId="471B45A0">
            <w:pPr>
              <w:jc w:val="right"/>
              <w:rPr>
                <w:rFonts w:ascii="宋体" w:hAnsi="宋体" w:cs="宋体"/>
                <w:color w:val="auto"/>
                <w:highlight w:val="none"/>
              </w:rPr>
            </w:pPr>
            <w:r>
              <w:rPr>
                <w:rFonts w:hint="eastAsia" w:ascii="宋体" w:hAnsi="宋体" w:cs="宋体"/>
                <w:color w:val="auto"/>
                <w:highlight w:val="none"/>
              </w:rPr>
              <w:t>元</w:t>
            </w:r>
          </w:p>
        </w:tc>
        <w:tc>
          <w:tcPr>
            <w:tcW w:w="1850" w:type="dxa"/>
            <w:vAlign w:val="center"/>
          </w:tcPr>
          <w:p w14:paraId="7F866389">
            <w:pPr>
              <w:rPr>
                <w:rFonts w:ascii="宋体" w:hAnsi="宋体" w:cs="宋体"/>
                <w:color w:val="auto"/>
                <w:highlight w:val="none"/>
                <w:lang w:eastAsia="zh-CN"/>
              </w:rPr>
            </w:pPr>
            <w:r>
              <w:rPr>
                <w:rFonts w:hint="eastAsia" w:ascii="宋体" w:hAnsi="宋体" w:cs="宋体"/>
                <w:color w:val="auto"/>
                <w:highlight w:val="none"/>
                <w:lang w:eastAsia="zh-CN"/>
              </w:rPr>
              <w:t>岩土工程勘察费综合包干单价</w:t>
            </w:r>
            <w:r>
              <w:rPr>
                <w:rFonts w:hint="eastAsia" w:ascii="宋体" w:hAnsi="宋体" w:cs="宋体"/>
                <w:color w:val="auto"/>
                <w:spacing w:val="4"/>
                <w:highlight w:val="none"/>
                <w:lang w:eastAsia="zh-CN"/>
              </w:rPr>
              <w:t>最高投标限价为</w:t>
            </w:r>
            <w:r>
              <w:rPr>
                <w:rFonts w:hint="eastAsia" w:ascii="宋体" w:hAnsi="宋体" w:cs="宋体"/>
                <w:color w:val="auto"/>
                <w:sz w:val="22"/>
                <w:szCs w:val="22"/>
                <w:highlight w:val="none"/>
                <w:u w:val="single"/>
                <w:lang w:val="en-US" w:eastAsia="zh-CN"/>
              </w:rPr>
              <w:t>150</w:t>
            </w:r>
            <w:r>
              <w:rPr>
                <w:rFonts w:hint="eastAsia" w:ascii="宋体" w:hAnsi="宋体" w:cs="宋体"/>
                <w:color w:val="auto"/>
                <w:spacing w:val="4"/>
                <w:highlight w:val="none"/>
                <w:lang w:eastAsia="zh-CN"/>
              </w:rPr>
              <w:t>元/米</w:t>
            </w:r>
            <w:r>
              <w:rPr>
                <w:rFonts w:hint="eastAsia" w:ascii="宋体" w:hAnsi="宋体" w:cs="宋体"/>
                <w:color w:val="auto"/>
                <w:highlight w:val="none"/>
                <w:lang w:eastAsia="zh-CN"/>
              </w:rPr>
              <w:t>。</w:t>
            </w:r>
          </w:p>
        </w:tc>
      </w:tr>
      <w:tr w14:paraId="73FB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832" w:type="dxa"/>
            <w:vAlign w:val="center"/>
          </w:tcPr>
          <w:p w14:paraId="7971A7B1">
            <w:pPr>
              <w:jc w:val="center"/>
              <w:rPr>
                <w:rFonts w:ascii="宋体" w:hAnsi="宋体" w:cs="宋体"/>
                <w:color w:val="auto"/>
                <w:highlight w:val="none"/>
              </w:rPr>
            </w:pPr>
            <w:r>
              <w:rPr>
                <w:rFonts w:hint="eastAsia" w:ascii="宋体" w:hAnsi="宋体" w:cs="宋体"/>
                <w:color w:val="auto"/>
                <w:highlight w:val="none"/>
              </w:rPr>
              <w:t>2</w:t>
            </w:r>
          </w:p>
        </w:tc>
        <w:tc>
          <w:tcPr>
            <w:tcW w:w="1338" w:type="dxa"/>
            <w:vAlign w:val="center"/>
          </w:tcPr>
          <w:p w14:paraId="3CC47026">
            <w:pPr>
              <w:jc w:val="center"/>
              <w:rPr>
                <w:rFonts w:ascii="宋体" w:hAnsi="宋体" w:cs="宋体"/>
                <w:color w:val="auto"/>
                <w:highlight w:val="none"/>
              </w:rPr>
            </w:pPr>
            <w:r>
              <w:rPr>
                <w:rFonts w:hint="eastAsia" w:ascii="宋体" w:hAnsi="宋体" w:cs="宋体"/>
                <w:color w:val="auto"/>
                <w:highlight w:val="none"/>
              </w:rPr>
              <w:t>勘察费</w:t>
            </w:r>
          </w:p>
        </w:tc>
        <w:tc>
          <w:tcPr>
            <w:tcW w:w="1479" w:type="dxa"/>
            <w:vAlign w:val="center"/>
          </w:tcPr>
          <w:p w14:paraId="5973C6A3">
            <w:pPr>
              <w:jc w:val="center"/>
              <w:rPr>
                <w:rFonts w:ascii="宋体" w:hAnsi="宋体" w:cs="宋体"/>
                <w:color w:val="auto"/>
                <w:highlight w:val="none"/>
              </w:rPr>
            </w:pPr>
            <w:r>
              <w:rPr>
                <w:rFonts w:hint="eastAsia" w:ascii="宋体" w:hAnsi="宋体" w:cs="宋体"/>
                <w:color w:val="auto"/>
                <w:highlight w:val="none"/>
              </w:rPr>
              <w:t>/</w:t>
            </w:r>
          </w:p>
        </w:tc>
        <w:tc>
          <w:tcPr>
            <w:tcW w:w="1563" w:type="dxa"/>
            <w:vAlign w:val="center"/>
          </w:tcPr>
          <w:p w14:paraId="10731AA7">
            <w:pPr>
              <w:jc w:val="center"/>
              <w:rPr>
                <w:rFonts w:ascii="宋体" w:hAnsi="宋体" w:cs="宋体"/>
                <w:color w:val="auto"/>
                <w:highlight w:val="none"/>
              </w:rPr>
            </w:pPr>
            <w:r>
              <w:rPr>
                <w:rFonts w:hint="eastAsia" w:ascii="宋体" w:hAnsi="宋体" w:cs="宋体"/>
                <w:color w:val="auto"/>
                <w:highlight w:val="none"/>
              </w:rPr>
              <w:t>/</w:t>
            </w:r>
          </w:p>
        </w:tc>
        <w:tc>
          <w:tcPr>
            <w:tcW w:w="1615" w:type="dxa"/>
            <w:vAlign w:val="center"/>
          </w:tcPr>
          <w:p w14:paraId="26970FCD">
            <w:pPr>
              <w:jc w:val="right"/>
              <w:rPr>
                <w:rFonts w:ascii="宋体" w:hAnsi="宋体" w:cs="宋体"/>
                <w:color w:val="auto"/>
                <w:highlight w:val="none"/>
              </w:rPr>
            </w:pPr>
            <w:r>
              <w:rPr>
                <w:rFonts w:hint="eastAsia" w:ascii="宋体" w:hAnsi="宋体" w:cs="宋体"/>
                <w:color w:val="auto"/>
                <w:highlight w:val="none"/>
              </w:rPr>
              <w:t>元</w:t>
            </w:r>
          </w:p>
        </w:tc>
        <w:tc>
          <w:tcPr>
            <w:tcW w:w="1850" w:type="dxa"/>
            <w:vAlign w:val="center"/>
          </w:tcPr>
          <w:p w14:paraId="42ADA154">
            <w:pPr>
              <w:rPr>
                <w:rFonts w:ascii="宋体" w:hAnsi="宋体" w:cs="宋体"/>
                <w:color w:val="auto"/>
                <w:highlight w:val="none"/>
                <w:lang w:eastAsia="zh-CN"/>
              </w:rPr>
            </w:pPr>
            <w:r>
              <w:rPr>
                <w:rFonts w:hint="eastAsia" w:ascii="宋体" w:hAnsi="宋体" w:cs="宋体"/>
                <w:bCs/>
                <w:color w:val="auto"/>
                <w:highlight w:val="none"/>
                <w:lang w:eastAsia="zh-CN"/>
              </w:rPr>
              <w:t>对应报价金额不得超过</w:t>
            </w:r>
            <w:r>
              <w:rPr>
                <w:rFonts w:hint="eastAsia" w:ascii="宋体" w:hAnsi="宋体" w:eastAsia="宋体" w:cs="宋体"/>
                <w:bCs/>
                <w:color w:val="auto"/>
                <w:highlight w:val="none"/>
                <w:lang w:eastAsia="zh-CN"/>
              </w:rPr>
              <w:t>工程</w:t>
            </w:r>
            <w:r>
              <w:rPr>
                <w:rFonts w:hint="eastAsia" w:ascii="宋体" w:hAnsi="宋体" w:cs="宋体"/>
                <w:color w:val="auto"/>
                <w:spacing w:val="4"/>
                <w:highlight w:val="none"/>
                <w:lang w:eastAsia="zh-CN"/>
              </w:rPr>
              <w:t>勘察费</w:t>
            </w:r>
            <w:r>
              <w:rPr>
                <w:rFonts w:hint="eastAsia" w:ascii="宋体" w:hAnsi="宋体" w:cs="宋体"/>
                <w:bCs/>
                <w:color w:val="auto"/>
                <w:szCs w:val="22"/>
                <w:highlight w:val="none"/>
                <w:lang w:eastAsia="zh-CN" w:bidi="ar"/>
              </w:rPr>
              <w:t>最高投标限价为</w:t>
            </w:r>
            <w:r>
              <w:rPr>
                <w:rFonts w:hint="eastAsia" w:ascii="宋体" w:hAnsi="宋体" w:cs="宋体"/>
                <w:color w:val="auto"/>
                <w:sz w:val="22"/>
                <w:szCs w:val="22"/>
                <w:highlight w:val="none"/>
                <w:u w:val="single"/>
                <w:lang w:val="en-US" w:eastAsia="zh-CN"/>
              </w:rPr>
              <w:t>16.600</w:t>
            </w:r>
            <w:r>
              <w:rPr>
                <w:rFonts w:hint="eastAsia" w:ascii="宋体" w:hAnsi="宋体" w:cs="宋体"/>
                <w:bCs/>
                <w:color w:val="auto"/>
                <w:szCs w:val="22"/>
                <w:highlight w:val="none"/>
                <w:lang w:eastAsia="zh-CN" w:bidi="ar"/>
              </w:rPr>
              <w:t>万元</w:t>
            </w:r>
            <w:r>
              <w:rPr>
                <w:rFonts w:hint="eastAsia" w:asciiTheme="minorEastAsia" w:hAnsiTheme="minorEastAsia" w:eastAsiaTheme="minorEastAsia"/>
                <w:color w:val="auto"/>
                <w:highlight w:val="none"/>
                <w:lang w:eastAsia="zh-CN"/>
              </w:rPr>
              <w:t>，暂列金</w:t>
            </w:r>
            <w:r>
              <w:rPr>
                <w:rFonts w:hint="eastAsia" w:asciiTheme="minorEastAsia" w:hAnsiTheme="minorEastAsia" w:eastAsiaTheme="minorEastAsia"/>
                <w:color w:val="auto"/>
                <w:highlight w:val="none"/>
                <w:u w:val="single"/>
                <w:lang w:eastAsia="zh-CN"/>
              </w:rPr>
              <w:t>1</w:t>
            </w:r>
            <w:r>
              <w:rPr>
                <w:rFonts w:asciiTheme="minorEastAsia" w:hAnsiTheme="minorEastAsia" w:eastAsiaTheme="minorEastAsia"/>
                <w:color w:val="auto"/>
                <w:highlight w:val="none"/>
                <w:u w:val="single"/>
                <w:lang w:eastAsia="zh-CN"/>
              </w:rPr>
              <w:t>.6</w:t>
            </w:r>
            <w:r>
              <w:rPr>
                <w:rFonts w:hint="eastAsia" w:asciiTheme="minorEastAsia" w:hAnsiTheme="minorEastAsia" w:eastAsiaTheme="minorEastAsia"/>
                <w:color w:val="auto"/>
                <w:highlight w:val="none"/>
                <w:lang w:eastAsia="zh-CN"/>
              </w:rPr>
              <w:t>万元，最终按实际勘察工程量结算</w:t>
            </w:r>
            <w:r>
              <w:rPr>
                <w:rFonts w:hint="eastAsia" w:ascii="宋体" w:hAnsi="宋体" w:cs="宋体"/>
                <w:bCs/>
                <w:color w:val="auto"/>
                <w:highlight w:val="none"/>
                <w:lang w:eastAsia="zh-CN"/>
              </w:rPr>
              <w:t>。</w:t>
            </w:r>
          </w:p>
        </w:tc>
      </w:tr>
    </w:tbl>
    <w:p w14:paraId="02BB892E">
      <w:pPr>
        <w:spacing w:line="360" w:lineRule="auto"/>
        <w:rPr>
          <w:rFonts w:ascii="宋体" w:hAnsi="宋体" w:cs="宋体"/>
          <w:color w:val="auto"/>
          <w:spacing w:val="4"/>
          <w:highlight w:val="none"/>
          <w:lang w:eastAsia="zh-CN"/>
        </w:rPr>
      </w:pPr>
      <w:r>
        <w:rPr>
          <w:rFonts w:hint="eastAsia" w:ascii="宋体" w:hAnsi="宋体" w:cs="宋体"/>
          <w:color w:val="auto"/>
          <w:highlight w:val="none"/>
          <w:lang w:eastAsia="zh-CN"/>
        </w:rPr>
        <w:t>注：1、</w:t>
      </w:r>
      <w:r>
        <w:rPr>
          <w:rFonts w:hint="eastAsia" w:ascii="宋体" w:hAnsi="宋体" w:cs="宋体"/>
          <w:color w:val="auto"/>
          <w:spacing w:val="4"/>
          <w:highlight w:val="none"/>
          <w:lang w:eastAsia="zh-CN"/>
        </w:rPr>
        <w:t>投标阶段，招标文件给出的工程量不得调整，岩土勘察费每米综合包干单价已包括所有实物工作收费、进出场费、技术工作收费、税金等全部费用。岩土勘察费综合包干单价最高投标限价为</w:t>
      </w:r>
      <w:r>
        <w:rPr>
          <w:rFonts w:hint="eastAsia" w:ascii="宋体" w:hAnsi="宋体" w:cs="宋体"/>
          <w:color w:val="auto"/>
          <w:sz w:val="22"/>
          <w:szCs w:val="22"/>
          <w:highlight w:val="none"/>
          <w:u w:val="single"/>
          <w:lang w:val="en-US" w:eastAsia="zh-CN"/>
        </w:rPr>
        <w:t>150</w:t>
      </w:r>
      <w:r>
        <w:rPr>
          <w:rFonts w:hint="eastAsia" w:ascii="宋体" w:hAnsi="宋体" w:cs="宋体"/>
          <w:color w:val="auto"/>
          <w:spacing w:val="4"/>
          <w:highlight w:val="none"/>
          <w:lang w:eastAsia="zh-CN"/>
        </w:rPr>
        <w:t>元/米，</w:t>
      </w:r>
      <w:r>
        <w:rPr>
          <w:rFonts w:hint="eastAsia" w:ascii="宋体" w:hAnsi="宋体" w:cs="宋体"/>
          <w:b/>
          <w:bCs/>
          <w:color w:val="auto"/>
          <w:spacing w:val="4"/>
          <w:highlight w:val="none"/>
          <w:lang w:eastAsia="zh-CN"/>
        </w:rPr>
        <w:t>投标报价金额出现小数，只保留小数点后二位，小数点后第三位及第三位数后做舍弃。</w:t>
      </w:r>
    </w:p>
    <w:p w14:paraId="5655DA03">
      <w:pPr>
        <w:spacing w:line="360" w:lineRule="auto"/>
        <w:rPr>
          <w:rFonts w:ascii="宋体" w:hAnsi="宋体" w:cs="宋体"/>
          <w:color w:val="auto"/>
          <w:highlight w:val="none"/>
          <w:lang w:eastAsia="zh-CN"/>
        </w:rPr>
      </w:pPr>
      <w:r>
        <w:rPr>
          <w:rFonts w:hint="eastAsia" w:ascii="宋体" w:hAnsi="宋体" w:cs="宋体"/>
          <w:color w:val="auto"/>
          <w:highlight w:val="none"/>
          <w:lang w:eastAsia="zh-CN"/>
        </w:rPr>
        <w:t>2、当乘积与汇总不一致时，按就低不就高原则确定其最终报价。如修正后的投标报价超出相应的最高投标限价，则由评标委员会作废标处理。</w:t>
      </w:r>
    </w:p>
    <w:p w14:paraId="60B176D7">
      <w:pPr>
        <w:rPr>
          <w:rFonts w:ascii="宋体" w:hAnsi="宋体" w:cs="宋体"/>
          <w:color w:val="auto"/>
          <w:highlight w:val="none"/>
          <w:lang w:eastAsia="zh-CN"/>
        </w:rPr>
      </w:pPr>
      <w:r>
        <w:rPr>
          <w:rFonts w:hint="eastAsia" w:ascii="宋体" w:hAnsi="宋体" w:cs="宋体"/>
          <w:color w:val="auto"/>
          <w:highlight w:val="none"/>
          <w:lang w:eastAsia="zh-CN"/>
        </w:rPr>
        <w:t>3、勘察费的结算原则具体详见合同条款的约定。</w:t>
      </w:r>
    </w:p>
    <w:p w14:paraId="7502544B">
      <w:pPr>
        <w:spacing w:line="360" w:lineRule="auto"/>
        <w:rPr>
          <w:rFonts w:ascii="宋体" w:hAnsi="宋体"/>
          <w:color w:val="auto"/>
          <w:sz w:val="24"/>
          <w:szCs w:val="24"/>
          <w:highlight w:val="none"/>
          <w:lang w:eastAsia="zh-CN"/>
        </w:rPr>
      </w:pPr>
      <w:r>
        <w:rPr>
          <w:rFonts w:hint="eastAsia" w:ascii="宋体" w:hAnsi="宋体" w:cs="宋体"/>
          <w:color w:val="auto"/>
          <w:highlight w:val="none"/>
          <w:lang w:eastAsia="zh-CN"/>
        </w:rPr>
        <w:br w:type="page"/>
      </w:r>
      <w:r>
        <w:rPr>
          <w:rFonts w:hint="eastAsia" w:ascii="宋体" w:hAnsi="宋体"/>
          <w:b/>
          <w:bCs/>
          <w:color w:val="auto"/>
          <w:highlight w:val="none"/>
          <w:lang w:eastAsia="zh-CN" w:bidi="ar"/>
        </w:rPr>
        <w:t>附件（3）：BIM技术费计算表</w:t>
      </w:r>
    </w:p>
    <w:p w14:paraId="7289B8ED">
      <w:pPr>
        <w:spacing w:line="360" w:lineRule="auto"/>
        <w:rPr>
          <w:rFonts w:ascii="宋体" w:hAnsi="宋体"/>
          <w:bCs/>
          <w:color w:val="auto"/>
          <w:szCs w:val="21"/>
          <w:highlight w:val="none"/>
          <w:lang w:eastAsia="zh-CN"/>
        </w:rPr>
      </w:pPr>
      <w:r>
        <w:rPr>
          <w:rFonts w:hint="eastAsia" w:ascii="宋体" w:hAnsi="宋体"/>
          <w:bCs/>
          <w:color w:val="auto"/>
          <w:szCs w:val="21"/>
          <w:highlight w:val="none"/>
          <w:lang w:eastAsia="zh-CN" w:bidi="ar"/>
        </w:rPr>
        <w:t xml:space="preserve"> </w:t>
      </w:r>
    </w:p>
    <w:p w14:paraId="5BAD97EA">
      <w:pPr>
        <w:spacing w:line="360" w:lineRule="auto"/>
        <w:jc w:val="center"/>
        <w:rPr>
          <w:rFonts w:ascii="宋体" w:hAnsi="宋体"/>
          <w:b/>
          <w:color w:val="auto"/>
          <w:sz w:val="32"/>
          <w:szCs w:val="32"/>
          <w:highlight w:val="none"/>
        </w:rPr>
      </w:pPr>
      <w:r>
        <w:rPr>
          <w:rFonts w:hint="eastAsia" w:ascii="宋体" w:hAnsi="宋体" w:cs="宋体"/>
          <w:b/>
          <w:color w:val="auto"/>
          <w:sz w:val="32"/>
          <w:szCs w:val="32"/>
          <w:highlight w:val="none"/>
          <w:lang w:bidi="ar"/>
        </w:rPr>
        <w:t>BIM技术费计算表</w:t>
      </w:r>
    </w:p>
    <w:p w14:paraId="3F693F88">
      <w:pPr>
        <w:spacing w:line="360" w:lineRule="auto"/>
        <w:rPr>
          <w:rFonts w:ascii="宋体" w:hAnsi="宋体"/>
          <w:color w:val="auto"/>
          <w:szCs w:val="21"/>
          <w:highlight w:val="none"/>
        </w:rPr>
      </w:pPr>
      <w:r>
        <w:rPr>
          <w:rFonts w:hint="eastAsia" w:ascii="宋体" w:hAnsi="宋体"/>
          <w:color w:val="auto"/>
          <w:szCs w:val="21"/>
          <w:highlight w:val="none"/>
          <w:lang w:bidi="ar"/>
        </w:rPr>
        <w:t xml:space="preserve"> </w:t>
      </w:r>
    </w:p>
    <w:tbl>
      <w:tblPr>
        <w:tblStyle w:val="23"/>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125"/>
        <w:gridCol w:w="1815"/>
        <w:gridCol w:w="1635"/>
        <w:gridCol w:w="982"/>
        <w:gridCol w:w="1958"/>
      </w:tblGrid>
      <w:tr w14:paraId="6B97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4AE77B2E">
            <w:pPr>
              <w:spacing w:line="360" w:lineRule="auto"/>
              <w:jc w:val="center"/>
              <w:rPr>
                <w:rFonts w:ascii="宋体" w:hAnsi="宋体" w:cs="Calibri"/>
                <w:color w:val="auto"/>
                <w:szCs w:val="21"/>
                <w:highlight w:val="none"/>
              </w:rPr>
            </w:pPr>
            <w:r>
              <w:rPr>
                <w:rFonts w:hint="eastAsia" w:ascii="宋体" w:hAnsi="宋体" w:cs="宋体"/>
                <w:color w:val="auto"/>
                <w:szCs w:val="21"/>
                <w:highlight w:val="none"/>
              </w:rPr>
              <w:t>序号</w:t>
            </w:r>
          </w:p>
        </w:tc>
        <w:tc>
          <w:tcPr>
            <w:tcW w:w="2125" w:type="dxa"/>
            <w:tcBorders>
              <w:top w:val="single" w:color="auto" w:sz="4" w:space="0"/>
              <w:left w:val="nil"/>
              <w:bottom w:val="single" w:color="auto" w:sz="4" w:space="0"/>
              <w:right w:val="single" w:color="auto" w:sz="4" w:space="0"/>
            </w:tcBorders>
            <w:vAlign w:val="center"/>
          </w:tcPr>
          <w:p w14:paraId="48471457">
            <w:pPr>
              <w:spacing w:line="360" w:lineRule="auto"/>
              <w:jc w:val="center"/>
              <w:rPr>
                <w:rFonts w:ascii="宋体" w:hAnsi="宋体" w:cs="Calibri"/>
                <w:color w:val="auto"/>
                <w:szCs w:val="21"/>
                <w:highlight w:val="none"/>
              </w:rPr>
            </w:pPr>
            <w:r>
              <w:rPr>
                <w:rFonts w:hint="eastAsia" w:ascii="宋体" w:hAnsi="宋体" w:cs="宋体"/>
                <w:color w:val="auto"/>
                <w:szCs w:val="21"/>
                <w:highlight w:val="none"/>
              </w:rPr>
              <w:t>费用名称</w:t>
            </w:r>
          </w:p>
        </w:tc>
        <w:tc>
          <w:tcPr>
            <w:tcW w:w="1815" w:type="dxa"/>
            <w:tcBorders>
              <w:top w:val="single" w:color="auto" w:sz="4" w:space="0"/>
              <w:left w:val="nil"/>
              <w:bottom w:val="single" w:color="auto" w:sz="4" w:space="0"/>
              <w:right w:val="single" w:color="auto" w:sz="4" w:space="0"/>
            </w:tcBorders>
            <w:vAlign w:val="center"/>
          </w:tcPr>
          <w:p w14:paraId="7F6C555E">
            <w:pPr>
              <w:pStyle w:val="41"/>
              <w:spacing w:line="360" w:lineRule="auto"/>
              <w:jc w:val="center"/>
              <w:rPr>
                <w:rFonts w:hint="eastAsia"/>
                <w:color w:val="auto"/>
                <w:highlight w:val="none"/>
              </w:rPr>
            </w:pPr>
            <w:r>
              <w:rPr>
                <w:rFonts w:hint="eastAsia"/>
                <w:bCs/>
                <w:color w:val="auto"/>
                <w:highlight w:val="none"/>
              </w:rPr>
              <w:t>本次招标项目的工程费限额</w:t>
            </w:r>
          </w:p>
          <w:p w14:paraId="00838BFD">
            <w:pPr>
              <w:pStyle w:val="41"/>
              <w:spacing w:line="360" w:lineRule="auto"/>
              <w:jc w:val="center"/>
              <w:rPr>
                <w:rFonts w:hint="eastAsia" w:cs="Calibri"/>
                <w:color w:val="auto"/>
                <w:highlight w:val="none"/>
              </w:rPr>
            </w:pPr>
            <w:r>
              <w:rPr>
                <w:rFonts w:hint="eastAsia"/>
                <w:bCs/>
                <w:color w:val="auto"/>
                <w:highlight w:val="none"/>
              </w:rPr>
              <w:t>（万元）</w:t>
            </w:r>
          </w:p>
        </w:tc>
        <w:tc>
          <w:tcPr>
            <w:tcW w:w="1635" w:type="dxa"/>
            <w:tcBorders>
              <w:top w:val="single" w:color="auto" w:sz="4" w:space="0"/>
              <w:left w:val="nil"/>
              <w:bottom w:val="single" w:color="auto" w:sz="4" w:space="0"/>
              <w:right w:val="single" w:color="auto" w:sz="4" w:space="0"/>
            </w:tcBorders>
            <w:vAlign w:val="center"/>
          </w:tcPr>
          <w:p w14:paraId="385E3D19">
            <w:pPr>
              <w:spacing w:line="360" w:lineRule="auto"/>
              <w:jc w:val="center"/>
              <w:rPr>
                <w:rFonts w:ascii="宋体" w:hAnsi="宋体" w:cs="Calibri"/>
                <w:color w:val="auto"/>
                <w:szCs w:val="21"/>
                <w:highlight w:val="none"/>
              </w:rPr>
            </w:pPr>
            <w:r>
              <w:rPr>
                <w:rFonts w:hint="eastAsia" w:ascii="宋体" w:hAnsi="宋体"/>
                <w:color w:val="auto"/>
                <w:szCs w:val="21"/>
                <w:highlight w:val="none"/>
              </w:rPr>
              <w:t>投标报价</w:t>
            </w:r>
            <w:r>
              <w:rPr>
                <w:rFonts w:hint="eastAsia" w:ascii="宋体" w:hAnsi="宋体" w:cs="宋体"/>
                <w:color w:val="auto"/>
                <w:szCs w:val="21"/>
                <w:highlight w:val="none"/>
              </w:rPr>
              <w:t>金额</w:t>
            </w:r>
          </w:p>
          <w:p w14:paraId="3C11187D">
            <w:pPr>
              <w:spacing w:line="360" w:lineRule="auto"/>
              <w:jc w:val="center"/>
              <w:rPr>
                <w:rFonts w:ascii="宋体" w:hAnsi="宋体" w:cs="Calibri"/>
                <w:color w:val="auto"/>
                <w:szCs w:val="21"/>
                <w:highlight w:val="none"/>
              </w:rPr>
            </w:pPr>
            <w:r>
              <w:rPr>
                <w:rFonts w:hint="eastAsia" w:ascii="宋体" w:hAnsi="宋体" w:cs="宋体"/>
                <w:color w:val="auto"/>
                <w:szCs w:val="21"/>
                <w:highlight w:val="none"/>
              </w:rPr>
              <w:t>（元）</w:t>
            </w:r>
          </w:p>
        </w:tc>
        <w:tc>
          <w:tcPr>
            <w:tcW w:w="982" w:type="dxa"/>
            <w:tcBorders>
              <w:top w:val="single" w:color="auto" w:sz="4" w:space="0"/>
              <w:left w:val="nil"/>
              <w:bottom w:val="single" w:color="auto" w:sz="4" w:space="0"/>
              <w:right w:val="single" w:color="auto" w:sz="4" w:space="0"/>
            </w:tcBorders>
            <w:vAlign w:val="center"/>
          </w:tcPr>
          <w:p w14:paraId="2B68C22A">
            <w:pPr>
              <w:pStyle w:val="41"/>
              <w:spacing w:line="360" w:lineRule="auto"/>
              <w:jc w:val="center"/>
              <w:rPr>
                <w:rFonts w:hint="eastAsia"/>
                <w:color w:val="auto"/>
                <w:highlight w:val="none"/>
                <w:u w:val="single"/>
              </w:rPr>
            </w:pPr>
            <w:r>
              <w:rPr>
                <w:rFonts w:hint="eastAsia"/>
                <w:color w:val="auto"/>
                <w:highlight w:val="none"/>
              </w:rPr>
              <w:t>费率（%）</w:t>
            </w:r>
          </w:p>
        </w:tc>
        <w:tc>
          <w:tcPr>
            <w:tcW w:w="1958" w:type="dxa"/>
            <w:tcBorders>
              <w:top w:val="single" w:color="auto" w:sz="4" w:space="0"/>
              <w:left w:val="nil"/>
              <w:bottom w:val="single" w:color="auto" w:sz="4" w:space="0"/>
              <w:right w:val="single" w:color="auto" w:sz="4" w:space="0"/>
            </w:tcBorders>
            <w:vAlign w:val="center"/>
          </w:tcPr>
          <w:p w14:paraId="7CB23040">
            <w:pPr>
              <w:pStyle w:val="41"/>
              <w:spacing w:line="360" w:lineRule="auto"/>
              <w:jc w:val="center"/>
              <w:rPr>
                <w:rFonts w:hint="eastAsia"/>
                <w:color w:val="auto"/>
                <w:highlight w:val="none"/>
              </w:rPr>
            </w:pPr>
            <w:r>
              <w:rPr>
                <w:rFonts w:hint="eastAsia"/>
                <w:color w:val="auto"/>
                <w:highlight w:val="none"/>
              </w:rPr>
              <w:t>备注</w:t>
            </w:r>
          </w:p>
        </w:tc>
      </w:tr>
      <w:tr w14:paraId="0255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9"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0358A6CA">
            <w:pPr>
              <w:spacing w:line="360" w:lineRule="auto"/>
              <w:jc w:val="center"/>
              <w:rPr>
                <w:rFonts w:ascii="宋体" w:hAnsi="宋体" w:cs="Calibri"/>
                <w:color w:val="auto"/>
                <w:szCs w:val="21"/>
                <w:highlight w:val="none"/>
              </w:rPr>
            </w:pPr>
            <w:r>
              <w:rPr>
                <w:rFonts w:hint="eastAsia" w:ascii="宋体" w:hAnsi="宋体" w:cs="宋体"/>
                <w:color w:val="auto"/>
                <w:szCs w:val="21"/>
                <w:highlight w:val="none"/>
              </w:rPr>
              <w:t>1</w:t>
            </w:r>
          </w:p>
        </w:tc>
        <w:tc>
          <w:tcPr>
            <w:tcW w:w="2125" w:type="dxa"/>
            <w:tcBorders>
              <w:top w:val="single" w:color="auto" w:sz="4" w:space="0"/>
              <w:left w:val="nil"/>
              <w:bottom w:val="single" w:color="auto" w:sz="4" w:space="0"/>
              <w:right w:val="single" w:color="auto" w:sz="4" w:space="0"/>
            </w:tcBorders>
            <w:vAlign w:val="center"/>
          </w:tcPr>
          <w:p w14:paraId="158B53ED">
            <w:pPr>
              <w:spacing w:line="360" w:lineRule="auto"/>
              <w:jc w:val="center"/>
              <w:rPr>
                <w:rFonts w:ascii="宋体" w:hAnsi="宋体" w:cs="Calibri"/>
                <w:b/>
                <w:bCs/>
                <w:color w:val="auto"/>
                <w:szCs w:val="22"/>
                <w:highlight w:val="none"/>
              </w:rPr>
            </w:pPr>
            <w:r>
              <w:rPr>
                <w:rFonts w:ascii="宋体" w:hAnsi="宋体" w:cs="宋体"/>
                <w:b/>
                <w:bCs/>
                <w:color w:val="auto"/>
                <w:szCs w:val="22"/>
                <w:highlight w:val="none"/>
              </w:rPr>
              <w:t>BIM</w:t>
            </w:r>
            <w:r>
              <w:rPr>
                <w:rFonts w:hint="eastAsia" w:ascii="宋体" w:hAnsi="宋体" w:cs="宋体"/>
                <w:b/>
                <w:bCs/>
                <w:color w:val="auto"/>
                <w:szCs w:val="22"/>
                <w:highlight w:val="none"/>
              </w:rPr>
              <w:t>技术服务费</w:t>
            </w:r>
          </w:p>
        </w:tc>
        <w:tc>
          <w:tcPr>
            <w:tcW w:w="1815" w:type="dxa"/>
            <w:tcBorders>
              <w:top w:val="single" w:color="auto" w:sz="4" w:space="0"/>
              <w:left w:val="nil"/>
              <w:bottom w:val="single" w:color="auto" w:sz="4" w:space="0"/>
              <w:right w:val="single" w:color="auto" w:sz="4" w:space="0"/>
            </w:tcBorders>
            <w:vAlign w:val="center"/>
          </w:tcPr>
          <w:p w14:paraId="3DDC929D">
            <w:pPr>
              <w:spacing w:line="360" w:lineRule="auto"/>
              <w:jc w:val="center"/>
              <w:rPr>
                <w:rFonts w:hint="default" w:ascii="宋体" w:hAnsi="宋体" w:eastAsia="宋体" w:cs="Calibri"/>
                <w:color w:val="auto"/>
                <w:szCs w:val="22"/>
                <w:highlight w:val="none"/>
                <w:lang w:val="en-US" w:eastAsia="zh-CN"/>
              </w:rPr>
            </w:pPr>
            <w:r>
              <w:rPr>
                <w:rFonts w:hint="eastAsia" w:ascii="宋体" w:hAnsi="宋体"/>
                <w:color w:val="auto"/>
                <w:sz w:val="22"/>
                <w:highlight w:val="none"/>
                <w:u w:val="single"/>
                <w:lang w:val="en-US" w:eastAsia="zh-CN"/>
              </w:rPr>
              <w:t>7836.39万元</w:t>
            </w:r>
          </w:p>
        </w:tc>
        <w:tc>
          <w:tcPr>
            <w:tcW w:w="1635" w:type="dxa"/>
            <w:tcBorders>
              <w:top w:val="single" w:color="auto" w:sz="4" w:space="0"/>
              <w:left w:val="nil"/>
              <w:bottom w:val="single" w:color="auto" w:sz="4" w:space="0"/>
              <w:right w:val="single" w:color="auto" w:sz="4" w:space="0"/>
            </w:tcBorders>
            <w:vAlign w:val="center"/>
          </w:tcPr>
          <w:p w14:paraId="01BF0347">
            <w:pPr>
              <w:spacing w:line="360" w:lineRule="auto"/>
              <w:jc w:val="center"/>
              <w:rPr>
                <w:rFonts w:ascii="宋体" w:hAnsi="宋体" w:cs="Calibri"/>
                <w:color w:val="auto"/>
                <w:szCs w:val="22"/>
                <w:highlight w:val="none"/>
              </w:rPr>
            </w:pPr>
          </w:p>
        </w:tc>
        <w:tc>
          <w:tcPr>
            <w:tcW w:w="982" w:type="dxa"/>
            <w:tcBorders>
              <w:top w:val="single" w:color="auto" w:sz="4" w:space="0"/>
              <w:left w:val="nil"/>
              <w:bottom w:val="single" w:color="auto" w:sz="4" w:space="0"/>
              <w:right w:val="single" w:color="auto" w:sz="4" w:space="0"/>
            </w:tcBorders>
            <w:vAlign w:val="center"/>
          </w:tcPr>
          <w:p w14:paraId="1AB3188C">
            <w:pPr>
              <w:spacing w:line="360" w:lineRule="auto"/>
              <w:jc w:val="center"/>
              <w:rPr>
                <w:rFonts w:ascii="宋体" w:hAnsi="宋体" w:cs="Calibri"/>
                <w:color w:val="auto"/>
                <w:szCs w:val="22"/>
                <w:highlight w:val="none"/>
              </w:rPr>
            </w:pPr>
          </w:p>
        </w:tc>
        <w:tc>
          <w:tcPr>
            <w:tcW w:w="1958" w:type="dxa"/>
            <w:tcBorders>
              <w:top w:val="single" w:color="auto" w:sz="4" w:space="0"/>
              <w:left w:val="nil"/>
              <w:right w:val="single" w:color="auto" w:sz="4" w:space="0"/>
            </w:tcBorders>
            <w:vAlign w:val="center"/>
          </w:tcPr>
          <w:p w14:paraId="1C38650A">
            <w:pPr>
              <w:numPr>
                <w:ilvl w:val="0"/>
                <w:numId w:val="0"/>
              </w:numPr>
              <w:spacing w:line="360" w:lineRule="auto"/>
              <w:rPr>
                <w:rFonts w:hint="eastAsia" w:ascii="宋体" w:hAnsi="宋体" w:cs="宋体"/>
                <w:bCs/>
                <w:color w:val="auto"/>
                <w:szCs w:val="22"/>
                <w:highlight w:val="none"/>
                <w:lang w:eastAsia="zh-CN" w:bidi="ar"/>
              </w:rPr>
            </w:pPr>
            <w:r>
              <w:rPr>
                <w:rFonts w:hint="eastAsia" w:ascii="宋体" w:hAnsi="宋体" w:eastAsia="Calibri" w:cs="宋体"/>
                <w:bCs/>
                <w:color w:val="auto"/>
                <w:sz w:val="22"/>
                <w:szCs w:val="22"/>
                <w:highlight w:val="none"/>
                <w:lang w:val="en-US" w:eastAsia="zh-CN" w:bidi="ar"/>
              </w:rPr>
              <w:t>1.</w:t>
            </w:r>
            <w:r>
              <w:rPr>
                <w:rFonts w:hint="eastAsia" w:ascii="宋体" w:hAnsi="宋体" w:cs="宋体"/>
                <w:bCs/>
                <w:color w:val="auto"/>
                <w:szCs w:val="22"/>
                <w:highlight w:val="none"/>
                <w:lang w:eastAsia="zh-CN" w:bidi="ar"/>
              </w:rPr>
              <w:t>对应报价金额不得超过BIM技术应用费最高投标限价为</w:t>
            </w:r>
            <w:r>
              <w:rPr>
                <w:rFonts w:hint="eastAsia" w:ascii="宋体" w:hAnsi="宋体" w:cs="宋体"/>
                <w:bCs/>
                <w:color w:val="auto"/>
                <w:szCs w:val="22"/>
                <w:highlight w:val="none"/>
                <w:u w:val="single"/>
                <w:lang w:eastAsia="zh-CN" w:bidi="ar"/>
              </w:rPr>
              <w:t>56.192</w:t>
            </w:r>
            <w:r>
              <w:rPr>
                <w:rFonts w:hint="eastAsia" w:ascii="宋体" w:hAnsi="宋体" w:cs="宋体"/>
                <w:bCs/>
                <w:color w:val="auto"/>
                <w:szCs w:val="22"/>
                <w:highlight w:val="none"/>
                <w:lang w:eastAsia="zh-CN" w:bidi="ar"/>
              </w:rPr>
              <w:t>万元。</w:t>
            </w:r>
          </w:p>
          <w:p w14:paraId="667F7982">
            <w:pPr>
              <w:numPr>
                <w:ilvl w:val="0"/>
                <w:numId w:val="0"/>
              </w:numPr>
              <w:spacing w:line="360" w:lineRule="auto"/>
              <w:rPr>
                <w:color w:val="auto"/>
                <w:highlight w:val="none"/>
                <w:lang w:eastAsia="zh-CN"/>
              </w:rPr>
            </w:pPr>
            <w:r>
              <w:rPr>
                <w:rFonts w:ascii="Times New Roman" w:hAnsi="Times New Roman" w:eastAsia="Calibri" w:cs="Times New Roman"/>
                <w:color w:val="auto"/>
                <w:sz w:val="22"/>
                <w:szCs w:val="22"/>
                <w:highlight w:val="none"/>
                <w:lang w:val="en-US" w:eastAsia="zh-CN" w:bidi="ar-SA"/>
              </w:rPr>
              <w:t>2</w:t>
            </w:r>
            <w:r>
              <w:rPr>
                <w:rFonts w:hint="eastAsia" w:ascii="宋体" w:hAnsi="宋体" w:eastAsia="Calibri" w:cs="宋体"/>
                <w:bCs/>
                <w:color w:val="auto"/>
                <w:sz w:val="22"/>
                <w:szCs w:val="22"/>
                <w:highlight w:val="none"/>
                <w:lang w:val="en-US" w:eastAsia="zh-CN" w:bidi="ar"/>
              </w:rPr>
              <w:t>.</w:t>
            </w:r>
            <w:r>
              <w:rPr>
                <w:rFonts w:hint="eastAsia" w:ascii="宋体" w:hAnsi="宋体" w:cs="宋体"/>
                <w:bCs/>
                <w:color w:val="auto"/>
                <w:spacing w:val="0"/>
                <w:szCs w:val="22"/>
                <w:highlight w:val="none"/>
                <w:u w:val="none"/>
                <w:lang w:eastAsia="zh-CN" w:bidi="ar"/>
              </w:rPr>
              <w:t>BIM技术费费率=【BIM技术费÷</w:t>
            </w:r>
            <w:r>
              <w:rPr>
                <w:rFonts w:hint="eastAsia" w:ascii="宋体" w:hAnsi="宋体" w:cs="宋体"/>
                <w:bCs/>
                <w:color w:val="auto"/>
                <w:szCs w:val="22"/>
                <w:highlight w:val="none"/>
                <w:u w:val="none"/>
                <w:lang w:eastAsia="zh-CN" w:bidi="ar"/>
              </w:rPr>
              <w:t>本次招标项目的</w:t>
            </w:r>
            <w:r>
              <w:rPr>
                <w:rFonts w:hint="eastAsia" w:ascii="宋体" w:hAnsi="宋体" w:cs="宋体"/>
                <w:bCs/>
                <w:color w:val="auto"/>
                <w:spacing w:val="0"/>
                <w:szCs w:val="22"/>
                <w:highlight w:val="none"/>
                <w:u w:val="none"/>
                <w:lang w:eastAsia="zh-CN" w:bidi="ar"/>
              </w:rPr>
              <w:t>工程费限额】×100%</w:t>
            </w:r>
            <w:r>
              <w:rPr>
                <w:rFonts w:hint="eastAsia" w:ascii="宋体" w:hAnsi="宋体" w:cs="宋体"/>
                <w:bCs/>
                <w:color w:val="auto"/>
                <w:szCs w:val="22"/>
                <w:highlight w:val="none"/>
                <w:u w:val="none"/>
                <w:lang w:eastAsia="zh-CN" w:bidi="ar"/>
              </w:rPr>
              <w:t>。</w:t>
            </w:r>
          </w:p>
        </w:tc>
      </w:tr>
    </w:tbl>
    <w:p w14:paraId="559DEE75">
      <w:pPr>
        <w:topLinePunct/>
        <w:adjustRightInd w:val="0"/>
        <w:snapToGrid w:val="0"/>
        <w:spacing w:before="240" w:line="360" w:lineRule="auto"/>
        <w:rPr>
          <w:rFonts w:ascii="宋体" w:hAnsi="宋体"/>
          <w:color w:val="auto"/>
          <w:spacing w:val="4"/>
          <w:szCs w:val="21"/>
          <w:highlight w:val="none"/>
          <w:lang w:eastAsia="zh-CN"/>
        </w:rPr>
      </w:pPr>
      <w:r>
        <w:rPr>
          <w:rFonts w:hint="eastAsia" w:ascii="宋体" w:hAnsi="宋体" w:cs="宋体"/>
          <w:color w:val="auto"/>
          <w:szCs w:val="21"/>
          <w:highlight w:val="none"/>
          <w:lang w:eastAsia="zh-CN" w:bidi="ar"/>
        </w:rPr>
        <w:t>注：1</w:t>
      </w:r>
      <w:r>
        <w:rPr>
          <w:rFonts w:hint="eastAsia" w:ascii="宋体" w:hAnsi="宋体" w:cs="宋体"/>
          <w:color w:val="auto"/>
          <w:spacing w:val="4"/>
          <w:szCs w:val="21"/>
          <w:highlight w:val="none"/>
          <w:lang w:eastAsia="zh-CN"/>
        </w:rPr>
        <w:t>、</w:t>
      </w:r>
      <w:r>
        <w:rPr>
          <w:rFonts w:ascii="宋体" w:hAnsi="宋体" w:cs="宋体"/>
          <w:color w:val="auto"/>
          <w:spacing w:val="4"/>
          <w:szCs w:val="21"/>
          <w:highlight w:val="none"/>
          <w:lang w:eastAsia="zh-CN"/>
        </w:rPr>
        <w:t>BIM</w:t>
      </w:r>
      <w:r>
        <w:rPr>
          <w:rFonts w:hint="eastAsia" w:ascii="宋体" w:hAnsi="宋体" w:cs="宋体"/>
          <w:color w:val="auto"/>
          <w:spacing w:val="4"/>
          <w:szCs w:val="21"/>
          <w:highlight w:val="none"/>
          <w:lang w:eastAsia="zh-CN"/>
        </w:rPr>
        <w:t>技术服务费为设计阶段的</w:t>
      </w:r>
      <w:r>
        <w:rPr>
          <w:rFonts w:ascii="宋体" w:hAnsi="宋体" w:cs="宋体"/>
          <w:color w:val="auto"/>
          <w:spacing w:val="4"/>
          <w:szCs w:val="21"/>
          <w:highlight w:val="none"/>
          <w:lang w:eastAsia="zh-CN"/>
        </w:rPr>
        <w:t>BIM</w:t>
      </w:r>
      <w:r>
        <w:rPr>
          <w:rFonts w:hint="eastAsia" w:ascii="宋体" w:hAnsi="宋体" w:cs="宋体"/>
          <w:color w:val="auto"/>
          <w:spacing w:val="4"/>
          <w:szCs w:val="21"/>
          <w:highlight w:val="none"/>
          <w:lang w:eastAsia="zh-CN"/>
        </w:rPr>
        <w:t>技术费用</w:t>
      </w:r>
      <w:r>
        <w:rPr>
          <w:rFonts w:hint="eastAsia"/>
          <w:color w:val="auto"/>
          <w:highlight w:val="none"/>
          <w:lang w:eastAsia="zh-CN"/>
        </w:rPr>
        <w:t>，</w:t>
      </w:r>
      <w:r>
        <w:rPr>
          <w:rFonts w:hint="eastAsia" w:ascii="宋体" w:hAnsi="宋体" w:cs="宋体"/>
          <w:color w:val="auto"/>
          <w:spacing w:val="4"/>
          <w:szCs w:val="21"/>
          <w:highlight w:val="none"/>
          <w:lang w:eastAsia="zh-CN"/>
        </w:rPr>
        <w:t>具体结算原则详见合同条款的约定。项目实施过程中，中标的费率不作调整。</w:t>
      </w:r>
    </w:p>
    <w:p w14:paraId="26CF4A10">
      <w:pPr>
        <w:topLinePunct/>
        <w:adjustRightInd w:val="0"/>
        <w:snapToGrid w:val="0"/>
        <w:spacing w:line="360" w:lineRule="auto"/>
        <w:rPr>
          <w:rFonts w:ascii="宋体" w:hAnsi="宋体"/>
          <w:color w:val="auto"/>
          <w:szCs w:val="21"/>
          <w:highlight w:val="none"/>
          <w:lang w:eastAsia="zh-CN"/>
        </w:rPr>
      </w:pPr>
      <w:r>
        <w:rPr>
          <w:rFonts w:hint="eastAsia" w:ascii="宋体" w:hAnsi="宋体"/>
          <w:color w:val="auto"/>
          <w:spacing w:val="4"/>
          <w:szCs w:val="21"/>
          <w:highlight w:val="none"/>
          <w:lang w:eastAsia="zh-CN"/>
        </w:rPr>
        <w:t>2</w:t>
      </w:r>
      <w:r>
        <w:rPr>
          <w:rFonts w:hint="eastAsia" w:ascii="宋体" w:hAnsi="宋体" w:cs="宋体"/>
          <w:color w:val="auto"/>
          <w:spacing w:val="4"/>
          <w:szCs w:val="21"/>
          <w:highlight w:val="none"/>
          <w:lang w:eastAsia="zh-CN"/>
        </w:rPr>
        <w:t>、经算术复核的投标人报价与其投标报价不一致时，按就低不就高原则确定其最终报价。如修正后</w:t>
      </w:r>
      <w:r>
        <w:rPr>
          <w:rFonts w:hint="eastAsia" w:ascii="宋体" w:hAnsi="宋体" w:cs="宋体"/>
          <w:color w:val="auto"/>
          <w:szCs w:val="21"/>
          <w:highlight w:val="none"/>
          <w:lang w:eastAsia="zh-CN"/>
        </w:rPr>
        <w:t>的投标报价超出相应的最高投标限价，则由评标委员会作废标处理。</w:t>
      </w:r>
    </w:p>
    <w:p w14:paraId="66F9CF9D">
      <w:pPr>
        <w:spacing w:line="360" w:lineRule="auto"/>
        <w:rPr>
          <w:rFonts w:ascii="宋体" w:hAnsi="宋体" w:cs="宋体"/>
          <w:color w:val="auto"/>
          <w:szCs w:val="21"/>
          <w:highlight w:val="none"/>
          <w:lang w:eastAsia="zh-CN"/>
        </w:rPr>
      </w:pPr>
      <w:r>
        <w:rPr>
          <w:rFonts w:hint="eastAsia" w:ascii="宋体" w:hAnsi="宋体"/>
          <w:color w:val="auto"/>
          <w:szCs w:val="21"/>
          <w:highlight w:val="none"/>
          <w:lang w:eastAsia="zh-CN"/>
        </w:rPr>
        <w:t>3</w:t>
      </w:r>
      <w:r>
        <w:rPr>
          <w:rFonts w:hint="eastAsia" w:ascii="宋体" w:hAnsi="宋体" w:cs="宋体"/>
          <w:color w:val="auto"/>
          <w:szCs w:val="21"/>
          <w:highlight w:val="none"/>
          <w:lang w:eastAsia="zh-CN"/>
        </w:rPr>
        <w:t>、按上述修正错误的原则及方法调整或修正投标文件的投标总报价，调整后的投标总报价对投标人起约束作用。如果投标人不接受修正后的报价，则取消其投标资格。</w:t>
      </w:r>
    </w:p>
    <w:p w14:paraId="130B60D6">
      <w:pPr>
        <w:spacing w:line="360" w:lineRule="auto"/>
        <w:rPr>
          <w:color w:val="auto"/>
          <w:highlight w:val="none"/>
          <w:lang w:eastAsia="zh-CN"/>
        </w:rPr>
      </w:pPr>
    </w:p>
    <w:p w14:paraId="158B8E9A">
      <w:pPr>
        <w:spacing w:line="360" w:lineRule="auto"/>
        <w:rPr>
          <w:rFonts w:ascii="宋体" w:hAnsi="宋体"/>
          <w:color w:val="auto"/>
          <w:spacing w:val="2"/>
          <w:position w:val="-1"/>
          <w:sz w:val="32"/>
          <w:szCs w:val="32"/>
          <w:highlight w:val="none"/>
          <w:lang w:eastAsia="zh-CN"/>
        </w:rPr>
      </w:pPr>
    </w:p>
    <w:p w14:paraId="511B1694">
      <w:pPr>
        <w:spacing w:line="360" w:lineRule="auto"/>
        <w:rPr>
          <w:rFonts w:ascii="宋体" w:hAnsi="宋体"/>
          <w:color w:val="auto"/>
          <w:spacing w:val="2"/>
          <w:position w:val="-1"/>
          <w:sz w:val="32"/>
          <w:szCs w:val="32"/>
          <w:highlight w:val="none"/>
          <w:lang w:eastAsia="zh-CN"/>
        </w:rPr>
      </w:pPr>
    </w:p>
    <w:p w14:paraId="2EE8B407">
      <w:pPr>
        <w:spacing w:line="360" w:lineRule="auto"/>
        <w:rPr>
          <w:rFonts w:ascii="宋体" w:hAnsi="宋体"/>
          <w:color w:val="auto"/>
          <w:spacing w:val="2"/>
          <w:position w:val="-1"/>
          <w:sz w:val="32"/>
          <w:szCs w:val="32"/>
          <w:highlight w:val="none"/>
          <w:lang w:eastAsia="zh-CN"/>
        </w:rPr>
      </w:pPr>
    </w:p>
    <w:p w14:paraId="1909D44B">
      <w:pPr>
        <w:spacing w:line="360" w:lineRule="auto"/>
        <w:rPr>
          <w:rFonts w:ascii="宋体" w:hAnsi="宋体"/>
          <w:color w:val="auto"/>
          <w:spacing w:val="2"/>
          <w:position w:val="-1"/>
          <w:sz w:val="32"/>
          <w:szCs w:val="32"/>
          <w:highlight w:val="none"/>
          <w:lang w:eastAsia="zh-CN"/>
        </w:rPr>
      </w:pPr>
    </w:p>
    <w:p w14:paraId="2AA9B127">
      <w:pPr>
        <w:spacing w:line="360" w:lineRule="auto"/>
        <w:rPr>
          <w:rFonts w:ascii="宋体" w:hAnsi="宋体"/>
          <w:color w:val="auto"/>
          <w:spacing w:val="2"/>
          <w:position w:val="-1"/>
          <w:sz w:val="32"/>
          <w:szCs w:val="32"/>
          <w:highlight w:val="none"/>
          <w:lang w:eastAsia="zh-CN"/>
        </w:rPr>
      </w:pPr>
    </w:p>
    <w:p w14:paraId="101ABA9C">
      <w:pPr>
        <w:rPr>
          <w:color w:val="auto"/>
          <w:highlight w:val="none"/>
          <w:lang w:eastAsia="zh-CN"/>
        </w:rPr>
      </w:pPr>
    </w:p>
    <w:p w14:paraId="79D407D1">
      <w:pPr>
        <w:spacing w:line="360" w:lineRule="auto"/>
        <w:rPr>
          <w:rFonts w:ascii="宋体" w:hAnsi="宋体"/>
          <w:b/>
          <w:bCs/>
          <w:color w:val="auto"/>
          <w:spacing w:val="2"/>
          <w:position w:val="-1"/>
          <w:sz w:val="32"/>
          <w:szCs w:val="32"/>
          <w:highlight w:val="none"/>
          <w:lang w:eastAsia="zh-CN"/>
        </w:rPr>
      </w:pPr>
      <w:r>
        <w:rPr>
          <w:rFonts w:hint="eastAsia" w:ascii="宋体" w:hAnsi="宋体"/>
          <w:b/>
          <w:bCs/>
          <w:color w:val="auto"/>
          <w:spacing w:val="2"/>
          <w:position w:val="-1"/>
          <w:sz w:val="32"/>
          <w:szCs w:val="32"/>
          <w:highlight w:val="none"/>
          <w:lang w:eastAsia="zh-CN"/>
        </w:rPr>
        <w:t>格式六：拟委任的主要人员汇总表及主要人员简历表</w:t>
      </w:r>
    </w:p>
    <w:p w14:paraId="63AA8597">
      <w:pPr>
        <w:jc w:val="center"/>
        <w:rPr>
          <w:rFonts w:ascii="宋体" w:hAnsi="宋体"/>
          <w:color w:val="auto"/>
          <w:spacing w:val="2"/>
          <w:position w:val="-1"/>
          <w:sz w:val="32"/>
          <w:szCs w:val="32"/>
          <w:highlight w:val="none"/>
          <w:lang w:eastAsia="zh-CN"/>
        </w:rPr>
      </w:pPr>
    </w:p>
    <w:p w14:paraId="329829B3">
      <w:pPr>
        <w:jc w:val="center"/>
        <w:rPr>
          <w:rFonts w:ascii="宋体" w:hAnsi="宋体"/>
          <w:color w:val="auto"/>
          <w:spacing w:val="2"/>
          <w:position w:val="-1"/>
          <w:sz w:val="32"/>
          <w:szCs w:val="32"/>
          <w:highlight w:val="none"/>
          <w:lang w:eastAsia="zh-CN"/>
        </w:rPr>
      </w:pPr>
      <w:r>
        <w:rPr>
          <w:rFonts w:hint="eastAsia" w:ascii="宋体" w:hAnsi="宋体"/>
          <w:b/>
          <w:bCs/>
          <w:color w:val="auto"/>
          <w:spacing w:val="2"/>
          <w:position w:val="-1"/>
          <w:sz w:val="32"/>
          <w:szCs w:val="32"/>
          <w:highlight w:val="none"/>
          <w:lang w:eastAsia="zh-CN"/>
        </w:rPr>
        <w:t>拟委任的主要人员汇总表</w:t>
      </w:r>
    </w:p>
    <w:tbl>
      <w:tblPr>
        <w:tblStyle w:val="23"/>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009"/>
        <w:gridCol w:w="700"/>
        <w:gridCol w:w="602"/>
        <w:gridCol w:w="626"/>
        <w:gridCol w:w="3403"/>
        <w:gridCol w:w="883"/>
      </w:tblGrid>
      <w:tr w14:paraId="211C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88" w:type="dxa"/>
            <w:vMerge w:val="restart"/>
            <w:tcBorders>
              <w:top w:val="single" w:color="auto" w:sz="4" w:space="0"/>
              <w:left w:val="single" w:color="auto" w:sz="4" w:space="0"/>
              <w:right w:val="single" w:color="auto" w:sz="4" w:space="0"/>
            </w:tcBorders>
            <w:vAlign w:val="center"/>
          </w:tcPr>
          <w:p w14:paraId="48BCC836">
            <w:pPr>
              <w:jc w:val="center"/>
              <w:rPr>
                <w:rFonts w:ascii="宋体" w:hAnsi="宋体"/>
                <w:color w:val="auto"/>
                <w:szCs w:val="21"/>
                <w:highlight w:val="none"/>
              </w:rPr>
            </w:pPr>
            <w:r>
              <w:rPr>
                <w:rFonts w:hint="eastAsia" w:ascii="宋体" w:hAnsi="宋体"/>
                <w:color w:val="auto"/>
                <w:szCs w:val="21"/>
                <w:highlight w:val="none"/>
              </w:rPr>
              <w:t>序号</w:t>
            </w:r>
          </w:p>
        </w:tc>
        <w:tc>
          <w:tcPr>
            <w:tcW w:w="2009" w:type="dxa"/>
            <w:vMerge w:val="restart"/>
            <w:tcBorders>
              <w:top w:val="single" w:color="auto" w:sz="4" w:space="0"/>
              <w:left w:val="single" w:color="auto" w:sz="4" w:space="0"/>
              <w:bottom w:val="single" w:color="auto" w:sz="4" w:space="0"/>
              <w:right w:val="single" w:color="auto" w:sz="4" w:space="0"/>
            </w:tcBorders>
            <w:vAlign w:val="center"/>
          </w:tcPr>
          <w:p w14:paraId="5A112F71">
            <w:pPr>
              <w:jc w:val="center"/>
              <w:rPr>
                <w:rFonts w:ascii="宋体" w:hAnsi="宋体" w:cs="Calibri"/>
                <w:color w:val="auto"/>
                <w:szCs w:val="21"/>
                <w:highlight w:val="none"/>
              </w:rPr>
            </w:pPr>
            <w:r>
              <w:rPr>
                <w:rFonts w:hint="eastAsia" w:ascii="宋体" w:hAnsi="宋体"/>
                <w:color w:val="auto"/>
                <w:szCs w:val="21"/>
                <w:highlight w:val="none"/>
              </w:rPr>
              <w:t>人员安排分工</w:t>
            </w:r>
          </w:p>
        </w:tc>
        <w:tc>
          <w:tcPr>
            <w:tcW w:w="700" w:type="dxa"/>
            <w:vMerge w:val="restart"/>
            <w:tcBorders>
              <w:top w:val="single" w:color="auto" w:sz="4" w:space="0"/>
              <w:left w:val="nil"/>
              <w:bottom w:val="single" w:color="auto" w:sz="4" w:space="0"/>
              <w:right w:val="single" w:color="auto" w:sz="4" w:space="0"/>
            </w:tcBorders>
            <w:vAlign w:val="center"/>
          </w:tcPr>
          <w:p w14:paraId="0FA47CD5">
            <w:pPr>
              <w:jc w:val="center"/>
              <w:rPr>
                <w:rFonts w:ascii="宋体" w:hAnsi="宋体" w:cs="Calibri"/>
                <w:color w:val="auto"/>
                <w:szCs w:val="21"/>
                <w:highlight w:val="none"/>
              </w:rPr>
            </w:pPr>
            <w:r>
              <w:rPr>
                <w:rFonts w:hint="eastAsia" w:ascii="宋体" w:hAnsi="宋体"/>
                <w:color w:val="auto"/>
                <w:szCs w:val="21"/>
                <w:highlight w:val="none"/>
              </w:rPr>
              <w:t>姓 名</w:t>
            </w:r>
          </w:p>
        </w:tc>
        <w:tc>
          <w:tcPr>
            <w:tcW w:w="602" w:type="dxa"/>
            <w:vMerge w:val="restart"/>
            <w:tcBorders>
              <w:top w:val="single" w:color="auto" w:sz="4" w:space="0"/>
              <w:left w:val="nil"/>
              <w:bottom w:val="single" w:color="auto" w:sz="4" w:space="0"/>
              <w:right w:val="single" w:color="auto" w:sz="4" w:space="0"/>
            </w:tcBorders>
            <w:vAlign w:val="center"/>
          </w:tcPr>
          <w:p w14:paraId="3F4279C6">
            <w:pPr>
              <w:jc w:val="center"/>
              <w:rPr>
                <w:rFonts w:ascii="宋体" w:hAnsi="宋体" w:cs="Calibri"/>
                <w:color w:val="auto"/>
                <w:szCs w:val="21"/>
                <w:highlight w:val="none"/>
              </w:rPr>
            </w:pPr>
            <w:r>
              <w:rPr>
                <w:rFonts w:hint="eastAsia" w:ascii="宋体" w:hAnsi="宋体"/>
                <w:color w:val="auto"/>
                <w:szCs w:val="21"/>
                <w:highlight w:val="none"/>
              </w:rPr>
              <w:t>年龄</w:t>
            </w:r>
          </w:p>
        </w:tc>
        <w:tc>
          <w:tcPr>
            <w:tcW w:w="4029" w:type="dxa"/>
            <w:gridSpan w:val="2"/>
            <w:tcBorders>
              <w:top w:val="single" w:color="auto" w:sz="4" w:space="0"/>
              <w:left w:val="nil"/>
              <w:bottom w:val="single" w:color="auto" w:sz="4" w:space="0"/>
              <w:right w:val="single" w:color="auto" w:sz="4" w:space="0"/>
            </w:tcBorders>
            <w:vAlign w:val="center"/>
          </w:tcPr>
          <w:p w14:paraId="0D871817">
            <w:pPr>
              <w:jc w:val="center"/>
              <w:rPr>
                <w:rFonts w:ascii="宋体" w:hAnsi="宋体" w:cs="Calibri"/>
                <w:color w:val="auto"/>
                <w:szCs w:val="21"/>
                <w:highlight w:val="none"/>
              </w:rPr>
            </w:pPr>
            <w:r>
              <w:rPr>
                <w:rFonts w:hint="eastAsia" w:ascii="宋体" w:hAnsi="宋体"/>
                <w:color w:val="auto"/>
                <w:szCs w:val="21"/>
                <w:highlight w:val="none"/>
              </w:rPr>
              <w:t>基本要求</w:t>
            </w:r>
          </w:p>
        </w:tc>
        <w:tc>
          <w:tcPr>
            <w:tcW w:w="883" w:type="dxa"/>
            <w:vMerge w:val="restart"/>
            <w:tcBorders>
              <w:top w:val="single" w:color="auto" w:sz="4" w:space="0"/>
              <w:left w:val="nil"/>
              <w:bottom w:val="single" w:color="auto" w:sz="4" w:space="0"/>
              <w:right w:val="single" w:color="auto" w:sz="4" w:space="0"/>
            </w:tcBorders>
            <w:vAlign w:val="center"/>
          </w:tcPr>
          <w:p w14:paraId="4B96472A">
            <w:pPr>
              <w:jc w:val="center"/>
              <w:rPr>
                <w:rFonts w:ascii="宋体" w:hAnsi="宋体" w:cs="Calibri"/>
                <w:color w:val="auto"/>
                <w:szCs w:val="21"/>
                <w:highlight w:val="none"/>
              </w:rPr>
            </w:pPr>
            <w:r>
              <w:rPr>
                <w:rFonts w:hint="eastAsia" w:ascii="宋体" w:hAnsi="宋体"/>
                <w:color w:val="auto"/>
                <w:szCs w:val="21"/>
                <w:highlight w:val="none"/>
              </w:rPr>
              <w:t>已完成类似的项目</w:t>
            </w:r>
          </w:p>
        </w:tc>
      </w:tr>
      <w:tr w14:paraId="2F21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788" w:type="dxa"/>
            <w:vMerge w:val="continue"/>
            <w:tcBorders>
              <w:left w:val="single" w:color="auto" w:sz="4" w:space="0"/>
              <w:bottom w:val="single" w:color="auto" w:sz="4" w:space="0"/>
              <w:right w:val="single" w:color="auto" w:sz="4" w:space="0"/>
            </w:tcBorders>
            <w:vAlign w:val="center"/>
          </w:tcPr>
          <w:p w14:paraId="034860BB">
            <w:pPr>
              <w:widowControl/>
              <w:rPr>
                <w:rFonts w:ascii="宋体" w:hAnsi="宋体" w:cs="Calibri"/>
                <w:color w:val="auto"/>
                <w:szCs w:val="21"/>
                <w:highlight w:val="none"/>
              </w:rPr>
            </w:pPr>
          </w:p>
        </w:tc>
        <w:tc>
          <w:tcPr>
            <w:tcW w:w="2009" w:type="dxa"/>
            <w:vMerge w:val="continue"/>
            <w:tcBorders>
              <w:top w:val="single" w:color="auto" w:sz="4" w:space="0"/>
              <w:left w:val="single" w:color="auto" w:sz="4" w:space="0"/>
              <w:bottom w:val="single" w:color="auto" w:sz="4" w:space="0"/>
              <w:right w:val="single" w:color="auto" w:sz="4" w:space="0"/>
            </w:tcBorders>
            <w:vAlign w:val="center"/>
          </w:tcPr>
          <w:p w14:paraId="45F6E977">
            <w:pPr>
              <w:widowControl/>
              <w:rPr>
                <w:rFonts w:ascii="宋体" w:hAnsi="宋体" w:cs="Calibri"/>
                <w:color w:val="auto"/>
                <w:szCs w:val="21"/>
                <w:highlight w:val="none"/>
              </w:rPr>
            </w:pPr>
          </w:p>
        </w:tc>
        <w:tc>
          <w:tcPr>
            <w:tcW w:w="700" w:type="dxa"/>
            <w:vMerge w:val="continue"/>
            <w:tcBorders>
              <w:top w:val="single" w:color="auto" w:sz="4" w:space="0"/>
              <w:left w:val="nil"/>
              <w:bottom w:val="single" w:color="auto" w:sz="4" w:space="0"/>
              <w:right w:val="single" w:color="auto" w:sz="4" w:space="0"/>
            </w:tcBorders>
            <w:vAlign w:val="center"/>
          </w:tcPr>
          <w:p w14:paraId="4A631CE6">
            <w:pPr>
              <w:widowControl/>
              <w:rPr>
                <w:rFonts w:ascii="宋体" w:hAnsi="宋体" w:cs="Calibri"/>
                <w:color w:val="auto"/>
                <w:szCs w:val="21"/>
                <w:highlight w:val="none"/>
              </w:rPr>
            </w:pPr>
          </w:p>
        </w:tc>
        <w:tc>
          <w:tcPr>
            <w:tcW w:w="602" w:type="dxa"/>
            <w:vMerge w:val="continue"/>
            <w:tcBorders>
              <w:top w:val="single" w:color="auto" w:sz="4" w:space="0"/>
              <w:left w:val="nil"/>
              <w:bottom w:val="single" w:color="auto" w:sz="4" w:space="0"/>
              <w:right w:val="single" w:color="auto" w:sz="4" w:space="0"/>
            </w:tcBorders>
            <w:vAlign w:val="center"/>
          </w:tcPr>
          <w:p w14:paraId="61D10060">
            <w:pPr>
              <w:widowControl/>
              <w:rPr>
                <w:rFonts w:ascii="宋体" w:hAnsi="宋体" w:cs="Calibri"/>
                <w:color w:val="auto"/>
                <w:szCs w:val="21"/>
                <w:highlight w:val="none"/>
              </w:rPr>
            </w:pPr>
          </w:p>
        </w:tc>
        <w:tc>
          <w:tcPr>
            <w:tcW w:w="626" w:type="dxa"/>
            <w:tcBorders>
              <w:top w:val="single" w:color="auto" w:sz="4" w:space="0"/>
              <w:left w:val="nil"/>
              <w:bottom w:val="single" w:color="auto" w:sz="4" w:space="0"/>
              <w:right w:val="single" w:color="auto" w:sz="4" w:space="0"/>
            </w:tcBorders>
            <w:vAlign w:val="center"/>
          </w:tcPr>
          <w:p w14:paraId="6E7CBD46">
            <w:pPr>
              <w:jc w:val="center"/>
              <w:rPr>
                <w:rFonts w:ascii="宋体" w:hAnsi="宋体" w:cs="Calibri"/>
                <w:color w:val="auto"/>
                <w:szCs w:val="21"/>
                <w:highlight w:val="none"/>
              </w:rPr>
            </w:pPr>
            <w:r>
              <w:rPr>
                <w:rFonts w:hint="eastAsia" w:ascii="宋体" w:hAnsi="宋体"/>
                <w:color w:val="auto"/>
                <w:szCs w:val="21"/>
                <w:highlight w:val="none"/>
              </w:rPr>
              <w:t>人数</w:t>
            </w:r>
          </w:p>
        </w:tc>
        <w:tc>
          <w:tcPr>
            <w:tcW w:w="3403" w:type="dxa"/>
            <w:tcBorders>
              <w:top w:val="single" w:color="auto" w:sz="4" w:space="0"/>
              <w:left w:val="nil"/>
              <w:bottom w:val="single" w:color="auto" w:sz="4" w:space="0"/>
              <w:right w:val="single" w:color="auto" w:sz="4" w:space="0"/>
            </w:tcBorders>
            <w:vAlign w:val="center"/>
          </w:tcPr>
          <w:p w14:paraId="36E956F9">
            <w:pPr>
              <w:jc w:val="center"/>
              <w:rPr>
                <w:rFonts w:ascii="宋体" w:hAnsi="宋体" w:cs="Calibri"/>
                <w:color w:val="auto"/>
                <w:szCs w:val="21"/>
                <w:highlight w:val="none"/>
                <w:lang w:eastAsia="zh-CN"/>
              </w:rPr>
            </w:pPr>
            <w:r>
              <w:rPr>
                <w:rFonts w:hint="eastAsia" w:ascii="宋体" w:hAnsi="宋体"/>
                <w:color w:val="auto"/>
                <w:szCs w:val="21"/>
                <w:highlight w:val="none"/>
                <w:lang w:eastAsia="zh-CN"/>
              </w:rPr>
              <w:t>职务、执业资格、专业职称</w:t>
            </w:r>
          </w:p>
        </w:tc>
        <w:tc>
          <w:tcPr>
            <w:tcW w:w="883" w:type="dxa"/>
            <w:vMerge w:val="continue"/>
            <w:tcBorders>
              <w:top w:val="single" w:color="auto" w:sz="4" w:space="0"/>
              <w:left w:val="nil"/>
              <w:bottom w:val="single" w:color="auto" w:sz="4" w:space="0"/>
              <w:right w:val="single" w:color="auto" w:sz="4" w:space="0"/>
            </w:tcBorders>
            <w:vAlign w:val="center"/>
          </w:tcPr>
          <w:p w14:paraId="7DFAACA3">
            <w:pPr>
              <w:widowControl/>
              <w:rPr>
                <w:rFonts w:ascii="宋体" w:hAnsi="宋体" w:cs="Calibri"/>
                <w:color w:val="auto"/>
                <w:szCs w:val="21"/>
                <w:highlight w:val="none"/>
                <w:lang w:eastAsia="zh-CN"/>
              </w:rPr>
            </w:pPr>
          </w:p>
        </w:tc>
      </w:tr>
      <w:tr w14:paraId="6BB5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3BDA7B4C">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2009" w:type="dxa"/>
            <w:tcBorders>
              <w:top w:val="single" w:color="auto" w:sz="4" w:space="0"/>
              <w:left w:val="single" w:color="auto" w:sz="4" w:space="0"/>
              <w:bottom w:val="single" w:color="auto" w:sz="4" w:space="0"/>
              <w:right w:val="single" w:color="auto" w:sz="4" w:space="0"/>
            </w:tcBorders>
            <w:vAlign w:val="center"/>
          </w:tcPr>
          <w:p w14:paraId="0A1635E1">
            <w:pPr>
              <w:jc w:val="center"/>
              <w:rPr>
                <w:rFonts w:ascii="宋体" w:hAnsi="宋体"/>
                <w:color w:val="auto"/>
                <w:szCs w:val="21"/>
                <w:highlight w:val="none"/>
                <w:lang w:eastAsia="zh-CN"/>
              </w:rPr>
            </w:pPr>
            <w:r>
              <w:rPr>
                <w:rFonts w:hint="eastAsia" w:ascii="宋体" w:hAnsi="宋体" w:cs="宋体"/>
                <w:color w:val="auto"/>
                <w:szCs w:val="21"/>
                <w:highlight w:val="none"/>
                <w:lang w:eastAsia="zh-CN"/>
              </w:rPr>
              <w:t>项目负责人(设计负责人)</w:t>
            </w:r>
          </w:p>
        </w:tc>
        <w:tc>
          <w:tcPr>
            <w:tcW w:w="700" w:type="dxa"/>
            <w:tcBorders>
              <w:top w:val="single" w:color="auto" w:sz="4" w:space="0"/>
              <w:left w:val="nil"/>
              <w:bottom w:val="single" w:color="auto" w:sz="4" w:space="0"/>
              <w:right w:val="single" w:color="auto" w:sz="4" w:space="0"/>
            </w:tcBorders>
            <w:vAlign w:val="center"/>
          </w:tcPr>
          <w:p w14:paraId="2A1F0794">
            <w:pPr>
              <w:jc w:val="center"/>
              <w:rPr>
                <w:rFonts w:ascii="宋体" w:hAnsi="宋体" w:cs="Calibri"/>
                <w:color w:val="auto"/>
                <w:szCs w:val="21"/>
                <w:highlight w:val="none"/>
                <w:lang w:eastAsia="zh-CN"/>
              </w:rPr>
            </w:pPr>
          </w:p>
        </w:tc>
        <w:tc>
          <w:tcPr>
            <w:tcW w:w="602" w:type="dxa"/>
            <w:tcBorders>
              <w:top w:val="single" w:color="auto" w:sz="4" w:space="0"/>
              <w:left w:val="nil"/>
              <w:bottom w:val="single" w:color="auto" w:sz="4" w:space="0"/>
              <w:right w:val="single" w:color="auto" w:sz="4" w:space="0"/>
            </w:tcBorders>
            <w:vAlign w:val="center"/>
          </w:tcPr>
          <w:p w14:paraId="240A2E94">
            <w:pPr>
              <w:jc w:val="center"/>
              <w:rPr>
                <w:rFonts w:ascii="宋体" w:hAnsi="宋体" w:cs="Calibri"/>
                <w:color w:val="auto"/>
                <w:szCs w:val="21"/>
                <w:highlight w:val="none"/>
                <w:lang w:eastAsia="zh-CN"/>
              </w:rPr>
            </w:pPr>
          </w:p>
        </w:tc>
        <w:tc>
          <w:tcPr>
            <w:tcW w:w="626" w:type="dxa"/>
            <w:tcBorders>
              <w:top w:val="single" w:color="auto" w:sz="4" w:space="0"/>
              <w:left w:val="nil"/>
              <w:bottom w:val="single" w:color="auto" w:sz="4" w:space="0"/>
              <w:right w:val="single" w:color="auto" w:sz="4" w:space="0"/>
            </w:tcBorders>
            <w:vAlign w:val="center"/>
          </w:tcPr>
          <w:p w14:paraId="33FBC265">
            <w:pPr>
              <w:jc w:val="center"/>
              <w:rPr>
                <w:rFonts w:ascii="宋体" w:hAnsi="宋体" w:cs="Courier New"/>
                <w:color w:val="auto"/>
                <w:szCs w:val="21"/>
                <w:highlight w:val="none"/>
              </w:rPr>
            </w:pPr>
            <w:r>
              <w:rPr>
                <w:rFonts w:hint="eastAsia" w:ascii="宋体" w:hAnsi="宋体" w:cs="宋体"/>
                <w:color w:val="auto"/>
                <w:szCs w:val="21"/>
                <w:highlight w:val="none"/>
              </w:rPr>
              <w:t>1</w:t>
            </w:r>
          </w:p>
        </w:tc>
        <w:tc>
          <w:tcPr>
            <w:tcW w:w="3403" w:type="dxa"/>
            <w:tcBorders>
              <w:top w:val="single" w:color="auto" w:sz="4" w:space="0"/>
              <w:left w:val="nil"/>
              <w:bottom w:val="single" w:color="auto" w:sz="4" w:space="0"/>
              <w:right w:val="single" w:color="auto" w:sz="4" w:space="0"/>
            </w:tcBorders>
            <w:vAlign w:val="center"/>
          </w:tcPr>
          <w:p w14:paraId="609ABBAD">
            <w:pPr>
              <w:jc w:val="center"/>
              <w:rPr>
                <w:rFonts w:ascii="宋体" w:hAnsi="宋体" w:cs="宋体"/>
                <w:color w:val="auto"/>
                <w:szCs w:val="21"/>
                <w:highlight w:val="none"/>
              </w:rPr>
            </w:pPr>
            <w:r>
              <w:rPr>
                <w:rFonts w:hint="eastAsia" w:ascii="宋体" w:hAnsi="宋体" w:cs="宋体"/>
                <w:color w:val="auto"/>
                <w:szCs w:val="21"/>
                <w:highlight w:val="none"/>
              </w:rPr>
              <w:t>满足招标公告要求</w:t>
            </w:r>
          </w:p>
        </w:tc>
        <w:tc>
          <w:tcPr>
            <w:tcW w:w="883" w:type="dxa"/>
            <w:tcBorders>
              <w:top w:val="single" w:color="auto" w:sz="4" w:space="0"/>
              <w:left w:val="nil"/>
              <w:bottom w:val="single" w:color="auto" w:sz="4" w:space="0"/>
              <w:right w:val="single" w:color="auto" w:sz="4" w:space="0"/>
            </w:tcBorders>
            <w:vAlign w:val="center"/>
          </w:tcPr>
          <w:p w14:paraId="77A290A9">
            <w:pPr>
              <w:jc w:val="center"/>
              <w:rPr>
                <w:rFonts w:ascii="宋体" w:hAnsi="宋体" w:cs="Calibri"/>
                <w:color w:val="auto"/>
                <w:szCs w:val="21"/>
                <w:highlight w:val="none"/>
              </w:rPr>
            </w:pPr>
          </w:p>
        </w:tc>
      </w:tr>
      <w:tr w14:paraId="3B9B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220B5A1A">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2009" w:type="dxa"/>
            <w:tcBorders>
              <w:top w:val="single" w:color="auto" w:sz="4" w:space="0"/>
              <w:left w:val="single" w:color="auto" w:sz="4" w:space="0"/>
              <w:bottom w:val="single" w:color="auto" w:sz="4" w:space="0"/>
              <w:right w:val="single" w:color="auto" w:sz="4" w:space="0"/>
            </w:tcBorders>
            <w:vAlign w:val="center"/>
          </w:tcPr>
          <w:p w14:paraId="0C5A984A">
            <w:pPr>
              <w:jc w:val="center"/>
              <w:rPr>
                <w:rFonts w:ascii="宋体" w:hAnsi="宋体"/>
                <w:color w:val="auto"/>
                <w:szCs w:val="21"/>
                <w:highlight w:val="none"/>
              </w:rPr>
            </w:pPr>
            <w:r>
              <w:rPr>
                <w:rFonts w:hint="eastAsia" w:ascii="宋体" w:hAnsi="宋体" w:cs="宋体"/>
                <w:color w:val="auto"/>
                <w:szCs w:val="21"/>
                <w:highlight w:val="none"/>
              </w:rPr>
              <w:t>技术负责人</w:t>
            </w:r>
          </w:p>
        </w:tc>
        <w:tc>
          <w:tcPr>
            <w:tcW w:w="700" w:type="dxa"/>
            <w:tcBorders>
              <w:top w:val="single" w:color="auto" w:sz="4" w:space="0"/>
              <w:left w:val="nil"/>
              <w:bottom w:val="single" w:color="auto" w:sz="4" w:space="0"/>
              <w:right w:val="single" w:color="auto" w:sz="4" w:space="0"/>
            </w:tcBorders>
            <w:vAlign w:val="center"/>
          </w:tcPr>
          <w:p w14:paraId="6C108591">
            <w:pPr>
              <w:jc w:val="center"/>
              <w:rPr>
                <w:rFonts w:ascii="宋体" w:hAnsi="宋体" w:cs="Calibri"/>
                <w:color w:val="auto"/>
                <w:szCs w:val="21"/>
                <w:highlight w:val="none"/>
              </w:rPr>
            </w:pPr>
          </w:p>
        </w:tc>
        <w:tc>
          <w:tcPr>
            <w:tcW w:w="602" w:type="dxa"/>
            <w:tcBorders>
              <w:top w:val="single" w:color="auto" w:sz="4" w:space="0"/>
              <w:left w:val="nil"/>
              <w:bottom w:val="single" w:color="auto" w:sz="4" w:space="0"/>
              <w:right w:val="single" w:color="auto" w:sz="4" w:space="0"/>
            </w:tcBorders>
            <w:vAlign w:val="center"/>
          </w:tcPr>
          <w:p w14:paraId="0E3F9F63">
            <w:pPr>
              <w:jc w:val="center"/>
              <w:rPr>
                <w:rFonts w:ascii="宋体" w:hAnsi="宋体" w:cs="Calibri"/>
                <w:color w:val="auto"/>
                <w:szCs w:val="21"/>
                <w:highlight w:val="none"/>
              </w:rPr>
            </w:pPr>
          </w:p>
        </w:tc>
        <w:tc>
          <w:tcPr>
            <w:tcW w:w="626" w:type="dxa"/>
            <w:tcBorders>
              <w:top w:val="single" w:color="auto" w:sz="4" w:space="0"/>
              <w:left w:val="nil"/>
              <w:bottom w:val="single" w:color="auto" w:sz="4" w:space="0"/>
              <w:right w:val="single" w:color="auto" w:sz="4" w:space="0"/>
            </w:tcBorders>
            <w:vAlign w:val="center"/>
          </w:tcPr>
          <w:p w14:paraId="0232332A">
            <w:pPr>
              <w:jc w:val="center"/>
              <w:rPr>
                <w:rFonts w:ascii="宋体" w:hAnsi="宋体" w:cs="Courier New"/>
                <w:color w:val="auto"/>
                <w:szCs w:val="21"/>
                <w:highlight w:val="none"/>
              </w:rPr>
            </w:pPr>
            <w:r>
              <w:rPr>
                <w:rFonts w:hint="eastAsia" w:ascii="宋体" w:hAnsi="宋体" w:cs="宋体"/>
                <w:color w:val="auto"/>
                <w:szCs w:val="21"/>
                <w:highlight w:val="none"/>
              </w:rPr>
              <w:t>1</w:t>
            </w:r>
          </w:p>
        </w:tc>
        <w:tc>
          <w:tcPr>
            <w:tcW w:w="3403" w:type="dxa"/>
            <w:tcBorders>
              <w:top w:val="single" w:color="auto" w:sz="4" w:space="0"/>
              <w:left w:val="nil"/>
              <w:bottom w:val="single" w:color="auto" w:sz="4" w:space="0"/>
              <w:right w:val="single" w:color="auto" w:sz="4" w:space="0"/>
            </w:tcBorders>
            <w:vAlign w:val="center"/>
          </w:tcPr>
          <w:p w14:paraId="6B9F10D8">
            <w:pPr>
              <w:jc w:val="center"/>
              <w:rPr>
                <w:rFonts w:ascii="宋体" w:hAnsi="宋体" w:cs="宋体"/>
                <w:color w:val="auto"/>
                <w:szCs w:val="21"/>
                <w:highlight w:val="none"/>
                <w:lang w:eastAsia="zh-CN"/>
              </w:rPr>
            </w:pPr>
            <w:r>
              <w:rPr>
                <w:rFonts w:hint="eastAsia" w:ascii="宋体" w:hAnsi="宋体" w:cs="宋体"/>
                <w:color w:val="auto"/>
                <w:szCs w:val="21"/>
                <w:highlight w:val="none"/>
                <w:lang w:eastAsia="zh-CN"/>
              </w:rPr>
              <w:t>具有</w:t>
            </w:r>
            <w:r>
              <w:rPr>
                <w:rFonts w:ascii="宋体" w:hAnsi="宋体" w:cs="宋体"/>
                <w:color w:val="auto"/>
                <w:szCs w:val="21"/>
                <w:highlight w:val="none"/>
                <w:lang w:eastAsia="zh-CN"/>
              </w:rPr>
              <w:t>中级</w:t>
            </w:r>
            <w:r>
              <w:rPr>
                <w:rFonts w:hint="eastAsia" w:ascii="宋体" w:hAnsi="宋体" w:cs="宋体"/>
                <w:color w:val="auto"/>
                <w:szCs w:val="21"/>
                <w:highlight w:val="none"/>
                <w:lang w:eastAsia="zh-CN"/>
              </w:rPr>
              <w:t>或以上技术职称或持有一级注册结构工程师证或一级注册建筑师证（或备案的业务范围相当于一级注册结构工程师或一级注册建筑师的香港专业人士）</w:t>
            </w:r>
          </w:p>
        </w:tc>
        <w:tc>
          <w:tcPr>
            <w:tcW w:w="883" w:type="dxa"/>
            <w:tcBorders>
              <w:top w:val="single" w:color="auto" w:sz="4" w:space="0"/>
              <w:left w:val="nil"/>
              <w:bottom w:val="single" w:color="auto" w:sz="4" w:space="0"/>
              <w:right w:val="single" w:color="auto" w:sz="4" w:space="0"/>
            </w:tcBorders>
            <w:vAlign w:val="center"/>
          </w:tcPr>
          <w:p w14:paraId="7E58AB9B">
            <w:pPr>
              <w:jc w:val="center"/>
              <w:rPr>
                <w:rFonts w:ascii="宋体" w:hAnsi="宋体" w:cs="Calibri"/>
                <w:color w:val="auto"/>
                <w:szCs w:val="21"/>
                <w:highlight w:val="none"/>
                <w:lang w:eastAsia="zh-CN"/>
              </w:rPr>
            </w:pPr>
          </w:p>
        </w:tc>
      </w:tr>
      <w:tr w14:paraId="5728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7F16014B">
            <w:pPr>
              <w:widowControl/>
              <w:spacing w:line="240" w:lineRule="exact"/>
              <w:ind w:left="426" w:leftChars="35" w:hanging="349" w:hangingChars="159"/>
              <w:jc w:val="center"/>
              <w:rPr>
                <w:rFonts w:ascii="宋体" w:hAnsi="宋体" w:cs="宋体"/>
                <w:color w:val="auto"/>
                <w:kern w:val="1"/>
                <w:szCs w:val="21"/>
                <w:highlight w:val="none"/>
              </w:rPr>
            </w:pPr>
            <w:r>
              <w:rPr>
                <w:rFonts w:hint="eastAsia" w:ascii="宋体" w:hAnsi="宋体" w:cs="宋体"/>
                <w:color w:val="auto"/>
                <w:kern w:val="1"/>
                <w:szCs w:val="21"/>
                <w:highlight w:val="none"/>
              </w:rPr>
              <w:t>3</w:t>
            </w:r>
          </w:p>
        </w:tc>
        <w:tc>
          <w:tcPr>
            <w:tcW w:w="2009" w:type="dxa"/>
            <w:tcBorders>
              <w:top w:val="single" w:color="auto" w:sz="4" w:space="0"/>
              <w:left w:val="single" w:color="auto" w:sz="4" w:space="0"/>
              <w:bottom w:val="single" w:color="auto" w:sz="4" w:space="0"/>
              <w:right w:val="single" w:color="auto" w:sz="4" w:space="0"/>
            </w:tcBorders>
            <w:vAlign w:val="center"/>
          </w:tcPr>
          <w:p w14:paraId="26C035E4">
            <w:pPr>
              <w:widowControl/>
              <w:spacing w:line="240" w:lineRule="exact"/>
              <w:ind w:left="426" w:leftChars="35" w:hanging="349" w:hangingChars="159"/>
              <w:jc w:val="center"/>
              <w:rPr>
                <w:rFonts w:ascii="宋体" w:hAnsi="宋体"/>
                <w:color w:val="auto"/>
                <w:szCs w:val="21"/>
                <w:highlight w:val="none"/>
              </w:rPr>
            </w:pPr>
            <w:r>
              <w:rPr>
                <w:rFonts w:hint="eastAsia" w:ascii="宋体" w:hAnsi="宋体" w:cs="宋体"/>
                <w:color w:val="auto"/>
                <w:kern w:val="1"/>
                <w:szCs w:val="21"/>
                <w:highlight w:val="none"/>
              </w:rPr>
              <w:t>建筑专业负责人</w:t>
            </w:r>
          </w:p>
        </w:tc>
        <w:tc>
          <w:tcPr>
            <w:tcW w:w="700" w:type="dxa"/>
            <w:tcBorders>
              <w:top w:val="single" w:color="auto" w:sz="4" w:space="0"/>
              <w:left w:val="nil"/>
              <w:bottom w:val="single" w:color="auto" w:sz="4" w:space="0"/>
              <w:right w:val="single" w:color="auto" w:sz="4" w:space="0"/>
            </w:tcBorders>
            <w:vAlign w:val="center"/>
          </w:tcPr>
          <w:p w14:paraId="559DEEAC">
            <w:pPr>
              <w:jc w:val="center"/>
              <w:rPr>
                <w:rFonts w:ascii="宋体" w:hAnsi="宋体" w:cs="Calibri"/>
                <w:color w:val="auto"/>
                <w:szCs w:val="21"/>
                <w:highlight w:val="none"/>
              </w:rPr>
            </w:pPr>
          </w:p>
        </w:tc>
        <w:tc>
          <w:tcPr>
            <w:tcW w:w="602" w:type="dxa"/>
            <w:tcBorders>
              <w:top w:val="single" w:color="auto" w:sz="4" w:space="0"/>
              <w:left w:val="nil"/>
              <w:bottom w:val="single" w:color="auto" w:sz="4" w:space="0"/>
              <w:right w:val="single" w:color="auto" w:sz="4" w:space="0"/>
            </w:tcBorders>
            <w:vAlign w:val="center"/>
          </w:tcPr>
          <w:p w14:paraId="55C6F0EB">
            <w:pPr>
              <w:jc w:val="center"/>
              <w:rPr>
                <w:rFonts w:ascii="宋体" w:hAnsi="宋体" w:cs="Calibri"/>
                <w:color w:val="auto"/>
                <w:szCs w:val="21"/>
                <w:highlight w:val="none"/>
              </w:rPr>
            </w:pPr>
          </w:p>
        </w:tc>
        <w:tc>
          <w:tcPr>
            <w:tcW w:w="626" w:type="dxa"/>
            <w:tcBorders>
              <w:top w:val="single" w:color="auto" w:sz="4" w:space="0"/>
              <w:left w:val="nil"/>
              <w:bottom w:val="single" w:color="auto" w:sz="4" w:space="0"/>
              <w:right w:val="single" w:color="auto" w:sz="4" w:space="0"/>
            </w:tcBorders>
            <w:vAlign w:val="center"/>
          </w:tcPr>
          <w:p w14:paraId="5A085269">
            <w:pPr>
              <w:jc w:val="center"/>
              <w:rPr>
                <w:rFonts w:ascii="宋体" w:hAnsi="宋体" w:cs="Courier New"/>
                <w:color w:val="auto"/>
                <w:szCs w:val="21"/>
                <w:highlight w:val="none"/>
              </w:rPr>
            </w:pPr>
            <w:r>
              <w:rPr>
                <w:rFonts w:hint="eastAsia" w:ascii="宋体" w:hAnsi="宋体" w:cs="宋体"/>
                <w:color w:val="auto"/>
                <w:szCs w:val="21"/>
                <w:highlight w:val="none"/>
              </w:rPr>
              <w:t>1</w:t>
            </w:r>
          </w:p>
        </w:tc>
        <w:tc>
          <w:tcPr>
            <w:tcW w:w="3403" w:type="dxa"/>
            <w:tcBorders>
              <w:top w:val="single" w:color="auto" w:sz="4" w:space="0"/>
              <w:left w:val="nil"/>
              <w:bottom w:val="single" w:color="auto" w:sz="4" w:space="0"/>
              <w:right w:val="single" w:color="auto" w:sz="4" w:space="0"/>
            </w:tcBorders>
            <w:vAlign w:val="center"/>
          </w:tcPr>
          <w:p w14:paraId="0D5394B4">
            <w:pPr>
              <w:jc w:val="center"/>
              <w:rPr>
                <w:rFonts w:ascii="宋体" w:hAnsi="宋体" w:cs="宋体"/>
                <w:color w:val="auto"/>
                <w:szCs w:val="21"/>
                <w:highlight w:val="none"/>
                <w:lang w:eastAsia="zh-CN"/>
              </w:rPr>
            </w:pPr>
            <w:r>
              <w:rPr>
                <w:rFonts w:hint="eastAsia" w:ascii="宋体" w:hAnsi="宋体" w:cs="宋体"/>
                <w:color w:val="auto"/>
                <w:szCs w:val="21"/>
                <w:highlight w:val="none"/>
                <w:lang w:eastAsia="zh-CN"/>
              </w:rPr>
              <w:t>持有一级注册建筑师证（或备案的业务范围相当于一级注册建筑师的香港专业人士）</w:t>
            </w:r>
          </w:p>
        </w:tc>
        <w:tc>
          <w:tcPr>
            <w:tcW w:w="883" w:type="dxa"/>
            <w:tcBorders>
              <w:top w:val="single" w:color="auto" w:sz="4" w:space="0"/>
              <w:left w:val="nil"/>
              <w:bottom w:val="single" w:color="auto" w:sz="4" w:space="0"/>
              <w:right w:val="single" w:color="auto" w:sz="4" w:space="0"/>
            </w:tcBorders>
            <w:vAlign w:val="center"/>
          </w:tcPr>
          <w:p w14:paraId="2839490E">
            <w:pPr>
              <w:jc w:val="center"/>
              <w:rPr>
                <w:rFonts w:ascii="宋体" w:hAnsi="宋体" w:cs="Calibri"/>
                <w:color w:val="auto"/>
                <w:szCs w:val="21"/>
                <w:highlight w:val="none"/>
                <w:lang w:eastAsia="zh-CN"/>
              </w:rPr>
            </w:pPr>
          </w:p>
        </w:tc>
      </w:tr>
      <w:tr w14:paraId="0850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75B7324E">
            <w:pPr>
              <w:widowControl/>
              <w:spacing w:line="240" w:lineRule="exact"/>
              <w:ind w:left="426" w:leftChars="35" w:hanging="349" w:hangingChars="159"/>
              <w:jc w:val="center"/>
              <w:rPr>
                <w:rFonts w:ascii="宋体" w:hAnsi="宋体" w:cs="宋体"/>
                <w:color w:val="auto"/>
                <w:kern w:val="1"/>
                <w:szCs w:val="21"/>
                <w:highlight w:val="none"/>
              </w:rPr>
            </w:pPr>
            <w:r>
              <w:rPr>
                <w:rFonts w:hint="eastAsia" w:ascii="宋体" w:hAnsi="宋体" w:cs="宋体"/>
                <w:color w:val="auto"/>
                <w:kern w:val="1"/>
                <w:szCs w:val="21"/>
                <w:highlight w:val="none"/>
              </w:rPr>
              <w:t>4</w:t>
            </w:r>
          </w:p>
        </w:tc>
        <w:tc>
          <w:tcPr>
            <w:tcW w:w="2009" w:type="dxa"/>
            <w:tcBorders>
              <w:top w:val="single" w:color="auto" w:sz="4" w:space="0"/>
              <w:left w:val="single" w:color="auto" w:sz="4" w:space="0"/>
              <w:bottom w:val="single" w:color="auto" w:sz="4" w:space="0"/>
              <w:right w:val="single" w:color="auto" w:sz="4" w:space="0"/>
            </w:tcBorders>
            <w:vAlign w:val="center"/>
          </w:tcPr>
          <w:p w14:paraId="2A8363A1">
            <w:pPr>
              <w:widowControl/>
              <w:spacing w:line="240" w:lineRule="exact"/>
              <w:ind w:left="426" w:leftChars="35" w:hanging="349" w:hangingChars="159"/>
              <w:jc w:val="center"/>
              <w:rPr>
                <w:rFonts w:ascii="宋体" w:hAnsi="宋体"/>
                <w:color w:val="auto"/>
                <w:szCs w:val="21"/>
                <w:highlight w:val="none"/>
              </w:rPr>
            </w:pPr>
            <w:r>
              <w:rPr>
                <w:rFonts w:hint="eastAsia" w:ascii="宋体" w:hAnsi="宋体" w:cs="宋体"/>
                <w:color w:val="auto"/>
                <w:kern w:val="1"/>
                <w:szCs w:val="21"/>
                <w:highlight w:val="none"/>
              </w:rPr>
              <w:t>结构专业负责人</w:t>
            </w:r>
          </w:p>
        </w:tc>
        <w:tc>
          <w:tcPr>
            <w:tcW w:w="700" w:type="dxa"/>
            <w:tcBorders>
              <w:top w:val="single" w:color="auto" w:sz="4" w:space="0"/>
              <w:left w:val="nil"/>
              <w:bottom w:val="single" w:color="auto" w:sz="4" w:space="0"/>
              <w:right w:val="single" w:color="auto" w:sz="4" w:space="0"/>
            </w:tcBorders>
            <w:vAlign w:val="center"/>
          </w:tcPr>
          <w:p w14:paraId="4782B696">
            <w:pPr>
              <w:jc w:val="center"/>
              <w:rPr>
                <w:rFonts w:ascii="宋体" w:hAnsi="宋体" w:cs="Calibri"/>
                <w:color w:val="auto"/>
                <w:szCs w:val="21"/>
                <w:highlight w:val="none"/>
              </w:rPr>
            </w:pPr>
          </w:p>
        </w:tc>
        <w:tc>
          <w:tcPr>
            <w:tcW w:w="602" w:type="dxa"/>
            <w:tcBorders>
              <w:top w:val="single" w:color="auto" w:sz="4" w:space="0"/>
              <w:left w:val="nil"/>
              <w:bottom w:val="single" w:color="auto" w:sz="4" w:space="0"/>
              <w:right w:val="single" w:color="auto" w:sz="4" w:space="0"/>
            </w:tcBorders>
            <w:vAlign w:val="center"/>
          </w:tcPr>
          <w:p w14:paraId="39EA9BD4">
            <w:pPr>
              <w:jc w:val="center"/>
              <w:rPr>
                <w:rFonts w:ascii="宋体" w:hAnsi="宋体" w:cs="Calibri"/>
                <w:color w:val="auto"/>
                <w:szCs w:val="21"/>
                <w:highlight w:val="none"/>
              </w:rPr>
            </w:pPr>
          </w:p>
        </w:tc>
        <w:tc>
          <w:tcPr>
            <w:tcW w:w="626" w:type="dxa"/>
            <w:tcBorders>
              <w:top w:val="single" w:color="auto" w:sz="4" w:space="0"/>
              <w:left w:val="nil"/>
              <w:bottom w:val="single" w:color="auto" w:sz="4" w:space="0"/>
              <w:right w:val="single" w:color="auto" w:sz="4" w:space="0"/>
            </w:tcBorders>
            <w:vAlign w:val="center"/>
          </w:tcPr>
          <w:p w14:paraId="26DF6B55">
            <w:pPr>
              <w:jc w:val="center"/>
              <w:rPr>
                <w:rFonts w:ascii="宋体" w:hAnsi="宋体" w:cs="Courier New"/>
                <w:color w:val="auto"/>
                <w:szCs w:val="21"/>
                <w:highlight w:val="none"/>
              </w:rPr>
            </w:pPr>
            <w:r>
              <w:rPr>
                <w:rFonts w:hint="eastAsia" w:ascii="宋体" w:hAnsi="宋体" w:cs="宋体"/>
                <w:color w:val="auto"/>
                <w:szCs w:val="21"/>
                <w:highlight w:val="none"/>
              </w:rPr>
              <w:t>1</w:t>
            </w:r>
          </w:p>
        </w:tc>
        <w:tc>
          <w:tcPr>
            <w:tcW w:w="3403" w:type="dxa"/>
            <w:tcBorders>
              <w:top w:val="single" w:color="auto" w:sz="4" w:space="0"/>
              <w:left w:val="nil"/>
              <w:bottom w:val="single" w:color="auto" w:sz="4" w:space="0"/>
              <w:right w:val="single" w:color="auto" w:sz="4" w:space="0"/>
            </w:tcBorders>
            <w:vAlign w:val="center"/>
          </w:tcPr>
          <w:p w14:paraId="6CC9C021">
            <w:pPr>
              <w:jc w:val="center"/>
              <w:rPr>
                <w:rFonts w:ascii="宋体" w:hAnsi="宋体" w:cs="宋体"/>
                <w:color w:val="auto"/>
                <w:szCs w:val="21"/>
                <w:highlight w:val="none"/>
                <w:lang w:eastAsia="zh-CN"/>
              </w:rPr>
            </w:pPr>
            <w:r>
              <w:rPr>
                <w:rFonts w:hint="eastAsia" w:ascii="宋体" w:hAnsi="宋体" w:cs="宋体"/>
                <w:color w:val="auto"/>
                <w:szCs w:val="21"/>
                <w:highlight w:val="none"/>
                <w:lang w:eastAsia="zh-CN"/>
              </w:rPr>
              <w:t>持有一级注册结构工程师证（或备案的业务范围相当于一级注册结构工程师的香港专业人士）</w:t>
            </w:r>
          </w:p>
        </w:tc>
        <w:tc>
          <w:tcPr>
            <w:tcW w:w="883" w:type="dxa"/>
            <w:tcBorders>
              <w:top w:val="single" w:color="auto" w:sz="4" w:space="0"/>
              <w:left w:val="nil"/>
              <w:bottom w:val="single" w:color="auto" w:sz="4" w:space="0"/>
              <w:right w:val="single" w:color="auto" w:sz="4" w:space="0"/>
            </w:tcBorders>
            <w:vAlign w:val="center"/>
          </w:tcPr>
          <w:p w14:paraId="440734CD">
            <w:pPr>
              <w:jc w:val="center"/>
              <w:rPr>
                <w:rFonts w:ascii="宋体" w:hAnsi="宋体" w:cs="Calibri"/>
                <w:color w:val="auto"/>
                <w:szCs w:val="21"/>
                <w:highlight w:val="none"/>
                <w:lang w:eastAsia="zh-CN"/>
              </w:rPr>
            </w:pPr>
          </w:p>
        </w:tc>
      </w:tr>
      <w:tr w14:paraId="763F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50B2602A">
            <w:pPr>
              <w:widowControl/>
              <w:spacing w:line="240" w:lineRule="exact"/>
              <w:ind w:left="426" w:leftChars="35" w:hanging="349" w:hangingChars="159"/>
              <w:jc w:val="center"/>
              <w:rPr>
                <w:rFonts w:ascii="宋体" w:hAnsi="宋体" w:cs="宋体"/>
                <w:color w:val="auto"/>
                <w:kern w:val="1"/>
                <w:szCs w:val="21"/>
                <w:highlight w:val="none"/>
              </w:rPr>
            </w:pPr>
            <w:r>
              <w:rPr>
                <w:rFonts w:ascii="宋体" w:hAnsi="宋体" w:cs="宋体"/>
                <w:color w:val="auto"/>
                <w:kern w:val="1"/>
                <w:szCs w:val="21"/>
                <w:highlight w:val="none"/>
              </w:rPr>
              <w:t>5</w:t>
            </w:r>
          </w:p>
        </w:tc>
        <w:tc>
          <w:tcPr>
            <w:tcW w:w="2009" w:type="dxa"/>
            <w:tcBorders>
              <w:top w:val="single" w:color="auto" w:sz="4" w:space="0"/>
              <w:left w:val="single" w:color="auto" w:sz="4" w:space="0"/>
              <w:bottom w:val="single" w:color="auto" w:sz="4" w:space="0"/>
              <w:right w:val="single" w:color="auto" w:sz="4" w:space="0"/>
            </w:tcBorders>
            <w:vAlign w:val="center"/>
          </w:tcPr>
          <w:p w14:paraId="0E9BBB87">
            <w:pPr>
              <w:widowControl/>
              <w:jc w:val="center"/>
              <w:rPr>
                <w:rFonts w:ascii="宋体" w:hAnsi="宋体"/>
                <w:color w:val="auto"/>
                <w:szCs w:val="21"/>
                <w:highlight w:val="none"/>
              </w:rPr>
            </w:pPr>
            <w:r>
              <w:rPr>
                <w:rFonts w:ascii="宋体" w:hAnsi="宋体" w:cs="宋体"/>
                <w:color w:val="auto"/>
                <w:kern w:val="1"/>
                <w:szCs w:val="21"/>
                <w:highlight w:val="none"/>
              </w:rPr>
              <w:t>给排水专业负责人</w:t>
            </w:r>
          </w:p>
        </w:tc>
        <w:tc>
          <w:tcPr>
            <w:tcW w:w="700" w:type="dxa"/>
            <w:tcBorders>
              <w:top w:val="single" w:color="auto" w:sz="4" w:space="0"/>
              <w:left w:val="nil"/>
              <w:bottom w:val="single" w:color="auto" w:sz="4" w:space="0"/>
              <w:right w:val="single" w:color="auto" w:sz="4" w:space="0"/>
            </w:tcBorders>
            <w:vAlign w:val="center"/>
          </w:tcPr>
          <w:p w14:paraId="522659AE">
            <w:pPr>
              <w:jc w:val="center"/>
              <w:rPr>
                <w:rFonts w:ascii="宋体" w:hAnsi="宋体" w:cs="Calibri"/>
                <w:color w:val="auto"/>
                <w:szCs w:val="21"/>
                <w:highlight w:val="none"/>
              </w:rPr>
            </w:pPr>
          </w:p>
        </w:tc>
        <w:tc>
          <w:tcPr>
            <w:tcW w:w="602" w:type="dxa"/>
            <w:tcBorders>
              <w:top w:val="single" w:color="auto" w:sz="4" w:space="0"/>
              <w:left w:val="nil"/>
              <w:bottom w:val="single" w:color="auto" w:sz="4" w:space="0"/>
              <w:right w:val="single" w:color="auto" w:sz="4" w:space="0"/>
            </w:tcBorders>
            <w:vAlign w:val="center"/>
          </w:tcPr>
          <w:p w14:paraId="407DA676">
            <w:pPr>
              <w:jc w:val="center"/>
              <w:rPr>
                <w:rFonts w:ascii="宋体" w:hAnsi="宋体" w:cs="Calibri"/>
                <w:color w:val="auto"/>
                <w:szCs w:val="21"/>
                <w:highlight w:val="none"/>
              </w:rPr>
            </w:pPr>
          </w:p>
        </w:tc>
        <w:tc>
          <w:tcPr>
            <w:tcW w:w="626" w:type="dxa"/>
            <w:tcBorders>
              <w:top w:val="single" w:color="auto" w:sz="4" w:space="0"/>
              <w:left w:val="nil"/>
              <w:bottom w:val="single" w:color="auto" w:sz="4" w:space="0"/>
              <w:right w:val="single" w:color="auto" w:sz="4" w:space="0"/>
            </w:tcBorders>
            <w:vAlign w:val="center"/>
          </w:tcPr>
          <w:p w14:paraId="50D01C4A">
            <w:pPr>
              <w:jc w:val="center"/>
              <w:rPr>
                <w:rFonts w:ascii="宋体" w:hAnsi="宋体" w:cs="Courier New"/>
                <w:color w:val="auto"/>
                <w:szCs w:val="21"/>
                <w:highlight w:val="none"/>
              </w:rPr>
            </w:pPr>
            <w:r>
              <w:rPr>
                <w:rFonts w:ascii="宋体" w:hAnsi="宋体" w:cs="宋体"/>
                <w:color w:val="auto"/>
                <w:szCs w:val="21"/>
                <w:highlight w:val="none"/>
              </w:rPr>
              <w:t>1</w:t>
            </w:r>
          </w:p>
        </w:tc>
        <w:tc>
          <w:tcPr>
            <w:tcW w:w="3403" w:type="dxa"/>
            <w:tcBorders>
              <w:top w:val="single" w:color="auto" w:sz="4" w:space="0"/>
              <w:left w:val="nil"/>
              <w:bottom w:val="single" w:color="auto" w:sz="4" w:space="0"/>
              <w:right w:val="single" w:color="auto" w:sz="4" w:space="0"/>
            </w:tcBorders>
            <w:vAlign w:val="center"/>
          </w:tcPr>
          <w:p w14:paraId="2CE9475D">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持有注册设备工程师（给排水）（或备案的业务范围相当于相应注册证书的香港专业人士）</w:t>
            </w:r>
          </w:p>
        </w:tc>
        <w:tc>
          <w:tcPr>
            <w:tcW w:w="883" w:type="dxa"/>
            <w:tcBorders>
              <w:top w:val="single" w:color="auto" w:sz="4" w:space="0"/>
              <w:left w:val="nil"/>
              <w:bottom w:val="single" w:color="auto" w:sz="4" w:space="0"/>
              <w:right w:val="single" w:color="auto" w:sz="4" w:space="0"/>
            </w:tcBorders>
            <w:vAlign w:val="center"/>
          </w:tcPr>
          <w:p w14:paraId="0E01C942">
            <w:pPr>
              <w:jc w:val="center"/>
              <w:rPr>
                <w:rFonts w:ascii="宋体" w:hAnsi="宋体" w:cs="Calibri"/>
                <w:color w:val="auto"/>
                <w:szCs w:val="21"/>
                <w:highlight w:val="none"/>
                <w:lang w:eastAsia="zh-CN"/>
              </w:rPr>
            </w:pPr>
          </w:p>
        </w:tc>
      </w:tr>
      <w:tr w14:paraId="23B4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6C7EE950">
            <w:pPr>
              <w:widowControl/>
              <w:spacing w:line="240" w:lineRule="exact"/>
              <w:ind w:left="426" w:leftChars="35" w:hanging="349" w:hangingChars="159"/>
              <w:jc w:val="center"/>
              <w:rPr>
                <w:rFonts w:ascii="宋体" w:hAnsi="宋体" w:cs="宋体"/>
                <w:color w:val="auto"/>
                <w:kern w:val="1"/>
                <w:szCs w:val="21"/>
                <w:highlight w:val="none"/>
                <w:lang w:eastAsia="zh-CN"/>
              </w:rPr>
            </w:pPr>
            <w:r>
              <w:rPr>
                <w:rFonts w:hint="eastAsia" w:ascii="宋体" w:hAnsi="宋体" w:cs="宋体"/>
                <w:color w:val="auto"/>
                <w:kern w:val="1"/>
                <w:szCs w:val="21"/>
                <w:highlight w:val="none"/>
                <w:lang w:val="en-US" w:eastAsia="zh-CN"/>
              </w:rPr>
              <w:t>6</w:t>
            </w:r>
          </w:p>
        </w:tc>
        <w:tc>
          <w:tcPr>
            <w:tcW w:w="2009" w:type="dxa"/>
            <w:tcBorders>
              <w:top w:val="single" w:color="auto" w:sz="4" w:space="0"/>
              <w:left w:val="single" w:color="auto" w:sz="4" w:space="0"/>
              <w:bottom w:val="single" w:color="auto" w:sz="4" w:space="0"/>
              <w:right w:val="single" w:color="auto" w:sz="4" w:space="0"/>
            </w:tcBorders>
            <w:vAlign w:val="center"/>
          </w:tcPr>
          <w:p w14:paraId="058D50E2">
            <w:pPr>
              <w:widowControl/>
              <w:jc w:val="center"/>
              <w:rPr>
                <w:rFonts w:ascii="宋体" w:hAnsi="宋体"/>
                <w:color w:val="auto"/>
                <w:szCs w:val="21"/>
                <w:highlight w:val="none"/>
              </w:rPr>
            </w:pPr>
            <w:r>
              <w:rPr>
                <w:rFonts w:ascii="宋体" w:hAnsi="宋体" w:cs="宋体"/>
                <w:color w:val="auto"/>
                <w:kern w:val="1"/>
                <w:szCs w:val="21"/>
                <w:highlight w:val="none"/>
              </w:rPr>
              <w:t>电气专业负责人</w:t>
            </w:r>
          </w:p>
        </w:tc>
        <w:tc>
          <w:tcPr>
            <w:tcW w:w="700" w:type="dxa"/>
            <w:tcBorders>
              <w:top w:val="single" w:color="auto" w:sz="4" w:space="0"/>
              <w:left w:val="nil"/>
              <w:bottom w:val="single" w:color="auto" w:sz="4" w:space="0"/>
              <w:right w:val="single" w:color="auto" w:sz="4" w:space="0"/>
            </w:tcBorders>
            <w:vAlign w:val="center"/>
          </w:tcPr>
          <w:p w14:paraId="71CB4341">
            <w:pPr>
              <w:jc w:val="center"/>
              <w:rPr>
                <w:rFonts w:ascii="宋体" w:hAnsi="宋体" w:cs="Calibri"/>
                <w:color w:val="auto"/>
                <w:szCs w:val="21"/>
                <w:highlight w:val="none"/>
              </w:rPr>
            </w:pPr>
          </w:p>
        </w:tc>
        <w:tc>
          <w:tcPr>
            <w:tcW w:w="602" w:type="dxa"/>
            <w:tcBorders>
              <w:top w:val="single" w:color="auto" w:sz="4" w:space="0"/>
              <w:left w:val="nil"/>
              <w:bottom w:val="single" w:color="auto" w:sz="4" w:space="0"/>
              <w:right w:val="single" w:color="auto" w:sz="4" w:space="0"/>
            </w:tcBorders>
            <w:vAlign w:val="center"/>
          </w:tcPr>
          <w:p w14:paraId="74ECB0A9">
            <w:pPr>
              <w:jc w:val="center"/>
              <w:rPr>
                <w:rFonts w:ascii="宋体" w:hAnsi="宋体" w:cs="Calibri"/>
                <w:color w:val="auto"/>
                <w:szCs w:val="21"/>
                <w:highlight w:val="none"/>
              </w:rPr>
            </w:pPr>
          </w:p>
        </w:tc>
        <w:tc>
          <w:tcPr>
            <w:tcW w:w="626" w:type="dxa"/>
            <w:tcBorders>
              <w:top w:val="single" w:color="auto" w:sz="4" w:space="0"/>
              <w:left w:val="nil"/>
              <w:bottom w:val="single" w:color="auto" w:sz="4" w:space="0"/>
              <w:right w:val="single" w:color="auto" w:sz="4" w:space="0"/>
            </w:tcBorders>
            <w:vAlign w:val="center"/>
          </w:tcPr>
          <w:p w14:paraId="0B5D8F3E">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3403" w:type="dxa"/>
            <w:tcBorders>
              <w:top w:val="single" w:color="auto" w:sz="4" w:space="0"/>
              <w:left w:val="nil"/>
              <w:bottom w:val="single" w:color="auto" w:sz="4" w:space="0"/>
              <w:right w:val="single" w:color="auto" w:sz="4" w:space="0"/>
            </w:tcBorders>
            <w:vAlign w:val="center"/>
          </w:tcPr>
          <w:p w14:paraId="75F9EEEC">
            <w:pPr>
              <w:jc w:val="center"/>
              <w:rPr>
                <w:rFonts w:ascii="宋体" w:hAnsi="宋体" w:cs="宋体"/>
                <w:color w:val="auto"/>
                <w:szCs w:val="21"/>
                <w:highlight w:val="none"/>
              </w:rPr>
            </w:pPr>
            <w:r>
              <w:rPr>
                <w:rFonts w:hint="eastAsia" w:ascii="宋体" w:hAnsi="宋体" w:cs="宋体"/>
                <w:color w:val="auto"/>
                <w:szCs w:val="21"/>
                <w:highlight w:val="none"/>
                <w:lang w:eastAsia="zh-CN"/>
              </w:rPr>
              <w:t>持有注册电气工程师证（或备案的业务范围相当于相应注册证书的香港专业人士）</w:t>
            </w:r>
          </w:p>
        </w:tc>
        <w:tc>
          <w:tcPr>
            <w:tcW w:w="883" w:type="dxa"/>
            <w:tcBorders>
              <w:top w:val="single" w:color="auto" w:sz="4" w:space="0"/>
              <w:left w:val="nil"/>
              <w:bottom w:val="single" w:color="auto" w:sz="4" w:space="0"/>
              <w:right w:val="single" w:color="auto" w:sz="4" w:space="0"/>
            </w:tcBorders>
            <w:vAlign w:val="center"/>
          </w:tcPr>
          <w:p w14:paraId="74E3C17A">
            <w:pPr>
              <w:jc w:val="center"/>
              <w:rPr>
                <w:rFonts w:ascii="宋体" w:hAnsi="宋体" w:cs="Calibri"/>
                <w:color w:val="auto"/>
                <w:szCs w:val="21"/>
                <w:highlight w:val="none"/>
              </w:rPr>
            </w:pPr>
          </w:p>
        </w:tc>
      </w:tr>
      <w:tr w14:paraId="1BD4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22920387">
            <w:pPr>
              <w:widowControl/>
              <w:spacing w:line="240" w:lineRule="exact"/>
              <w:jc w:val="center"/>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7</w:t>
            </w:r>
          </w:p>
        </w:tc>
        <w:tc>
          <w:tcPr>
            <w:tcW w:w="2009" w:type="dxa"/>
            <w:tcBorders>
              <w:top w:val="single" w:color="auto" w:sz="4" w:space="0"/>
              <w:left w:val="single" w:color="auto" w:sz="4" w:space="0"/>
              <w:bottom w:val="single" w:color="auto" w:sz="4" w:space="0"/>
              <w:right w:val="single" w:color="auto" w:sz="4" w:space="0"/>
            </w:tcBorders>
            <w:vAlign w:val="center"/>
          </w:tcPr>
          <w:p w14:paraId="29338D00">
            <w:pPr>
              <w:widowControl/>
              <w:spacing w:line="240" w:lineRule="exact"/>
              <w:jc w:val="center"/>
              <w:rPr>
                <w:rFonts w:hint="eastAsia" w:ascii="宋体" w:hAnsi="宋体" w:cs="宋体"/>
                <w:color w:val="auto"/>
                <w:kern w:val="1"/>
                <w:szCs w:val="21"/>
                <w:highlight w:val="none"/>
                <w:lang w:eastAsia="zh-CN"/>
              </w:rPr>
            </w:pPr>
            <w:r>
              <w:rPr>
                <w:rFonts w:hint="eastAsia" w:ascii="宋体" w:hAnsi="宋体" w:cs="宋体"/>
                <w:color w:val="auto"/>
                <w:kern w:val="1"/>
                <w:szCs w:val="21"/>
                <w:highlight w:val="none"/>
                <w:lang w:eastAsia="zh-CN"/>
              </w:rPr>
              <w:t>暖通空调专业负责人</w:t>
            </w:r>
          </w:p>
        </w:tc>
        <w:tc>
          <w:tcPr>
            <w:tcW w:w="700" w:type="dxa"/>
            <w:tcBorders>
              <w:top w:val="single" w:color="auto" w:sz="4" w:space="0"/>
              <w:left w:val="nil"/>
              <w:bottom w:val="single" w:color="auto" w:sz="4" w:space="0"/>
              <w:right w:val="single" w:color="auto" w:sz="4" w:space="0"/>
            </w:tcBorders>
            <w:vAlign w:val="center"/>
          </w:tcPr>
          <w:p w14:paraId="49E24911">
            <w:pPr>
              <w:jc w:val="center"/>
              <w:rPr>
                <w:rFonts w:ascii="宋体" w:hAnsi="宋体" w:cs="Calibri"/>
                <w:color w:val="auto"/>
                <w:szCs w:val="21"/>
                <w:highlight w:val="none"/>
                <w:lang w:eastAsia="zh-CN"/>
              </w:rPr>
            </w:pPr>
          </w:p>
        </w:tc>
        <w:tc>
          <w:tcPr>
            <w:tcW w:w="602" w:type="dxa"/>
            <w:tcBorders>
              <w:top w:val="single" w:color="auto" w:sz="4" w:space="0"/>
              <w:left w:val="nil"/>
              <w:bottom w:val="single" w:color="auto" w:sz="4" w:space="0"/>
              <w:right w:val="single" w:color="auto" w:sz="4" w:space="0"/>
            </w:tcBorders>
            <w:vAlign w:val="center"/>
          </w:tcPr>
          <w:p w14:paraId="376BC4C0">
            <w:pPr>
              <w:jc w:val="center"/>
              <w:rPr>
                <w:rFonts w:ascii="宋体" w:hAnsi="宋体" w:cs="Calibri"/>
                <w:color w:val="auto"/>
                <w:szCs w:val="21"/>
                <w:highlight w:val="none"/>
                <w:lang w:eastAsia="zh-CN"/>
              </w:rPr>
            </w:pPr>
          </w:p>
        </w:tc>
        <w:tc>
          <w:tcPr>
            <w:tcW w:w="626" w:type="dxa"/>
            <w:tcBorders>
              <w:top w:val="single" w:color="auto" w:sz="4" w:space="0"/>
              <w:left w:val="nil"/>
              <w:bottom w:val="single" w:color="auto" w:sz="4" w:space="0"/>
              <w:right w:val="single" w:color="auto" w:sz="4" w:space="0"/>
            </w:tcBorders>
            <w:vAlign w:val="center"/>
          </w:tcPr>
          <w:p w14:paraId="3855055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3403" w:type="dxa"/>
            <w:tcBorders>
              <w:top w:val="single" w:color="auto" w:sz="4" w:space="0"/>
              <w:left w:val="nil"/>
              <w:bottom w:val="single" w:color="auto" w:sz="4" w:space="0"/>
              <w:right w:val="single" w:color="auto" w:sz="4" w:space="0"/>
            </w:tcBorders>
            <w:vAlign w:val="center"/>
          </w:tcPr>
          <w:p w14:paraId="0C8D6177">
            <w:pPr>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持有注册设备工程师（</w:t>
            </w:r>
            <w:r>
              <w:rPr>
                <w:rFonts w:hint="eastAsia" w:ascii="宋体" w:hAnsi="宋体" w:cs="宋体"/>
                <w:color w:val="auto"/>
                <w:kern w:val="1"/>
                <w:szCs w:val="21"/>
                <w:highlight w:val="none"/>
                <w:lang w:eastAsia="zh-CN"/>
              </w:rPr>
              <w:t>暖通空调</w:t>
            </w:r>
            <w:r>
              <w:rPr>
                <w:rFonts w:hint="eastAsia" w:ascii="宋体" w:hAnsi="宋体" w:cs="宋体"/>
                <w:color w:val="auto"/>
                <w:szCs w:val="21"/>
                <w:highlight w:val="none"/>
                <w:lang w:eastAsia="zh-CN"/>
              </w:rPr>
              <w:t>）（或备案的业务范围相当于相应注册证书的香港专业人士）</w:t>
            </w:r>
          </w:p>
        </w:tc>
        <w:tc>
          <w:tcPr>
            <w:tcW w:w="883" w:type="dxa"/>
            <w:tcBorders>
              <w:top w:val="single" w:color="auto" w:sz="4" w:space="0"/>
              <w:left w:val="nil"/>
              <w:bottom w:val="single" w:color="auto" w:sz="4" w:space="0"/>
              <w:right w:val="single" w:color="auto" w:sz="4" w:space="0"/>
            </w:tcBorders>
            <w:vAlign w:val="center"/>
          </w:tcPr>
          <w:p w14:paraId="34377917">
            <w:pPr>
              <w:jc w:val="center"/>
              <w:rPr>
                <w:rFonts w:ascii="宋体" w:hAnsi="宋体" w:cs="Calibri"/>
                <w:color w:val="auto"/>
                <w:szCs w:val="21"/>
                <w:highlight w:val="none"/>
                <w:lang w:eastAsia="zh-CN"/>
              </w:rPr>
            </w:pPr>
          </w:p>
        </w:tc>
      </w:tr>
      <w:tr w14:paraId="4388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74862F64">
            <w:pPr>
              <w:widowControl/>
              <w:spacing w:line="240" w:lineRule="exact"/>
              <w:jc w:val="center"/>
              <w:rPr>
                <w:rFonts w:hint="eastAsia" w:ascii="宋体" w:hAnsi="宋体" w:eastAsia="宋体" w:cs="宋体"/>
                <w:color w:val="auto"/>
                <w:kern w:val="1"/>
                <w:szCs w:val="21"/>
                <w:highlight w:val="none"/>
                <w:lang w:eastAsia="zh-CN"/>
              </w:rPr>
            </w:pPr>
            <w:r>
              <w:rPr>
                <w:rFonts w:hint="eastAsia" w:ascii="宋体" w:hAnsi="宋体" w:eastAsia="宋体" w:cs="宋体"/>
                <w:color w:val="auto"/>
                <w:kern w:val="1"/>
                <w:szCs w:val="21"/>
                <w:highlight w:val="none"/>
                <w:lang w:val="en-US" w:eastAsia="zh-CN"/>
              </w:rPr>
              <w:t>8</w:t>
            </w:r>
          </w:p>
        </w:tc>
        <w:tc>
          <w:tcPr>
            <w:tcW w:w="2009" w:type="dxa"/>
            <w:tcBorders>
              <w:top w:val="single" w:color="auto" w:sz="4" w:space="0"/>
              <w:left w:val="single" w:color="auto" w:sz="4" w:space="0"/>
              <w:bottom w:val="single" w:color="auto" w:sz="4" w:space="0"/>
              <w:right w:val="single" w:color="auto" w:sz="4" w:space="0"/>
            </w:tcBorders>
            <w:vAlign w:val="center"/>
          </w:tcPr>
          <w:p w14:paraId="6B6D6227">
            <w:pPr>
              <w:widowControl/>
              <w:spacing w:line="240" w:lineRule="exact"/>
              <w:rPr>
                <w:rFonts w:ascii="宋体" w:hAnsi="宋体"/>
                <w:color w:val="auto"/>
                <w:szCs w:val="21"/>
                <w:highlight w:val="none"/>
                <w:lang w:eastAsia="zh-CN"/>
              </w:rPr>
            </w:pPr>
            <w:r>
              <w:rPr>
                <w:rFonts w:hint="eastAsia" w:ascii="宋体" w:hAnsi="宋体" w:cs="宋体"/>
                <w:color w:val="auto"/>
                <w:kern w:val="1"/>
                <w:szCs w:val="21"/>
                <w:highlight w:val="none"/>
                <w:lang w:eastAsia="zh-CN"/>
              </w:rPr>
              <w:t>概预算（建筑工程造价）专业负责人</w:t>
            </w:r>
          </w:p>
        </w:tc>
        <w:tc>
          <w:tcPr>
            <w:tcW w:w="700" w:type="dxa"/>
            <w:tcBorders>
              <w:top w:val="single" w:color="auto" w:sz="4" w:space="0"/>
              <w:left w:val="nil"/>
              <w:bottom w:val="single" w:color="auto" w:sz="4" w:space="0"/>
              <w:right w:val="single" w:color="auto" w:sz="4" w:space="0"/>
            </w:tcBorders>
            <w:vAlign w:val="center"/>
          </w:tcPr>
          <w:p w14:paraId="5115583E">
            <w:pPr>
              <w:jc w:val="center"/>
              <w:rPr>
                <w:rFonts w:ascii="宋体" w:hAnsi="宋体" w:cs="Calibri"/>
                <w:color w:val="auto"/>
                <w:szCs w:val="21"/>
                <w:highlight w:val="none"/>
                <w:lang w:eastAsia="zh-CN"/>
              </w:rPr>
            </w:pPr>
          </w:p>
        </w:tc>
        <w:tc>
          <w:tcPr>
            <w:tcW w:w="602" w:type="dxa"/>
            <w:tcBorders>
              <w:top w:val="single" w:color="auto" w:sz="4" w:space="0"/>
              <w:left w:val="nil"/>
              <w:bottom w:val="single" w:color="auto" w:sz="4" w:space="0"/>
              <w:right w:val="single" w:color="auto" w:sz="4" w:space="0"/>
            </w:tcBorders>
            <w:vAlign w:val="center"/>
          </w:tcPr>
          <w:p w14:paraId="0C935694">
            <w:pPr>
              <w:jc w:val="center"/>
              <w:rPr>
                <w:rFonts w:ascii="宋体" w:hAnsi="宋体" w:cs="Calibri"/>
                <w:color w:val="auto"/>
                <w:szCs w:val="21"/>
                <w:highlight w:val="none"/>
                <w:lang w:eastAsia="zh-CN"/>
              </w:rPr>
            </w:pPr>
          </w:p>
        </w:tc>
        <w:tc>
          <w:tcPr>
            <w:tcW w:w="626" w:type="dxa"/>
            <w:tcBorders>
              <w:top w:val="single" w:color="auto" w:sz="4" w:space="0"/>
              <w:left w:val="nil"/>
              <w:bottom w:val="single" w:color="auto" w:sz="4" w:space="0"/>
              <w:right w:val="single" w:color="auto" w:sz="4" w:space="0"/>
            </w:tcBorders>
            <w:vAlign w:val="center"/>
          </w:tcPr>
          <w:p w14:paraId="313E15A2">
            <w:pPr>
              <w:jc w:val="center"/>
              <w:rPr>
                <w:rFonts w:ascii="宋体" w:hAnsi="宋体" w:cs="Courier New"/>
                <w:color w:val="auto"/>
                <w:szCs w:val="21"/>
                <w:highlight w:val="none"/>
              </w:rPr>
            </w:pPr>
            <w:r>
              <w:rPr>
                <w:rFonts w:hint="eastAsia" w:ascii="宋体" w:hAnsi="宋体" w:cs="宋体"/>
                <w:color w:val="auto"/>
                <w:szCs w:val="21"/>
                <w:highlight w:val="none"/>
              </w:rPr>
              <w:t>1</w:t>
            </w:r>
          </w:p>
        </w:tc>
        <w:tc>
          <w:tcPr>
            <w:tcW w:w="3403" w:type="dxa"/>
            <w:tcBorders>
              <w:top w:val="single" w:color="auto" w:sz="4" w:space="0"/>
              <w:left w:val="nil"/>
              <w:bottom w:val="single" w:color="auto" w:sz="4" w:space="0"/>
              <w:right w:val="single" w:color="auto" w:sz="4" w:space="0"/>
            </w:tcBorders>
            <w:vAlign w:val="center"/>
          </w:tcPr>
          <w:p w14:paraId="74508C3D">
            <w:pPr>
              <w:jc w:val="center"/>
              <w:rPr>
                <w:rFonts w:ascii="宋体" w:hAnsi="宋体" w:cs="Courier New"/>
                <w:color w:val="auto"/>
                <w:szCs w:val="21"/>
                <w:highlight w:val="none"/>
                <w:lang w:eastAsia="zh-CN"/>
              </w:rPr>
            </w:pPr>
            <w:r>
              <w:rPr>
                <w:rFonts w:hint="eastAsia" w:ascii="宋体" w:hAnsi="宋体" w:cs="宋体"/>
                <w:color w:val="auto"/>
                <w:szCs w:val="21"/>
                <w:highlight w:val="none"/>
                <w:lang w:eastAsia="zh-CN"/>
              </w:rPr>
              <w:t>持有注册造价工程师（一级注册造价工程师）证（或备案的业务范围相当于一级注册造价工程师的香港专业人士）</w:t>
            </w:r>
          </w:p>
        </w:tc>
        <w:tc>
          <w:tcPr>
            <w:tcW w:w="883" w:type="dxa"/>
            <w:tcBorders>
              <w:top w:val="single" w:color="auto" w:sz="4" w:space="0"/>
              <w:left w:val="nil"/>
              <w:bottom w:val="single" w:color="auto" w:sz="4" w:space="0"/>
              <w:right w:val="single" w:color="auto" w:sz="4" w:space="0"/>
            </w:tcBorders>
            <w:vAlign w:val="center"/>
          </w:tcPr>
          <w:p w14:paraId="77B949E1">
            <w:pPr>
              <w:jc w:val="center"/>
              <w:rPr>
                <w:rFonts w:ascii="宋体" w:hAnsi="宋体" w:cs="Calibri"/>
                <w:color w:val="auto"/>
                <w:szCs w:val="21"/>
                <w:highlight w:val="none"/>
                <w:lang w:eastAsia="zh-CN"/>
              </w:rPr>
            </w:pPr>
          </w:p>
        </w:tc>
      </w:tr>
      <w:tr w14:paraId="31D0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5783C7E1">
            <w:pPr>
              <w:widowControl/>
              <w:spacing w:line="240" w:lineRule="exact"/>
              <w:ind w:left="426" w:leftChars="35" w:hanging="349" w:hangingChars="159"/>
              <w:jc w:val="center"/>
              <w:rPr>
                <w:rFonts w:hint="eastAsia" w:ascii="宋体" w:hAnsi="宋体" w:eastAsia="宋体" w:cs="宋体"/>
                <w:color w:val="auto"/>
                <w:kern w:val="1"/>
                <w:szCs w:val="21"/>
                <w:highlight w:val="none"/>
                <w:lang w:eastAsia="zh-CN"/>
              </w:rPr>
            </w:pPr>
            <w:r>
              <w:rPr>
                <w:rFonts w:hint="eastAsia" w:ascii="宋体" w:hAnsi="宋体" w:eastAsia="宋体" w:cs="宋体"/>
                <w:color w:val="auto"/>
                <w:kern w:val="1"/>
                <w:szCs w:val="21"/>
                <w:highlight w:val="none"/>
                <w:lang w:val="en-US" w:eastAsia="zh-CN"/>
              </w:rPr>
              <w:t>9</w:t>
            </w:r>
          </w:p>
        </w:tc>
        <w:tc>
          <w:tcPr>
            <w:tcW w:w="2009" w:type="dxa"/>
            <w:tcBorders>
              <w:top w:val="single" w:color="auto" w:sz="4" w:space="0"/>
              <w:left w:val="single" w:color="auto" w:sz="4" w:space="0"/>
              <w:bottom w:val="single" w:color="auto" w:sz="4" w:space="0"/>
              <w:right w:val="single" w:color="auto" w:sz="4" w:space="0"/>
            </w:tcBorders>
            <w:vAlign w:val="center"/>
          </w:tcPr>
          <w:p w14:paraId="28F40F98">
            <w:pPr>
              <w:widowControl/>
              <w:spacing w:line="240" w:lineRule="exact"/>
              <w:ind w:left="426" w:leftChars="35" w:hanging="349" w:hangingChars="159"/>
              <w:jc w:val="center"/>
              <w:rPr>
                <w:rFonts w:ascii="宋体" w:hAnsi="宋体"/>
                <w:color w:val="auto"/>
                <w:szCs w:val="21"/>
                <w:highlight w:val="none"/>
              </w:rPr>
            </w:pPr>
            <w:r>
              <w:rPr>
                <w:rFonts w:hint="eastAsia" w:ascii="宋体" w:hAnsi="宋体" w:cs="宋体"/>
                <w:color w:val="auto"/>
                <w:kern w:val="1"/>
                <w:szCs w:val="21"/>
                <w:highlight w:val="none"/>
              </w:rPr>
              <w:t>勘察专业负责人</w:t>
            </w:r>
          </w:p>
        </w:tc>
        <w:tc>
          <w:tcPr>
            <w:tcW w:w="700" w:type="dxa"/>
            <w:tcBorders>
              <w:top w:val="single" w:color="auto" w:sz="4" w:space="0"/>
              <w:left w:val="nil"/>
              <w:bottom w:val="single" w:color="auto" w:sz="4" w:space="0"/>
              <w:right w:val="single" w:color="auto" w:sz="4" w:space="0"/>
            </w:tcBorders>
            <w:vAlign w:val="center"/>
          </w:tcPr>
          <w:p w14:paraId="740C71E0">
            <w:pPr>
              <w:jc w:val="center"/>
              <w:rPr>
                <w:rFonts w:ascii="宋体" w:hAnsi="宋体" w:cs="Calibri"/>
                <w:color w:val="auto"/>
                <w:szCs w:val="21"/>
                <w:highlight w:val="none"/>
              </w:rPr>
            </w:pPr>
          </w:p>
        </w:tc>
        <w:tc>
          <w:tcPr>
            <w:tcW w:w="602" w:type="dxa"/>
            <w:tcBorders>
              <w:top w:val="single" w:color="auto" w:sz="4" w:space="0"/>
              <w:left w:val="nil"/>
              <w:bottom w:val="single" w:color="auto" w:sz="4" w:space="0"/>
              <w:right w:val="single" w:color="auto" w:sz="4" w:space="0"/>
            </w:tcBorders>
            <w:vAlign w:val="center"/>
          </w:tcPr>
          <w:p w14:paraId="3DC9ACCC">
            <w:pPr>
              <w:jc w:val="center"/>
              <w:rPr>
                <w:rFonts w:ascii="宋体" w:hAnsi="宋体" w:cs="Calibri"/>
                <w:color w:val="auto"/>
                <w:szCs w:val="21"/>
                <w:highlight w:val="none"/>
              </w:rPr>
            </w:pPr>
          </w:p>
        </w:tc>
        <w:tc>
          <w:tcPr>
            <w:tcW w:w="626" w:type="dxa"/>
            <w:tcBorders>
              <w:top w:val="single" w:color="auto" w:sz="4" w:space="0"/>
              <w:left w:val="nil"/>
              <w:bottom w:val="single" w:color="auto" w:sz="4" w:space="0"/>
              <w:right w:val="single" w:color="auto" w:sz="4" w:space="0"/>
            </w:tcBorders>
            <w:vAlign w:val="center"/>
          </w:tcPr>
          <w:p w14:paraId="30BAE29A">
            <w:pPr>
              <w:jc w:val="center"/>
              <w:rPr>
                <w:rFonts w:ascii="宋体" w:hAnsi="宋体" w:cs="Courier New"/>
                <w:color w:val="auto"/>
                <w:szCs w:val="21"/>
                <w:highlight w:val="none"/>
              </w:rPr>
            </w:pPr>
            <w:r>
              <w:rPr>
                <w:rFonts w:hint="eastAsia" w:ascii="宋体" w:hAnsi="宋体" w:cs="宋体"/>
                <w:color w:val="auto"/>
                <w:szCs w:val="21"/>
                <w:highlight w:val="none"/>
              </w:rPr>
              <w:t>1</w:t>
            </w:r>
          </w:p>
        </w:tc>
        <w:tc>
          <w:tcPr>
            <w:tcW w:w="3403" w:type="dxa"/>
            <w:tcBorders>
              <w:top w:val="single" w:color="auto" w:sz="4" w:space="0"/>
              <w:left w:val="nil"/>
              <w:bottom w:val="single" w:color="auto" w:sz="4" w:space="0"/>
              <w:right w:val="single" w:color="auto" w:sz="4" w:space="0"/>
            </w:tcBorders>
            <w:vAlign w:val="center"/>
          </w:tcPr>
          <w:p w14:paraId="1FC8436D">
            <w:pPr>
              <w:jc w:val="center"/>
              <w:rPr>
                <w:rFonts w:ascii="宋体" w:hAnsi="宋体" w:cs="Courier New"/>
                <w:color w:val="auto"/>
                <w:szCs w:val="21"/>
                <w:highlight w:val="none"/>
                <w:lang w:eastAsia="zh-CN"/>
              </w:rPr>
            </w:pPr>
            <w:r>
              <w:rPr>
                <w:rFonts w:hint="eastAsia" w:ascii="宋体" w:hAnsi="宋体" w:cs="宋体"/>
                <w:color w:val="auto"/>
                <w:szCs w:val="21"/>
                <w:highlight w:val="none"/>
                <w:lang w:eastAsia="zh-CN"/>
              </w:rPr>
              <w:t>持有注册土木工程师（岩土）证（或备案的业务范围相当于一级注册土木工程师（岩土）的香港专业人士）</w:t>
            </w:r>
          </w:p>
        </w:tc>
        <w:tc>
          <w:tcPr>
            <w:tcW w:w="883" w:type="dxa"/>
            <w:tcBorders>
              <w:top w:val="single" w:color="auto" w:sz="4" w:space="0"/>
              <w:left w:val="nil"/>
              <w:bottom w:val="single" w:color="auto" w:sz="4" w:space="0"/>
              <w:right w:val="single" w:color="auto" w:sz="4" w:space="0"/>
            </w:tcBorders>
            <w:vAlign w:val="center"/>
          </w:tcPr>
          <w:p w14:paraId="4E34FED7">
            <w:pPr>
              <w:jc w:val="center"/>
              <w:rPr>
                <w:rFonts w:ascii="宋体" w:hAnsi="宋体" w:cs="Calibri"/>
                <w:color w:val="auto"/>
                <w:szCs w:val="21"/>
                <w:highlight w:val="none"/>
                <w:lang w:eastAsia="zh-CN"/>
              </w:rPr>
            </w:pPr>
          </w:p>
        </w:tc>
      </w:tr>
      <w:tr w14:paraId="637C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6B2A10B1">
            <w:pPr>
              <w:rPr>
                <w:rFonts w:ascii="宋体" w:hAnsi="宋体"/>
                <w:color w:val="auto"/>
                <w:szCs w:val="21"/>
                <w:highlight w:val="none"/>
                <w:lang w:eastAsia="zh-CN"/>
              </w:rPr>
            </w:pPr>
          </w:p>
        </w:tc>
        <w:tc>
          <w:tcPr>
            <w:tcW w:w="2009" w:type="dxa"/>
            <w:tcBorders>
              <w:top w:val="single" w:color="auto" w:sz="4" w:space="0"/>
              <w:left w:val="single" w:color="auto" w:sz="4" w:space="0"/>
              <w:bottom w:val="single" w:color="auto" w:sz="4" w:space="0"/>
              <w:right w:val="single" w:color="auto" w:sz="4" w:space="0"/>
            </w:tcBorders>
            <w:vAlign w:val="center"/>
          </w:tcPr>
          <w:p w14:paraId="7F89ABE4">
            <w:pPr>
              <w:rPr>
                <w:rFonts w:ascii="宋体" w:hAnsi="宋体"/>
                <w:color w:val="auto"/>
                <w:szCs w:val="21"/>
                <w:highlight w:val="none"/>
              </w:rPr>
            </w:pPr>
            <w:r>
              <w:rPr>
                <w:rFonts w:hint="eastAsia" w:ascii="宋体" w:hAnsi="宋体"/>
                <w:color w:val="auto"/>
                <w:szCs w:val="21"/>
                <w:highlight w:val="none"/>
              </w:rPr>
              <w:t>……</w:t>
            </w:r>
          </w:p>
        </w:tc>
        <w:tc>
          <w:tcPr>
            <w:tcW w:w="700" w:type="dxa"/>
            <w:tcBorders>
              <w:top w:val="single" w:color="auto" w:sz="4" w:space="0"/>
              <w:left w:val="nil"/>
              <w:bottom w:val="single" w:color="auto" w:sz="4" w:space="0"/>
              <w:right w:val="single" w:color="auto" w:sz="4" w:space="0"/>
            </w:tcBorders>
            <w:vAlign w:val="center"/>
          </w:tcPr>
          <w:p w14:paraId="7B9424B1">
            <w:pPr>
              <w:rPr>
                <w:rFonts w:ascii="宋体" w:hAnsi="宋体" w:cs="Calibri"/>
                <w:color w:val="auto"/>
                <w:szCs w:val="21"/>
                <w:highlight w:val="none"/>
              </w:rPr>
            </w:pPr>
          </w:p>
        </w:tc>
        <w:tc>
          <w:tcPr>
            <w:tcW w:w="602" w:type="dxa"/>
            <w:tcBorders>
              <w:top w:val="single" w:color="auto" w:sz="4" w:space="0"/>
              <w:left w:val="nil"/>
              <w:bottom w:val="single" w:color="auto" w:sz="4" w:space="0"/>
              <w:right w:val="single" w:color="auto" w:sz="4" w:space="0"/>
            </w:tcBorders>
            <w:vAlign w:val="center"/>
          </w:tcPr>
          <w:p w14:paraId="710268CC">
            <w:pPr>
              <w:jc w:val="center"/>
              <w:rPr>
                <w:rFonts w:ascii="宋体" w:hAnsi="宋体" w:cs="Calibri"/>
                <w:color w:val="auto"/>
                <w:szCs w:val="21"/>
                <w:highlight w:val="none"/>
              </w:rPr>
            </w:pPr>
          </w:p>
        </w:tc>
        <w:tc>
          <w:tcPr>
            <w:tcW w:w="626" w:type="dxa"/>
            <w:tcBorders>
              <w:top w:val="single" w:color="auto" w:sz="4" w:space="0"/>
              <w:left w:val="nil"/>
              <w:bottom w:val="single" w:color="auto" w:sz="4" w:space="0"/>
              <w:right w:val="single" w:color="auto" w:sz="4" w:space="0"/>
            </w:tcBorders>
            <w:vAlign w:val="center"/>
          </w:tcPr>
          <w:p w14:paraId="034530A8">
            <w:pPr>
              <w:jc w:val="center"/>
              <w:rPr>
                <w:rFonts w:ascii="宋体" w:hAnsi="宋体"/>
                <w:color w:val="auto"/>
                <w:szCs w:val="21"/>
                <w:highlight w:val="none"/>
              </w:rPr>
            </w:pPr>
          </w:p>
        </w:tc>
        <w:tc>
          <w:tcPr>
            <w:tcW w:w="3403" w:type="dxa"/>
            <w:tcBorders>
              <w:top w:val="single" w:color="auto" w:sz="4" w:space="0"/>
              <w:left w:val="nil"/>
              <w:bottom w:val="single" w:color="auto" w:sz="4" w:space="0"/>
              <w:right w:val="single" w:color="auto" w:sz="4" w:space="0"/>
            </w:tcBorders>
            <w:vAlign w:val="center"/>
          </w:tcPr>
          <w:p w14:paraId="06DC6F67">
            <w:pPr>
              <w:rPr>
                <w:rFonts w:ascii="宋体" w:hAnsi="宋体"/>
                <w:color w:val="auto"/>
                <w:szCs w:val="21"/>
                <w:highlight w:val="none"/>
              </w:rPr>
            </w:pPr>
          </w:p>
        </w:tc>
        <w:tc>
          <w:tcPr>
            <w:tcW w:w="883" w:type="dxa"/>
            <w:tcBorders>
              <w:top w:val="single" w:color="auto" w:sz="4" w:space="0"/>
              <w:left w:val="nil"/>
              <w:bottom w:val="single" w:color="auto" w:sz="4" w:space="0"/>
              <w:right w:val="single" w:color="auto" w:sz="4" w:space="0"/>
            </w:tcBorders>
            <w:vAlign w:val="center"/>
          </w:tcPr>
          <w:p w14:paraId="16B64E75">
            <w:pPr>
              <w:jc w:val="center"/>
              <w:rPr>
                <w:rFonts w:ascii="宋体" w:hAnsi="宋体" w:cs="Calibri"/>
                <w:color w:val="auto"/>
                <w:szCs w:val="21"/>
                <w:highlight w:val="none"/>
              </w:rPr>
            </w:pPr>
          </w:p>
        </w:tc>
      </w:tr>
    </w:tbl>
    <w:p w14:paraId="6C76CB7D">
      <w:pPr>
        <w:spacing w:line="360" w:lineRule="auto"/>
        <w:rPr>
          <w:rFonts w:ascii="宋体" w:hAnsi="宋体" w:cs="宋体"/>
          <w:color w:val="auto"/>
          <w:szCs w:val="21"/>
          <w:highlight w:val="none"/>
          <w:lang w:eastAsia="zh-CN"/>
        </w:rPr>
      </w:pPr>
      <w:r>
        <w:rPr>
          <w:rFonts w:hint="eastAsia" w:ascii="宋体" w:hAnsi="宋体" w:cs="宋体"/>
          <w:color w:val="auto"/>
          <w:szCs w:val="21"/>
          <w:highlight w:val="none"/>
          <w:lang w:eastAsia="zh-CN"/>
        </w:rPr>
        <w:t>备注：1、本表除项目负责人外，其他人员均不作为资格审查的条件，需提供相关证明文件。</w:t>
      </w:r>
    </w:p>
    <w:p w14:paraId="0DA8F046">
      <w:pPr>
        <w:spacing w:line="360" w:lineRule="auto"/>
        <w:rPr>
          <w:rFonts w:ascii="宋体" w:hAnsi="宋体" w:cs="宋体"/>
          <w:color w:val="auto"/>
          <w:szCs w:val="21"/>
          <w:highlight w:val="none"/>
          <w:lang w:eastAsia="zh-CN"/>
        </w:rPr>
      </w:pPr>
      <w:r>
        <w:rPr>
          <w:rFonts w:hint="eastAsia" w:ascii="宋体" w:hAnsi="宋体" w:cs="宋体"/>
          <w:color w:val="auto"/>
          <w:szCs w:val="21"/>
          <w:highlight w:val="none"/>
          <w:lang w:eastAsia="zh-CN"/>
        </w:rPr>
        <w:t>2、上述项目负责人及各专业负责人不能兼任。</w:t>
      </w:r>
    </w:p>
    <w:p w14:paraId="4452F7ED">
      <w:pPr>
        <w:widowControl/>
        <w:spacing w:line="360" w:lineRule="auto"/>
        <w:rPr>
          <w:rFonts w:ascii="宋体" w:hAnsi="宋体" w:cs="宋体"/>
          <w:color w:val="auto"/>
          <w:szCs w:val="21"/>
          <w:highlight w:val="none"/>
          <w:lang w:eastAsia="zh-CN"/>
        </w:rPr>
      </w:pPr>
      <w:r>
        <w:rPr>
          <w:rFonts w:hint="eastAsia" w:ascii="宋体" w:hAnsi="宋体" w:cs="宋体"/>
          <w:color w:val="auto"/>
          <w:szCs w:val="21"/>
          <w:highlight w:val="none"/>
          <w:lang w:eastAsia="zh-CN"/>
        </w:rPr>
        <w:t>3、投入人员必须为投标单位人员</w:t>
      </w:r>
      <w:r>
        <w:rPr>
          <w:rFonts w:ascii="宋体" w:hAnsi="宋体" w:cs="宋体"/>
          <w:color w:val="auto"/>
          <w:szCs w:val="21"/>
          <w:highlight w:val="none"/>
          <w:lang w:eastAsia="zh-CN"/>
        </w:rPr>
        <w:t>（</w:t>
      </w:r>
      <w:r>
        <w:rPr>
          <w:rFonts w:hint="eastAsia" w:ascii="宋体" w:hAnsi="宋体" w:cs="宋体"/>
          <w:color w:val="auto"/>
          <w:szCs w:val="21"/>
          <w:highlight w:val="none"/>
          <w:lang w:eastAsia="zh-CN" w:bidi="ar"/>
        </w:rPr>
        <w:t>人员仅指投标人自身人员，如投标申请人为集团公司，则不含集团下属具有独立法人的子公司的人员，但包含非独立法人的分公司人员；同样下属具有独立法人的子公司也不得使用集团公司的人员。</w:t>
      </w:r>
      <w:r>
        <w:rPr>
          <w:rFonts w:ascii="宋体" w:hAnsi="宋体" w:cs="宋体"/>
          <w:color w:val="auto"/>
          <w:szCs w:val="21"/>
          <w:highlight w:val="none"/>
          <w:lang w:eastAsia="zh-CN" w:bidi="ar"/>
        </w:rPr>
        <w:t>）</w:t>
      </w:r>
      <w:r>
        <w:rPr>
          <w:rFonts w:hint="eastAsia" w:ascii="宋体" w:hAnsi="宋体" w:cs="宋体"/>
          <w:color w:val="auto"/>
          <w:szCs w:val="21"/>
          <w:highlight w:val="none"/>
          <w:lang w:eastAsia="zh-CN"/>
        </w:rPr>
        <w:t>，须提供投入人员的</w:t>
      </w:r>
      <w:r>
        <w:rPr>
          <w:rFonts w:hint="eastAsia" w:ascii="宋体" w:hAnsi="宋体" w:cs="宋体"/>
          <w:color w:val="auto"/>
          <w:szCs w:val="21"/>
          <w:highlight w:val="none"/>
          <w:u w:val="single"/>
          <w:lang w:eastAsia="zh-CN"/>
        </w:rPr>
        <w:t>202</w:t>
      </w:r>
      <w:r>
        <w:rPr>
          <w:rFonts w:hint="eastAsia" w:ascii="宋体" w:hAnsi="宋体" w:eastAsia="宋体" w:cs="宋体"/>
          <w:color w:val="auto"/>
          <w:szCs w:val="21"/>
          <w:highlight w:val="none"/>
          <w:u w:val="single"/>
          <w:lang w:eastAsia="zh-CN"/>
        </w:rPr>
        <w:t>5</w:t>
      </w:r>
      <w:r>
        <w:rPr>
          <w:rFonts w:hint="eastAsia" w:ascii="宋体" w:hAnsi="宋体" w:cs="宋体"/>
          <w:color w:val="auto"/>
          <w:szCs w:val="21"/>
          <w:highlight w:val="none"/>
          <w:u w:val="single"/>
          <w:lang w:eastAsia="zh-CN"/>
        </w:rPr>
        <w:t>年</w:t>
      </w:r>
      <w:r>
        <w:rPr>
          <w:rFonts w:hint="eastAsia" w:ascii="宋体" w:hAnsi="宋体" w:eastAsia="宋体" w:cs="宋体"/>
          <w:color w:val="auto"/>
          <w:szCs w:val="21"/>
          <w:highlight w:val="none"/>
          <w:u w:val="single"/>
          <w:lang w:val="en-US" w:eastAsia="zh-CN"/>
        </w:rPr>
        <w:t>10</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lang w:eastAsia="zh-CN"/>
        </w:rPr>
        <w:t>社保证明在投标人单位购买社保的证明。</w:t>
      </w:r>
    </w:p>
    <w:p w14:paraId="7253F98B">
      <w:pPr>
        <w:widowControl/>
        <w:spacing w:line="360" w:lineRule="auto"/>
        <w:rPr>
          <w:rFonts w:ascii="宋体" w:hAnsi="宋体" w:cs="宋体"/>
          <w:color w:val="auto"/>
          <w:szCs w:val="21"/>
          <w:highlight w:val="none"/>
          <w:lang w:eastAsia="zh-CN"/>
        </w:rPr>
      </w:pPr>
      <w:r>
        <w:rPr>
          <w:rFonts w:hint="eastAsia" w:ascii="宋体" w:hAnsi="宋体" w:cs="宋体"/>
          <w:color w:val="auto"/>
          <w:szCs w:val="21"/>
          <w:highlight w:val="none"/>
          <w:lang w:eastAsia="zh-CN"/>
        </w:rPr>
        <w:t>4、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w:t>
      </w:r>
    </w:p>
    <w:p w14:paraId="6C150F11">
      <w:pPr>
        <w:widowControl/>
        <w:spacing w:line="360" w:lineRule="auto"/>
        <w:rPr>
          <w:rFonts w:ascii="宋体" w:hAnsi="宋体" w:cs="宋体"/>
          <w:color w:val="auto"/>
          <w:szCs w:val="21"/>
          <w:highlight w:val="none"/>
          <w:lang w:eastAsia="zh-CN"/>
        </w:rPr>
      </w:pPr>
    </w:p>
    <w:p w14:paraId="7A661DF2">
      <w:pPr>
        <w:rPr>
          <w:rFonts w:ascii="宋体" w:hAnsi="宋体" w:cs="宋体"/>
          <w:color w:val="auto"/>
          <w:szCs w:val="21"/>
          <w:highlight w:val="none"/>
          <w:lang w:eastAsia="zh-CN"/>
        </w:rPr>
      </w:pPr>
      <w:r>
        <w:rPr>
          <w:rFonts w:hint="eastAsia" w:ascii="宋体" w:hAnsi="宋体" w:cs="宋体"/>
          <w:color w:val="auto"/>
          <w:szCs w:val="21"/>
          <w:highlight w:val="none"/>
          <w:lang w:eastAsia="zh-CN"/>
        </w:rPr>
        <w:br w:type="page"/>
      </w:r>
    </w:p>
    <w:p w14:paraId="2F25ADDF">
      <w:pPr>
        <w:jc w:val="center"/>
        <w:rPr>
          <w:rFonts w:hint="eastAsia" w:ascii="宋体" w:hAnsi="宋体" w:eastAsia="宋体"/>
          <w:color w:val="auto"/>
          <w:highlight w:val="none"/>
          <w:lang w:eastAsia="zh-CN"/>
        </w:rPr>
      </w:pPr>
    </w:p>
    <w:p w14:paraId="333299AF">
      <w:pPr>
        <w:jc w:val="center"/>
        <w:rPr>
          <w:rFonts w:hint="eastAsia" w:ascii="宋体" w:hAnsi="宋体" w:eastAsia="宋体"/>
          <w:b/>
          <w:bCs/>
          <w:color w:val="auto"/>
          <w:sz w:val="32"/>
          <w:szCs w:val="32"/>
          <w:highlight w:val="none"/>
          <w:lang w:eastAsia="zh-CN"/>
        </w:rPr>
      </w:pPr>
      <w:r>
        <w:rPr>
          <w:rFonts w:hint="eastAsia" w:ascii="宋体" w:hAnsi="宋体" w:eastAsia="宋体"/>
          <w:b/>
          <w:bCs/>
          <w:color w:val="auto"/>
          <w:sz w:val="32"/>
          <w:szCs w:val="32"/>
          <w:highlight w:val="none"/>
          <w:lang w:eastAsia="zh-CN"/>
        </w:rPr>
        <w:t>主要人员简历表</w:t>
      </w:r>
    </w:p>
    <w:p w14:paraId="1EC176A6">
      <w:pPr>
        <w:rPr>
          <w:rFonts w:hint="eastAsia" w:ascii="宋体" w:hAnsi="宋体" w:eastAsia="宋体"/>
          <w:b/>
          <w:bCs/>
          <w:color w:val="auto"/>
          <w:sz w:val="32"/>
          <w:szCs w:val="32"/>
          <w:highlight w:val="none"/>
          <w:lang w:eastAsia="zh-CN"/>
        </w:rPr>
      </w:pPr>
    </w:p>
    <w:tbl>
      <w:tblPr>
        <w:tblStyle w:val="23"/>
        <w:tblW w:w="5010" w:type="pct"/>
        <w:tblInd w:w="0" w:type="dxa"/>
        <w:tblLayout w:type="autofit"/>
        <w:tblCellMar>
          <w:top w:w="0" w:type="dxa"/>
          <w:left w:w="0" w:type="dxa"/>
          <w:bottom w:w="0" w:type="dxa"/>
          <w:right w:w="0" w:type="dxa"/>
        </w:tblCellMar>
      </w:tblPr>
      <w:tblGrid>
        <w:gridCol w:w="1257"/>
        <w:gridCol w:w="382"/>
        <w:gridCol w:w="733"/>
        <w:gridCol w:w="1018"/>
        <w:gridCol w:w="1134"/>
        <w:gridCol w:w="748"/>
        <w:gridCol w:w="1338"/>
        <w:gridCol w:w="426"/>
        <w:gridCol w:w="2019"/>
      </w:tblGrid>
      <w:tr w14:paraId="51F69E00">
        <w:tblPrEx>
          <w:tblCellMar>
            <w:top w:w="0" w:type="dxa"/>
            <w:left w:w="0" w:type="dxa"/>
            <w:bottom w:w="0" w:type="dxa"/>
            <w:right w:w="0" w:type="dxa"/>
          </w:tblCellMar>
        </w:tblPrEx>
        <w:trPr>
          <w:trHeight w:val="890" w:hRule="atLeast"/>
        </w:trPr>
        <w:tc>
          <w:tcPr>
            <w:tcW w:w="694" w:type="pct"/>
            <w:tcBorders>
              <w:top w:val="single" w:color="000000" w:sz="4" w:space="0"/>
              <w:left w:val="single" w:color="000000" w:sz="4" w:space="0"/>
              <w:bottom w:val="single" w:color="000000" w:sz="4" w:space="0"/>
              <w:right w:val="single" w:color="000000" w:sz="4" w:space="0"/>
            </w:tcBorders>
            <w:vAlign w:val="center"/>
          </w:tcPr>
          <w:p w14:paraId="480FA3B7">
            <w:pPr>
              <w:autoSpaceDE w:val="0"/>
              <w:autoSpaceDN w:val="0"/>
              <w:adjustRightInd w:val="0"/>
              <w:jc w:val="center"/>
              <w:rPr>
                <w:rFonts w:hint="eastAsia" w:ascii="宋体" w:hAnsi="宋体" w:eastAsia="宋体" w:cs="Calibri"/>
                <w:color w:val="auto"/>
                <w:sz w:val="21"/>
                <w:szCs w:val="21"/>
                <w:highlight w:val="none"/>
              </w:rPr>
            </w:pPr>
            <w:r>
              <w:rPr>
                <w:rFonts w:hint="eastAsia" w:ascii="宋体" w:hAnsi="宋体" w:eastAsia="宋体"/>
                <w:color w:val="auto"/>
                <w:sz w:val="21"/>
                <w:szCs w:val="21"/>
                <w:highlight w:val="none"/>
              </w:rPr>
              <w:t>姓</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名</w:t>
            </w:r>
          </w:p>
        </w:tc>
        <w:tc>
          <w:tcPr>
            <w:tcW w:w="616" w:type="pct"/>
            <w:gridSpan w:val="2"/>
            <w:tcBorders>
              <w:top w:val="single" w:color="000000" w:sz="4" w:space="0"/>
              <w:left w:val="nil"/>
              <w:bottom w:val="single" w:color="000000" w:sz="4" w:space="0"/>
              <w:right w:val="single" w:color="000000" w:sz="4" w:space="0"/>
            </w:tcBorders>
            <w:vAlign w:val="center"/>
          </w:tcPr>
          <w:p w14:paraId="0A527C5D">
            <w:pPr>
              <w:autoSpaceDE w:val="0"/>
              <w:autoSpaceDN w:val="0"/>
              <w:adjustRightInd w:val="0"/>
              <w:rPr>
                <w:rFonts w:hint="eastAsia" w:ascii="宋体" w:hAnsi="宋体" w:eastAsia="宋体" w:cs="Calibri"/>
                <w:color w:val="auto"/>
                <w:sz w:val="21"/>
                <w:szCs w:val="21"/>
                <w:highlight w:val="none"/>
              </w:rPr>
            </w:pPr>
          </w:p>
        </w:tc>
        <w:tc>
          <w:tcPr>
            <w:tcW w:w="562" w:type="pct"/>
            <w:tcBorders>
              <w:top w:val="single" w:color="000000" w:sz="4" w:space="0"/>
              <w:left w:val="nil"/>
              <w:bottom w:val="single" w:color="000000" w:sz="4" w:space="0"/>
              <w:right w:val="single" w:color="000000" w:sz="4" w:space="0"/>
            </w:tcBorders>
            <w:vAlign w:val="center"/>
          </w:tcPr>
          <w:p w14:paraId="41C7BC67">
            <w:pPr>
              <w:autoSpaceDE w:val="0"/>
              <w:autoSpaceDN w:val="0"/>
              <w:adjustRightInd w:val="0"/>
              <w:jc w:val="center"/>
              <w:rPr>
                <w:rFonts w:hint="eastAsia" w:ascii="宋体" w:hAnsi="宋体" w:eastAsia="宋体" w:cs="Calibri"/>
                <w:color w:val="auto"/>
                <w:sz w:val="21"/>
                <w:szCs w:val="21"/>
                <w:highlight w:val="none"/>
              </w:rPr>
            </w:pPr>
            <w:r>
              <w:rPr>
                <w:rFonts w:hint="eastAsia" w:ascii="宋体" w:hAnsi="宋体" w:eastAsia="宋体"/>
                <w:color w:val="auto"/>
                <w:sz w:val="21"/>
                <w:szCs w:val="21"/>
                <w:highlight w:val="none"/>
              </w:rPr>
              <w:t>年龄</w:t>
            </w:r>
          </w:p>
        </w:tc>
        <w:tc>
          <w:tcPr>
            <w:tcW w:w="626" w:type="pct"/>
            <w:tcBorders>
              <w:top w:val="single" w:color="000000" w:sz="4" w:space="0"/>
              <w:left w:val="nil"/>
              <w:bottom w:val="single" w:color="000000" w:sz="4" w:space="0"/>
              <w:right w:val="single" w:color="000000" w:sz="4" w:space="0"/>
            </w:tcBorders>
            <w:vAlign w:val="center"/>
          </w:tcPr>
          <w:p w14:paraId="76824DDD">
            <w:pPr>
              <w:autoSpaceDE w:val="0"/>
              <w:autoSpaceDN w:val="0"/>
              <w:adjustRightInd w:val="0"/>
              <w:rPr>
                <w:rFonts w:hint="eastAsia" w:ascii="宋体" w:hAnsi="宋体" w:eastAsia="宋体" w:cs="Calibri"/>
                <w:color w:val="auto"/>
                <w:sz w:val="21"/>
                <w:szCs w:val="21"/>
                <w:highlight w:val="none"/>
              </w:rPr>
            </w:pPr>
          </w:p>
        </w:tc>
        <w:tc>
          <w:tcPr>
            <w:tcW w:w="1387" w:type="pct"/>
            <w:gridSpan w:val="3"/>
            <w:tcBorders>
              <w:top w:val="single" w:color="000000" w:sz="4" w:space="0"/>
              <w:left w:val="nil"/>
              <w:bottom w:val="single" w:color="000000" w:sz="4" w:space="0"/>
              <w:right w:val="single" w:color="000000" w:sz="4" w:space="0"/>
            </w:tcBorders>
            <w:vAlign w:val="center"/>
          </w:tcPr>
          <w:p w14:paraId="168D8B02">
            <w:pPr>
              <w:autoSpaceDE w:val="0"/>
              <w:autoSpaceDN w:val="0"/>
              <w:adjustRightInd w:val="0"/>
              <w:jc w:val="center"/>
              <w:rPr>
                <w:rFonts w:hint="eastAsia" w:ascii="宋体" w:hAnsi="宋体" w:eastAsia="宋体" w:cs="Calibri"/>
                <w:color w:val="auto"/>
                <w:sz w:val="21"/>
                <w:szCs w:val="21"/>
                <w:highlight w:val="none"/>
                <w:lang w:eastAsia="zh-CN"/>
              </w:rPr>
            </w:pPr>
            <w:r>
              <w:rPr>
                <w:rFonts w:hint="eastAsia" w:ascii="宋体" w:hAnsi="宋体" w:eastAsia="宋体"/>
                <w:color w:val="auto"/>
                <w:sz w:val="21"/>
                <w:szCs w:val="21"/>
                <w:highlight w:val="none"/>
                <w:lang w:eastAsia="zh-CN"/>
              </w:rPr>
              <w:t>执业</w:t>
            </w:r>
            <w:r>
              <w:rPr>
                <w:rFonts w:hint="eastAsia" w:ascii="宋体" w:hAnsi="宋体" w:eastAsia="宋体"/>
                <w:color w:val="auto"/>
                <w:spacing w:val="-2"/>
                <w:sz w:val="21"/>
                <w:szCs w:val="21"/>
                <w:highlight w:val="none"/>
                <w:lang w:eastAsia="zh-CN"/>
              </w:rPr>
              <w:t>资</w:t>
            </w:r>
            <w:r>
              <w:rPr>
                <w:rFonts w:hint="eastAsia" w:ascii="宋体" w:hAnsi="宋体" w:eastAsia="宋体"/>
                <w:color w:val="auto"/>
                <w:sz w:val="21"/>
                <w:szCs w:val="21"/>
                <w:highlight w:val="none"/>
                <w:lang w:eastAsia="zh-CN"/>
              </w:rPr>
              <w:t>格</w:t>
            </w:r>
            <w:r>
              <w:rPr>
                <w:rFonts w:hint="eastAsia" w:ascii="宋体" w:hAnsi="宋体" w:eastAsia="宋体"/>
                <w:color w:val="auto"/>
                <w:spacing w:val="-2"/>
                <w:sz w:val="21"/>
                <w:szCs w:val="21"/>
                <w:highlight w:val="none"/>
                <w:lang w:eastAsia="zh-CN"/>
              </w:rPr>
              <w:t>证</w:t>
            </w:r>
            <w:r>
              <w:rPr>
                <w:rFonts w:hint="eastAsia" w:ascii="宋体" w:hAnsi="宋体" w:eastAsia="宋体"/>
                <w:color w:val="auto"/>
                <w:sz w:val="21"/>
                <w:szCs w:val="21"/>
                <w:highlight w:val="none"/>
                <w:lang w:eastAsia="zh-CN"/>
              </w:rPr>
              <w:t>书</w:t>
            </w:r>
            <w:r>
              <w:rPr>
                <w:rFonts w:hint="eastAsia" w:ascii="宋体" w:hAnsi="宋体" w:eastAsia="宋体"/>
                <w:color w:val="auto"/>
                <w:spacing w:val="-2"/>
                <w:sz w:val="21"/>
                <w:szCs w:val="21"/>
                <w:highlight w:val="none"/>
                <w:lang w:eastAsia="zh-CN"/>
              </w:rPr>
              <w:t>（</w:t>
            </w:r>
            <w:r>
              <w:rPr>
                <w:rFonts w:hint="eastAsia" w:ascii="宋体" w:hAnsi="宋体" w:eastAsia="宋体"/>
                <w:color w:val="auto"/>
                <w:sz w:val="21"/>
                <w:szCs w:val="21"/>
                <w:highlight w:val="none"/>
                <w:lang w:eastAsia="zh-CN"/>
              </w:rPr>
              <w:t>或</w:t>
            </w:r>
            <w:r>
              <w:rPr>
                <w:rFonts w:hint="eastAsia" w:ascii="宋体" w:hAnsi="宋体" w:eastAsia="宋体"/>
                <w:color w:val="auto"/>
                <w:spacing w:val="-2"/>
                <w:sz w:val="21"/>
                <w:szCs w:val="21"/>
                <w:highlight w:val="none"/>
                <w:lang w:eastAsia="zh-CN"/>
              </w:rPr>
              <w:t>上</w:t>
            </w:r>
            <w:r>
              <w:rPr>
                <w:rFonts w:hint="eastAsia" w:ascii="宋体" w:hAnsi="宋体" w:eastAsia="宋体"/>
                <w:color w:val="auto"/>
                <w:sz w:val="21"/>
                <w:szCs w:val="21"/>
                <w:highlight w:val="none"/>
                <w:lang w:eastAsia="zh-CN"/>
              </w:rPr>
              <w:t>岗证书</w:t>
            </w:r>
            <w:r>
              <w:rPr>
                <w:rFonts w:hint="eastAsia" w:ascii="宋体" w:hAnsi="宋体" w:eastAsia="宋体"/>
                <w:color w:val="auto"/>
                <w:spacing w:val="-2"/>
                <w:sz w:val="21"/>
                <w:szCs w:val="21"/>
                <w:highlight w:val="none"/>
                <w:lang w:eastAsia="zh-CN"/>
              </w:rPr>
              <w:t>）</w:t>
            </w:r>
            <w:r>
              <w:rPr>
                <w:rFonts w:hint="eastAsia" w:ascii="宋体" w:hAnsi="宋体" w:eastAsia="宋体"/>
                <w:color w:val="auto"/>
                <w:sz w:val="21"/>
                <w:szCs w:val="21"/>
                <w:highlight w:val="none"/>
                <w:lang w:eastAsia="zh-CN"/>
              </w:rPr>
              <w:t>名称</w:t>
            </w:r>
          </w:p>
        </w:tc>
        <w:tc>
          <w:tcPr>
            <w:tcW w:w="1113" w:type="pct"/>
            <w:tcBorders>
              <w:top w:val="single" w:color="000000" w:sz="4" w:space="0"/>
              <w:left w:val="nil"/>
              <w:bottom w:val="single" w:color="000000" w:sz="4" w:space="0"/>
              <w:right w:val="single" w:color="000000" w:sz="4" w:space="0"/>
            </w:tcBorders>
            <w:vAlign w:val="center"/>
          </w:tcPr>
          <w:p w14:paraId="7E88558D">
            <w:pPr>
              <w:autoSpaceDE w:val="0"/>
              <w:autoSpaceDN w:val="0"/>
              <w:adjustRightInd w:val="0"/>
              <w:rPr>
                <w:rFonts w:hint="eastAsia" w:ascii="宋体" w:hAnsi="宋体" w:eastAsia="宋体" w:cs="Calibri"/>
                <w:color w:val="auto"/>
                <w:sz w:val="21"/>
                <w:szCs w:val="21"/>
                <w:highlight w:val="none"/>
                <w:lang w:eastAsia="zh-CN"/>
              </w:rPr>
            </w:pPr>
          </w:p>
        </w:tc>
      </w:tr>
      <w:tr w14:paraId="07A4FCF3">
        <w:tblPrEx>
          <w:tblCellMar>
            <w:top w:w="0" w:type="dxa"/>
            <w:left w:w="0" w:type="dxa"/>
            <w:bottom w:w="0" w:type="dxa"/>
            <w:right w:w="0" w:type="dxa"/>
          </w:tblCellMar>
        </w:tblPrEx>
        <w:trPr>
          <w:trHeight w:val="698" w:hRule="atLeast"/>
        </w:trPr>
        <w:tc>
          <w:tcPr>
            <w:tcW w:w="694" w:type="pct"/>
            <w:tcBorders>
              <w:top w:val="single" w:color="000000" w:sz="4" w:space="0"/>
              <w:left w:val="single" w:color="000000" w:sz="4" w:space="0"/>
              <w:bottom w:val="single" w:color="000000" w:sz="4" w:space="0"/>
              <w:right w:val="single" w:color="000000" w:sz="4" w:space="0"/>
            </w:tcBorders>
            <w:vAlign w:val="center"/>
          </w:tcPr>
          <w:p w14:paraId="6B4D0252">
            <w:pPr>
              <w:autoSpaceDE w:val="0"/>
              <w:autoSpaceDN w:val="0"/>
              <w:adjustRightInd w:val="0"/>
              <w:jc w:val="center"/>
              <w:rPr>
                <w:rFonts w:hint="eastAsia" w:ascii="宋体" w:hAnsi="宋体" w:eastAsia="宋体" w:cs="Calibri"/>
                <w:color w:val="auto"/>
                <w:sz w:val="21"/>
                <w:szCs w:val="21"/>
                <w:highlight w:val="none"/>
              </w:rPr>
            </w:pPr>
            <w:r>
              <w:rPr>
                <w:rFonts w:hint="eastAsia" w:ascii="宋体" w:hAnsi="宋体" w:eastAsia="宋体"/>
                <w:color w:val="auto"/>
                <w:sz w:val="21"/>
                <w:szCs w:val="21"/>
                <w:highlight w:val="none"/>
              </w:rPr>
              <w:t>职</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称</w:t>
            </w:r>
          </w:p>
        </w:tc>
        <w:tc>
          <w:tcPr>
            <w:tcW w:w="616" w:type="pct"/>
            <w:gridSpan w:val="2"/>
            <w:tcBorders>
              <w:top w:val="single" w:color="000000" w:sz="4" w:space="0"/>
              <w:left w:val="nil"/>
              <w:bottom w:val="single" w:color="000000" w:sz="4" w:space="0"/>
              <w:right w:val="single" w:color="000000" w:sz="4" w:space="0"/>
            </w:tcBorders>
            <w:vAlign w:val="center"/>
          </w:tcPr>
          <w:p w14:paraId="0511476F">
            <w:pPr>
              <w:autoSpaceDE w:val="0"/>
              <w:autoSpaceDN w:val="0"/>
              <w:adjustRightInd w:val="0"/>
              <w:rPr>
                <w:rFonts w:hint="eastAsia" w:ascii="宋体" w:hAnsi="宋体" w:eastAsia="宋体" w:cs="Calibri"/>
                <w:color w:val="auto"/>
                <w:sz w:val="21"/>
                <w:szCs w:val="21"/>
                <w:highlight w:val="none"/>
              </w:rPr>
            </w:pPr>
          </w:p>
        </w:tc>
        <w:tc>
          <w:tcPr>
            <w:tcW w:w="562" w:type="pct"/>
            <w:tcBorders>
              <w:top w:val="single" w:color="000000" w:sz="4" w:space="0"/>
              <w:left w:val="nil"/>
              <w:bottom w:val="single" w:color="000000" w:sz="4" w:space="0"/>
              <w:right w:val="single" w:color="000000" w:sz="4" w:space="0"/>
            </w:tcBorders>
            <w:vAlign w:val="center"/>
          </w:tcPr>
          <w:p w14:paraId="67351198">
            <w:pPr>
              <w:autoSpaceDE w:val="0"/>
              <w:autoSpaceDN w:val="0"/>
              <w:adjustRightInd w:val="0"/>
              <w:jc w:val="center"/>
              <w:rPr>
                <w:rFonts w:hint="eastAsia" w:ascii="宋体" w:hAnsi="宋体" w:eastAsia="宋体" w:cs="Calibri"/>
                <w:color w:val="auto"/>
                <w:sz w:val="21"/>
                <w:szCs w:val="21"/>
                <w:highlight w:val="none"/>
              </w:rPr>
            </w:pPr>
            <w:r>
              <w:rPr>
                <w:rFonts w:hint="eastAsia" w:ascii="宋体" w:hAnsi="宋体" w:eastAsia="宋体"/>
                <w:color w:val="auto"/>
                <w:sz w:val="21"/>
                <w:szCs w:val="21"/>
                <w:highlight w:val="none"/>
              </w:rPr>
              <w:t>学历</w:t>
            </w:r>
          </w:p>
        </w:tc>
        <w:tc>
          <w:tcPr>
            <w:tcW w:w="626" w:type="pct"/>
            <w:tcBorders>
              <w:top w:val="single" w:color="000000" w:sz="4" w:space="0"/>
              <w:left w:val="nil"/>
              <w:bottom w:val="single" w:color="000000" w:sz="4" w:space="0"/>
              <w:right w:val="single" w:color="000000" w:sz="4" w:space="0"/>
            </w:tcBorders>
            <w:vAlign w:val="center"/>
          </w:tcPr>
          <w:p w14:paraId="471FEF6B">
            <w:pPr>
              <w:autoSpaceDE w:val="0"/>
              <w:autoSpaceDN w:val="0"/>
              <w:adjustRightInd w:val="0"/>
              <w:rPr>
                <w:rFonts w:hint="eastAsia" w:ascii="宋体" w:hAnsi="宋体" w:eastAsia="宋体" w:cs="Calibri"/>
                <w:color w:val="auto"/>
                <w:sz w:val="21"/>
                <w:szCs w:val="21"/>
                <w:highlight w:val="none"/>
              </w:rPr>
            </w:pPr>
          </w:p>
        </w:tc>
        <w:tc>
          <w:tcPr>
            <w:tcW w:w="1387" w:type="pct"/>
            <w:gridSpan w:val="3"/>
            <w:tcBorders>
              <w:top w:val="single" w:color="000000" w:sz="4" w:space="0"/>
              <w:left w:val="nil"/>
              <w:bottom w:val="single" w:color="000000" w:sz="4" w:space="0"/>
              <w:right w:val="single" w:color="000000" w:sz="4" w:space="0"/>
            </w:tcBorders>
            <w:vAlign w:val="center"/>
          </w:tcPr>
          <w:p w14:paraId="399D0CDE">
            <w:pPr>
              <w:autoSpaceDE w:val="0"/>
              <w:autoSpaceDN w:val="0"/>
              <w:adjustRightInd w:val="0"/>
              <w:jc w:val="center"/>
              <w:rPr>
                <w:rFonts w:hint="eastAsia" w:ascii="宋体" w:hAnsi="宋体" w:eastAsia="宋体" w:cs="Calibri"/>
                <w:color w:val="auto"/>
                <w:sz w:val="21"/>
                <w:szCs w:val="21"/>
                <w:highlight w:val="none"/>
              </w:rPr>
            </w:pPr>
            <w:r>
              <w:rPr>
                <w:rFonts w:hint="eastAsia" w:ascii="宋体" w:hAnsi="宋体" w:eastAsia="宋体"/>
                <w:color w:val="auto"/>
                <w:sz w:val="21"/>
                <w:szCs w:val="21"/>
                <w:highlight w:val="none"/>
              </w:rPr>
              <w:t>拟在</w:t>
            </w:r>
            <w:r>
              <w:rPr>
                <w:rFonts w:hint="eastAsia" w:ascii="宋体" w:hAnsi="宋体" w:eastAsia="宋体"/>
                <w:color w:val="auto"/>
                <w:spacing w:val="-2"/>
                <w:sz w:val="21"/>
                <w:szCs w:val="21"/>
                <w:highlight w:val="none"/>
              </w:rPr>
              <w:t>本</w:t>
            </w:r>
            <w:r>
              <w:rPr>
                <w:rFonts w:hint="eastAsia" w:ascii="宋体" w:hAnsi="宋体" w:eastAsia="宋体"/>
                <w:color w:val="auto"/>
                <w:sz w:val="21"/>
                <w:szCs w:val="21"/>
                <w:highlight w:val="none"/>
              </w:rPr>
              <w:t>项</w:t>
            </w:r>
            <w:r>
              <w:rPr>
                <w:rFonts w:hint="eastAsia" w:ascii="宋体" w:hAnsi="宋体" w:eastAsia="宋体"/>
                <w:color w:val="auto"/>
                <w:spacing w:val="-2"/>
                <w:sz w:val="21"/>
                <w:szCs w:val="21"/>
                <w:highlight w:val="none"/>
              </w:rPr>
              <w:t>目</w:t>
            </w:r>
            <w:r>
              <w:rPr>
                <w:rFonts w:hint="eastAsia" w:ascii="宋体" w:hAnsi="宋体" w:eastAsia="宋体"/>
                <w:color w:val="auto"/>
                <w:sz w:val="21"/>
                <w:szCs w:val="21"/>
                <w:highlight w:val="none"/>
              </w:rPr>
              <w:t>任职</w:t>
            </w:r>
          </w:p>
        </w:tc>
        <w:tc>
          <w:tcPr>
            <w:tcW w:w="1113" w:type="pct"/>
            <w:tcBorders>
              <w:top w:val="single" w:color="000000" w:sz="4" w:space="0"/>
              <w:left w:val="nil"/>
              <w:bottom w:val="single" w:color="000000" w:sz="4" w:space="0"/>
              <w:right w:val="single" w:color="000000" w:sz="4" w:space="0"/>
            </w:tcBorders>
            <w:vAlign w:val="center"/>
          </w:tcPr>
          <w:p w14:paraId="3B639ADD">
            <w:pPr>
              <w:autoSpaceDE w:val="0"/>
              <w:autoSpaceDN w:val="0"/>
              <w:adjustRightInd w:val="0"/>
              <w:rPr>
                <w:rFonts w:hint="eastAsia" w:ascii="宋体" w:hAnsi="宋体" w:eastAsia="宋体" w:cs="Calibri"/>
                <w:color w:val="auto"/>
                <w:sz w:val="21"/>
                <w:szCs w:val="21"/>
                <w:highlight w:val="none"/>
              </w:rPr>
            </w:pPr>
          </w:p>
        </w:tc>
      </w:tr>
      <w:tr w14:paraId="5FB5BE73">
        <w:tblPrEx>
          <w:tblCellMar>
            <w:top w:w="0" w:type="dxa"/>
            <w:left w:w="0" w:type="dxa"/>
            <w:bottom w:w="0" w:type="dxa"/>
            <w:right w:w="0" w:type="dxa"/>
          </w:tblCellMar>
        </w:tblPrEx>
        <w:trPr>
          <w:trHeight w:val="701" w:hRule="atLeast"/>
        </w:trPr>
        <w:tc>
          <w:tcPr>
            <w:tcW w:w="694" w:type="pct"/>
            <w:tcBorders>
              <w:top w:val="single" w:color="000000" w:sz="4" w:space="0"/>
              <w:left w:val="single" w:color="000000" w:sz="4" w:space="0"/>
              <w:bottom w:val="single" w:color="000000" w:sz="4" w:space="0"/>
              <w:right w:val="single" w:color="000000" w:sz="4" w:space="0"/>
            </w:tcBorders>
            <w:vAlign w:val="center"/>
          </w:tcPr>
          <w:p w14:paraId="327D662E">
            <w:pPr>
              <w:autoSpaceDE w:val="0"/>
              <w:autoSpaceDN w:val="0"/>
              <w:adjustRightInd w:val="0"/>
              <w:jc w:val="center"/>
              <w:rPr>
                <w:rFonts w:hint="eastAsia" w:ascii="宋体" w:hAnsi="宋体" w:eastAsia="宋体" w:cs="Calibri"/>
                <w:color w:val="auto"/>
                <w:sz w:val="21"/>
                <w:szCs w:val="21"/>
                <w:highlight w:val="none"/>
              </w:rPr>
            </w:pPr>
            <w:r>
              <w:rPr>
                <w:rFonts w:hint="eastAsia" w:ascii="宋体" w:hAnsi="宋体" w:eastAsia="宋体"/>
                <w:color w:val="auto"/>
                <w:sz w:val="21"/>
                <w:szCs w:val="21"/>
                <w:highlight w:val="none"/>
              </w:rPr>
              <w:t>工作</w:t>
            </w:r>
            <w:r>
              <w:rPr>
                <w:rFonts w:hint="eastAsia" w:ascii="宋体" w:hAnsi="宋体" w:eastAsia="宋体"/>
                <w:color w:val="auto"/>
                <w:spacing w:val="-2"/>
                <w:sz w:val="21"/>
                <w:szCs w:val="21"/>
                <w:highlight w:val="none"/>
              </w:rPr>
              <w:t>年</w:t>
            </w:r>
            <w:r>
              <w:rPr>
                <w:rFonts w:hint="eastAsia" w:ascii="宋体" w:hAnsi="宋体" w:eastAsia="宋体"/>
                <w:color w:val="auto"/>
                <w:sz w:val="21"/>
                <w:szCs w:val="21"/>
                <w:highlight w:val="none"/>
              </w:rPr>
              <w:t>限</w:t>
            </w:r>
          </w:p>
        </w:tc>
        <w:tc>
          <w:tcPr>
            <w:tcW w:w="1804" w:type="pct"/>
            <w:gridSpan w:val="4"/>
            <w:tcBorders>
              <w:top w:val="single" w:color="000000" w:sz="4" w:space="0"/>
              <w:left w:val="nil"/>
              <w:bottom w:val="single" w:color="000000" w:sz="4" w:space="0"/>
              <w:right w:val="single" w:color="000000" w:sz="4" w:space="0"/>
            </w:tcBorders>
            <w:vAlign w:val="center"/>
          </w:tcPr>
          <w:p w14:paraId="21837730">
            <w:pPr>
              <w:autoSpaceDE w:val="0"/>
              <w:autoSpaceDN w:val="0"/>
              <w:adjustRightInd w:val="0"/>
              <w:rPr>
                <w:rFonts w:hint="eastAsia" w:ascii="宋体" w:hAnsi="宋体" w:eastAsia="宋体" w:cs="Calibri"/>
                <w:color w:val="auto"/>
                <w:sz w:val="21"/>
                <w:szCs w:val="21"/>
                <w:highlight w:val="none"/>
              </w:rPr>
            </w:pPr>
          </w:p>
        </w:tc>
        <w:tc>
          <w:tcPr>
            <w:tcW w:w="1387" w:type="pct"/>
            <w:gridSpan w:val="3"/>
            <w:tcBorders>
              <w:top w:val="single" w:color="000000" w:sz="4" w:space="0"/>
              <w:left w:val="nil"/>
              <w:bottom w:val="single" w:color="000000" w:sz="4" w:space="0"/>
              <w:right w:val="single" w:color="000000" w:sz="4" w:space="0"/>
            </w:tcBorders>
            <w:vAlign w:val="center"/>
          </w:tcPr>
          <w:p w14:paraId="62F30132">
            <w:pPr>
              <w:autoSpaceDE w:val="0"/>
              <w:autoSpaceDN w:val="0"/>
              <w:adjustRightInd w:val="0"/>
              <w:jc w:val="center"/>
              <w:rPr>
                <w:rFonts w:hint="eastAsia" w:ascii="宋体" w:hAnsi="宋体" w:eastAsia="宋体" w:cs="Calibri"/>
                <w:color w:val="auto"/>
                <w:sz w:val="21"/>
                <w:szCs w:val="21"/>
                <w:highlight w:val="none"/>
                <w:lang w:eastAsia="zh-CN"/>
              </w:rPr>
            </w:pPr>
            <w:r>
              <w:rPr>
                <w:rFonts w:hint="eastAsia" w:ascii="宋体" w:hAnsi="宋体" w:eastAsia="宋体"/>
                <w:color w:val="auto"/>
                <w:sz w:val="21"/>
                <w:szCs w:val="21"/>
                <w:highlight w:val="none"/>
                <w:lang w:eastAsia="zh-CN"/>
              </w:rPr>
              <w:t>从事勘察或</w:t>
            </w:r>
            <w:r>
              <w:rPr>
                <w:rFonts w:hint="eastAsia" w:ascii="宋体" w:hAnsi="宋体" w:eastAsia="宋体"/>
                <w:color w:val="auto"/>
                <w:spacing w:val="-2"/>
                <w:sz w:val="21"/>
                <w:szCs w:val="21"/>
                <w:highlight w:val="none"/>
                <w:lang w:eastAsia="zh-CN"/>
              </w:rPr>
              <w:t>设</w:t>
            </w:r>
            <w:r>
              <w:rPr>
                <w:rFonts w:hint="eastAsia" w:ascii="宋体" w:hAnsi="宋体" w:eastAsia="宋体"/>
                <w:color w:val="auto"/>
                <w:sz w:val="21"/>
                <w:szCs w:val="21"/>
                <w:highlight w:val="none"/>
                <w:lang w:eastAsia="zh-CN"/>
              </w:rPr>
              <w:t>计</w:t>
            </w:r>
            <w:r>
              <w:rPr>
                <w:rFonts w:hint="eastAsia" w:ascii="宋体" w:hAnsi="宋体" w:eastAsia="宋体"/>
                <w:color w:val="auto"/>
                <w:spacing w:val="-2"/>
                <w:sz w:val="21"/>
                <w:szCs w:val="21"/>
                <w:highlight w:val="none"/>
                <w:lang w:eastAsia="zh-CN"/>
              </w:rPr>
              <w:t>工</w:t>
            </w:r>
            <w:r>
              <w:rPr>
                <w:rFonts w:hint="eastAsia" w:ascii="宋体" w:hAnsi="宋体" w:eastAsia="宋体"/>
                <w:color w:val="auto"/>
                <w:sz w:val="21"/>
                <w:szCs w:val="21"/>
                <w:highlight w:val="none"/>
                <w:lang w:eastAsia="zh-CN"/>
              </w:rPr>
              <w:t>作</w:t>
            </w:r>
            <w:r>
              <w:rPr>
                <w:rFonts w:hint="eastAsia" w:ascii="宋体" w:hAnsi="宋体" w:eastAsia="宋体"/>
                <w:color w:val="auto"/>
                <w:spacing w:val="-2"/>
                <w:sz w:val="21"/>
                <w:szCs w:val="21"/>
                <w:highlight w:val="none"/>
                <w:lang w:eastAsia="zh-CN"/>
              </w:rPr>
              <w:t>年</w:t>
            </w:r>
            <w:r>
              <w:rPr>
                <w:rFonts w:hint="eastAsia" w:ascii="宋体" w:hAnsi="宋体" w:eastAsia="宋体"/>
                <w:color w:val="auto"/>
                <w:sz w:val="21"/>
                <w:szCs w:val="21"/>
                <w:highlight w:val="none"/>
                <w:lang w:eastAsia="zh-CN"/>
              </w:rPr>
              <w:t>限</w:t>
            </w:r>
          </w:p>
        </w:tc>
        <w:tc>
          <w:tcPr>
            <w:tcW w:w="1113" w:type="pct"/>
            <w:tcBorders>
              <w:top w:val="single" w:color="000000" w:sz="4" w:space="0"/>
              <w:left w:val="nil"/>
              <w:bottom w:val="single" w:color="000000" w:sz="4" w:space="0"/>
              <w:right w:val="single" w:color="000000" w:sz="4" w:space="0"/>
            </w:tcBorders>
            <w:vAlign w:val="center"/>
          </w:tcPr>
          <w:p w14:paraId="59CB7218">
            <w:pPr>
              <w:autoSpaceDE w:val="0"/>
              <w:autoSpaceDN w:val="0"/>
              <w:adjustRightInd w:val="0"/>
              <w:rPr>
                <w:rFonts w:hint="eastAsia" w:ascii="宋体" w:hAnsi="宋体" w:eastAsia="宋体" w:cs="Calibri"/>
                <w:color w:val="auto"/>
                <w:sz w:val="21"/>
                <w:szCs w:val="21"/>
                <w:highlight w:val="none"/>
                <w:lang w:eastAsia="zh-CN"/>
              </w:rPr>
            </w:pPr>
          </w:p>
        </w:tc>
      </w:tr>
      <w:tr w14:paraId="64C8C02D">
        <w:tblPrEx>
          <w:tblCellMar>
            <w:top w:w="0" w:type="dxa"/>
            <w:left w:w="0" w:type="dxa"/>
            <w:bottom w:w="0" w:type="dxa"/>
            <w:right w:w="0" w:type="dxa"/>
          </w:tblCellMar>
        </w:tblPrEx>
        <w:trPr>
          <w:trHeight w:val="710" w:hRule="atLeast"/>
        </w:trPr>
        <w:tc>
          <w:tcPr>
            <w:tcW w:w="694" w:type="pct"/>
            <w:tcBorders>
              <w:top w:val="single" w:color="000000" w:sz="4" w:space="0"/>
              <w:left w:val="single" w:color="000000" w:sz="4" w:space="0"/>
              <w:bottom w:val="single" w:color="000000" w:sz="4" w:space="0"/>
              <w:right w:val="single" w:color="000000" w:sz="4" w:space="0"/>
            </w:tcBorders>
            <w:vAlign w:val="center"/>
          </w:tcPr>
          <w:p w14:paraId="6B688730">
            <w:pPr>
              <w:autoSpaceDE w:val="0"/>
              <w:autoSpaceDN w:val="0"/>
              <w:adjustRightInd w:val="0"/>
              <w:jc w:val="center"/>
              <w:rPr>
                <w:rFonts w:hint="eastAsia" w:ascii="宋体" w:hAnsi="宋体" w:eastAsia="宋体" w:cs="Calibri"/>
                <w:color w:val="auto"/>
                <w:sz w:val="21"/>
                <w:szCs w:val="21"/>
                <w:highlight w:val="none"/>
              </w:rPr>
            </w:pPr>
            <w:r>
              <w:rPr>
                <w:rFonts w:hint="eastAsia" w:ascii="宋体" w:hAnsi="宋体" w:eastAsia="宋体"/>
                <w:color w:val="auto"/>
                <w:sz w:val="21"/>
                <w:szCs w:val="21"/>
                <w:highlight w:val="none"/>
              </w:rPr>
              <w:t>毕业</w:t>
            </w:r>
            <w:r>
              <w:rPr>
                <w:rFonts w:hint="eastAsia" w:ascii="宋体" w:hAnsi="宋体" w:eastAsia="宋体"/>
                <w:color w:val="auto"/>
                <w:spacing w:val="-2"/>
                <w:sz w:val="21"/>
                <w:szCs w:val="21"/>
                <w:highlight w:val="none"/>
              </w:rPr>
              <w:t>学</w:t>
            </w:r>
            <w:r>
              <w:rPr>
                <w:rFonts w:hint="eastAsia" w:ascii="宋体" w:hAnsi="宋体" w:eastAsia="宋体"/>
                <w:color w:val="auto"/>
                <w:sz w:val="21"/>
                <w:szCs w:val="21"/>
                <w:highlight w:val="none"/>
              </w:rPr>
              <w:t>校</w:t>
            </w:r>
          </w:p>
        </w:tc>
        <w:tc>
          <w:tcPr>
            <w:tcW w:w="4305" w:type="pct"/>
            <w:gridSpan w:val="8"/>
            <w:tcBorders>
              <w:top w:val="single" w:color="000000" w:sz="4" w:space="0"/>
              <w:left w:val="nil"/>
              <w:bottom w:val="single" w:color="000000" w:sz="4" w:space="0"/>
              <w:right w:val="single" w:color="000000" w:sz="4" w:space="0"/>
            </w:tcBorders>
            <w:vAlign w:val="center"/>
          </w:tcPr>
          <w:p w14:paraId="0686551E">
            <w:pPr>
              <w:autoSpaceDE w:val="0"/>
              <w:autoSpaceDN w:val="0"/>
              <w:adjustRightInd w:val="0"/>
              <w:ind w:firstLine="420" w:firstLineChars="200"/>
              <w:rPr>
                <w:rFonts w:hint="eastAsia" w:ascii="宋体" w:hAnsi="宋体" w:eastAsia="宋体" w:cs="Calibri"/>
                <w:color w:val="auto"/>
                <w:sz w:val="21"/>
                <w:szCs w:val="21"/>
                <w:highlight w:val="none"/>
              </w:rPr>
            </w:pPr>
            <w:r>
              <w:rPr>
                <w:rFonts w:hint="eastAsia" w:ascii="宋体" w:hAnsi="宋体" w:eastAsia="宋体"/>
                <w:color w:val="auto"/>
                <w:sz w:val="21"/>
                <w:szCs w:val="21"/>
                <w:highlight w:val="none"/>
              </w:rPr>
              <w:t>年毕</w:t>
            </w:r>
            <w:r>
              <w:rPr>
                <w:rFonts w:hint="eastAsia" w:ascii="宋体" w:hAnsi="宋体" w:eastAsia="宋体"/>
                <w:color w:val="auto"/>
                <w:spacing w:val="-2"/>
                <w:sz w:val="21"/>
                <w:szCs w:val="21"/>
                <w:highlight w:val="none"/>
              </w:rPr>
              <w:t>业</w:t>
            </w:r>
            <w:r>
              <w:rPr>
                <w:rFonts w:hint="eastAsia" w:ascii="宋体" w:hAnsi="宋体" w:eastAsia="宋体"/>
                <w:color w:val="auto"/>
                <w:sz w:val="21"/>
                <w:szCs w:val="21"/>
                <w:highlight w:val="none"/>
              </w:rPr>
              <w:t>于</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 xml:space="preserve">      </w:t>
            </w:r>
            <w:r>
              <w:rPr>
                <w:rFonts w:hint="eastAsia" w:ascii="宋体" w:hAnsi="宋体" w:eastAsia="宋体"/>
                <w:color w:val="auto"/>
                <w:spacing w:val="-2"/>
                <w:sz w:val="21"/>
                <w:szCs w:val="21"/>
                <w:highlight w:val="none"/>
              </w:rPr>
              <w:t>学</w:t>
            </w:r>
            <w:r>
              <w:rPr>
                <w:rFonts w:hint="eastAsia" w:ascii="宋体" w:hAnsi="宋体" w:eastAsia="宋体"/>
                <w:color w:val="auto"/>
                <w:sz w:val="21"/>
                <w:szCs w:val="21"/>
                <w:highlight w:val="none"/>
              </w:rPr>
              <w:t>校</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 xml:space="preserve">      专业</w:t>
            </w:r>
          </w:p>
        </w:tc>
      </w:tr>
      <w:tr w14:paraId="5851EB22">
        <w:tblPrEx>
          <w:tblCellMar>
            <w:top w:w="0" w:type="dxa"/>
            <w:left w:w="0" w:type="dxa"/>
            <w:bottom w:w="0" w:type="dxa"/>
            <w:right w:w="0" w:type="dxa"/>
          </w:tblCellMar>
        </w:tblPrEx>
        <w:trPr>
          <w:trHeight w:val="710" w:hRule="atLeast"/>
        </w:trPr>
        <w:tc>
          <w:tcPr>
            <w:tcW w:w="5000" w:type="pct"/>
            <w:gridSpan w:val="9"/>
            <w:tcBorders>
              <w:top w:val="single" w:color="000000" w:sz="4" w:space="0"/>
              <w:left w:val="single" w:color="000000" w:sz="4" w:space="0"/>
              <w:bottom w:val="single" w:color="000000" w:sz="4" w:space="0"/>
              <w:right w:val="single" w:color="000000" w:sz="4" w:space="0"/>
            </w:tcBorders>
            <w:vAlign w:val="center"/>
          </w:tcPr>
          <w:p w14:paraId="15E70680">
            <w:pPr>
              <w:autoSpaceDE w:val="0"/>
              <w:autoSpaceDN w:val="0"/>
              <w:adjustRightInd w:val="0"/>
              <w:ind w:firstLine="440" w:firstLineChars="200"/>
              <w:rPr>
                <w:rFonts w:hint="eastAsia" w:ascii="宋体" w:hAnsi="宋体" w:eastAsia="宋体"/>
                <w:color w:val="auto"/>
                <w:sz w:val="21"/>
                <w:szCs w:val="21"/>
                <w:highlight w:val="none"/>
              </w:rPr>
            </w:pPr>
            <w:r>
              <w:rPr>
                <w:rFonts w:hint="eastAsia" w:ascii="宋体" w:hAnsi="宋体"/>
                <w:color w:val="auto"/>
                <w:highlight w:val="none"/>
              </w:rPr>
              <w:t>主要</w:t>
            </w:r>
            <w:r>
              <w:rPr>
                <w:rFonts w:hint="eastAsia" w:ascii="宋体" w:hAnsi="宋体"/>
                <w:color w:val="auto"/>
                <w:spacing w:val="-2"/>
                <w:highlight w:val="none"/>
              </w:rPr>
              <w:t>工</w:t>
            </w:r>
            <w:r>
              <w:rPr>
                <w:rFonts w:hint="eastAsia" w:ascii="宋体" w:hAnsi="宋体"/>
                <w:color w:val="auto"/>
                <w:highlight w:val="none"/>
              </w:rPr>
              <w:t>作</w:t>
            </w:r>
            <w:r>
              <w:rPr>
                <w:rFonts w:hint="eastAsia" w:ascii="宋体" w:hAnsi="宋体"/>
                <w:color w:val="auto"/>
                <w:spacing w:val="-2"/>
                <w:highlight w:val="none"/>
              </w:rPr>
              <w:t>经</w:t>
            </w:r>
            <w:r>
              <w:rPr>
                <w:rFonts w:hint="eastAsia" w:ascii="宋体" w:hAnsi="宋体"/>
                <w:color w:val="auto"/>
                <w:highlight w:val="none"/>
              </w:rPr>
              <w:t>历</w:t>
            </w:r>
          </w:p>
        </w:tc>
      </w:tr>
      <w:tr w14:paraId="741072E5">
        <w:tblPrEx>
          <w:tblCellMar>
            <w:top w:w="0" w:type="dxa"/>
            <w:left w:w="0" w:type="dxa"/>
            <w:bottom w:w="0" w:type="dxa"/>
            <w:right w:w="0" w:type="dxa"/>
          </w:tblCellMar>
        </w:tblPrEx>
        <w:trPr>
          <w:trHeight w:val="718" w:hRule="atLeast"/>
        </w:trPr>
        <w:tc>
          <w:tcPr>
            <w:tcW w:w="905" w:type="pct"/>
            <w:gridSpan w:val="2"/>
            <w:tcBorders>
              <w:top w:val="single" w:color="000000" w:sz="4" w:space="0"/>
              <w:left w:val="single" w:color="000000" w:sz="4" w:space="0"/>
              <w:bottom w:val="single" w:color="000000" w:sz="4" w:space="0"/>
              <w:right w:val="single" w:color="000000" w:sz="4" w:space="0"/>
            </w:tcBorders>
            <w:vAlign w:val="center"/>
          </w:tcPr>
          <w:p w14:paraId="47F5BBDE">
            <w:pPr>
              <w:autoSpaceDE w:val="0"/>
              <w:autoSpaceDN w:val="0"/>
              <w:adjustRightInd w:val="0"/>
              <w:jc w:val="center"/>
              <w:rPr>
                <w:rFonts w:hint="eastAsia" w:ascii="宋体" w:hAnsi="宋体" w:eastAsia="宋体" w:cs="Calibri"/>
                <w:color w:val="auto"/>
                <w:sz w:val="21"/>
                <w:szCs w:val="21"/>
                <w:highlight w:val="none"/>
              </w:rPr>
            </w:pPr>
            <w:r>
              <w:rPr>
                <w:rFonts w:hint="eastAsia" w:ascii="宋体" w:hAnsi="宋体" w:eastAsia="宋体"/>
                <w:color w:val="auto"/>
                <w:sz w:val="21"/>
                <w:szCs w:val="21"/>
                <w:highlight w:val="none"/>
              </w:rPr>
              <w:t>时</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间</w:t>
            </w:r>
          </w:p>
        </w:tc>
        <w:tc>
          <w:tcPr>
            <w:tcW w:w="2006" w:type="pct"/>
            <w:gridSpan w:val="4"/>
            <w:tcBorders>
              <w:top w:val="single" w:color="000000" w:sz="4" w:space="0"/>
              <w:left w:val="nil"/>
              <w:bottom w:val="single" w:color="000000" w:sz="4" w:space="0"/>
              <w:right w:val="single" w:color="000000" w:sz="4" w:space="0"/>
            </w:tcBorders>
            <w:vAlign w:val="center"/>
          </w:tcPr>
          <w:p w14:paraId="6A451F77">
            <w:pPr>
              <w:autoSpaceDE w:val="0"/>
              <w:autoSpaceDN w:val="0"/>
              <w:adjustRightInd w:val="0"/>
              <w:jc w:val="center"/>
              <w:rPr>
                <w:rFonts w:hint="eastAsia" w:ascii="宋体" w:hAnsi="宋体" w:eastAsia="宋体" w:cs="Calibri"/>
                <w:color w:val="auto"/>
                <w:sz w:val="21"/>
                <w:szCs w:val="21"/>
                <w:highlight w:val="none"/>
              </w:rPr>
            </w:pPr>
            <w:r>
              <w:rPr>
                <w:rFonts w:hint="eastAsia" w:ascii="宋体" w:hAnsi="宋体" w:eastAsia="宋体"/>
                <w:color w:val="auto"/>
                <w:sz w:val="21"/>
                <w:szCs w:val="21"/>
                <w:highlight w:val="none"/>
              </w:rPr>
              <w:t>参加</w:t>
            </w:r>
            <w:r>
              <w:rPr>
                <w:rFonts w:hint="eastAsia" w:ascii="宋体" w:hAnsi="宋体" w:eastAsia="宋体"/>
                <w:color w:val="auto"/>
                <w:spacing w:val="-2"/>
                <w:sz w:val="21"/>
                <w:szCs w:val="21"/>
                <w:highlight w:val="none"/>
              </w:rPr>
              <w:t>过</w:t>
            </w:r>
            <w:r>
              <w:rPr>
                <w:rFonts w:hint="eastAsia" w:ascii="宋体" w:hAnsi="宋体" w:eastAsia="宋体"/>
                <w:color w:val="auto"/>
                <w:sz w:val="21"/>
                <w:szCs w:val="21"/>
                <w:highlight w:val="none"/>
              </w:rPr>
              <w:t>的</w:t>
            </w:r>
            <w:r>
              <w:rPr>
                <w:rFonts w:hint="eastAsia" w:ascii="宋体" w:hAnsi="宋体" w:eastAsia="宋体"/>
                <w:color w:val="auto"/>
                <w:spacing w:val="-2"/>
                <w:sz w:val="21"/>
                <w:szCs w:val="21"/>
                <w:highlight w:val="none"/>
              </w:rPr>
              <w:t>类</w:t>
            </w:r>
            <w:r>
              <w:rPr>
                <w:rFonts w:hint="eastAsia" w:ascii="宋体" w:hAnsi="宋体" w:eastAsia="宋体"/>
                <w:color w:val="auto"/>
                <w:sz w:val="21"/>
                <w:szCs w:val="21"/>
                <w:highlight w:val="none"/>
              </w:rPr>
              <w:t>似</w:t>
            </w:r>
            <w:r>
              <w:rPr>
                <w:rFonts w:hint="eastAsia" w:ascii="宋体" w:hAnsi="宋体" w:eastAsia="宋体"/>
                <w:color w:val="auto"/>
                <w:spacing w:val="-2"/>
                <w:sz w:val="21"/>
                <w:szCs w:val="21"/>
                <w:highlight w:val="none"/>
              </w:rPr>
              <w:t>项</w:t>
            </w:r>
            <w:r>
              <w:rPr>
                <w:rFonts w:hint="eastAsia" w:ascii="宋体" w:hAnsi="宋体" w:eastAsia="宋体"/>
                <w:color w:val="auto"/>
                <w:sz w:val="21"/>
                <w:szCs w:val="21"/>
                <w:highlight w:val="none"/>
              </w:rPr>
              <w:t>目</w:t>
            </w:r>
          </w:p>
        </w:tc>
        <w:tc>
          <w:tcPr>
            <w:tcW w:w="739" w:type="pct"/>
            <w:tcBorders>
              <w:top w:val="single" w:color="000000" w:sz="4" w:space="0"/>
              <w:left w:val="nil"/>
              <w:bottom w:val="single" w:color="000000" w:sz="4" w:space="0"/>
              <w:right w:val="single" w:color="000000" w:sz="4" w:space="0"/>
            </w:tcBorders>
            <w:vAlign w:val="center"/>
          </w:tcPr>
          <w:p w14:paraId="75E9EB28">
            <w:pPr>
              <w:autoSpaceDE w:val="0"/>
              <w:autoSpaceDN w:val="0"/>
              <w:adjustRightInd w:val="0"/>
              <w:jc w:val="center"/>
              <w:rPr>
                <w:rFonts w:hint="eastAsia" w:ascii="宋体" w:hAnsi="宋体" w:eastAsia="宋体" w:cs="Calibri"/>
                <w:color w:val="auto"/>
                <w:sz w:val="21"/>
                <w:szCs w:val="21"/>
                <w:highlight w:val="none"/>
              </w:rPr>
            </w:pPr>
            <w:r>
              <w:rPr>
                <w:rFonts w:hint="eastAsia" w:ascii="宋体" w:hAnsi="宋体" w:eastAsia="宋体"/>
                <w:color w:val="auto"/>
                <w:sz w:val="21"/>
                <w:szCs w:val="21"/>
                <w:highlight w:val="none"/>
              </w:rPr>
              <w:t>担任</w:t>
            </w:r>
            <w:r>
              <w:rPr>
                <w:rFonts w:hint="eastAsia" w:ascii="宋体" w:hAnsi="宋体" w:eastAsia="宋体"/>
                <w:color w:val="auto"/>
                <w:spacing w:val="-2"/>
                <w:sz w:val="21"/>
                <w:szCs w:val="21"/>
                <w:highlight w:val="none"/>
              </w:rPr>
              <w:t>职</w:t>
            </w:r>
            <w:r>
              <w:rPr>
                <w:rFonts w:hint="eastAsia" w:ascii="宋体" w:hAnsi="宋体" w:eastAsia="宋体"/>
                <w:color w:val="auto"/>
                <w:sz w:val="21"/>
                <w:szCs w:val="21"/>
                <w:highlight w:val="none"/>
              </w:rPr>
              <w:t>务</w:t>
            </w:r>
          </w:p>
        </w:tc>
        <w:tc>
          <w:tcPr>
            <w:tcW w:w="1349" w:type="pct"/>
            <w:gridSpan w:val="2"/>
            <w:tcBorders>
              <w:top w:val="single" w:color="000000" w:sz="4" w:space="0"/>
              <w:left w:val="nil"/>
              <w:bottom w:val="single" w:color="000000" w:sz="4" w:space="0"/>
              <w:right w:val="single" w:color="000000" w:sz="4" w:space="0"/>
            </w:tcBorders>
            <w:vAlign w:val="center"/>
          </w:tcPr>
          <w:p w14:paraId="5DF39813">
            <w:pPr>
              <w:autoSpaceDE w:val="0"/>
              <w:autoSpaceDN w:val="0"/>
              <w:adjustRightInd w:val="0"/>
              <w:jc w:val="center"/>
              <w:rPr>
                <w:rFonts w:hint="eastAsia" w:ascii="宋体" w:hAnsi="宋体" w:eastAsia="宋体" w:cs="Calibri"/>
                <w:color w:val="auto"/>
                <w:sz w:val="21"/>
                <w:szCs w:val="21"/>
                <w:highlight w:val="none"/>
              </w:rPr>
            </w:pPr>
            <w:r>
              <w:rPr>
                <w:rFonts w:hint="eastAsia" w:ascii="宋体" w:hAnsi="宋体" w:eastAsia="宋体"/>
                <w:color w:val="auto"/>
                <w:sz w:val="21"/>
                <w:szCs w:val="21"/>
                <w:highlight w:val="none"/>
              </w:rPr>
              <w:t>发包</w:t>
            </w:r>
            <w:r>
              <w:rPr>
                <w:rFonts w:hint="eastAsia" w:ascii="宋体" w:hAnsi="宋体" w:eastAsia="宋体"/>
                <w:color w:val="auto"/>
                <w:spacing w:val="-2"/>
                <w:sz w:val="21"/>
                <w:szCs w:val="21"/>
                <w:highlight w:val="none"/>
              </w:rPr>
              <w:t>人</w:t>
            </w:r>
            <w:r>
              <w:rPr>
                <w:rFonts w:hint="eastAsia" w:ascii="宋体" w:hAnsi="宋体" w:eastAsia="宋体"/>
                <w:color w:val="auto"/>
                <w:sz w:val="21"/>
                <w:szCs w:val="21"/>
                <w:highlight w:val="none"/>
              </w:rPr>
              <w:t>及</w:t>
            </w:r>
            <w:r>
              <w:rPr>
                <w:rFonts w:hint="eastAsia" w:ascii="宋体" w:hAnsi="宋体" w:eastAsia="宋体"/>
                <w:color w:val="auto"/>
                <w:spacing w:val="-2"/>
                <w:sz w:val="21"/>
                <w:szCs w:val="21"/>
                <w:highlight w:val="none"/>
              </w:rPr>
              <w:t>联</w:t>
            </w:r>
            <w:r>
              <w:rPr>
                <w:rFonts w:hint="eastAsia" w:ascii="宋体" w:hAnsi="宋体" w:eastAsia="宋体"/>
                <w:color w:val="auto"/>
                <w:sz w:val="21"/>
                <w:szCs w:val="21"/>
                <w:highlight w:val="none"/>
              </w:rPr>
              <w:t>系</w:t>
            </w:r>
            <w:r>
              <w:rPr>
                <w:rFonts w:hint="eastAsia" w:ascii="宋体" w:hAnsi="宋体" w:eastAsia="宋体"/>
                <w:color w:val="auto"/>
                <w:spacing w:val="-2"/>
                <w:sz w:val="21"/>
                <w:szCs w:val="21"/>
                <w:highlight w:val="none"/>
              </w:rPr>
              <w:t>电</w:t>
            </w:r>
            <w:r>
              <w:rPr>
                <w:rFonts w:hint="eastAsia" w:ascii="宋体" w:hAnsi="宋体" w:eastAsia="宋体"/>
                <w:color w:val="auto"/>
                <w:sz w:val="21"/>
                <w:szCs w:val="21"/>
                <w:highlight w:val="none"/>
              </w:rPr>
              <w:t>话</w:t>
            </w:r>
          </w:p>
        </w:tc>
      </w:tr>
      <w:tr w14:paraId="5D4D82E8">
        <w:tblPrEx>
          <w:tblCellMar>
            <w:top w:w="0" w:type="dxa"/>
            <w:left w:w="0" w:type="dxa"/>
            <w:bottom w:w="0" w:type="dxa"/>
            <w:right w:w="0" w:type="dxa"/>
          </w:tblCellMar>
        </w:tblPrEx>
        <w:trPr>
          <w:trHeight w:val="701" w:hRule="atLeast"/>
        </w:trPr>
        <w:tc>
          <w:tcPr>
            <w:tcW w:w="905" w:type="pct"/>
            <w:gridSpan w:val="2"/>
            <w:tcBorders>
              <w:top w:val="single" w:color="000000" w:sz="4" w:space="0"/>
              <w:left w:val="single" w:color="000000" w:sz="4" w:space="0"/>
              <w:bottom w:val="single" w:color="000000" w:sz="4" w:space="0"/>
              <w:right w:val="single" w:color="000000" w:sz="4" w:space="0"/>
            </w:tcBorders>
          </w:tcPr>
          <w:p w14:paraId="32BD4539">
            <w:pPr>
              <w:autoSpaceDE w:val="0"/>
              <w:autoSpaceDN w:val="0"/>
              <w:adjustRightInd w:val="0"/>
              <w:rPr>
                <w:rFonts w:hint="eastAsia" w:ascii="宋体" w:hAnsi="宋体" w:eastAsia="宋体" w:cs="Calibri"/>
                <w:color w:val="auto"/>
                <w:sz w:val="21"/>
                <w:szCs w:val="21"/>
                <w:highlight w:val="none"/>
              </w:rPr>
            </w:pPr>
          </w:p>
        </w:tc>
        <w:tc>
          <w:tcPr>
            <w:tcW w:w="2006" w:type="pct"/>
            <w:gridSpan w:val="4"/>
            <w:tcBorders>
              <w:top w:val="single" w:color="000000" w:sz="4" w:space="0"/>
              <w:left w:val="nil"/>
              <w:bottom w:val="single" w:color="000000" w:sz="4" w:space="0"/>
              <w:right w:val="single" w:color="000000" w:sz="4" w:space="0"/>
            </w:tcBorders>
          </w:tcPr>
          <w:p w14:paraId="3D83C4CD">
            <w:pPr>
              <w:autoSpaceDE w:val="0"/>
              <w:autoSpaceDN w:val="0"/>
              <w:adjustRightInd w:val="0"/>
              <w:rPr>
                <w:rFonts w:hint="eastAsia" w:ascii="宋体" w:hAnsi="宋体" w:eastAsia="宋体" w:cs="Calibri"/>
                <w:color w:val="auto"/>
                <w:sz w:val="21"/>
                <w:szCs w:val="21"/>
                <w:highlight w:val="none"/>
              </w:rPr>
            </w:pPr>
          </w:p>
        </w:tc>
        <w:tc>
          <w:tcPr>
            <w:tcW w:w="739" w:type="pct"/>
            <w:tcBorders>
              <w:top w:val="single" w:color="000000" w:sz="4" w:space="0"/>
              <w:left w:val="nil"/>
              <w:bottom w:val="single" w:color="000000" w:sz="4" w:space="0"/>
              <w:right w:val="single" w:color="000000" w:sz="4" w:space="0"/>
            </w:tcBorders>
          </w:tcPr>
          <w:p w14:paraId="5635BE7C">
            <w:pPr>
              <w:autoSpaceDE w:val="0"/>
              <w:autoSpaceDN w:val="0"/>
              <w:adjustRightInd w:val="0"/>
              <w:rPr>
                <w:rFonts w:hint="eastAsia" w:ascii="宋体" w:hAnsi="宋体" w:eastAsia="宋体" w:cs="Calibri"/>
                <w:color w:val="auto"/>
                <w:sz w:val="21"/>
                <w:szCs w:val="21"/>
                <w:highlight w:val="none"/>
              </w:rPr>
            </w:pPr>
          </w:p>
        </w:tc>
        <w:tc>
          <w:tcPr>
            <w:tcW w:w="1349" w:type="pct"/>
            <w:gridSpan w:val="2"/>
            <w:tcBorders>
              <w:top w:val="single" w:color="000000" w:sz="4" w:space="0"/>
              <w:left w:val="nil"/>
              <w:bottom w:val="single" w:color="000000" w:sz="4" w:space="0"/>
              <w:right w:val="single" w:color="000000" w:sz="4" w:space="0"/>
            </w:tcBorders>
          </w:tcPr>
          <w:p w14:paraId="782F628B">
            <w:pPr>
              <w:autoSpaceDE w:val="0"/>
              <w:autoSpaceDN w:val="0"/>
              <w:adjustRightInd w:val="0"/>
              <w:rPr>
                <w:rFonts w:hint="eastAsia" w:ascii="宋体" w:hAnsi="宋体" w:eastAsia="宋体" w:cs="Calibri"/>
                <w:color w:val="auto"/>
                <w:sz w:val="21"/>
                <w:szCs w:val="21"/>
                <w:highlight w:val="none"/>
              </w:rPr>
            </w:pPr>
          </w:p>
        </w:tc>
      </w:tr>
      <w:tr w14:paraId="42C32E25">
        <w:tblPrEx>
          <w:tblCellMar>
            <w:top w:w="0" w:type="dxa"/>
            <w:left w:w="0" w:type="dxa"/>
            <w:bottom w:w="0" w:type="dxa"/>
            <w:right w:w="0" w:type="dxa"/>
          </w:tblCellMar>
        </w:tblPrEx>
        <w:trPr>
          <w:trHeight w:val="698" w:hRule="atLeast"/>
        </w:trPr>
        <w:tc>
          <w:tcPr>
            <w:tcW w:w="905" w:type="pct"/>
            <w:gridSpan w:val="2"/>
            <w:tcBorders>
              <w:top w:val="single" w:color="000000" w:sz="4" w:space="0"/>
              <w:left w:val="single" w:color="000000" w:sz="4" w:space="0"/>
              <w:bottom w:val="single" w:color="000000" w:sz="4" w:space="0"/>
              <w:right w:val="single" w:color="000000" w:sz="4" w:space="0"/>
            </w:tcBorders>
          </w:tcPr>
          <w:p w14:paraId="35CA143C">
            <w:pPr>
              <w:autoSpaceDE w:val="0"/>
              <w:autoSpaceDN w:val="0"/>
              <w:adjustRightInd w:val="0"/>
              <w:rPr>
                <w:rFonts w:hint="eastAsia" w:ascii="宋体" w:hAnsi="宋体" w:eastAsia="宋体" w:cs="Calibri"/>
                <w:color w:val="auto"/>
                <w:sz w:val="21"/>
                <w:szCs w:val="21"/>
                <w:highlight w:val="none"/>
              </w:rPr>
            </w:pPr>
          </w:p>
        </w:tc>
        <w:tc>
          <w:tcPr>
            <w:tcW w:w="2006" w:type="pct"/>
            <w:gridSpan w:val="4"/>
            <w:tcBorders>
              <w:top w:val="single" w:color="000000" w:sz="4" w:space="0"/>
              <w:left w:val="nil"/>
              <w:bottom w:val="single" w:color="000000" w:sz="4" w:space="0"/>
              <w:right w:val="single" w:color="000000" w:sz="4" w:space="0"/>
            </w:tcBorders>
          </w:tcPr>
          <w:p w14:paraId="001DE43F">
            <w:pPr>
              <w:autoSpaceDE w:val="0"/>
              <w:autoSpaceDN w:val="0"/>
              <w:adjustRightInd w:val="0"/>
              <w:rPr>
                <w:rFonts w:hint="eastAsia" w:ascii="宋体" w:hAnsi="宋体" w:eastAsia="宋体" w:cs="Calibri"/>
                <w:color w:val="auto"/>
                <w:sz w:val="21"/>
                <w:szCs w:val="21"/>
                <w:highlight w:val="none"/>
              </w:rPr>
            </w:pPr>
          </w:p>
        </w:tc>
        <w:tc>
          <w:tcPr>
            <w:tcW w:w="739" w:type="pct"/>
            <w:tcBorders>
              <w:top w:val="single" w:color="000000" w:sz="4" w:space="0"/>
              <w:left w:val="nil"/>
              <w:bottom w:val="single" w:color="000000" w:sz="4" w:space="0"/>
              <w:right w:val="single" w:color="000000" w:sz="4" w:space="0"/>
            </w:tcBorders>
          </w:tcPr>
          <w:p w14:paraId="67AAB719">
            <w:pPr>
              <w:autoSpaceDE w:val="0"/>
              <w:autoSpaceDN w:val="0"/>
              <w:adjustRightInd w:val="0"/>
              <w:rPr>
                <w:rFonts w:hint="eastAsia" w:ascii="宋体" w:hAnsi="宋体" w:eastAsia="宋体" w:cs="Calibri"/>
                <w:color w:val="auto"/>
                <w:sz w:val="21"/>
                <w:szCs w:val="21"/>
                <w:highlight w:val="none"/>
              </w:rPr>
            </w:pPr>
          </w:p>
        </w:tc>
        <w:tc>
          <w:tcPr>
            <w:tcW w:w="1349" w:type="pct"/>
            <w:gridSpan w:val="2"/>
            <w:tcBorders>
              <w:top w:val="single" w:color="000000" w:sz="4" w:space="0"/>
              <w:left w:val="nil"/>
              <w:bottom w:val="single" w:color="000000" w:sz="4" w:space="0"/>
              <w:right w:val="single" w:color="000000" w:sz="4" w:space="0"/>
            </w:tcBorders>
          </w:tcPr>
          <w:p w14:paraId="4AC85F36">
            <w:pPr>
              <w:autoSpaceDE w:val="0"/>
              <w:autoSpaceDN w:val="0"/>
              <w:adjustRightInd w:val="0"/>
              <w:rPr>
                <w:rFonts w:hint="eastAsia" w:ascii="宋体" w:hAnsi="宋体" w:eastAsia="宋体" w:cs="Calibri"/>
                <w:color w:val="auto"/>
                <w:sz w:val="21"/>
                <w:szCs w:val="21"/>
                <w:highlight w:val="none"/>
              </w:rPr>
            </w:pPr>
          </w:p>
        </w:tc>
      </w:tr>
      <w:tr w14:paraId="3A9325D5">
        <w:tblPrEx>
          <w:tblCellMar>
            <w:top w:w="0" w:type="dxa"/>
            <w:left w:w="0" w:type="dxa"/>
            <w:bottom w:w="0" w:type="dxa"/>
            <w:right w:w="0" w:type="dxa"/>
          </w:tblCellMar>
        </w:tblPrEx>
        <w:trPr>
          <w:trHeight w:val="701" w:hRule="atLeast"/>
        </w:trPr>
        <w:tc>
          <w:tcPr>
            <w:tcW w:w="905" w:type="pct"/>
            <w:gridSpan w:val="2"/>
            <w:tcBorders>
              <w:top w:val="single" w:color="000000" w:sz="4" w:space="0"/>
              <w:left w:val="single" w:color="000000" w:sz="4" w:space="0"/>
              <w:bottom w:val="single" w:color="000000" w:sz="4" w:space="0"/>
              <w:right w:val="single" w:color="000000" w:sz="4" w:space="0"/>
            </w:tcBorders>
          </w:tcPr>
          <w:p w14:paraId="6D340278">
            <w:pPr>
              <w:autoSpaceDE w:val="0"/>
              <w:autoSpaceDN w:val="0"/>
              <w:adjustRightInd w:val="0"/>
              <w:rPr>
                <w:rFonts w:hint="eastAsia" w:ascii="宋体" w:hAnsi="宋体" w:eastAsia="宋体" w:cs="Calibri"/>
                <w:color w:val="auto"/>
                <w:sz w:val="21"/>
                <w:szCs w:val="21"/>
                <w:highlight w:val="none"/>
              </w:rPr>
            </w:pPr>
          </w:p>
        </w:tc>
        <w:tc>
          <w:tcPr>
            <w:tcW w:w="2006" w:type="pct"/>
            <w:gridSpan w:val="4"/>
            <w:tcBorders>
              <w:top w:val="single" w:color="000000" w:sz="4" w:space="0"/>
              <w:left w:val="nil"/>
              <w:bottom w:val="single" w:color="000000" w:sz="4" w:space="0"/>
              <w:right w:val="single" w:color="000000" w:sz="4" w:space="0"/>
            </w:tcBorders>
          </w:tcPr>
          <w:p w14:paraId="55F261D5">
            <w:pPr>
              <w:autoSpaceDE w:val="0"/>
              <w:autoSpaceDN w:val="0"/>
              <w:adjustRightInd w:val="0"/>
              <w:rPr>
                <w:rFonts w:hint="eastAsia" w:ascii="宋体" w:hAnsi="宋体" w:eastAsia="宋体" w:cs="Calibri"/>
                <w:color w:val="auto"/>
                <w:sz w:val="21"/>
                <w:szCs w:val="21"/>
                <w:highlight w:val="none"/>
              </w:rPr>
            </w:pPr>
          </w:p>
        </w:tc>
        <w:tc>
          <w:tcPr>
            <w:tcW w:w="739" w:type="pct"/>
            <w:tcBorders>
              <w:top w:val="single" w:color="000000" w:sz="4" w:space="0"/>
              <w:left w:val="nil"/>
              <w:bottom w:val="single" w:color="000000" w:sz="4" w:space="0"/>
              <w:right w:val="single" w:color="000000" w:sz="4" w:space="0"/>
            </w:tcBorders>
          </w:tcPr>
          <w:p w14:paraId="68B58E33">
            <w:pPr>
              <w:autoSpaceDE w:val="0"/>
              <w:autoSpaceDN w:val="0"/>
              <w:adjustRightInd w:val="0"/>
              <w:rPr>
                <w:rFonts w:hint="eastAsia" w:ascii="宋体" w:hAnsi="宋体" w:eastAsia="宋体" w:cs="Calibri"/>
                <w:color w:val="auto"/>
                <w:sz w:val="21"/>
                <w:szCs w:val="21"/>
                <w:highlight w:val="none"/>
              </w:rPr>
            </w:pPr>
          </w:p>
        </w:tc>
        <w:tc>
          <w:tcPr>
            <w:tcW w:w="1349" w:type="pct"/>
            <w:gridSpan w:val="2"/>
            <w:tcBorders>
              <w:top w:val="single" w:color="000000" w:sz="4" w:space="0"/>
              <w:left w:val="nil"/>
              <w:bottom w:val="single" w:color="000000" w:sz="4" w:space="0"/>
              <w:right w:val="single" w:color="000000" w:sz="4" w:space="0"/>
            </w:tcBorders>
          </w:tcPr>
          <w:p w14:paraId="10B2E0A5">
            <w:pPr>
              <w:autoSpaceDE w:val="0"/>
              <w:autoSpaceDN w:val="0"/>
              <w:adjustRightInd w:val="0"/>
              <w:rPr>
                <w:rFonts w:hint="eastAsia" w:ascii="宋体" w:hAnsi="宋体" w:eastAsia="宋体" w:cs="Calibri"/>
                <w:color w:val="auto"/>
                <w:sz w:val="21"/>
                <w:szCs w:val="21"/>
                <w:highlight w:val="none"/>
              </w:rPr>
            </w:pPr>
          </w:p>
        </w:tc>
      </w:tr>
      <w:tr w14:paraId="2BF527DE">
        <w:tblPrEx>
          <w:tblCellMar>
            <w:top w:w="0" w:type="dxa"/>
            <w:left w:w="0" w:type="dxa"/>
            <w:bottom w:w="0" w:type="dxa"/>
            <w:right w:w="0" w:type="dxa"/>
          </w:tblCellMar>
        </w:tblPrEx>
        <w:trPr>
          <w:trHeight w:val="701" w:hRule="atLeast"/>
        </w:trPr>
        <w:tc>
          <w:tcPr>
            <w:tcW w:w="905" w:type="pct"/>
            <w:gridSpan w:val="2"/>
            <w:tcBorders>
              <w:top w:val="single" w:color="000000" w:sz="4" w:space="0"/>
              <w:left w:val="single" w:color="000000" w:sz="4" w:space="0"/>
              <w:bottom w:val="single" w:color="000000" w:sz="4" w:space="0"/>
              <w:right w:val="single" w:color="000000" w:sz="4" w:space="0"/>
            </w:tcBorders>
          </w:tcPr>
          <w:p w14:paraId="7004E425">
            <w:pPr>
              <w:autoSpaceDE w:val="0"/>
              <w:autoSpaceDN w:val="0"/>
              <w:adjustRightInd w:val="0"/>
              <w:rPr>
                <w:rFonts w:hint="eastAsia" w:ascii="宋体" w:hAnsi="宋体" w:eastAsia="宋体" w:cs="Calibri"/>
                <w:color w:val="auto"/>
                <w:sz w:val="21"/>
                <w:szCs w:val="21"/>
                <w:highlight w:val="none"/>
              </w:rPr>
            </w:pPr>
          </w:p>
        </w:tc>
        <w:tc>
          <w:tcPr>
            <w:tcW w:w="2006" w:type="pct"/>
            <w:gridSpan w:val="4"/>
            <w:tcBorders>
              <w:top w:val="single" w:color="000000" w:sz="4" w:space="0"/>
              <w:left w:val="nil"/>
              <w:bottom w:val="single" w:color="000000" w:sz="4" w:space="0"/>
              <w:right w:val="single" w:color="000000" w:sz="4" w:space="0"/>
            </w:tcBorders>
          </w:tcPr>
          <w:p w14:paraId="09CF6B47">
            <w:pPr>
              <w:autoSpaceDE w:val="0"/>
              <w:autoSpaceDN w:val="0"/>
              <w:adjustRightInd w:val="0"/>
              <w:rPr>
                <w:rFonts w:hint="eastAsia" w:ascii="宋体" w:hAnsi="宋体" w:eastAsia="宋体" w:cs="Calibri"/>
                <w:color w:val="auto"/>
                <w:sz w:val="21"/>
                <w:szCs w:val="21"/>
                <w:highlight w:val="none"/>
              </w:rPr>
            </w:pPr>
          </w:p>
        </w:tc>
        <w:tc>
          <w:tcPr>
            <w:tcW w:w="739" w:type="pct"/>
            <w:tcBorders>
              <w:top w:val="single" w:color="000000" w:sz="4" w:space="0"/>
              <w:left w:val="nil"/>
              <w:bottom w:val="single" w:color="000000" w:sz="4" w:space="0"/>
              <w:right w:val="single" w:color="000000" w:sz="4" w:space="0"/>
            </w:tcBorders>
          </w:tcPr>
          <w:p w14:paraId="3D6D6C8A">
            <w:pPr>
              <w:autoSpaceDE w:val="0"/>
              <w:autoSpaceDN w:val="0"/>
              <w:adjustRightInd w:val="0"/>
              <w:rPr>
                <w:rFonts w:hint="eastAsia" w:ascii="宋体" w:hAnsi="宋体" w:eastAsia="宋体" w:cs="Calibri"/>
                <w:color w:val="auto"/>
                <w:sz w:val="21"/>
                <w:szCs w:val="21"/>
                <w:highlight w:val="none"/>
              </w:rPr>
            </w:pPr>
          </w:p>
        </w:tc>
        <w:tc>
          <w:tcPr>
            <w:tcW w:w="1349" w:type="pct"/>
            <w:gridSpan w:val="2"/>
            <w:tcBorders>
              <w:top w:val="single" w:color="000000" w:sz="4" w:space="0"/>
              <w:left w:val="nil"/>
              <w:bottom w:val="single" w:color="000000" w:sz="4" w:space="0"/>
              <w:right w:val="single" w:color="000000" w:sz="4" w:space="0"/>
            </w:tcBorders>
          </w:tcPr>
          <w:p w14:paraId="2B28F5BE">
            <w:pPr>
              <w:autoSpaceDE w:val="0"/>
              <w:autoSpaceDN w:val="0"/>
              <w:adjustRightInd w:val="0"/>
              <w:rPr>
                <w:rFonts w:hint="eastAsia" w:ascii="宋体" w:hAnsi="宋体" w:eastAsia="宋体" w:cs="Calibri"/>
                <w:color w:val="auto"/>
                <w:sz w:val="21"/>
                <w:szCs w:val="21"/>
                <w:highlight w:val="none"/>
              </w:rPr>
            </w:pPr>
          </w:p>
        </w:tc>
      </w:tr>
      <w:tr w14:paraId="385583C7">
        <w:tblPrEx>
          <w:tblCellMar>
            <w:top w:w="0" w:type="dxa"/>
            <w:left w:w="0" w:type="dxa"/>
            <w:bottom w:w="0" w:type="dxa"/>
            <w:right w:w="0" w:type="dxa"/>
          </w:tblCellMar>
        </w:tblPrEx>
        <w:trPr>
          <w:trHeight w:val="699" w:hRule="atLeast"/>
        </w:trPr>
        <w:tc>
          <w:tcPr>
            <w:tcW w:w="905" w:type="pct"/>
            <w:gridSpan w:val="2"/>
            <w:tcBorders>
              <w:top w:val="single" w:color="000000" w:sz="4" w:space="0"/>
              <w:left w:val="single" w:color="000000" w:sz="4" w:space="0"/>
              <w:bottom w:val="single" w:color="000000" w:sz="4" w:space="0"/>
              <w:right w:val="single" w:color="000000" w:sz="4" w:space="0"/>
            </w:tcBorders>
          </w:tcPr>
          <w:p w14:paraId="6433AC01">
            <w:pPr>
              <w:autoSpaceDE w:val="0"/>
              <w:autoSpaceDN w:val="0"/>
              <w:adjustRightInd w:val="0"/>
              <w:rPr>
                <w:rFonts w:hint="eastAsia" w:ascii="宋体" w:hAnsi="宋体" w:eastAsia="宋体" w:cs="Calibri"/>
                <w:color w:val="auto"/>
                <w:sz w:val="21"/>
                <w:szCs w:val="21"/>
                <w:highlight w:val="none"/>
              </w:rPr>
            </w:pPr>
          </w:p>
        </w:tc>
        <w:tc>
          <w:tcPr>
            <w:tcW w:w="2006" w:type="pct"/>
            <w:gridSpan w:val="4"/>
            <w:tcBorders>
              <w:top w:val="single" w:color="000000" w:sz="4" w:space="0"/>
              <w:left w:val="nil"/>
              <w:bottom w:val="single" w:color="000000" w:sz="4" w:space="0"/>
              <w:right w:val="single" w:color="000000" w:sz="4" w:space="0"/>
            </w:tcBorders>
          </w:tcPr>
          <w:p w14:paraId="224F9E23">
            <w:pPr>
              <w:autoSpaceDE w:val="0"/>
              <w:autoSpaceDN w:val="0"/>
              <w:adjustRightInd w:val="0"/>
              <w:rPr>
                <w:rFonts w:hint="eastAsia" w:ascii="宋体" w:hAnsi="宋体" w:eastAsia="宋体" w:cs="Calibri"/>
                <w:color w:val="auto"/>
                <w:sz w:val="21"/>
                <w:szCs w:val="21"/>
                <w:highlight w:val="none"/>
              </w:rPr>
            </w:pPr>
          </w:p>
        </w:tc>
        <w:tc>
          <w:tcPr>
            <w:tcW w:w="739" w:type="pct"/>
            <w:tcBorders>
              <w:top w:val="single" w:color="000000" w:sz="4" w:space="0"/>
              <w:left w:val="nil"/>
              <w:bottom w:val="single" w:color="000000" w:sz="4" w:space="0"/>
              <w:right w:val="single" w:color="000000" w:sz="4" w:space="0"/>
            </w:tcBorders>
          </w:tcPr>
          <w:p w14:paraId="7F058851">
            <w:pPr>
              <w:autoSpaceDE w:val="0"/>
              <w:autoSpaceDN w:val="0"/>
              <w:adjustRightInd w:val="0"/>
              <w:rPr>
                <w:rFonts w:hint="eastAsia" w:ascii="宋体" w:hAnsi="宋体" w:eastAsia="宋体" w:cs="Calibri"/>
                <w:color w:val="auto"/>
                <w:sz w:val="21"/>
                <w:szCs w:val="21"/>
                <w:highlight w:val="none"/>
              </w:rPr>
            </w:pPr>
          </w:p>
        </w:tc>
        <w:tc>
          <w:tcPr>
            <w:tcW w:w="1349" w:type="pct"/>
            <w:gridSpan w:val="2"/>
            <w:tcBorders>
              <w:top w:val="single" w:color="000000" w:sz="4" w:space="0"/>
              <w:left w:val="nil"/>
              <w:bottom w:val="single" w:color="000000" w:sz="4" w:space="0"/>
              <w:right w:val="single" w:color="000000" w:sz="4" w:space="0"/>
            </w:tcBorders>
          </w:tcPr>
          <w:p w14:paraId="52466BBC">
            <w:pPr>
              <w:autoSpaceDE w:val="0"/>
              <w:autoSpaceDN w:val="0"/>
              <w:adjustRightInd w:val="0"/>
              <w:rPr>
                <w:rFonts w:hint="eastAsia" w:ascii="宋体" w:hAnsi="宋体" w:eastAsia="宋体" w:cs="Calibri"/>
                <w:color w:val="auto"/>
                <w:sz w:val="21"/>
                <w:szCs w:val="21"/>
                <w:highlight w:val="none"/>
              </w:rPr>
            </w:pPr>
          </w:p>
        </w:tc>
      </w:tr>
      <w:tr w14:paraId="2C7AC900">
        <w:tblPrEx>
          <w:tblCellMar>
            <w:top w:w="0" w:type="dxa"/>
            <w:left w:w="0" w:type="dxa"/>
            <w:bottom w:w="0" w:type="dxa"/>
            <w:right w:w="0" w:type="dxa"/>
          </w:tblCellMar>
        </w:tblPrEx>
        <w:trPr>
          <w:trHeight w:val="701" w:hRule="atLeast"/>
        </w:trPr>
        <w:tc>
          <w:tcPr>
            <w:tcW w:w="905" w:type="pct"/>
            <w:gridSpan w:val="2"/>
            <w:tcBorders>
              <w:top w:val="single" w:color="000000" w:sz="4" w:space="0"/>
              <w:left w:val="single" w:color="000000" w:sz="4" w:space="0"/>
              <w:bottom w:val="single" w:color="000000" w:sz="4" w:space="0"/>
              <w:right w:val="single" w:color="000000" w:sz="4" w:space="0"/>
            </w:tcBorders>
          </w:tcPr>
          <w:p w14:paraId="70A2FC2E">
            <w:pPr>
              <w:autoSpaceDE w:val="0"/>
              <w:autoSpaceDN w:val="0"/>
              <w:adjustRightInd w:val="0"/>
              <w:rPr>
                <w:rFonts w:hint="eastAsia" w:ascii="宋体" w:hAnsi="宋体" w:eastAsia="宋体" w:cs="Calibri"/>
                <w:color w:val="auto"/>
                <w:sz w:val="21"/>
                <w:szCs w:val="21"/>
                <w:highlight w:val="none"/>
              </w:rPr>
            </w:pPr>
          </w:p>
        </w:tc>
        <w:tc>
          <w:tcPr>
            <w:tcW w:w="2006" w:type="pct"/>
            <w:gridSpan w:val="4"/>
            <w:tcBorders>
              <w:top w:val="single" w:color="000000" w:sz="4" w:space="0"/>
              <w:left w:val="nil"/>
              <w:bottom w:val="single" w:color="000000" w:sz="4" w:space="0"/>
              <w:right w:val="single" w:color="000000" w:sz="4" w:space="0"/>
            </w:tcBorders>
          </w:tcPr>
          <w:p w14:paraId="381B3A3B">
            <w:pPr>
              <w:autoSpaceDE w:val="0"/>
              <w:autoSpaceDN w:val="0"/>
              <w:adjustRightInd w:val="0"/>
              <w:rPr>
                <w:rFonts w:hint="eastAsia" w:ascii="宋体" w:hAnsi="宋体" w:eastAsia="宋体" w:cs="Calibri"/>
                <w:color w:val="auto"/>
                <w:sz w:val="21"/>
                <w:szCs w:val="21"/>
                <w:highlight w:val="none"/>
              </w:rPr>
            </w:pPr>
          </w:p>
        </w:tc>
        <w:tc>
          <w:tcPr>
            <w:tcW w:w="739" w:type="pct"/>
            <w:tcBorders>
              <w:top w:val="single" w:color="000000" w:sz="4" w:space="0"/>
              <w:left w:val="nil"/>
              <w:bottom w:val="single" w:color="000000" w:sz="4" w:space="0"/>
              <w:right w:val="single" w:color="000000" w:sz="4" w:space="0"/>
            </w:tcBorders>
          </w:tcPr>
          <w:p w14:paraId="131323D2">
            <w:pPr>
              <w:autoSpaceDE w:val="0"/>
              <w:autoSpaceDN w:val="0"/>
              <w:adjustRightInd w:val="0"/>
              <w:rPr>
                <w:rFonts w:hint="eastAsia" w:ascii="宋体" w:hAnsi="宋体" w:eastAsia="宋体" w:cs="Calibri"/>
                <w:color w:val="auto"/>
                <w:sz w:val="21"/>
                <w:szCs w:val="21"/>
                <w:highlight w:val="none"/>
              </w:rPr>
            </w:pPr>
          </w:p>
        </w:tc>
        <w:tc>
          <w:tcPr>
            <w:tcW w:w="1349" w:type="pct"/>
            <w:gridSpan w:val="2"/>
            <w:tcBorders>
              <w:top w:val="single" w:color="000000" w:sz="4" w:space="0"/>
              <w:left w:val="nil"/>
              <w:bottom w:val="single" w:color="000000" w:sz="4" w:space="0"/>
              <w:right w:val="single" w:color="000000" w:sz="4" w:space="0"/>
            </w:tcBorders>
          </w:tcPr>
          <w:p w14:paraId="1433BEB1">
            <w:pPr>
              <w:autoSpaceDE w:val="0"/>
              <w:autoSpaceDN w:val="0"/>
              <w:adjustRightInd w:val="0"/>
              <w:rPr>
                <w:rFonts w:hint="eastAsia" w:ascii="宋体" w:hAnsi="宋体" w:eastAsia="宋体" w:cs="Calibri"/>
                <w:color w:val="auto"/>
                <w:sz w:val="21"/>
                <w:szCs w:val="21"/>
                <w:highlight w:val="none"/>
              </w:rPr>
            </w:pPr>
          </w:p>
        </w:tc>
      </w:tr>
      <w:tr w14:paraId="33267209">
        <w:tblPrEx>
          <w:tblCellMar>
            <w:top w:w="0" w:type="dxa"/>
            <w:left w:w="0" w:type="dxa"/>
            <w:bottom w:w="0" w:type="dxa"/>
            <w:right w:w="0" w:type="dxa"/>
          </w:tblCellMar>
        </w:tblPrEx>
        <w:trPr>
          <w:trHeight w:val="701" w:hRule="atLeast"/>
        </w:trPr>
        <w:tc>
          <w:tcPr>
            <w:tcW w:w="905" w:type="pct"/>
            <w:gridSpan w:val="2"/>
            <w:tcBorders>
              <w:top w:val="single" w:color="000000" w:sz="4" w:space="0"/>
              <w:left w:val="single" w:color="000000" w:sz="4" w:space="0"/>
              <w:bottom w:val="single" w:color="000000" w:sz="4" w:space="0"/>
              <w:right w:val="single" w:color="000000" w:sz="4" w:space="0"/>
            </w:tcBorders>
          </w:tcPr>
          <w:p w14:paraId="4960C2F2">
            <w:pPr>
              <w:autoSpaceDE w:val="0"/>
              <w:autoSpaceDN w:val="0"/>
              <w:adjustRightInd w:val="0"/>
              <w:rPr>
                <w:rFonts w:hint="eastAsia" w:ascii="宋体" w:hAnsi="宋体" w:eastAsia="宋体" w:cs="Calibri"/>
                <w:color w:val="auto"/>
                <w:sz w:val="21"/>
                <w:szCs w:val="21"/>
                <w:highlight w:val="none"/>
              </w:rPr>
            </w:pPr>
          </w:p>
        </w:tc>
        <w:tc>
          <w:tcPr>
            <w:tcW w:w="2006" w:type="pct"/>
            <w:gridSpan w:val="4"/>
            <w:tcBorders>
              <w:top w:val="single" w:color="000000" w:sz="4" w:space="0"/>
              <w:left w:val="nil"/>
              <w:bottom w:val="single" w:color="000000" w:sz="4" w:space="0"/>
              <w:right w:val="single" w:color="000000" w:sz="4" w:space="0"/>
            </w:tcBorders>
          </w:tcPr>
          <w:p w14:paraId="59CA1F8E">
            <w:pPr>
              <w:autoSpaceDE w:val="0"/>
              <w:autoSpaceDN w:val="0"/>
              <w:adjustRightInd w:val="0"/>
              <w:rPr>
                <w:rFonts w:hint="eastAsia" w:ascii="宋体" w:hAnsi="宋体" w:eastAsia="宋体" w:cs="Calibri"/>
                <w:color w:val="auto"/>
                <w:sz w:val="21"/>
                <w:szCs w:val="21"/>
                <w:highlight w:val="none"/>
              </w:rPr>
            </w:pPr>
          </w:p>
        </w:tc>
        <w:tc>
          <w:tcPr>
            <w:tcW w:w="739" w:type="pct"/>
            <w:tcBorders>
              <w:top w:val="single" w:color="000000" w:sz="4" w:space="0"/>
              <w:left w:val="nil"/>
              <w:bottom w:val="single" w:color="000000" w:sz="4" w:space="0"/>
              <w:right w:val="single" w:color="000000" w:sz="4" w:space="0"/>
            </w:tcBorders>
          </w:tcPr>
          <w:p w14:paraId="379A2792">
            <w:pPr>
              <w:autoSpaceDE w:val="0"/>
              <w:autoSpaceDN w:val="0"/>
              <w:adjustRightInd w:val="0"/>
              <w:rPr>
                <w:rFonts w:hint="eastAsia" w:ascii="宋体" w:hAnsi="宋体" w:eastAsia="宋体" w:cs="Calibri"/>
                <w:color w:val="auto"/>
                <w:sz w:val="21"/>
                <w:szCs w:val="21"/>
                <w:highlight w:val="none"/>
              </w:rPr>
            </w:pPr>
          </w:p>
        </w:tc>
        <w:tc>
          <w:tcPr>
            <w:tcW w:w="1349" w:type="pct"/>
            <w:gridSpan w:val="2"/>
            <w:tcBorders>
              <w:top w:val="single" w:color="000000" w:sz="4" w:space="0"/>
              <w:left w:val="nil"/>
              <w:bottom w:val="single" w:color="000000" w:sz="4" w:space="0"/>
              <w:right w:val="single" w:color="000000" w:sz="4" w:space="0"/>
            </w:tcBorders>
          </w:tcPr>
          <w:p w14:paraId="3443F1DD">
            <w:pPr>
              <w:autoSpaceDE w:val="0"/>
              <w:autoSpaceDN w:val="0"/>
              <w:adjustRightInd w:val="0"/>
              <w:rPr>
                <w:rFonts w:hint="eastAsia" w:ascii="宋体" w:hAnsi="宋体" w:eastAsia="宋体" w:cs="Calibri"/>
                <w:color w:val="auto"/>
                <w:sz w:val="21"/>
                <w:szCs w:val="21"/>
                <w:highlight w:val="none"/>
              </w:rPr>
            </w:pPr>
          </w:p>
        </w:tc>
      </w:tr>
    </w:tbl>
    <w:p w14:paraId="0648E04D">
      <w:pPr>
        <w:autoSpaceDE w:val="0"/>
        <w:autoSpaceDN w:val="0"/>
        <w:adjustRightInd w:val="0"/>
        <w:spacing w:line="110" w:lineRule="exact"/>
        <w:rPr>
          <w:rFonts w:hint="eastAsia" w:ascii="宋体" w:hAnsi="宋体" w:eastAsia="宋体" w:cs="Calibri"/>
          <w:color w:val="auto"/>
          <w:sz w:val="11"/>
          <w:szCs w:val="11"/>
          <w:highlight w:val="none"/>
        </w:rPr>
      </w:pPr>
      <w:r>
        <w:rPr>
          <w:rFonts w:hint="eastAsia" w:ascii="宋体" w:hAnsi="宋体" w:eastAsia="宋体"/>
          <w:color w:val="auto"/>
          <w:sz w:val="11"/>
          <w:szCs w:val="11"/>
          <w:highlight w:val="none"/>
        </w:rPr>
        <w:t xml:space="preserve"> </w:t>
      </w:r>
    </w:p>
    <w:p w14:paraId="2355265B">
      <w:pPr>
        <w:rPr>
          <w:rFonts w:hint="eastAsia" w:ascii="宋体" w:hAnsi="宋体" w:eastAsia="宋体"/>
          <w:color w:val="auto"/>
          <w:highlight w:val="none"/>
          <w:lang w:eastAsia="zh-CN"/>
        </w:rPr>
      </w:pPr>
      <w:r>
        <w:rPr>
          <w:rFonts w:hint="eastAsia" w:ascii="宋体" w:hAnsi="宋体" w:eastAsia="宋体"/>
          <w:color w:val="auto"/>
          <w:highlight w:val="none"/>
          <w:lang w:eastAsia="zh-CN"/>
        </w:rPr>
        <w:t>注：</w:t>
      </w:r>
      <w:r>
        <w:rPr>
          <w:rFonts w:hint="eastAsia" w:ascii="宋体" w:hAnsi="宋体" w:eastAsia="宋体"/>
          <w:color w:val="auto"/>
          <w:spacing w:val="-2"/>
          <w:highlight w:val="none"/>
          <w:lang w:eastAsia="zh-CN"/>
        </w:rPr>
        <w:t>投</w:t>
      </w:r>
      <w:r>
        <w:rPr>
          <w:rFonts w:hint="eastAsia" w:ascii="宋体" w:hAnsi="宋体" w:eastAsia="宋体"/>
          <w:color w:val="auto"/>
          <w:highlight w:val="none"/>
          <w:lang w:eastAsia="zh-CN"/>
        </w:rPr>
        <w:t>标</w:t>
      </w:r>
      <w:r>
        <w:rPr>
          <w:rFonts w:hint="eastAsia" w:ascii="宋体" w:hAnsi="宋体" w:eastAsia="宋体"/>
          <w:color w:val="auto"/>
          <w:spacing w:val="-2"/>
          <w:highlight w:val="none"/>
          <w:lang w:eastAsia="zh-CN"/>
        </w:rPr>
        <w:t>人</w:t>
      </w:r>
      <w:r>
        <w:rPr>
          <w:rFonts w:hint="eastAsia" w:ascii="宋体" w:hAnsi="宋体" w:eastAsia="宋体"/>
          <w:color w:val="auto"/>
          <w:highlight w:val="none"/>
          <w:lang w:eastAsia="zh-CN"/>
        </w:rPr>
        <w:t>应</w:t>
      </w:r>
      <w:r>
        <w:rPr>
          <w:rFonts w:hint="eastAsia" w:ascii="宋体" w:hAnsi="宋体" w:eastAsia="宋体"/>
          <w:color w:val="auto"/>
          <w:spacing w:val="-2"/>
          <w:highlight w:val="none"/>
          <w:lang w:eastAsia="zh-CN"/>
        </w:rPr>
        <w:t>根</w:t>
      </w:r>
      <w:r>
        <w:rPr>
          <w:rFonts w:hint="eastAsia" w:ascii="宋体" w:hAnsi="宋体" w:eastAsia="宋体"/>
          <w:color w:val="auto"/>
          <w:highlight w:val="none"/>
          <w:lang w:eastAsia="zh-CN"/>
        </w:rPr>
        <w:t>据</w:t>
      </w:r>
      <w:r>
        <w:rPr>
          <w:rFonts w:hint="eastAsia" w:ascii="宋体" w:hAnsi="宋体" w:eastAsia="宋体"/>
          <w:color w:val="auto"/>
          <w:spacing w:val="-2"/>
          <w:highlight w:val="none"/>
          <w:lang w:eastAsia="zh-CN"/>
        </w:rPr>
        <w:t>投</w:t>
      </w:r>
      <w:r>
        <w:rPr>
          <w:rFonts w:hint="eastAsia" w:ascii="宋体" w:hAnsi="宋体" w:eastAsia="宋体"/>
          <w:color w:val="auto"/>
          <w:highlight w:val="none"/>
          <w:lang w:eastAsia="zh-CN"/>
        </w:rPr>
        <w:t>标</w:t>
      </w:r>
      <w:r>
        <w:rPr>
          <w:rFonts w:hint="eastAsia" w:ascii="宋体" w:hAnsi="宋体" w:eastAsia="宋体"/>
          <w:color w:val="auto"/>
          <w:spacing w:val="-2"/>
          <w:highlight w:val="none"/>
          <w:lang w:eastAsia="zh-CN"/>
        </w:rPr>
        <w:t>人</w:t>
      </w:r>
      <w:r>
        <w:rPr>
          <w:rFonts w:hint="eastAsia" w:ascii="宋体" w:hAnsi="宋体" w:eastAsia="宋体"/>
          <w:color w:val="auto"/>
          <w:highlight w:val="none"/>
          <w:lang w:eastAsia="zh-CN"/>
        </w:rPr>
        <w:t>须</w:t>
      </w:r>
      <w:r>
        <w:rPr>
          <w:rFonts w:hint="eastAsia" w:ascii="宋体" w:hAnsi="宋体" w:eastAsia="宋体"/>
          <w:color w:val="auto"/>
          <w:spacing w:val="-2"/>
          <w:highlight w:val="none"/>
          <w:lang w:eastAsia="zh-CN"/>
        </w:rPr>
        <w:t>知</w:t>
      </w:r>
      <w:r>
        <w:rPr>
          <w:rFonts w:hint="eastAsia" w:ascii="宋体" w:hAnsi="宋体" w:eastAsia="宋体"/>
          <w:color w:val="auto"/>
          <w:highlight w:val="none"/>
          <w:lang w:eastAsia="zh-CN"/>
        </w:rPr>
        <w:t>的相关</w:t>
      </w:r>
      <w:r>
        <w:rPr>
          <w:rFonts w:hint="eastAsia" w:ascii="宋体" w:hAnsi="宋体" w:eastAsia="宋体"/>
          <w:color w:val="auto"/>
          <w:spacing w:val="-2"/>
          <w:highlight w:val="none"/>
          <w:lang w:eastAsia="zh-CN"/>
        </w:rPr>
        <w:t>要</w:t>
      </w:r>
      <w:r>
        <w:rPr>
          <w:rFonts w:hint="eastAsia" w:ascii="宋体" w:hAnsi="宋体" w:eastAsia="宋体"/>
          <w:color w:val="auto"/>
          <w:highlight w:val="none"/>
          <w:lang w:eastAsia="zh-CN"/>
        </w:rPr>
        <w:t>求</w:t>
      </w:r>
      <w:r>
        <w:rPr>
          <w:rFonts w:hint="eastAsia" w:ascii="宋体" w:hAnsi="宋体" w:eastAsia="宋体"/>
          <w:color w:val="auto"/>
          <w:spacing w:val="-2"/>
          <w:highlight w:val="none"/>
          <w:lang w:eastAsia="zh-CN"/>
        </w:rPr>
        <w:t>在本</w:t>
      </w:r>
      <w:r>
        <w:rPr>
          <w:rFonts w:hint="eastAsia" w:ascii="宋体" w:hAnsi="宋体" w:eastAsia="宋体"/>
          <w:color w:val="auto"/>
          <w:highlight w:val="none"/>
          <w:lang w:eastAsia="zh-CN"/>
        </w:rPr>
        <w:t>表后</w:t>
      </w:r>
      <w:r>
        <w:rPr>
          <w:rFonts w:hint="eastAsia" w:ascii="宋体" w:hAnsi="宋体" w:eastAsia="宋体"/>
          <w:color w:val="auto"/>
          <w:spacing w:val="-2"/>
          <w:highlight w:val="none"/>
          <w:lang w:eastAsia="zh-CN"/>
        </w:rPr>
        <w:t>附</w:t>
      </w:r>
      <w:r>
        <w:rPr>
          <w:rFonts w:hint="eastAsia" w:ascii="宋体" w:hAnsi="宋体" w:eastAsia="宋体"/>
          <w:color w:val="auto"/>
          <w:highlight w:val="none"/>
          <w:lang w:eastAsia="zh-CN"/>
        </w:rPr>
        <w:t>相</w:t>
      </w:r>
      <w:r>
        <w:rPr>
          <w:rFonts w:hint="eastAsia" w:ascii="宋体" w:hAnsi="宋体" w:eastAsia="宋体"/>
          <w:color w:val="auto"/>
          <w:spacing w:val="-2"/>
          <w:highlight w:val="none"/>
          <w:lang w:eastAsia="zh-CN"/>
        </w:rPr>
        <w:t>关</w:t>
      </w:r>
      <w:r>
        <w:rPr>
          <w:rFonts w:hint="eastAsia" w:ascii="宋体" w:hAnsi="宋体" w:eastAsia="宋体"/>
          <w:color w:val="auto"/>
          <w:highlight w:val="none"/>
          <w:lang w:eastAsia="zh-CN"/>
        </w:rPr>
        <w:t>证</w:t>
      </w:r>
      <w:r>
        <w:rPr>
          <w:rFonts w:hint="eastAsia" w:ascii="宋体" w:hAnsi="宋体" w:eastAsia="宋体"/>
          <w:color w:val="auto"/>
          <w:spacing w:val="-2"/>
          <w:highlight w:val="none"/>
          <w:lang w:eastAsia="zh-CN"/>
        </w:rPr>
        <w:t>明</w:t>
      </w:r>
      <w:r>
        <w:rPr>
          <w:rFonts w:hint="eastAsia" w:ascii="宋体" w:hAnsi="宋体" w:eastAsia="宋体"/>
          <w:color w:val="auto"/>
          <w:highlight w:val="none"/>
          <w:lang w:eastAsia="zh-CN"/>
        </w:rPr>
        <w:t>材</w:t>
      </w:r>
      <w:r>
        <w:rPr>
          <w:rFonts w:hint="eastAsia" w:ascii="宋体" w:hAnsi="宋体" w:eastAsia="宋体"/>
          <w:color w:val="auto"/>
          <w:spacing w:val="-2"/>
          <w:highlight w:val="none"/>
          <w:lang w:eastAsia="zh-CN"/>
        </w:rPr>
        <w:t>料扫描件</w:t>
      </w:r>
      <w:r>
        <w:rPr>
          <w:rFonts w:hint="eastAsia" w:ascii="宋体" w:hAnsi="宋体" w:eastAsia="宋体"/>
          <w:color w:val="auto"/>
          <w:highlight w:val="none"/>
          <w:lang w:eastAsia="zh-CN"/>
        </w:rPr>
        <w:t>。</w:t>
      </w:r>
    </w:p>
    <w:p w14:paraId="6037DE0A">
      <w:pPr>
        <w:rPr>
          <w:rFonts w:hint="eastAsia" w:ascii="宋体" w:hAnsi="宋体" w:eastAsia="宋体"/>
          <w:color w:val="auto"/>
          <w:sz w:val="21"/>
          <w:szCs w:val="21"/>
          <w:highlight w:val="none"/>
          <w:lang w:eastAsia="zh-CN"/>
        </w:rPr>
      </w:pPr>
    </w:p>
    <w:p w14:paraId="4D722887">
      <w:pPr>
        <w:jc w:val="center"/>
        <w:rPr>
          <w:rFonts w:hint="eastAsia" w:ascii="宋体" w:hAnsi="宋体" w:eastAsia="宋体"/>
          <w:color w:val="auto"/>
          <w:sz w:val="21"/>
          <w:szCs w:val="21"/>
          <w:highlight w:val="none"/>
          <w:lang w:eastAsia="zh-CN"/>
        </w:rPr>
        <w:sectPr>
          <w:pgSz w:w="11907" w:h="16839"/>
          <w:pgMar w:top="1440" w:right="1440" w:bottom="1440" w:left="1440" w:header="720" w:footer="720" w:gutter="0"/>
          <w:cols w:space="720" w:num="1"/>
        </w:sectPr>
      </w:pPr>
    </w:p>
    <w:p w14:paraId="270A1BA8">
      <w:pPr>
        <w:pStyle w:val="5"/>
        <w:rPr>
          <w:rFonts w:hint="eastAsia" w:ascii="宋体" w:hAnsi="宋体" w:eastAsia="宋体"/>
          <w:color w:val="auto"/>
          <w:highlight w:val="none"/>
          <w:lang w:eastAsia="zh-CN"/>
        </w:rPr>
      </w:pPr>
      <w:bookmarkStart w:id="153" w:name="_Toc25072146"/>
      <w:r>
        <w:rPr>
          <w:rFonts w:hint="eastAsia" w:ascii="宋体" w:hAnsi="宋体" w:eastAsia="宋体"/>
          <w:color w:val="auto"/>
          <w:highlight w:val="none"/>
          <w:lang w:eastAsia="zh-CN"/>
        </w:rPr>
        <w:t>格式七  企业类似业绩情况</w:t>
      </w:r>
      <w:bookmarkEnd w:id="153"/>
    </w:p>
    <w:p w14:paraId="5140735E">
      <w:pPr>
        <w:jc w:val="center"/>
        <w:rPr>
          <w:rFonts w:hint="eastAsia" w:ascii="宋体" w:hAnsi="宋体" w:eastAsia="宋体"/>
          <w:b/>
          <w:color w:val="auto"/>
          <w:spacing w:val="2"/>
          <w:position w:val="-1"/>
          <w:sz w:val="32"/>
          <w:szCs w:val="32"/>
          <w:highlight w:val="none"/>
          <w:lang w:eastAsia="zh-CN"/>
        </w:rPr>
      </w:pPr>
      <w:r>
        <w:rPr>
          <w:rFonts w:hint="eastAsia" w:ascii="宋体" w:hAnsi="宋体" w:eastAsia="宋体"/>
          <w:b/>
          <w:color w:val="auto"/>
          <w:spacing w:val="2"/>
          <w:position w:val="-1"/>
          <w:sz w:val="32"/>
          <w:szCs w:val="32"/>
          <w:highlight w:val="none"/>
          <w:lang w:eastAsia="zh-CN"/>
        </w:rPr>
        <w:t>企业类似业绩情况</w:t>
      </w:r>
    </w:p>
    <w:p w14:paraId="6CD9A421">
      <w:pPr>
        <w:jc w:val="center"/>
        <w:rPr>
          <w:rFonts w:hint="eastAsia" w:ascii="宋体" w:hAnsi="宋体" w:eastAsia="宋体"/>
          <w:color w:val="auto"/>
          <w:spacing w:val="2"/>
          <w:position w:val="-1"/>
          <w:sz w:val="32"/>
          <w:szCs w:val="32"/>
          <w:highlight w:val="none"/>
          <w:lang w:eastAsia="zh-CN"/>
        </w:rPr>
      </w:pP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7"/>
        <w:gridCol w:w="1536"/>
        <w:gridCol w:w="2306"/>
        <w:gridCol w:w="1240"/>
        <w:gridCol w:w="1389"/>
        <w:gridCol w:w="1385"/>
      </w:tblGrid>
      <w:tr w14:paraId="4F70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33" w:type="pct"/>
            <w:tcBorders>
              <w:top w:val="single" w:color="auto" w:sz="4" w:space="0"/>
              <w:left w:val="single" w:color="auto" w:sz="4" w:space="0"/>
              <w:bottom w:val="single" w:color="auto" w:sz="4" w:space="0"/>
              <w:right w:val="single" w:color="auto" w:sz="4" w:space="0"/>
            </w:tcBorders>
            <w:vAlign w:val="center"/>
          </w:tcPr>
          <w:p w14:paraId="22E33825">
            <w:pPr>
              <w:jc w:val="center"/>
              <w:rPr>
                <w:rFonts w:hint="eastAsia" w:ascii="宋体" w:hAnsi="宋体" w:eastAsia="宋体"/>
                <w:color w:val="auto"/>
                <w:highlight w:val="none"/>
              </w:rPr>
            </w:pPr>
            <w:r>
              <w:rPr>
                <w:rFonts w:hint="eastAsia" w:ascii="宋体" w:hAnsi="宋体" w:eastAsia="宋体"/>
                <w:color w:val="auto"/>
                <w:highlight w:val="none"/>
                <w:lang w:eastAsia="zh-CN"/>
              </w:rPr>
              <w:t>项目名称</w:t>
            </w:r>
          </w:p>
        </w:tc>
        <w:tc>
          <w:tcPr>
            <w:tcW w:w="833" w:type="pct"/>
            <w:tcBorders>
              <w:top w:val="single" w:color="auto" w:sz="4" w:space="0"/>
              <w:left w:val="single" w:color="auto" w:sz="4" w:space="0"/>
              <w:bottom w:val="single" w:color="auto" w:sz="4" w:space="0"/>
              <w:right w:val="single" w:color="auto" w:sz="4" w:space="0"/>
            </w:tcBorders>
            <w:noWrap/>
            <w:vAlign w:val="center"/>
          </w:tcPr>
          <w:p w14:paraId="5829B925">
            <w:pPr>
              <w:jc w:val="center"/>
              <w:rPr>
                <w:rFonts w:hint="eastAsia" w:ascii="宋体" w:hAnsi="宋体" w:eastAsia="宋体"/>
                <w:color w:val="auto"/>
                <w:szCs w:val="21"/>
                <w:highlight w:val="none"/>
              </w:rPr>
            </w:pPr>
            <w:r>
              <w:rPr>
                <w:rFonts w:hint="eastAsia" w:ascii="宋体" w:hAnsi="宋体" w:eastAsia="宋体"/>
                <w:color w:val="auto"/>
                <w:highlight w:val="none"/>
              </w:rPr>
              <w:t>合同签订时间</w:t>
            </w:r>
          </w:p>
        </w:tc>
        <w:tc>
          <w:tcPr>
            <w:tcW w:w="834" w:type="pct"/>
            <w:tcBorders>
              <w:top w:val="single" w:color="auto" w:sz="4" w:space="0"/>
              <w:left w:val="nil"/>
              <w:bottom w:val="single" w:color="auto" w:sz="4" w:space="0"/>
              <w:right w:val="single" w:color="auto" w:sz="4" w:space="0"/>
            </w:tcBorders>
            <w:noWrap/>
            <w:vAlign w:val="center"/>
          </w:tcPr>
          <w:p w14:paraId="58219360">
            <w:pPr>
              <w:jc w:val="center"/>
              <w:rPr>
                <w:rFonts w:hint="eastAsia" w:ascii="宋体" w:hAnsi="宋体" w:eastAsia="宋体"/>
                <w:color w:val="auto"/>
                <w:highlight w:val="none"/>
                <w:lang w:eastAsia="zh-CN"/>
              </w:rPr>
            </w:pPr>
            <w:r>
              <w:rPr>
                <w:rFonts w:hint="eastAsia" w:ascii="宋体" w:hAnsi="宋体" w:eastAsia="宋体"/>
                <w:color w:val="auto"/>
                <w:highlight w:val="none"/>
                <w:lang w:eastAsia="zh-CN"/>
              </w:rPr>
              <w:t>项目概况</w:t>
            </w:r>
          </w:p>
          <w:p w14:paraId="298A54E4">
            <w:pPr>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（总投资/建筑面积）</w:t>
            </w:r>
          </w:p>
        </w:tc>
        <w:tc>
          <w:tcPr>
            <w:tcW w:w="834" w:type="pct"/>
            <w:tcBorders>
              <w:top w:val="single" w:color="auto" w:sz="4" w:space="0"/>
              <w:left w:val="nil"/>
              <w:bottom w:val="single" w:color="auto" w:sz="4" w:space="0"/>
              <w:right w:val="single" w:color="auto" w:sz="4" w:space="0"/>
            </w:tcBorders>
            <w:noWrap/>
            <w:vAlign w:val="center"/>
          </w:tcPr>
          <w:p w14:paraId="6ECC29E3">
            <w:pPr>
              <w:jc w:val="center"/>
              <w:rPr>
                <w:rFonts w:hint="eastAsia" w:ascii="宋体" w:hAnsi="宋体" w:eastAsia="宋体"/>
                <w:color w:val="auto"/>
                <w:szCs w:val="21"/>
                <w:highlight w:val="none"/>
              </w:rPr>
            </w:pPr>
            <w:r>
              <w:rPr>
                <w:rFonts w:hint="eastAsia" w:ascii="宋体" w:hAnsi="宋体" w:eastAsia="宋体"/>
                <w:color w:val="auto"/>
                <w:highlight w:val="none"/>
              </w:rPr>
              <w:t>业主单位</w:t>
            </w:r>
          </w:p>
        </w:tc>
        <w:tc>
          <w:tcPr>
            <w:tcW w:w="834" w:type="pct"/>
            <w:tcBorders>
              <w:top w:val="single" w:color="auto" w:sz="4" w:space="0"/>
              <w:left w:val="nil"/>
              <w:bottom w:val="single" w:color="auto" w:sz="4" w:space="0"/>
              <w:right w:val="single" w:color="auto" w:sz="4" w:space="0"/>
            </w:tcBorders>
            <w:noWrap/>
            <w:vAlign w:val="center"/>
          </w:tcPr>
          <w:p w14:paraId="699FAD73">
            <w:pPr>
              <w:jc w:val="center"/>
              <w:rPr>
                <w:rFonts w:hint="eastAsia" w:ascii="宋体" w:hAnsi="宋体" w:eastAsia="宋体"/>
                <w:color w:val="auto"/>
                <w:szCs w:val="21"/>
                <w:highlight w:val="none"/>
              </w:rPr>
            </w:pPr>
            <w:r>
              <w:rPr>
                <w:rFonts w:hint="eastAsia" w:ascii="宋体" w:hAnsi="宋体" w:eastAsia="宋体"/>
                <w:color w:val="auto"/>
                <w:highlight w:val="none"/>
              </w:rPr>
              <w:t>完成情况</w:t>
            </w:r>
          </w:p>
        </w:tc>
        <w:tc>
          <w:tcPr>
            <w:tcW w:w="832" w:type="pct"/>
            <w:tcBorders>
              <w:top w:val="single" w:color="auto" w:sz="4" w:space="0"/>
              <w:left w:val="nil"/>
              <w:bottom w:val="single" w:color="auto" w:sz="4" w:space="0"/>
              <w:right w:val="single" w:color="auto" w:sz="4" w:space="0"/>
            </w:tcBorders>
            <w:noWrap/>
            <w:vAlign w:val="center"/>
          </w:tcPr>
          <w:p w14:paraId="0318D9F7">
            <w:pPr>
              <w:jc w:val="center"/>
              <w:rPr>
                <w:rFonts w:hint="eastAsia" w:ascii="宋体" w:hAnsi="宋体" w:eastAsia="宋体"/>
                <w:color w:val="auto"/>
                <w:szCs w:val="21"/>
                <w:highlight w:val="none"/>
              </w:rPr>
            </w:pPr>
            <w:r>
              <w:rPr>
                <w:rFonts w:hint="eastAsia" w:ascii="宋体" w:hAnsi="宋体" w:eastAsia="宋体"/>
                <w:color w:val="auto"/>
                <w:highlight w:val="none"/>
              </w:rPr>
              <w:t>备注</w:t>
            </w:r>
          </w:p>
        </w:tc>
      </w:tr>
      <w:tr w14:paraId="6185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33" w:type="pct"/>
            <w:tcBorders>
              <w:top w:val="single" w:color="auto" w:sz="4" w:space="0"/>
              <w:left w:val="single" w:color="auto" w:sz="4" w:space="0"/>
              <w:bottom w:val="single" w:color="auto" w:sz="4" w:space="0"/>
              <w:right w:val="single" w:color="auto" w:sz="4" w:space="0"/>
            </w:tcBorders>
            <w:vAlign w:val="center"/>
          </w:tcPr>
          <w:p w14:paraId="311A182D">
            <w:pPr>
              <w:jc w:val="center"/>
              <w:rPr>
                <w:rFonts w:hint="eastAsia" w:ascii="宋体" w:hAnsi="宋体" w:eastAsia="宋体"/>
                <w:color w:val="auto"/>
                <w:szCs w:val="21"/>
                <w:highlight w:val="none"/>
              </w:rPr>
            </w:pPr>
          </w:p>
        </w:tc>
        <w:tc>
          <w:tcPr>
            <w:tcW w:w="833" w:type="pct"/>
            <w:tcBorders>
              <w:top w:val="single" w:color="auto" w:sz="4" w:space="0"/>
              <w:left w:val="single" w:color="auto" w:sz="4" w:space="0"/>
              <w:bottom w:val="single" w:color="auto" w:sz="4" w:space="0"/>
              <w:right w:val="single" w:color="auto" w:sz="4" w:space="0"/>
            </w:tcBorders>
            <w:noWrap/>
            <w:vAlign w:val="center"/>
          </w:tcPr>
          <w:p w14:paraId="1C8429BE">
            <w:pPr>
              <w:jc w:val="center"/>
              <w:rPr>
                <w:rFonts w:hint="eastAsia"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14:paraId="3E95EF1D">
            <w:pPr>
              <w:jc w:val="center"/>
              <w:rPr>
                <w:rFonts w:hint="eastAsia"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14:paraId="3B4FB80A">
            <w:pPr>
              <w:jc w:val="center"/>
              <w:rPr>
                <w:rFonts w:hint="eastAsia"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14:paraId="23642474">
            <w:pPr>
              <w:jc w:val="center"/>
              <w:rPr>
                <w:rFonts w:hint="eastAsia" w:ascii="宋体" w:hAnsi="宋体" w:eastAsia="宋体"/>
                <w:color w:val="auto"/>
                <w:szCs w:val="21"/>
                <w:highlight w:val="none"/>
              </w:rPr>
            </w:pPr>
          </w:p>
        </w:tc>
        <w:tc>
          <w:tcPr>
            <w:tcW w:w="832" w:type="pct"/>
            <w:tcBorders>
              <w:top w:val="single" w:color="auto" w:sz="4" w:space="0"/>
              <w:left w:val="nil"/>
              <w:bottom w:val="single" w:color="auto" w:sz="4" w:space="0"/>
              <w:right w:val="single" w:color="auto" w:sz="4" w:space="0"/>
            </w:tcBorders>
            <w:noWrap/>
            <w:vAlign w:val="center"/>
          </w:tcPr>
          <w:p w14:paraId="36D4E380">
            <w:pPr>
              <w:jc w:val="center"/>
              <w:rPr>
                <w:rFonts w:hint="eastAsia" w:ascii="宋体" w:hAnsi="宋体" w:eastAsia="宋体"/>
                <w:color w:val="auto"/>
                <w:szCs w:val="21"/>
                <w:highlight w:val="none"/>
              </w:rPr>
            </w:pPr>
          </w:p>
        </w:tc>
      </w:tr>
      <w:tr w14:paraId="4E15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833" w:type="pct"/>
            <w:tcBorders>
              <w:top w:val="single" w:color="auto" w:sz="4" w:space="0"/>
              <w:left w:val="single" w:color="auto" w:sz="4" w:space="0"/>
              <w:bottom w:val="single" w:color="auto" w:sz="4" w:space="0"/>
              <w:right w:val="single" w:color="auto" w:sz="4" w:space="0"/>
            </w:tcBorders>
            <w:vAlign w:val="center"/>
          </w:tcPr>
          <w:p w14:paraId="324EA406">
            <w:pPr>
              <w:jc w:val="center"/>
              <w:rPr>
                <w:rFonts w:hint="eastAsia" w:ascii="宋体" w:hAnsi="宋体" w:eastAsia="宋体"/>
                <w:color w:val="auto"/>
                <w:szCs w:val="21"/>
                <w:highlight w:val="none"/>
              </w:rPr>
            </w:pPr>
          </w:p>
        </w:tc>
        <w:tc>
          <w:tcPr>
            <w:tcW w:w="833" w:type="pct"/>
            <w:tcBorders>
              <w:top w:val="single" w:color="auto" w:sz="4" w:space="0"/>
              <w:left w:val="single" w:color="auto" w:sz="4" w:space="0"/>
              <w:bottom w:val="single" w:color="auto" w:sz="4" w:space="0"/>
              <w:right w:val="single" w:color="auto" w:sz="4" w:space="0"/>
            </w:tcBorders>
            <w:noWrap/>
            <w:vAlign w:val="center"/>
          </w:tcPr>
          <w:p w14:paraId="64035790">
            <w:pPr>
              <w:jc w:val="center"/>
              <w:rPr>
                <w:rFonts w:hint="eastAsia"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14:paraId="4F16C81D">
            <w:pPr>
              <w:jc w:val="center"/>
              <w:rPr>
                <w:rFonts w:hint="eastAsia"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14:paraId="38DD621D">
            <w:pPr>
              <w:jc w:val="center"/>
              <w:rPr>
                <w:rFonts w:hint="eastAsia"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14:paraId="0DC8E8D3">
            <w:pPr>
              <w:jc w:val="center"/>
              <w:rPr>
                <w:rFonts w:hint="eastAsia" w:ascii="宋体" w:hAnsi="宋体" w:eastAsia="宋体"/>
                <w:color w:val="auto"/>
                <w:szCs w:val="21"/>
                <w:highlight w:val="none"/>
              </w:rPr>
            </w:pPr>
          </w:p>
        </w:tc>
        <w:tc>
          <w:tcPr>
            <w:tcW w:w="832" w:type="pct"/>
            <w:tcBorders>
              <w:top w:val="single" w:color="auto" w:sz="4" w:space="0"/>
              <w:left w:val="nil"/>
              <w:bottom w:val="single" w:color="auto" w:sz="4" w:space="0"/>
              <w:right w:val="single" w:color="auto" w:sz="4" w:space="0"/>
            </w:tcBorders>
            <w:noWrap/>
            <w:vAlign w:val="center"/>
          </w:tcPr>
          <w:p w14:paraId="77214DBE">
            <w:pPr>
              <w:jc w:val="center"/>
              <w:rPr>
                <w:rFonts w:hint="eastAsia" w:ascii="宋体" w:hAnsi="宋体" w:eastAsia="宋体"/>
                <w:color w:val="auto"/>
                <w:szCs w:val="21"/>
                <w:highlight w:val="none"/>
              </w:rPr>
            </w:pPr>
          </w:p>
        </w:tc>
      </w:tr>
      <w:tr w14:paraId="2102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833" w:type="pct"/>
            <w:tcBorders>
              <w:top w:val="single" w:color="auto" w:sz="4" w:space="0"/>
              <w:left w:val="single" w:color="auto" w:sz="4" w:space="0"/>
              <w:bottom w:val="single" w:color="auto" w:sz="4" w:space="0"/>
              <w:right w:val="single" w:color="auto" w:sz="4" w:space="0"/>
            </w:tcBorders>
            <w:vAlign w:val="center"/>
          </w:tcPr>
          <w:p w14:paraId="37AB1D24">
            <w:pPr>
              <w:jc w:val="center"/>
              <w:rPr>
                <w:rFonts w:hint="eastAsia" w:ascii="宋体" w:hAnsi="宋体" w:eastAsia="宋体"/>
                <w:color w:val="auto"/>
                <w:szCs w:val="21"/>
                <w:highlight w:val="none"/>
              </w:rPr>
            </w:pPr>
          </w:p>
        </w:tc>
        <w:tc>
          <w:tcPr>
            <w:tcW w:w="833" w:type="pct"/>
            <w:tcBorders>
              <w:top w:val="single" w:color="auto" w:sz="4" w:space="0"/>
              <w:left w:val="single" w:color="auto" w:sz="4" w:space="0"/>
              <w:bottom w:val="single" w:color="auto" w:sz="4" w:space="0"/>
              <w:right w:val="single" w:color="auto" w:sz="4" w:space="0"/>
            </w:tcBorders>
            <w:noWrap/>
            <w:vAlign w:val="center"/>
          </w:tcPr>
          <w:p w14:paraId="1CE86A4D">
            <w:pPr>
              <w:jc w:val="center"/>
              <w:rPr>
                <w:rFonts w:hint="eastAsia"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14:paraId="379280B9">
            <w:pPr>
              <w:jc w:val="center"/>
              <w:rPr>
                <w:rFonts w:hint="eastAsia"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14:paraId="67EFE5FB">
            <w:pPr>
              <w:jc w:val="center"/>
              <w:rPr>
                <w:rFonts w:hint="eastAsia"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14:paraId="49179E08">
            <w:pPr>
              <w:jc w:val="center"/>
              <w:rPr>
                <w:rFonts w:hint="eastAsia" w:ascii="宋体" w:hAnsi="宋体" w:eastAsia="宋体"/>
                <w:color w:val="auto"/>
                <w:szCs w:val="21"/>
                <w:highlight w:val="none"/>
              </w:rPr>
            </w:pPr>
          </w:p>
        </w:tc>
        <w:tc>
          <w:tcPr>
            <w:tcW w:w="832" w:type="pct"/>
            <w:tcBorders>
              <w:top w:val="single" w:color="auto" w:sz="4" w:space="0"/>
              <w:left w:val="nil"/>
              <w:bottom w:val="single" w:color="auto" w:sz="4" w:space="0"/>
              <w:right w:val="single" w:color="auto" w:sz="4" w:space="0"/>
            </w:tcBorders>
            <w:noWrap/>
            <w:vAlign w:val="center"/>
          </w:tcPr>
          <w:p w14:paraId="7621A93D">
            <w:pPr>
              <w:jc w:val="center"/>
              <w:rPr>
                <w:rFonts w:hint="eastAsia" w:ascii="宋体" w:hAnsi="宋体" w:eastAsia="宋体"/>
                <w:color w:val="auto"/>
                <w:szCs w:val="21"/>
                <w:highlight w:val="none"/>
              </w:rPr>
            </w:pPr>
          </w:p>
        </w:tc>
      </w:tr>
      <w:tr w14:paraId="2470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33" w:type="pct"/>
            <w:tcBorders>
              <w:top w:val="single" w:color="auto" w:sz="4" w:space="0"/>
              <w:left w:val="single" w:color="auto" w:sz="4" w:space="0"/>
              <w:bottom w:val="single" w:color="auto" w:sz="4" w:space="0"/>
              <w:right w:val="single" w:color="auto" w:sz="4" w:space="0"/>
            </w:tcBorders>
            <w:vAlign w:val="center"/>
          </w:tcPr>
          <w:p w14:paraId="4040E485">
            <w:pPr>
              <w:jc w:val="center"/>
              <w:rPr>
                <w:rFonts w:hint="eastAsia" w:ascii="宋体" w:hAnsi="宋体" w:eastAsia="宋体"/>
                <w:color w:val="auto"/>
                <w:szCs w:val="21"/>
                <w:highlight w:val="none"/>
              </w:rPr>
            </w:pPr>
          </w:p>
        </w:tc>
        <w:tc>
          <w:tcPr>
            <w:tcW w:w="833" w:type="pct"/>
            <w:tcBorders>
              <w:top w:val="single" w:color="auto" w:sz="4" w:space="0"/>
              <w:left w:val="single" w:color="auto" w:sz="4" w:space="0"/>
              <w:bottom w:val="single" w:color="auto" w:sz="4" w:space="0"/>
              <w:right w:val="single" w:color="auto" w:sz="4" w:space="0"/>
            </w:tcBorders>
            <w:noWrap/>
            <w:vAlign w:val="center"/>
          </w:tcPr>
          <w:p w14:paraId="1F59A0CF">
            <w:pPr>
              <w:jc w:val="center"/>
              <w:rPr>
                <w:rFonts w:hint="eastAsia"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14:paraId="58791262">
            <w:pPr>
              <w:jc w:val="center"/>
              <w:rPr>
                <w:rFonts w:hint="eastAsia"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14:paraId="19157CC5">
            <w:pPr>
              <w:jc w:val="center"/>
              <w:rPr>
                <w:rFonts w:hint="eastAsia"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14:paraId="23EFEE6F">
            <w:pPr>
              <w:jc w:val="center"/>
              <w:rPr>
                <w:rFonts w:hint="eastAsia" w:ascii="宋体" w:hAnsi="宋体" w:eastAsia="宋体"/>
                <w:color w:val="auto"/>
                <w:szCs w:val="21"/>
                <w:highlight w:val="none"/>
              </w:rPr>
            </w:pPr>
          </w:p>
        </w:tc>
        <w:tc>
          <w:tcPr>
            <w:tcW w:w="832" w:type="pct"/>
            <w:tcBorders>
              <w:top w:val="single" w:color="auto" w:sz="4" w:space="0"/>
              <w:left w:val="nil"/>
              <w:bottom w:val="single" w:color="auto" w:sz="4" w:space="0"/>
              <w:right w:val="single" w:color="auto" w:sz="4" w:space="0"/>
            </w:tcBorders>
            <w:noWrap/>
            <w:vAlign w:val="center"/>
          </w:tcPr>
          <w:p w14:paraId="451E8289">
            <w:pPr>
              <w:jc w:val="center"/>
              <w:rPr>
                <w:rFonts w:hint="eastAsia" w:ascii="宋体" w:hAnsi="宋体" w:eastAsia="宋体"/>
                <w:color w:val="auto"/>
                <w:szCs w:val="21"/>
                <w:highlight w:val="none"/>
              </w:rPr>
            </w:pPr>
          </w:p>
        </w:tc>
      </w:tr>
      <w:tr w14:paraId="72C46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833" w:type="pct"/>
            <w:tcBorders>
              <w:top w:val="single" w:color="auto" w:sz="4" w:space="0"/>
              <w:left w:val="single" w:color="auto" w:sz="4" w:space="0"/>
              <w:bottom w:val="single" w:color="auto" w:sz="4" w:space="0"/>
              <w:right w:val="single" w:color="auto" w:sz="4" w:space="0"/>
            </w:tcBorders>
            <w:vAlign w:val="center"/>
          </w:tcPr>
          <w:p w14:paraId="6B76824F">
            <w:pPr>
              <w:jc w:val="center"/>
              <w:rPr>
                <w:rFonts w:hint="eastAsia" w:ascii="宋体" w:hAnsi="宋体" w:eastAsia="宋体"/>
                <w:color w:val="auto"/>
                <w:szCs w:val="21"/>
                <w:highlight w:val="none"/>
              </w:rPr>
            </w:pPr>
          </w:p>
        </w:tc>
        <w:tc>
          <w:tcPr>
            <w:tcW w:w="833" w:type="pct"/>
            <w:tcBorders>
              <w:top w:val="single" w:color="auto" w:sz="4" w:space="0"/>
              <w:left w:val="single" w:color="auto" w:sz="4" w:space="0"/>
              <w:bottom w:val="single" w:color="auto" w:sz="4" w:space="0"/>
              <w:right w:val="single" w:color="auto" w:sz="4" w:space="0"/>
            </w:tcBorders>
            <w:noWrap/>
            <w:vAlign w:val="center"/>
          </w:tcPr>
          <w:p w14:paraId="0FB3EE72">
            <w:pPr>
              <w:jc w:val="center"/>
              <w:rPr>
                <w:rFonts w:hint="eastAsia"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14:paraId="75B8CCB1">
            <w:pPr>
              <w:jc w:val="center"/>
              <w:rPr>
                <w:rFonts w:hint="eastAsia"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14:paraId="5435E3F6">
            <w:pPr>
              <w:jc w:val="center"/>
              <w:rPr>
                <w:rFonts w:hint="eastAsia"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14:paraId="3B1420FD">
            <w:pPr>
              <w:jc w:val="center"/>
              <w:rPr>
                <w:rFonts w:hint="eastAsia" w:ascii="宋体" w:hAnsi="宋体" w:eastAsia="宋体"/>
                <w:color w:val="auto"/>
                <w:szCs w:val="21"/>
                <w:highlight w:val="none"/>
              </w:rPr>
            </w:pPr>
          </w:p>
        </w:tc>
        <w:tc>
          <w:tcPr>
            <w:tcW w:w="832" w:type="pct"/>
            <w:tcBorders>
              <w:top w:val="single" w:color="auto" w:sz="4" w:space="0"/>
              <w:left w:val="nil"/>
              <w:bottom w:val="single" w:color="auto" w:sz="4" w:space="0"/>
              <w:right w:val="single" w:color="auto" w:sz="4" w:space="0"/>
            </w:tcBorders>
            <w:noWrap/>
            <w:vAlign w:val="center"/>
          </w:tcPr>
          <w:p w14:paraId="2D29B9FF">
            <w:pPr>
              <w:jc w:val="center"/>
              <w:rPr>
                <w:rFonts w:hint="eastAsia" w:ascii="宋体" w:hAnsi="宋体" w:eastAsia="宋体"/>
                <w:color w:val="auto"/>
                <w:szCs w:val="21"/>
                <w:highlight w:val="none"/>
              </w:rPr>
            </w:pPr>
          </w:p>
        </w:tc>
      </w:tr>
      <w:bookmarkEnd w:id="145"/>
      <w:bookmarkEnd w:id="146"/>
      <w:bookmarkEnd w:id="147"/>
    </w:tbl>
    <w:p w14:paraId="61D1DDD0">
      <w:pPr>
        <w:pStyle w:val="5"/>
        <w:ind w:left="0"/>
        <w:jc w:val="both"/>
        <w:rPr>
          <w:rFonts w:hint="eastAsia" w:ascii="宋体" w:hAnsi="宋体" w:eastAsia="宋体"/>
          <w:b w:val="0"/>
          <w:bCs w:val="0"/>
          <w:color w:val="auto"/>
          <w:kern w:val="2"/>
          <w:sz w:val="21"/>
          <w:szCs w:val="21"/>
          <w:highlight w:val="none"/>
          <w:lang w:eastAsia="zh-CN"/>
        </w:rPr>
      </w:pPr>
      <w:r>
        <w:rPr>
          <w:rFonts w:hint="eastAsia" w:ascii="宋体" w:hAnsi="宋体" w:eastAsia="宋体"/>
          <w:b w:val="0"/>
          <w:bCs w:val="0"/>
          <w:color w:val="auto"/>
          <w:kern w:val="2"/>
          <w:sz w:val="21"/>
          <w:szCs w:val="21"/>
          <w:highlight w:val="none"/>
          <w:lang w:eastAsia="zh-CN"/>
        </w:rPr>
        <w:t>注：需根据评分表备注的评审评分材料要求提供相应证明材料。</w:t>
      </w:r>
    </w:p>
    <w:p w14:paraId="0E302C06">
      <w:pPr>
        <w:rPr>
          <w:color w:val="auto"/>
          <w:highlight w:val="none"/>
          <w:lang w:eastAsia="zh-CN"/>
        </w:rPr>
      </w:pPr>
    </w:p>
    <w:p w14:paraId="0ADBA759">
      <w:pPr>
        <w:rPr>
          <w:color w:val="auto"/>
          <w:highlight w:val="none"/>
          <w:lang w:eastAsia="zh-CN"/>
        </w:rPr>
      </w:pPr>
    </w:p>
    <w:p w14:paraId="616B87C7">
      <w:pPr>
        <w:rPr>
          <w:color w:val="auto"/>
          <w:highlight w:val="none"/>
          <w:lang w:eastAsia="zh-CN"/>
        </w:rPr>
      </w:pPr>
    </w:p>
    <w:p w14:paraId="2B50F06F">
      <w:pPr>
        <w:rPr>
          <w:color w:val="auto"/>
          <w:highlight w:val="none"/>
          <w:lang w:eastAsia="zh-CN"/>
        </w:rPr>
      </w:pPr>
    </w:p>
    <w:p w14:paraId="0E11423D">
      <w:pPr>
        <w:rPr>
          <w:color w:val="auto"/>
          <w:highlight w:val="none"/>
          <w:lang w:eastAsia="zh-CN"/>
        </w:rPr>
      </w:pPr>
    </w:p>
    <w:p w14:paraId="57B3565E">
      <w:pPr>
        <w:rPr>
          <w:color w:val="auto"/>
          <w:highlight w:val="none"/>
          <w:lang w:eastAsia="zh-CN"/>
        </w:rPr>
      </w:pPr>
    </w:p>
    <w:p w14:paraId="3A329648">
      <w:pPr>
        <w:rPr>
          <w:color w:val="auto"/>
          <w:highlight w:val="none"/>
          <w:lang w:eastAsia="zh-CN"/>
        </w:rPr>
      </w:pPr>
    </w:p>
    <w:p w14:paraId="09F265E3">
      <w:pPr>
        <w:rPr>
          <w:color w:val="auto"/>
          <w:highlight w:val="none"/>
          <w:lang w:eastAsia="zh-CN"/>
        </w:rPr>
      </w:pPr>
    </w:p>
    <w:p w14:paraId="393C4FBF">
      <w:pPr>
        <w:rPr>
          <w:color w:val="auto"/>
          <w:highlight w:val="none"/>
          <w:lang w:eastAsia="zh-CN"/>
        </w:rPr>
      </w:pPr>
    </w:p>
    <w:p w14:paraId="755F973B">
      <w:pPr>
        <w:pStyle w:val="7"/>
        <w:rPr>
          <w:color w:val="auto"/>
          <w:highlight w:val="none"/>
        </w:rPr>
      </w:pPr>
    </w:p>
    <w:p w14:paraId="698A22E9">
      <w:pPr>
        <w:pStyle w:val="7"/>
        <w:rPr>
          <w:color w:val="auto"/>
          <w:highlight w:val="none"/>
        </w:rPr>
      </w:pPr>
    </w:p>
    <w:p w14:paraId="6EB01C61">
      <w:pPr>
        <w:rPr>
          <w:color w:val="auto"/>
          <w:highlight w:val="none"/>
          <w:lang w:eastAsia="zh-CN"/>
        </w:rPr>
      </w:pPr>
    </w:p>
    <w:p w14:paraId="5BF45EB1">
      <w:pPr>
        <w:pStyle w:val="13"/>
        <w:rPr>
          <w:color w:val="auto"/>
          <w:highlight w:val="none"/>
          <w:lang w:eastAsia="zh-CN"/>
        </w:rPr>
      </w:pPr>
    </w:p>
    <w:p w14:paraId="527C271E">
      <w:pPr>
        <w:rPr>
          <w:color w:val="auto"/>
          <w:highlight w:val="none"/>
          <w:lang w:eastAsia="zh-CN"/>
        </w:rPr>
      </w:pPr>
    </w:p>
    <w:p w14:paraId="5F3AD54B">
      <w:pPr>
        <w:pStyle w:val="13"/>
        <w:rPr>
          <w:color w:val="auto"/>
          <w:highlight w:val="none"/>
          <w:lang w:eastAsia="zh-CN"/>
        </w:rPr>
      </w:pPr>
    </w:p>
    <w:p w14:paraId="417379CE">
      <w:pPr>
        <w:rPr>
          <w:color w:val="auto"/>
          <w:highlight w:val="none"/>
          <w:lang w:eastAsia="zh-CN"/>
        </w:rPr>
      </w:pPr>
    </w:p>
    <w:p w14:paraId="75F7DDDD">
      <w:pPr>
        <w:pStyle w:val="13"/>
        <w:rPr>
          <w:color w:val="auto"/>
          <w:highlight w:val="none"/>
          <w:lang w:eastAsia="zh-CN"/>
        </w:rPr>
      </w:pPr>
    </w:p>
    <w:p w14:paraId="0CC1362D">
      <w:pPr>
        <w:pStyle w:val="7"/>
        <w:rPr>
          <w:color w:val="auto"/>
          <w:highlight w:val="none"/>
        </w:rPr>
      </w:pPr>
    </w:p>
    <w:p w14:paraId="21479D37">
      <w:pPr>
        <w:rPr>
          <w:color w:val="auto"/>
          <w:highlight w:val="none"/>
          <w:lang w:eastAsia="zh-CN"/>
        </w:rPr>
      </w:pPr>
    </w:p>
    <w:p w14:paraId="3A9A49CC">
      <w:pPr>
        <w:pStyle w:val="7"/>
        <w:rPr>
          <w:color w:val="auto"/>
          <w:highlight w:val="none"/>
        </w:rPr>
      </w:pPr>
    </w:p>
    <w:p w14:paraId="03156263">
      <w:pPr>
        <w:rPr>
          <w:rFonts w:hint="eastAsia" w:ascii="宋体" w:hAnsi="宋体" w:eastAsia="宋体"/>
          <w:color w:val="auto"/>
          <w:highlight w:val="none"/>
          <w:lang w:eastAsia="zh-CN"/>
        </w:rPr>
      </w:pPr>
      <w:r>
        <w:rPr>
          <w:rFonts w:ascii="宋体" w:hAnsi="宋体" w:eastAsia="宋体"/>
          <w:color w:val="auto"/>
          <w:highlight w:val="none"/>
          <w:lang w:eastAsia="zh-CN"/>
        </w:rPr>
        <w:br w:type="page"/>
      </w:r>
    </w:p>
    <w:p w14:paraId="7916A50E">
      <w:pPr>
        <w:pStyle w:val="5"/>
        <w:rPr>
          <w:rFonts w:hint="eastAsia" w:ascii="宋体" w:hAnsi="宋体" w:eastAsia="宋体"/>
          <w:color w:val="auto"/>
          <w:highlight w:val="none"/>
          <w:lang w:eastAsia="zh-CN"/>
        </w:rPr>
      </w:pPr>
      <w:r>
        <w:rPr>
          <w:rFonts w:hint="eastAsia" w:ascii="宋体" w:hAnsi="宋体" w:eastAsia="宋体"/>
          <w:color w:val="auto"/>
          <w:highlight w:val="none"/>
          <w:lang w:eastAsia="zh-CN"/>
        </w:rPr>
        <w:t>格式八  企业获奖情况</w:t>
      </w:r>
    </w:p>
    <w:p w14:paraId="3CB1D433">
      <w:pPr>
        <w:rPr>
          <w:rFonts w:eastAsia="等线"/>
          <w:color w:val="auto"/>
          <w:highlight w:val="none"/>
          <w:lang w:eastAsia="zh-CN"/>
        </w:rPr>
      </w:pPr>
    </w:p>
    <w:p w14:paraId="5DF905D8">
      <w:pPr>
        <w:jc w:val="center"/>
        <w:rPr>
          <w:rFonts w:hint="eastAsia" w:ascii="宋体" w:hAnsi="宋体" w:eastAsia="宋体"/>
          <w:b/>
          <w:color w:val="auto"/>
          <w:spacing w:val="2"/>
          <w:position w:val="-1"/>
          <w:sz w:val="32"/>
          <w:szCs w:val="32"/>
          <w:highlight w:val="none"/>
          <w:lang w:eastAsia="zh-CN"/>
        </w:rPr>
      </w:pPr>
      <w:r>
        <w:rPr>
          <w:rFonts w:hint="eastAsia" w:ascii="宋体" w:hAnsi="宋体" w:eastAsia="宋体"/>
          <w:b/>
          <w:color w:val="auto"/>
          <w:spacing w:val="2"/>
          <w:position w:val="-1"/>
          <w:sz w:val="32"/>
          <w:szCs w:val="32"/>
          <w:highlight w:val="none"/>
          <w:lang w:eastAsia="zh-CN"/>
        </w:rPr>
        <w:t>企业获奖一览表</w:t>
      </w:r>
    </w:p>
    <w:p w14:paraId="186CECD3">
      <w:pPr>
        <w:rPr>
          <w:rFonts w:hint="eastAsia" w:ascii="宋体" w:hAnsi="宋体" w:eastAsia="宋体"/>
          <w:color w:val="auto"/>
          <w:spacing w:val="2"/>
          <w:position w:val="-1"/>
          <w:sz w:val="32"/>
          <w:szCs w:val="32"/>
          <w:highlight w:val="none"/>
          <w:lang w:eastAsia="zh-CN"/>
        </w:rPr>
      </w:pPr>
    </w:p>
    <w:tbl>
      <w:tblPr>
        <w:tblStyle w:val="23"/>
        <w:tblW w:w="9180"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2410"/>
        <w:gridCol w:w="1276"/>
        <w:gridCol w:w="1842"/>
        <w:gridCol w:w="1418"/>
        <w:gridCol w:w="1530"/>
      </w:tblGrid>
      <w:tr w14:paraId="26C03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24BBD755">
            <w:pPr>
              <w:pStyle w:val="43"/>
              <w:rPr>
                <w:rFonts w:hint="eastAsia" w:ascii="宋体" w:hAnsi="宋体"/>
                <w:b/>
                <w:color w:val="auto"/>
                <w:sz w:val="22"/>
                <w:highlight w:val="none"/>
              </w:rPr>
            </w:pPr>
            <w:r>
              <w:rPr>
                <w:rFonts w:hint="eastAsia" w:ascii="宋体" w:hAnsi="宋体"/>
                <w:b/>
                <w:color w:val="auto"/>
                <w:sz w:val="22"/>
                <w:highlight w:val="none"/>
              </w:rPr>
              <w:t>序号</w:t>
            </w:r>
          </w:p>
        </w:tc>
        <w:tc>
          <w:tcPr>
            <w:tcW w:w="2410" w:type="dxa"/>
            <w:vAlign w:val="center"/>
          </w:tcPr>
          <w:p w14:paraId="157FA41C">
            <w:pPr>
              <w:pStyle w:val="43"/>
              <w:jc w:val="center"/>
              <w:rPr>
                <w:rFonts w:hint="eastAsia" w:ascii="宋体" w:hAnsi="宋体"/>
                <w:b/>
                <w:color w:val="auto"/>
                <w:sz w:val="22"/>
                <w:highlight w:val="none"/>
              </w:rPr>
            </w:pPr>
            <w:r>
              <w:rPr>
                <w:rFonts w:hint="eastAsia" w:ascii="宋体" w:hAnsi="宋体"/>
                <w:b/>
                <w:color w:val="auto"/>
                <w:sz w:val="22"/>
                <w:highlight w:val="none"/>
              </w:rPr>
              <w:t>奖项级别</w:t>
            </w:r>
          </w:p>
        </w:tc>
        <w:tc>
          <w:tcPr>
            <w:tcW w:w="1276" w:type="dxa"/>
            <w:vAlign w:val="center"/>
          </w:tcPr>
          <w:p w14:paraId="2224CC88">
            <w:pPr>
              <w:pStyle w:val="43"/>
              <w:jc w:val="center"/>
              <w:rPr>
                <w:rFonts w:hint="eastAsia" w:ascii="宋体" w:hAnsi="宋体"/>
                <w:b/>
                <w:color w:val="auto"/>
                <w:sz w:val="22"/>
                <w:highlight w:val="none"/>
              </w:rPr>
            </w:pPr>
            <w:r>
              <w:rPr>
                <w:rFonts w:hint="eastAsia" w:ascii="宋体" w:hAnsi="宋体"/>
                <w:b/>
                <w:color w:val="auto"/>
                <w:sz w:val="22"/>
                <w:highlight w:val="none"/>
              </w:rPr>
              <w:t>奖项名称</w:t>
            </w:r>
          </w:p>
        </w:tc>
        <w:tc>
          <w:tcPr>
            <w:tcW w:w="1842" w:type="dxa"/>
            <w:vAlign w:val="center"/>
          </w:tcPr>
          <w:p w14:paraId="50204B81">
            <w:pPr>
              <w:pStyle w:val="43"/>
              <w:jc w:val="center"/>
              <w:rPr>
                <w:rFonts w:hint="eastAsia" w:ascii="宋体" w:hAnsi="宋体"/>
                <w:b/>
                <w:color w:val="auto"/>
                <w:sz w:val="22"/>
                <w:highlight w:val="none"/>
              </w:rPr>
            </w:pPr>
            <w:r>
              <w:rPr>
                <w:rFonts w:hint="eastAsia" w:ascii="宋体" w:hAnsi="宋体"/>
                <w:b/>
                <w:color w:val="auto"/>
                <w:sz w:val="22"/>
                <w:highlight w:val="none"/>
              </w:rPr>
              <w:t>获奖项目名称</w:t>
            </w:r>
          </w:p>
        </w:tc>
        <w:tc>
          <w:tcPr>
            <w:tcW w:w="1418" w:type="dxa"/>
            <w:vAlign w:val="center"/>
          </w:tcPr>
          <w:p w14:paraId="0C8D0E24">
            <w:pPr>
              <w:pStyle w:val="43"/>
              <w:ind w:firstLine="108" w:firstLineChars="49"/>
              <w:jc w:val="center"/>
              <w:rPr>
                <w:rFonts w:hint="eastAsia" w:ascii="宋体" w:hAnsi="宋体"/>
                <w:b/>
                <w:color w:val="auto"/>
                <w:sz w:val="22"/>
                <w:highlight w:val="none"/>
              </w:rPr>
            </w:pPr>
            <w:r>
              <w:rPr>
                <w:rFonts w:hint="eastAsia" w:ascii="宋体" w:hAnsi="宋体"/>
                <w:b/>
                <w:color w:val="auto"/>
                <w:sz w:val="22"/>
                <w:highlight w:val="none"/>
              </w:rPr>
              <w:t>获奖时间</w:t>
            </w:r>
          </w:p>
        </w:tc>
        <w:tc>
          <w:tcPr>
            <w:tcW w:w="1530" w:type="dxa"/>
            <w:vAlign w:val="center"/>
          </w:tcPr>
          <w:p w14:paraId="15403810">
            <w:pPr>
              <w:pStyle w:val="43"/>
              <w:jc w:val="center"/>
              <w:rPr>
                <w:rFonts w:hint="eastAsia" w:ascii="宋体" w:hAnsi="宋体"/>
                <w:b/>
                <w:color w:val="auto"/>
                <w:sz w:val="22"/>
                <w:highlight w:val="none"/>
              </w:rPr>
            </w:pPr>
            <w:r>
              <w:rPr>
                <w:rFonts w:hint="eastAsia" w:ascii="宋体" w:hAnsi="宋体"/>
                <w:b/>
                <w:color w:val="auto"/>
                <w:sz w:val="22"/>
                <w:highlight w:val="none"/>
              </w:rPr>
              <w:t>授奖机构</w:t>
            </w:r>
          </w:p>
        </w:tc>
      </w:tr>
      <w:tr w14:paraId="2D4AF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569BC85A">
            <w:pPr>
              <w:pStyle w:val="43"/>
              <w:jc w:val="center"/>
              <w:rPr>
                <w:rFonts w:hint="eastAsia" w:ascii="宋体" w:hAnsi="宋体"/>
                <w:color w:val="auto"/>
                <w:sz w:val="22"/>
                <w:highlight w:val="none"/>
              </w:rPr>
            </w:pPr>
            <w:r>
              <w:rPr>
                <w:rFonts w:hint="eastAsia" w:ascii="宋体" w:hAnsi="宋体"/>
                <w:color w:val="auto"/>
                <w:sz w:val="22"/>
                <w:highlight w:val="none"/>
              </w:rPr>
              <w:t>1</w:t>
            </w:r>
          </w:p>
        </w:tc>
        <w:tc>
          <w:tcPr>
            <w:tcW w:w="2410" w:type="dxa"/>
            <w:vAlign w:val="center"/>
          </w:tcPr>
          <w:p w14:paraId="209B719F">
            <w:pPr>
              <w:pStyle w:val="43"/>
              <w:jc w:val="center"/>
              <w:rPr>
                <w:rFonts w:hint="eastAsia" w:ascii="宋体" w:hAnsi="宋体"/>
                <w:b/>
                <w:color w:val="auto"/>
                <w:sz w:val="24"/>
                <w:highlight w:val="none"/>
              </w:rPr>
            </w:pPr>
          </w:p>
        </w:tc>
        <w:tc>
          <w:tcPr>
            <w:tcW w:w="1276" w:type="dxa"/>
            <w:vAlign w:val="center"/>
          </w:tcPr>
          <w:p w14:paraId="1731D478">
            <w:pPr>
              <w:pStyle w:val="43"/>
              <w:jc w:val="center"/>
              <w:rPr>
                <w:rFonts w:hint="eastAsia" w:ascii="宋体" w:hAnsi="宋体"/>
                <w:b/>
                <w:color w:val="auto"/>
                <w:sz w:val="24"/>
                <w:highlight w:val="none"/>
              </w:rPr>
            </w:pPr>
          </w:p>
        </w:tc>
        <w:tc>
          <w:tcPr>
            <w:tcW w:w="1842" w:type="dxa"/>
            <w:vAlign w:val="center"/>
          </w:tcPr>
          <w:p w14:paraId="42DA8667">
            <w:pPr>
              <w:pStyle w:val="43"/>
              <w:jc w:val="center"/>
              <w:rPr>
                <w:rFonts w:hint="eastAsia" w:ascii="宋体" w:hAnsi="宋体"/>
                <w:b/>
                <w:color w:val="auto"/>
                <w:sz w:val="24"/>
                <w:highlight w:val="none"/>
              </w:rPr>
            </w:pPr>
          </w:p>
        </w:tc>
        <w:tc>
          <w:tcPr>
            <w:tcW w:w="1418" w:type="dxa"/>
            <w:vAlign w:val="center"/>
          </w:tcPr>
          <w:p w14:paraId="1BD26C9F">
            <w:pPr>
              <w:pStyle w:val="43"/>
              <w:ind w:firstLine="118" w:firstLineChars="49"/>
              <w:jc w:val="center"/>
              <w:rPr>
                <w:rFonts w:hint="eastAsia" w:ascii="宋体" w:hAnsi="宋体"/>
                <w:b/>
                <w:color w:val="auto"/>
                <w:sz w:val="24"/>
                <w:highlight w:val="none"/>
              </w:rPr>
            </w:pPr>
          </w:p>
        </w:tc>
        <w:tc>
          <w:tcPr>
            <w:tcW w:w="1530" w:type="dxa"/>
            <w:vAlign w:val="center"/>
          </w:tcPr>
          <w:p w14:paraId="64CBC7B3">
            <w:pPr>
              <w:pStyle w:val="43"/>
              <w:ind w:firstLine="482"/>
              <w:jc w:val="center"/>
              <w:rPr>
                <w:rFonts w:hint="eastAsia" w:ascii="宋体" w:hAnsi="宋体"/>
                <w:b/>
                <w:color w:val="auto"/>
                <w:sz w:val="24"/>
                <w:highlight w:val="none"/>
              </w:rPr>
            </w:pPr>
          </w:p>
        </w:tc>
      </w:tr>
      <w:tr w14:paraId="02DA7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5664A257">
            <w:pPr>
              <w:pStyle w:val="43"/>
              <w:jc w:val="center"/>
              <w:rPr>
                <w:rFonts w:hint="eastAsia" w:ascii="宋体" w:hAnsi="宋体"/>
                <w:color w:val="auto"/>
                <w:sz w:val="22"/>
                <w:highlight w:val="none"/>
              </w:rPr>
            </w:pPr>
            <w:r>
              <w:rPr>
                <w:rFonts w:hint="eastAsia" w:ascii="宋体" w:hAnsi="宋体"/>
                <w:color w:val="auto"/>
                <w:sz w:val="22"/>
                <w:highlight w:val="none"/>
              </w:rPr>
              <w:t>2</w:t>
            </w:r>
          </w:p>
        </w:tc>
        <w:tc>
          <w:tcPr>
            <w:tcW w:w="2410" w:type="dxa"/>
            <w:vAlign w:val="center"/>
          </w:tcPr>
          <w:p w14:paraId="616CBC97">
            <w:pPr>
              <w:pStyle w:val="43"/>
              <w:jc w:val="center"/>
              <w:rPr>
                <w:rFonts w:hint="eastAsia" w:ascii="宋体" w:hAnsi="宋体"/>
                <w:b/>
                <w:color w:val="auto"/>
                <w:sz w:val="24"/>
                <w:highlight w:val="none"/>
              </w:rPr>
            </w:pPr>
          </w:p>
        </w:tc>
        <w:tc>
          <w:tcPr>
            <w:tcW w:w="1276" w:type="dxa"/>
            <w:vAlign w:val="center"/>
          </w:tcPr>
          <w:p w14:paraId="6E7D5CEC">
            <w:pPr>
              <w:pStyle w:val="43"/>
              <w:jc w:val="center"/>
              <w:rPr>
                <w:rFonts w:hint="eastAsia" w:ascii="宋体" w:hAnsi="宋体"/>
                <w:b/>
                <w:color w:val="auto"/>
                <w:sz w:val="24"/>
                <w:highlight w:val="none"/>
              </w:rPr>
            </w:pPr>
          </w:p>
        </w:tc>
        <w:tc>
          <w:tcPr>
            <w:tcW w:w="1842" w:type="dxa"/>
            <w:vAlign w:val="center"/>
          </w:tcPr>
          <w:p w14:paraId="626D7554">
            <w:pPr>
              <w:pStyle w:val="43"/>
              <w:jc w:val="center"/>
              <w:rPr>
                <w:rFonts w:hint="eastAsia" w:ascii="宋体" w:hAnsi="宋体"/>
                <w:b/>
                <w:color w:val="auto"/>
                <w:sz w:val="24"/>
                <w:highlight w:val="none"/>
              </w:rPr>
            </w:pPr>
          </w:p>
        </w:tc>
        <w:tc>
          <w:tcPr>
            <w:tcW w:w="1418" w:type="dxa"/>
            <w:vAlign w:val="center"/>
          </w:tcPr>
          <w:p w14:paraId="12F77002">
            <w:pPr>
              <w:pStyle w:val="43"/>
              <w:ind w:firstLine="118" w:firstLineChars="49"/>
              <w:jc w:val="center"/>
              <w:rPr>
                <w:rFonts w:hint="eastAsia" w:ascii="宋体" w:hAnsi="宋体"/>
                <w:b/>
                <w:color w:val="auto"/>
                <w:sz w:val="24"/>
                <w:highlight w:val="none"/>
              </w:rPr>
            </w:pPr>
          </w:p>
        </w:tc>
        <w:tc>
          <w:tcPr>
            <w:tcW w:w="1530" w:type="dxa"/>
            <w:vAlign w:val="center"/>
          </w:tcPr>
          <w:p w14:paraId="1844A7CA">
            <w:pPr>
              <w:pStyle w:val="43"/>
              <w:ind w:firstLine="482"/>
              <w:jc w:val="center"/>
              <w:rPr>
                <w:rFonts w:hint="eastAsia" w:ascii="宋体" w:hAnsi="宋体"/>
                <w:b/>
                <w:color w:val="auto"/>
                <w:sz w:val="24"/>
                <w:highlight w:val="none"/>
              </w:rPr>
            </w:pPr>
          </w:p>
        </w:tc>
      </w:tr>
      <w:tr w14:paraId="30E7E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503F67B3">
            <w:pPr>
              <w:pStyle w:val="43"/>
              <w:jc w:val="center"/>
              <w:rPr>
                <w:rFonts w:hint="eastAsia" w:ascii="宋体" w:hAnsi="宋体"/>
                <w:color w:val="auto"/>
                <w:sz w:val="22"/>
                <w:highlight w:val="none"/>
              </w:rPr>
            </w:pPr>
            <w:r>
              <w:rPr>
                <w:rFonts w:hint="eastAsia" w:ascii="宋体" w:hAnsi="宋体"/>
                <w:color w:val="auto"/>
                <w:sz w:val="22"/>
                <w:highlight w:val="none"/>
              </w:rPr>
              <w:t>3</w:t>
            </w:r>
          </w:p>
        </w:tc>
        <w:tc>
          <w:tcPr>
            <w:tcW w:w="2410" w:type="dxa"/>
            <w:vAlign w:val="center"/>
          </w:tcPr>
          <w:p w14:paraId="404B6747">
            <w:pPr>
              <w:pStyle w:val="43"/>
              <w:jc w:val="center"/>
              <w:rPr>
                <w:rFonts w:hint="eastAsia" w:ascii="宋体" w:hAnsi="宋体"/>
                <w:b/>
                <w:color w:val="auto"/>
                <w:sz w:val="24"/>
                <w:highlight w:val="none"/>
              </w:rPr>
            </w:pPr>
          </w:p>
        </w:tc>
        <w:tc>
          <w:tcPr>
            <w:tcW w:w="1276" w:type="dxa"/>
            <w:vAlign w:val="center"/>
          </w:tcPr>
          <w:p w14:paraId="6FEAF358">
            <w:pPr>
              <w:pStyle w:val="43"/>
              <w:jc w:val="center"/>
              <w:rPr>
                <w:rFonts w:hint="eastAsia" w:ascii="宋体" w:hAnsi="宋体"/>
                <w:b/>
                <w:color w:val="auto"/>
                <w:sz w:val="24"/>
                <w:highlight w:val="none"/>
              </w:rPr>
            </w:pPr>
          </w:p>
        </w:tc>
        <w:tc>
          <w:tcPr>
            <w:tcW w:w="1842" w:type="dxa"/>
            <w:vAlign w:val="center"/>
          </w:tcPr>
          <w:p w14:paraId="23B4EA47">
            <w:pPr>
              <w:pStyle w:val="43"/>
              <w:jc w:val="center"/>
              <w:rPr>
                <w:rFonts w:hint="eastAsia" w:ascii="宋体" w:hAnsi="宋体"/>
                <w:b/>
                <w:color w:val="auto"/>
                <w:sz w:val="24"/>
                <w:highlight w:val="none"/>
              </w:rPr>
            </w:pPr>
          </w:p>
        </w:tc>
        <w:tc>
          <w:tcPr>
            <w:tcW w:w="1418" w:type="dxa"/>
            <w:vAlign w:val="center"/>
          </w:tcPr>
          <w:p w14:paraId="71585515">
            <w:pPr>
              <w:pStyle w:val="43"/>
              <w:ind w:firstLine="118" w:firstLineChars="49"/>
              <w:jc w:val="center"/>
              <w:rPr>
                <w:rFonts w:hint="eastAsia" w:ascii="宋体" w:hAnsi="宋体"/>
                <w:b/>
                <w:color w:val="auto"/>
                <w:sz w:val="24"/>
                <w:highlight w:val="none"/>
              </w:rPr>
            </w:pPr>
          </w:p>
        </w:tc>
        <w:tc>
          <w:tcPr>
            <w:tcW w:w="1530" w:type="dxa"/>
            <w:vAlign w:val="center"/>
          </w:tcPr>
          <w:p w14:paraId="05B6E210">
            <w:pPr>
              <w:pStyle w:val="43"/>
              <w:ind w:firstLine="482"/>
              <w:jc w:val="center"/>
              <w:rPr>
                <w:rFonts w:hint="eastAsia" w:ascii="宋体" w:hAnsi="宋体"/>
                <w:b/>
                <w:color w:val="auto"/>
                <w:sz w:val="24"/>
                <w:highlight w:val="none"/>
              </w:rPr>
            </w:pPr>
          </w:p>
        </w:tc>
      </w:tr>
      <w:tr w14:paraId="6B11B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5C13CA2A">
            <w:pPr>
              <w:pStyle w:val="43"/>
              <w:jc w:val="center"/>
              <w:rPr>
                <w:rFonts w:hint="eastAsia" w:ascii="宋体" w:hAnsi="宋体"/>
                <w:color w:val="auto"/>
                <w:sz w:val="22"/>
                <w:highlight w:val="none"/>
              </w:rPr>
            </w:pPr>
            <w:r>
              <w:rPr>
                <w:rFonts w:hint="eastAsia" w:ascii="宋体" w:hAnsi="宋体"/>
                <w:color w:val="auto"/>
                <w:sz w:val="22"/>
                <w:highlight w:val="none"/>
              </w:rPr>
              <w:t>4</w:t>
            </w:r>
          </w:p>
        </w:tc>
        <w:tc>
          <w:tcPr>
            <w:tcW w:w="2410" w:type="dxa"/>
            <w:vAlign w:val="center"/>
          </w:tcPr>
          <w:p w14:paraId="7F537EE0">
            <w:pPr>
              <w:pStyle w:val="43"/>
              <w:jc w:val="center"/>
              <w:rPr>
                <w:rFonts w:hint="eastAsia" w:ascii="宋体" w:hAnsi="宋体"/>
                <w:b/>
                <w:color w:val="auto"/>
                <w:sz w:val="24"/>
                <w:highlight w:val="none"/>
              </w:rPr>
            </w:pPr>
          </w:p>
        </w:tc>
        <w:tc>
          <w:tcPr>
            <w:tcW w:w="1276" w:type="dxa"/>
            <w:vAlign w:val="center"/>
          </w:tcPr>
          <w:p w14:paraId="793FDC13">
            <w:pPr>
              <w:pStyle w:val="43"/>
              <w:jc w:val="center"/>
              <w:rPr>
                <w:rFonts w:hint="eastAsia" w:ascii="宋体" w:hAnsi="宋体"/>
                <w:b/>
                <w:color w:val="auto"/>
                <w:sz w:val="24"/>
                <w:highlight w:val="none"/>
              </w:rPr>
            </w:pPr>
          </w:p>
        </w:tc>
        <w:tc>
          <w:tcPr>
            <w:tcW w:w="1842" w:type="dxa"/>
            <w:vAlign w:val="center"/>
          </w:tcPr>
          <w:p w14:paraId="0FCE0F5F">
            <w:pPr>
              <w:pStyle w:val="43"/>
              <w:jc w:val="center"/>
              <w:rPr>
                <w:rFonts w:hint="eastAsia" w:ascii="宋体" w:hAnsi="宋体"/>
                <w:b/>
                <w:color w:val="auto"/>
                <w:sz w:val="24"/>
                <w:highlight w:val="none"/>
              </w:rPr>
            </w:pPr>
          </w:p>
        </w:tc>
        <w:tc>
          <w:tcPr>
            <w:tcW w:w="1418" w:type="dxa"/>
            <w:vAlign w:val="center"/>
          </w:tcPr>
          <w:p w14:paraId="79C5C5AF">
            <w:pPr>
              <w:pStyle w:val="43"/>
              <w:ind w:firstLine="118" w:firstLineChars="49"/>
              <w:jc w:val="center"/>
              <w:rPr>
                <w:rFonts w:hint="eastAsia" w:ascii="宋体" w:hAnsi="宋体"/>
                <w:b/>
                <w:color w:val="auto"/>
                <w:sz w:val="24"/>
                <w:highlight w:val="none"/>
              </w:rPr>
            </w:pPr>
          </w:p>
        </w:tc>
        <w:tc>
          <w:tcPr>
            <w:tcW w:w="1530" w:type="dxa"/>
            <w:vAlign w:val="center"/>
          </w:tcPr>
          <w:p w14:paraId="614180F3">
            <w:pPr>
              <w:pStyle w:val="43"/>
              <w:ind w:firstLine="482"/>
              <w:jc w:val="center"/>
              <w:rPr>
                <w:rFonts w:hint="eastAsia" w:ascii="宋体" w:hAnsi="宋体"/>
                <w:b/>
                <w:color w:val="auto"/>
                <w:sz w:val="24"/>
                <w:highlight w:val="none"/>
              </w:rPr>
            </w:pPr>
          </w:p>
        </w:tc>
      </w:tr>
      <w:tr w14:paraId="65FFF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49E29BC2">
            <w:pPr>
              <w:pStyle w:val="43"/>
              <w:jc w:val="center"/>
              <w:rPr>
                <w:rFonts w:hint="eastAsia" w:ascii="宋体" w:hAnsi="宋体"/>
                <w:color w:val="auto"/>
                <w:sz w:val="22"/>
                <w:highlight w:val="none"/>
              </w:rPr>
            </w:pPr>
            <w:r>
              <w:rPr>
                <w:rFonts w:hint="eastAsia" w:ascii="宋体" w:hAnsi="宋体"/>
                <w:color w:val="auto"/>
                <w:sz w:val="22"/>
                <w:highlight w:val="none"/>
              </w:rPr>
              <w:t>5</w:t>
            </w:r>
          </w:p>
        </w:tc>
        <w:tc>
          <w:tcPr>
            <w:tcW w:w="2410" w:type="dxa"/>
            <w:vAlign w:val="center"/>
          </w:tcPr>
          <w:p w14:paraId="498C6FCE">
            <w:pPr>
              <w:pStyle w:val="43"/>
              <w:jc w:val="center"/>
              <w:rPr>
                <w:rFonts w:hint="eastAsia" w:ascii="宋体" w:hAnsi="宋体"/>
                <w:b/>
                <w:color w:val="auto"/>
                <w:sz w:val="24"/>
                <w:highlight w:val="none"/>
              </w:rPr>
            </w:pPr>
          </w:p>
        </w:tc>
        <w:tc>
          <w:tcPr>
            <w:tcW w:w="1276" w:type="dxa"/>
            <w:vAlign w:val="center"/>
          </w:tcPr>
          <w:p w14:paraId="59924A1E">
            <w:pPr>
              <w:pStyle w:val="43"/>
              <w:jc w:val="center"/>
              <w:rPr>
                <w:rFonts w:hint="eastAsia" w:ascii="宋体" w:hAnsi="宋体"/>
                <w:b/>
                <w:color w:val="auto"/>
                <w:sz w:val="24"/>
                <w:highlight w:val="none"/>
              </w:rPr>
            </w:pPr>
          </w:p>
        </w:tc>
        <w:tc>
          <w:tcPr>
            <w:tcW w:w="1842" w:type="dxa"/>
            <w:vAlign w:val="center"/>
          </w:tcPr>
          <w:p w14:paraId="13C4C297">
            <w:pPr>
              <w:pStyle w:val="43"/>
              <w:jc w:val="center"/>
              <w:rPr>
                <w:rFonts w:hint="eastAsia" w:ascii="宋体" w:hAnsi="宋体"/>
                <w:b/>
                <w:color w:val="auto"/>
                <w:sz w:val="24"/>
                <w:highlight w:val="none"/>
              </w:rPr>
            </w:pPr>
          </w:p>
        </w:tc>
        <w:tc>
          <w:tcPr>
            <w:tcW w:w="1418" w:type="dxa"/>
            <w:vAlign w:val="center"/>
          </w:tcPr>
          <w:p w14:paraId="6E3B6B1A">
            <w:pPr>
              <w:pStyle w:val="43"/>
              <w:ind w:firstLine="118" w:firstLineChars="49"/>
              <w:jc w:val="center"/>
              <w:rPr>
                <w:rFonts w:hint="eastAsia" w:ascii="宋体" w:hAnsi="宋体"/>
                <w:b/>
                <w:color w:val="auto"/>
                <w:sz w:val="24"/>
                <w:highlight w:val="none"/>
              </w:rPr>
            </w:pPr>
          </w:p>
        </w:tc>
        <w:tc>
          <w:tcPr>
            <w:tcW w:w="1530" w:type="dxa"/>
            <w:vAlign w:val="center"/>
          </w:tcPr>
          <w:p w14:paraId="12CD33AB">
            <w:pPr>
              <w:pStyle w:val="43"/>
              <w:ind w:firstLine="482"/>
              <w:jc w:val="center"/>
              <w:rPr>
                <w:rFonts w:hint="eastAsia" w:ascii="宋体" w:hAnsi="宋体"/>
                <w:b/>
                <w:color w:val="auto"/>
                <w:sz w:val="24"/>
                <w:highlight w:val="none"/>
              </w:rPr>
            </w:pPr>
          </w:p>
        </w:tc>
      </w:tr>
      <w:tr w14:paraId="7800E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421CCC2F">
            <w:pPr>
              <w:pStyle w:val="43"/>
              <w:jc w:val="center"/>
              <w:rPr>
                <w:rFonts w:hint="eastAsia" w:ascii="宋体" w:hAnsi="宋体"/>
                <w:color w:val="auto"/>
                <w:sz w:val="22"/>
                <w:highlight w:val="none"/>
              </w:rPr>
            </w:pPr>
            <w:r>
              <w:rPr>
                <w:rFonts w:hint="eastAsia" w:ascii="宋体" w:hAnsi="宋体"/>
                <w:color w:val="auto"/>
                <w:sz w:val="22"/>
                <w:highlight w:val="none"/>
              </w:rPr>
              <w:t>6</w:t>
            </w:r>
          </w:p>
        </w:tc>
        <w:tc>
          <w:tcPr>
            <w:tcW w:w="2410" w:type="dxa"/>
            <w:vAlign w:val="center"/>
          </w:tcPr>
          <w:p w14:paraId="095B64DF">
            <w:pPr>
              <w:pStyle w:val="43"/>
              <w:jc w:val="center"/>
              <w:rPr>
                <w:rFonts w:hint="eastAsia" w:ascii="宋体" w:hAnsi="宋体"/>
                <w:b/>
                <w:color w:val="auto"/>
                <w:sz w:val="24"/>
                <w:highlight w:val="none"/>
              </w:rPr>
            </w:pPr>
          </w:p>
        </w:tc>
        <w:tc>
          <w:tcPr>
            <w:tcW w:w="1276" w:type="dxa"/>
            <w:vAlign w:val="center"/>
          </w:tcPr>
          <w:p w14:paraId="6399AFF0">
            <w:pPr>
              <w:pStyle w:val="43"/>
              <w:jc w:val="center"/>
              <w:rPr>
                <w:rFonts w:hint="eastAsia" w:ascii="宋体" w:hAnsi="宋体"/>
                <w:b/>
                <w:color w:val="auto"/>
                <w:sz w:val="24"/>
                <w:highlight w:val="none"/>
              </w:rPr>
            </w:pPr>
          </w:p>
        </w:tc>
        <w:tc>
          <w:tcPr>
            <w:tcW w:w="1842" w:type="dxa"/>
            <w:vAlign w:val="center"/>
          </w:tcPr>
          <w:p w14:paraId="447A7D61">
            <w:pPr>
              <w:pStyle w:val="43"/>
              <w:jc w:val="center"/>
              <w:rPr>
                <w:rFonts w:hint="eastAsia" w:ascii="宋体" w:hAnsi="宋体"/>
                <w:b/>
                <w:color w:val="auto"/>
                <w:sz w:val="24"/>
                <w:highlight w:val="none"/>
              </w:rPr>
            </w:pPr>
          </w:p>
        </w:tc>
        <w:tc>
          <w:tcPr>
            <w:tcW w:w="1418" w:type="dxa"/>
            <w:vAlign w:val="center"/>
          </w:tcPr>
          <w:p w14:paraId="7BBDFE56">
            <w:pPr>
              <w:pStyle w:val="43"/>
              <w:ind w:firstLine="118" w:firstLineChars="49"/>
              <w:jc w:val="center"/>
              <w:rPr>
                <w:rFonts w:hint="eastAsia" w:ascii="宋体" w:hAnsi="宋体"/>
                <w:b/>
                <w:color w:val="auto"/>
                <w:sz w:val="24"/>
                <w:highlight w:val="none"/>
              </w:rPr>
            </w:pPr>
          </w:p>
        </w:tc>
        <w:tc>
          <w:tcPr>
            <w:tcW w:w="1530" w:type="dxa"/>
            <w:vAlign w:val="center"/>
          </w:tcPr>
          <w:p w14:paraId="1F5D4457">
            <w:pPr>
              <w:pStyle w:val="43"/>
              <w:ind w:firstLine="482"/>
              <w:jc w:val="center"/>
              <w:rPr>
                <w:rFonts w:hint="eastAsia" w:ascii="宋体" w:hAnsi="宋体"/>
                <w:b/>
                <w:color w:val="auto"/>
                <w:sz w:val="24"/>
                <w:highlight w:val="none"/>
              </w:rPr>
            </w:pPr>
          </w:p>
        </w:tc>
      </w:tr>
      <w:tr w14:paraId="2DD36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173783A7">
            <w:pPr>
              <w:pStyle w:val="43"/>
              <w:jc w:val="center"/>
              <w:rPr>
                <w:rFonts w:hint="eastAsia" w:ascii="宋体" w:hAnsi="宋体"/>
                <w:color w:val="auto"/>
                <w:sz w:val="22"/>
                <w:highlight w:val="none"/>
              </w:rPr>
            </w:pPr>
            <w:r>
              <w:rPr>
                <w:rFonts w:hint="eastAsia" w:ascii="宋体" w:hAnsi="宋体"/>
                <w:color w:val="auto"/>
                <w:sz w:val="22"/>
                <w:highlight w:val="none"/>
              </w:rPr>
              <w:t>7</w:t>
            </w:r>
          </w:p>
        </w:tc>
        <w:tc>
          <w:tcPr>
            <w:tcW w:w="2410" w:type="dxa"/>
            <w:vAlign w:val="center"/>
          </w:tcPr>
          <w:p w14:paraId="5E489235">
            <w:pPr>
              <w:pStyle w:val="43"/>
              <w:jc w:val="center"/>
              <w:rPr>
                <w:rFonts w:hint="eastAsia" w:ascii="宋体" w:hAnsi="宋体"/>
                <w:b/>
                <w:color w:val="auto"/>
                <w:sz w:val="24"/>
                <w:highlight w:val="none"/>
              </w:rPr>
            </w:pPr>
          </w:p>
        </w:tc>
        <w:tc>
          <w:tcPr>
            <w:tcW w:w="1276" w:type="dxa"/>
            <w:vAlign w:val="center"/>
          </w:tcPr>
          <w:p w14:paraId="36506D72">
            <w:pPr>
              <w:pStyle w:val="43"/>
              <w:jc w:val="center"/>
              <w:rPr>
                <w:rFonts w:hint="eastAsia" w:ascii="宋体" w:hAnsi="宋体"/>
                <w:b/>
                <w:color w:val="auto"/>
                <w:sz w:val="24"/>
                <w:highlight w:val="none"/>
              </w:rPr>
            </w:pPr>
          </w:p>
        </w:tc>
        <w:tc>
          <w:tcPr>
            <w:tcW w:w="1842" w:type="dxa"/>
            <w:vAlign w:val="center"/>
          </w:tcPr>
          <w:p w14:paraId="7723E6BE">
            <w:pPr>
              <w:pStyle w:val="43"/>
              <w:jc w:val="center"/>
              <w:rPr>
                <w:rFonts w:hint="eastAsia" w:ascii="宋体" w:hAnsi="宋体"/>
                <w:b/>
                <w:color w:val="auto"/>
                <w:sz w:val="24"/>
                <w:highlight w:val="none"/>
              </w:rPr>
            </w:pPr>
          </w:p>
        </w:tc>
        <w:tc>
          <w:tcPr>
            <w:tcW w:w="1418" w:type="dxa"/>
            <w:vAlign w:val="center"/>
          </w:tcPr>
          <w:p w14:paraId="0A28ACDF">
            <w:pPr>
              <w:pStyle w:val="43"/>
              <w:ind w:firstLine="118" w:firstLineChars="49"/>
              <w:jc w:val="center"/>
              <w:rPr>
                <w:rFonts w:hint="eastAsia" w:ascii="宋体" w:hAnsi="宋体"/>
                <w:b/>
                <w:color w:val="auto"/>
                <w:sz w:val="24"/>
                <w:highlight w:val="none"/>
              </w:rPr>
            </w:pPr>
          </w:p>
        </w:tc>
        <w:tc>
          <w:tcPr>
            <w:tcW w:w="1530" w:type="dxa"/>
            <w:vAlign w:val="center"/>
          </w:tcPr>
          <w:p w14:paraId="4646884A">
            <w:pPr>
              <w:pStyle w:val="43"/>
              <w:ind w:firstLine="482"/>
              <w:jc w:val="center"/>
              <w:rPr>
                <w:rFonts w:hint="eastAsia" w:ascii="宋体" w:hAnsi="宋体"/>
                <w:b/>
                <w:color w:val="auto"/>
                <w:sz w:val="24"/>
                <w:highlight w:val="none"/>
              </w:rPr>
            </w:pPr>
          </w:p>
        </w:tc>
      </w:tr>
      <w:tr w14:paraId="22193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7235988A">
            <w:pPr>
              <w:pStyle w:val="43"/>
              <w:jc w:val="center"/>
              <w:rPr>
                <w:rFonts w:hint="eastAsia" w:ascii="宋体" w:hAnsi="宋体"/>
                <w:color w:val="auto"/>
                <w:sz w:val="22"/>
                <w:highlight w:val="none"/>
              </w:rPr>
            </w:pPr>
            <w:r>
              <w:rPr>
                <w:rFonts w:hint="eastAsia" w:ascii="宋体" w:hAnsi="宋体"/>
                <w:color w:val="auto"/>
                <w:sz w:val="22"/>
                <w:highlight w:val="none"/>
              </w:rPr>
              <w:t>8</w:t>
            </w:r>
          </w:p>
        </w:tc>
        <w:tc>
          <w:tcPr>
            <w:tcW w:w="2410" w:type="dxa"/>
            <w:vAlign w:val="center"/>
          </w:tcPr>
          <w:p w14:paraId="63DE17DF">
            <w:pPr>
              <w:pStyle w:val="43"/>
              <w:jc w:val="center"/>
              <w:rPr>
                <w:rFonts w:hint="eastAsia" w:ascii="宋体" w:hAnsi="宋体"/>
                <w:b/>
                <w:color w:val="auto"/>
                <w:sz w:val="24"/>
                <w:highlight w:val="none"/>
              </w:rPr>
            </w:pPr>
          </w:p>
        </w:tc>
        <w:tc>
          <w:tcPr>
            <w:tcW w:w="1276" w:type="dxa"/>
            <w:vAlign w:val="center"/>
          </w:tcPr>
          <w:p w14:paraId="0D675CF8">
            <w:pPr>
              <w:pStyle w:val="43"/>
              <w:jc w:val="center"/>
              <w:rPr>
                <w:rFonts w:hint="eastAsia" w:ascii="宋体" w:hAnsi="宋体"/>
                <w:b/>
                <w:color w:val="auto"/>
                <w:sz w:val="24"/>
                <w:highlight w:val="none"/>
              </w:rPr>
            </w:pPr>
          </w:p>
        </w:tc>
        <w:tc>
          <w:tcPr>
            <w:tcW w:w="1842" w:type="dxa"/>
            <w:vAlign w:val="center"/>
          </w:tcPr>
          <w:p w14:paraId="2652B14C">
            <w:pPr>
              <w:pStyle w:val="43"/>
              <w:jc w:val="center"/>
              <w:rPr>
                <w:rFonts w:hint="eastAsia" w:ascii="宋体" w:hAnsi="宋体"/>
                <w:b/>
                <w:color w:val="auto"/>
                <w:sz w:val="24"/>
                <w:highlight w:val="none"/>
              </w:rPr>
            </w:pPr>
          </w:p>
        </w:tc>
        <w:tc>
          <w:tcPr>
            <w:tcW w:w="1418" w:type="dxa"/>
            <w:vAlign w:val="center"/>
          </w:tcPr>
          <w:p w14:paraId="642F9609">
            <w:pPr>
              <w:pStyle w:val="43"/>
              <w:ind w:firstLine="118" w:firstLineChars="49"/>
              <w:jc w:val="center"/>
              <w:rPr>
                <w:rFonts w:hint="eastAsia" w:ascii="宋体" w:hAnsi="宋体"/>
                <w:b/>
                <w:color w:val="auto"/>
                <w:sz w:val="24"/>
                <w:highlight w:val="none"/>
              </w:rPr>
            </w:pPr>
          </w:p>
        </w:tc>
        <w:tc>
          <w:tcPr>
            <w:tcW w:w="1530" w:type="dxa"/>
            <w:vAlign w:val="center"/>
          </w:tcPr>
          <w:p w14:paraId="6C90E50E">
            <w:pPr>
              <w:pStyle w:val="43"/>
              <w:ind w:firstLine="482"/>
              <w:jc w:val="center"/>
              <w:rPr>
                <w:rFonts w:hint="eastAsia" w:ascii="宋体" w:hAnsi="宋体"/>
                <w:b/>
                <w:color w:val="auto"/>
                <w:sz w:val="24"/>
                <w:highlight w:val="none"/>
              </w:rPr>
            </w:pPr>
          </w:p>
        </w:tc>
      </w:tr>
      <w:tr w14:paraId="3BE0C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51323F33">
            <w:pPr>
              <w:pStyle w:val="43"/>
              <w:jc w:val="center"/>
              <w:rPr>
                <w:rFonts w:hint="eastAsia" w:ascii="宋体" w:hAnsi="宋体"/>
                <w:color w:val="auto"/>
                <w:sz w:val="22"/>
                <w:highlight w:val="none"/>
              </w:rPr>
            </w:pPr>
            <w:r>
              <w:rPr>
                <w:rFonts w:hint="eastAsia" w:ascii="宋体" w:hAnsi="宋体"/>
                <w:color w:val="auto"/>
                <w:sz w:val="22"/>
                <w:highlight w:val="none"/>
              </w:rPr>
              <w:t>9</w:t>
            </w:r>
          </w:p>
        </w:tc>
        <w:tc>
          <w:tcPr>
            <w:tcW w:w="2410" w:type="dxa"/>
            <w:vAlign w:val="center"/>
          </w:tcPr>
          <w:p w14:paraId="451CC536">
            <w:pPr>
              <w:pStyle w:val="43"/>
              <w:jc w:val="center"/>
              <w:rPr>
                <w:rFonts w:hint="eastAsia" w:ascii="宋体" w:hAnsi="宋体"/>
                <w:b/>
                <w:color w:val="auto"/>
                <w:sz w:val="24"/>
                <w:highlight w:val="none"/>
              </w:rPr>
            </w:pPr>
          </w:p>
        </w:tc>
        <w:tc>
          <w:tcPr>
            <w:tcW w:w="1276" w:type="dxa"/>
            <w:vAlign w:val="center"/>
          </w:tcPr>
          <w:p w14:paraId="2E5854D3">
            <w:pPr>
              <w:pStyle w:val="43"/>
              <w:jc w:val="center"/>
              <w:rPr>
                <w:rFonts w:hint="eastAsia" w:ascii="宋体" w:hAnsi="宋体"/>
                <w:b/>
                <w:color w:val="auto"/>
                <w:sz w:val="24"/>
                <w:highlight w:val="none"/>
              </w:rPr>
            </w:pPr>
          </w:p>
        </w:tc>
        <w:tc>
          <w:tcPr>
            <w:tcW w:w="1842" w:type="dxa"/>
            <w:vAlign w:val="center"/>
          </w:tcPr>
          <w:p w14:paraId="4A892F5C">
            <w:pPr>
              <w:pStyle w:val="43"/>
              <w:jc w:val="center"/>
              <w:rPr>
                <w:rFonts w:hint="eastAsia" w:ascii="宋体" w:hAnsi="宋体"/>
                <w:b/>
                <w:color w:val="auto"/>
                <w:sz w:val="24"/>
                <w:highlight w:val="none"/>
              </w:rPr>
            </w:pPr>
          </w:p>
        </w:tc>
        <w:tc>
          <w:tcPr>
            <w:tcW w:w="1418" w:type="dxa"/>
            <w:vAlign w:val="center"/>
          </w:tcPr>
          <w:p w14:paraId="27F3FAA4">
            <w:pPr>
              <w:pStyle w:val="43"/>
              <w:ind w:firstLine="118" w:firstLineChars="49"/>
              <w:jc w:val="center"/>
              <w:rPr>
                <w:rFonts w:hint="eastAsia" w:ascii="宋体" w:hAnsi="宋体"/>
                <w:b/>
                <w:color w:val="auto"/>
                <w:sz w:val="24"/>
                <w:highlight w:val="none"/>
              </w:rPr>
            </w:pPr>
          </w:p>
        </w:tc>
        <w:tc>
          <w:tcPr>
            <w:tcW w:w="1530" w:type="dxa"/>
            <w:vAlign w:val="center"/>
          </w:tcPr>
          <w:p w14:paraId="7AC89F5A">
            <w:pPr>
              <w:pStyle w:val="43"/>
              <w:ind w:firstLine="482"/>
              <w:jc w:val="center"/>
              <w:rPr>
                <w:rFonts w:hint="eastAsia" w:ascii="宋体" w:hAnsi="宋体"/>
                <w:b/>
                <w:color w:val="auto"/>
                <w:sz w:val="24"/>
                <w:highlight w:val="none"/>
              </w:rPr>
            </w:pPr>
          </w:p>
        </w:tc>
      </w:tr>
      <w:tr w14:paraId="0A8CD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73E95349">
            <w:pPr>
              <w:pStyle w:val="43"/>
              <w:jc w:val="center"/>
              <w:rPr>
                <w:rFonts w:hint="eastAsia" w:ascii="宋体" w:hAnsi="宋体"/>
                <w:color w:val="auto"/>
                <w:sz w:val="22"/>
                <w:highlight w:val="none"/>
              </w:rPr>
            </w:pPr>
            <w:r>
              <w:rPr>
                <w:rFonts w:hint="eastAsia" w:ascii="宋体" w:hAnsi="宋体"/>
                <w:color w:val="auto"/>
                <w:sz w:val="22"/>
                <w:highlight w:val="none"/>
              </w:rPr>
              <w:t>1</w:t>
            </w:r>
            <w:r>
              <w:rPr>
                <w:rFonts w:ascii="宋体" w:hAnsi="宋体"/>
                <w:color w:val="auto"/>
                <w:sz w:val="22"/>
                <w:highlight w:val="none"/>
              </w:rPr>
              <w:t>0</w:t>
            </w:r>
          </w:p>
        </w:tc>
        <w:tc>
          <w:tcPr>
            <w:tcW w:w="2410" w:type="dxa"/>
            <w:vAlign w:val="center"/>
          </w:tcPr>
          <w:p w14:paraId="0B1EECE1">
            <w:pPr>
              <w:pStyle w:val="43"/>
              <w:jc w:val="center"/>
              <w:rPr>
                <w:rFonts w:hint="eastAsia" w:ascii="宋体" w:hAnsi="宋体"/>
                <w:b/>
                <w:color w:val="auto"/>
                <w:sz w:val="24"/>
                <w:highlight w:val="none"/>
              </w:rPr>
            </w:pPr>
          </w:p>
        </w:tc>
        <w:tc>
          <w:tcPr>
            <w:tcW w:w="1276" w:type="dxa"/>
            <w:vAlign w:val="center"/>
          </w:tcPr>
          <w:p w14:paraId="22530C1C">
            <w:pPr>
              <w:pStyle w:val="43"/>
              <w:jc w:val="center"/>
              <w:rPr>
                <w:rFonts w:hint="eastAsia" w:ascii="宋体" w:hAnsi="宋体"/>
                <w:b/>
                <w:color w:val="auto"/>
                <w:sz w:val="24"/>
                <w:highlight w:val="none"/>
              </w:rPr>
            </w:pPr>
          </w:p>
        </w:tc>
        <w:tc>
          <w:tcPr>
            <w:tcW w:w="1842" w:type="dxa"/>
            <w:vAlign w:val="center"/>
          </w:tcPr>
          <w:p w14:paraId="6E2EFF54">
            <w:pPr>
              <w:pStyle w:val="43"/>
              <w:jc w:val="center"/>
              <w:rPr>
                <w:rFonts w:hint="eastAsia" w:ascii="宋体" w:hAnsi="宋体"/>
                <w:b/>
                <w:color w:val="auto"/>
                <w:sz w:val="24"/>
                <w:highlight w:val="none"/>
              </w:rPr>
            </w:pPr>
          </w:p>
        </w:tc>
        <w:tc>
          <w:tcPr>
            <w:tcW w:w="1418" w:type="dxa"/>
            <w:vAlign w:val="center"/>
          </w:tcPr>
          <w:p w14:paraId="507BFE63">
            <w:pPr>
              <w:pStyle w:val="43"/>
              <w:ind w:firstLine="118" w:firstLineChars="49"/>
              <w:jc w:val="center"/>
              <w:rPr>
                <w:rFonts w:hint="eastAsia" w:ascii="宋体" w:hAnsi="宋体"/>
                <w:b/>
                <w:color w:val="auto"/>
                <w:sz w:val="24"/>
                <w:highlight w:val="none"/>
              </w:rPr>
            </w:pPr>
          </w:p>
        </w:tc>
        <w:tc>
          <w:tcPr>
            <w:tcW w:w="1530" w:type="dxa"/>
            <w:vAlign w:val="center"/>
          </w:tcPr>
          <w:p w14:paraId="400A9D2D">
            <w:pPr>
              <w:pStyle w:val="43"/>
              <w:ind w:firstLine="482"/>
              <w:jc w:val="center"/>
              <w:rPr>
                <w:rFonts w:hint="eastAsia" w:ascii="宋体" w:hAnsi="宋体"/>
                <w:b/>
                <w:color w:val="auto"/>
                <w:sz w:val="24"/>
                <w:highlight w:val="none"/>
              </w:rPr>
            </w:pPr>
          </w:p>
        </w:tc>
      </w:tr>
    </w:tbl>
    <w:p w14:paraId="5D41AB15">
      <w:pPr>
        <w:pStyle w:val="5"/>
        <w:ind w:left="0"/>
        <w:jc w:val="both"/>
        <w:rPr>
          <w:rFonts w:hint="eastAsia" w:ascii="宋体" w:hAnsi="宋体" w:eastAsia="宋体"/>
          <w:b w:val="0"/>
          <w:bCs w:val="0"/>
          <w:color w:val="auto"/>
          <w:kern w:val="2"/>
          <w:sz w:val="21"/>
          <w:szCs w:val="21"/>
          <w:highlight w:val="none"/>
          <w:lang w:eastAsia="zh-CN"/>
        </w:rPr>
      </w:pPr>
      <w:r>
        <w:rPr>
          <w:rFonts w:hint="eastAsia" w:ascii="宋体" w:hAnsi="宋体" w:eastAsia="宋体"/>
          <w:b w:val="0"/>
          <w:bCs w:val="0"/>
          <w:color w:val="auto"/>
          <w:kern w:val="2"/>
          <w:sz w:val="21"/>
          <w:szCs w:val="21"/>
          <w:highlight w:val="none"/>
          <w:lang w:eastAsia="zh-CN"/>
        </w:rPr>
        <w:t>注：需根据评分表备注的评审评分材料要求提供相应证明材料。</w:t>
      </w:r>
    </w:p>
    <w:p w14:paraId="2DFD7FE5">
      <w:pPr>
        <w:rPr>
          <w:rFonts w:hint="eastAsia" w:ascii="宋体" w:hAnsi="宋体" w:eastAsia="宋体"/>
          <w:color w:val="auto"/>
          <w:highlight w:val="none"/>
          <w:lang w:eastAsia="zh-CN"/>
        </w:rPr>
      </w:pPr>
    </w:p>
    <w:p w14:paraId="0453072F">
      <w:pPr>
        <w:pStyle w:val="10"/>
        <w:kinsoku w:val="0"/>
        <w:overflowPunct w:val="0"/>
        <w:spacing w:line="360" w:lineRule="auto"/>
        <w:ind w:left="0" w:firstLine="2891" w:firstLineChars="1200"/>
        <w:rPr>
          <w:rFonts w:hint="eastAsia"/>
          <w:b/>
          <w:color w:val="auto"/>
          <w:sz w:val="24"/>
          <w:szCs w:val="24"/>
          <w:highlight w:val="none"/>
          <w:lang w:eastAsia="zh-CN"/>
        </w:rPr>
      </w:pPr>
      <w:r>
        <w:rPr>
          <w:rFonts w:hint="eastAsia"/>
          <w:b/>
          <w:color w:val="auto"/>
          <w:sz w:val="24"/>
          <w:szCs w:val="24"/>
          <w:highlight w:val="none"/>
          <w:lang w:eastAsia="zh-CN"/>
        </w:rPr>
        <w:t>投标</w:t>
      </w:r>
      <w:r>
        <w:rPr>
          <w:rFonts w:hint="eastAsia"/>
          <w:b/>
          <w:color w:val="auto"/>
          <w:spacing w:val="-2"/>
          <w:sz w:val="24"/>
          <w:szCs w:val="24"/>
          <w:highlight w:val="none"/>
          <w:lang w:eastAsia="zh-CN"/>
        </w:rPr>
        <w:t>人：</w:t>
      </w:r>
      <w:r>
        <w:rPr>
          <w:rFonts w:hint="eastAsia"/>
          <w:b/>
          <w:color w:val="auto"/>
          <w:spacing w:val="-2"/>
          <w:sz w:val="24"/>
          <w:szCs w:val="24"/>
          <w:highlight w:val="none"/>
          <w:u w:val="single"/>
          <w:lang w:eastAsia="zh-CN"/>
        </w:rPr>
        <w:t xml:space="preserve">      </w:t>
      </w:r>
      <w:r>
        <w:rPr>
          <w:rFonts w:hint="eastAsia"/>
          <w:b/>
          <w:color w:val="auto"/>
          <w:spacing w:val="-1"/>
          <w:sz w:val="24"/>
          <w:szCs w:val="24"/>
          <w:highlight w:val="none"/>
          <w:lang w:eastAsia="zh-CN"/>
        </w:rPr>
        <w:t>（盖单位章）</w:t>
      </w:r>
    </w:p>
    <w:p w14:paraId="60B7336E">
      <w:pPr>
        <w:spacing w:line="360" w:lineRule="auto"/>
        <w:ind w:firstLine="2891" w:firstLineChars="1200"/>
        <w:rPr>
          <w:rFonts w:hint="eastAsia" w:ascii="宋体" w:hAnsi="宋体" w:eastAsia="宋体"/>
          <w:b/>
          <w:bCs/>
          <w:color w:val="auto"/>
          <w:sz w:val="24"/>
          <w:szCs w:val="24"/>
          <w:highlight w:val="none"/>
          <w:lang w:eastAsia="zh-CN"/>
        </w:rPr>
      </w:pPr>
      <w:r>
        <w:rPr>
          <w:rFonts w:hint="eastAsia" w:ascii="宋体" w:hAnsi="宋体" w:eastAsia="宋体"/>
          <w:b/>
          <w:bCs/>
          <w:color w:val="auto"/>
          <w:sz w:val="24"/>
          <w:szCs w:val="24"/>
          <w:highlight w:val="none"/>
          <w:lang w:eastAsia="zh-CN"/>
        </w:rPr>
        <w:t>法定代表人或其委托代理人：</w:t>
      </w:r>
      <w:r>
        <w:rPr>
          <w:rFonts w:hint="eastAsia" w:ascii="宋体" w:hAnsi="宋体" w:eastAsia="宋体"/>
          <w:b/>
          <w:bCs/>
          <w:color w:val="auto"/>
          <w:sz w:val="24"/>
          <w:szCs w:val="24"/>
          <w:highlight w:val="none"/>
          <w:u w:val="single"/>
          <w:lang w:eastAsia="zh-CN"/>
        </w:rPr>
        <w:t xml:space="preserve">     </w:t>
      </w:r>
      <w:r>
        <w:rPr>
          <w:rFonts w:hint="eastAsia" w:ascii="宋体" w:hAnsi="宋体" w:eastAsia="宋体"/>
          <w:b/>
          <w:bCs/>
          <w:color w:val="auto"/>
          <w:sz w:val="24"/>
          <w:szCs w:val="24"/>
          <w:highlight w:val="none"/>
          <w:lang w:eastAsia="zh-CN"/>
        </w:rPr>
        <w:t>（签字或盖章）</w:t>
      </w:r>
    </w:p>
    <w:p w14:paraId="23FB2081">
      <w:pPr>
        <w:ind w:firstLine="4337" w:firstLineChars="1800"/>
        <w:rPr>
          <w:color w:val="auto"/>
          <w:highlight w:val="none"/>
          <w:lang w:eastAsia="zh-CN"/>
        </w:rPr>
      </w:pPr>
      <w:r>
        <w:rPr>
          <w:rFonts w:hint="eastAsia" w:ascii="宋体" w:hAnsi="宋体" w:eastAsia="宋体"/>
          <w:b/>
          <w:color w:val="auto"/>
          <w:sz w:val="24"/>
          <w:szCs w:val="24"/>
          <w:highlight w:val="none"/>
          <w:lang w:eastAsia="zh-CN"/>
        </w:rPr>
        <w:t>年</w:t>
      </w:r>
      <w:r>
        <w:rPr>
          <w:rFonts w:ascii="宋体" w:hAnsi="宋体" w:eastAsia="宋体"/>
          <w:b/>
          <w:color w:val="auto"/>
          <w:sz w:val="24"/>
          <w:szCs w:val="24"/>
          <w:highlight w:val="none"/>
          <w:u w:val="single"/>
          <w:lang w:eastAsia="zh-CN"/>
        </w:rPr>
        <w:tab/>
      </w:r>
      <w:r>
        <w:rPr>
          <w:rFonts w:hint="eastAsia" w:ascii="宋体" w:hAnsi="宋体" w:eastAsia="宋体"/>
          <w:b/>
          <w:color w:val="auto"/>
          <w:sz w:val="24"/>
          <w:szCs w:val="24"/>
          <w:highlight w:val="none"/>
          <w:lang w:eastAsia="zh-CN"/>
        </w:rPr>
        <w:t>月</w:t>
      </w:r>
      <w:r>
        <w:rPr>
          <w:rFonts w:ascii="宋体" w:hAnsi="宋体" w:eastAsia="宋体"/>
          <w:b/>
          <w:color w:val="auto"/>
          <w:sz w:val="24"/>
          <w:szCs w:val="24"/>
          <w:highlight w:val="none"/>
          <w:u w:val="single"/>
          <w:lang w:eastAsia="zh-CN"/>
        </w:rPr>
        <w:tab/>
      </w:r>
      <w:r>
        <w:rPr>
          <w:rFonts w:hint="eastAsia" w:ascii="宋体" w:hAnsi="宋体" w:eastAsia="宋体"/>
          <w:b/>
          <w:color w:val="auto"/>
          <w:sz w:val="24"/>
          <w:szCs w:val="24"/>
          <w:highlight w:val="none"/>
          <w:lang w:eastAsia="zh-CN"/>
        </w:rPr>
        <w:t>日</w:t>
      </w:r>
    </w:p>
    <w:p w14:paraId="7BDA53C1">
      <w:pPr>
        <w:rPr>
          <w:rFonts w:hint="eastAsia" w:ascii="宋体" w:hAnsi="宋体" w:eastAsia="宋体"/>
          <w:color w:val="auto"/>
          <w:highlight w:val="none"/>
          <w:lang w:eastAsia="zh-CN"/>
        </w:rPr>
      </w:pPr>
      <w:r>
        <w:rPr>
          <w:rFonts w:hint="eastAsia" w:ascii="宋体" w:hAnsi="宋体" w:eastAsia="宋体"/>
          <w:color w:val="auto"/>
          <w:highlight w:val="none"/>
          <w:lang w:eastAsia="zh-CN"/>
        </w:rPr>
        <w:br w:type="page"/>
      </w:r>
    </w:p>
    <w:p w14:paraId="5A6025BA">
      <w:pPr>
        <w:pStyle w:val="5"/>
        <w:keepNext w:val="0"/>
        <w:keepLines w:val="0"/>
        <w:widowControl/>
        <w:suppressLineNumbers w:val="0"/>
        <w:shd w:val="clear"/>
        <w:spacing w:before="360" w:beforeAutospacing="0" w:after="240" w:afterAutospacing="0" w:line="19" w:lineRule="atLeast"/>
        <w:ind w:left="0" w:firstLine="0"/>
        <w:jc w:val="left"/>
        <w:rPr>
          <w:rFonts w:hint="eastAsia" w:asciiTheme="minorEastAsia" w:hAnsiTheme="minorEastAsia" w:eastAsiaTheme="minorEastAsia" w:cstheme="minorEastAsia"/>
          <w:i w:val="0"/>
          <w:iCs w:val="0"/>
          <w:caps w:val="0"/>
          <w:color w:val="auto"/>
          <w:spacing w:val="0"/>
          <w:sz w:val="32"/>
          <w:szCs w:val="32"/>
          <w:highlight w:val="none"/>
        </w:rPr>
      </w:pPr>
      <w:r>
        <w:rPr>
          <w:rFonts w:hint="eastAsia" w:ascii="宋体" w:hAnsi="宋体" w:eastAsia="宋体"/>
          <w:color w:val="auto"/>
          <w:highlight w:val="none"/>
          <w:lang w:eastAsia="zh-CN"/>
        </w:rPr>
        <w:t xml:space="preserve">格式九  </w:t>
      </w:r>
      <w:r>
        <w:rPr>
          <w:rFonts w:hint="eastAsia" w:asciiTheme="minorEastAsia" w:hAnsiTheme="minorEastAsia" w:eastAsiaTheme="minorEastAsia" w:cstheme="minorEastAsia"/>
          <w:i w:val="0"/>
          <w:iCs w:val="0"/>
          <w:caps w:val="0"/>
          <w:color w:val="auto"/>
          <w:spacing w:val="0"/>
          <w:sz w:val="32"/>
          <w:szCs w:val="32"/>
          <w:highlight w:val="none"/>
          <w:shd w:val="clear" w:fill="FFFFFF"/>
        </w:rPr>
        <w:t>设计团队进驻现场承诺函</w:t>
      </w:r>
    </w:p>
    <w:p w14:paraId="709F3C7D">
      <w:pPr>
        <w:pStyle w:val="5"/>
        <w:keepNext w:val="0"/>
        <w:keepLines w:val="0"/>
        <w:widowControl/>
        <w:suppressLineNumbers w:val="0"/>
        <w:shd w:val="clear"/>
        <w:spacing w:before="360" w:beforeAutospacing="0" w:after="240" w:afterAutospacing="0" w:line="19" w:lineRule="atLeast"/>
        <w:ind w:left="0" w:firstLine="0"/>
        <w:jc w:val="center"/>
        <w:rPr>
          <w:rFonts w:hint="eastAsia" w:asciiTheme="minorEastAsia" w:hAnsiTheme="minorEastAsia" w:eastAsiaTheme="minorEastAsia" w:cstheme="minorEastAsia"/>
          <w:i w:val="0"/>
          <w:iCs w:val="0"/>
          <w:caps w:val="0"/>
          <w:color w:val="auto"/>
          <w:spacing w:val="0"/>
          <w:sz w:val="32"/>
          <w:szCs w:val="32"/>
          <w:highlight w:val="none"/>
        </w:rPr>
      </w:pPr>
      <w:r>
        <w:rPr>
          <w:rFonts w:hint="eastAsia" w:asciiTheme="minorEastAsia" w:hAnsiTheme="minorEastAsia" w:eastAsiaTheme="minorEastAsia" w:cstheme="minorEastAsia"/>
          <w:i w:val="0"/>
          <w:iCs w:val="0"/>
          <w:caps w:val="0"/>
          <w:color w:val="auto"/>
          <w:spacing w:val="0"/>
          <w:sz w:val="32"/>
          <w:szCs w:val="32"/>
          <w:highlight w:val="none"/>
          <w:shd w:val="clear" w:fill="FFFFFF"/>
        </w:rPr>
        <w:t>设计团队进驻现场承诺函</w:t>
      </w:r>
    </w:p>
    <w:p w14:paraId="341382B9">
      <w:pPr>
        <w:pStyle w:val="40"/>
        <w:keepNext w:val="0"/>
        <w:keepLines w:val="0"/>
        <w:widowControl/>
        <w:suppressLineNumbers w:val="0"/>
        <w:shd w:val="clear"/>
        <w:spacing w:before="0" w:beforeAutospacing="0" w:after="240" w:afterAutospacing="0"/>
        <w:ind w:left="0" w:firstLine="0" w:firstLineChars="0"/>
        <w:jc w:val="left"/>
        <w:rPr>
          <w:rFonts w:hint="eastAsia" w:ascii="宋体" w:hAnsi="宋体" w:eastAsia="宋体" w:cs="Times New Roman"/>
          <w:i w:val="0"/>
          <w:iCs w:val="0"/>
          <w:caps w:val="0"/>
          <w:color w:val="auto"/>
          <w:spacing w:val="0"/>
          <w:sz w:val="24"/>
          <w:szCs w:val="24"/>
          <w:highlight w:val="none"/>
        </w:rPr>
      </w:pPr>
      <w:r>
        <w:rPr>
          <w:rStyle w:val="24"/>
          <w:rFonts w:hint="eastAsia" w:ascii="宋体" w:hAnsi="宋体" w:eastAsia="宋体" w:cs="Times New Roman"/>
          <w:i w:val="0"/>
          <w:iCs w:val="0"/>
          <w:caps w:val="0"/>
          <w:color w:val="auto"/>
          <w:spacing w:val="0"/>
          <w:sz w:val="24"/>
          <w:szCs w:val="24"/>
          <w:highlight w:val="none"/>
          <w:shd w:val="clear"/>
        </w:rPr>
        <w:t>致：[</w:t>
      </w:r>
      <w:r>
        <w:rPr>
          <w:rStyle w:val="24"/>
          <w:rFonts w:hint="eastAsia" w:ascii="宋体" w:hAnsi="宋体" w:eastAsia="宋体" w:cs="Times New Roman"/>
          <w:i w:val="0"/>
          <w:iCs w:val="0"/>
          <w:caps w:val="0"/>
          <w:color w:val="auto"/>
          <w:spacing w:val="0"/>
          <w:sz w:val="24"/>
          <w:szCs w:val="24"/>
          <w:highlight w:val="none"/>
          <w:shd w:val="clear"/>
          <w:lang w:eastAsia="zh-CN"/>
        </w:rPr>
        <w:t>招标人</w:t>
      </w:r>
      <w:r>
        <w:rPr>
          <w:rStyle w:val="24"/>
          <w:rFonts w:hint="eastAsia" w:ascii="宋体" w:hAnsi="宋体" w:eastAsia="宋体" w:cs="Times New Roman"/>
          <w:i w:val="0"/>
          <w:iCs w:val="0"/>
          <w:caps w:val="0"/>
          <w:color w:val="auto"/>
          <w:spacing w:val="0"/>
          <w:sz w:val="24"/>
          <w:szCs w:val="24"/>
          <w:highlight w:val="none"/>
          <w:shd w:val="clear"/>
        </w:rPr>
        <w:t>名称]</w:t>
      </w:r>
    </w:p>
    <w:p w14:paraId="7232C86E">
      <w:pPr>
        <w:pStyle w:val="40"/>
        <w:keepNext w:val="0"/>
        <w:keepLines w:val="0"/>
        <w:widowControl/>
        <w:suppressLineNumbers w:val="0"/>
        <w:shd w:val="clear"/>
        <w:spacing w:before="0" w:beforeAutospacing="0" w:after="240" w:afterAutospacing="0"/>
        <w:ind w:left="0" w:firstLine="480" w:firstLineChars="200"/>
        <w:jc w:val="left"/>
        <w:rPr>
          <w:rFonts w:hint="eastAsia" w:ascii="宋体" w:hAnsi="宋体" w:eastAsia="宋体" w:cs="Times New Roman"/>
          <w:i w:val="0"/>
          <w:iCs w:val="0"/>
          <w:caps w:val="0"/>
          <w:color w:val="auto"/>
          <w:spacing w:val="0"/>
          <w:sz w:val="24"/>
          <w:szCs w:val="24"/>
          <w:highlight w:val="none"/>
        </w:rPr>
      </w:pPr>
      <w:r>
        <w:rPr>
          <w:rFonts w:hint="eastAsia" w:ascii="宋体" w:hAnsi="宋体" w:eastAsia="宋体" w:cs="Times New Roman"/>
          <w:i w:val="0"/>
          <w:iCs w:val="0"/>
          <w:caps w:val="0"/>
          <w:color w:val="auto"/>
          <w:spacing w:val="0"/>
          <w:sz w:val="24"/>
          <w:szCs w:val="24"/>
          <w:highlight w:val="none"/>
          <w:shd w:val="clear" w:fill="FFFFFF"/>
        </w:rPr>
        <w:t>为确保 [项目名称] 项目的顺利实施，</w:t>
      </w:r>
      <w:r>
        <w:rPr>
          <w:rFonts w:hint="eastAsia" w:ascii="宋体" w:hAnsi="宋体" w:eastAsia="宋体" w:cs="Times New Roman"/>
          <w:i w:val="0"/>
          <w:iCs w:val="0"/>
          <w:caps w:val="0"/>
          <w:color w:val="auto"/>
          <w:spacing w:val="0"/>
          <w:sz w:val="24"/>
          <w:szCs w:val="24"/>
          <w:highlight w:val="none"/>
          <w:shd w:val="clear" w:fill="FFFFFF"/>
          <w:lang w:eastAsia="zh-CN"/>
        </w:rPr>
        <w:t>如获中标，</w:t>
      </w:r>
      <w:r>
        <w:rPr>
          <w:rFonts w:hint="eastAsia" w:ascii="宋体" w:hAnsi="宋体" w:eastAsia="宋体" w:cs="Times New Roman"/>
          <w:i w:val="0"/>
          <w:iCs w:val="0"/>
          <w:caps w:val="0"/>
          <w:color w:val="auto"/>
          <w:spacing w:val="0"/>
          <w:sz w:val="24"/>
          <w:szCs w:val="24"/>
          <w:highlight w:val="none"/>
          <w:shd w:val="clear"/>
          <w:lang w:eastAsia="zh-CN"/>
        </w:rPr>
        <w:t>本公司</w:t>
      </w:r>
      <w:r>
        <w:rPr>
          <w:rFonts w:hint="eastAsia" w:ascii="宋体" w:hAnsi="宋体" w:eastAsia="宋体" w:cs="Times New Roman"/>
          <w:i w:val="0"/>
          <w:iCs w:val="0"/>
          <w:caps w:val="0"/>
          <w:color w:val="auto"/>
          <w:spacing w:val="0"/>
          <w:sz w:val="24"/>
          <w:szCs w:val="24"/>
          <w:highlight w:val="none"/>
          <w:shd w:val="clear" w:fill="FFFFFF"/>
        </w:rPr>
        <w:t xml:space="preserve"> [设计单位名称] 承诺将派遣专业的设计团队进驻现场，提供全方位的技术支持和指导。</w:t>
      </w:r>
      <w:r>
        <w:rPr>
          <w:rFonts w:hint="eastAsia" w:ascii="宋体" w:hAnsi="宋体" w:eastAsia="宋体" w:cs="Times New Roman"/>
          <w:i w:val="0"/>
          <w:iCs w:val="0"/>
          <w:caps w:val="0"/>
          <w:color w:val="auto"/>
          <w:spacing w:val="0"/>
          <w:sz w:val="24"/>
          <w:szCs w:val="24"/>
          <w:highlight w:val="none"/>
          <w:shd w:val="clear"/>
          <w:lang w:eastAsia="zh-CN"/>
        </w:rPr>
        <w:t>现作出郑重</w:t>
      </w:r>
      <w:r>
        <w:rPr>
          <w:rFonts w:hint="eastAsia" w:ascii="宋体" w:hAnsi="宋体" w:eastAsia="宋体" w:cs="Times New Roman"/>
          <w:i w:val="0"/>
          <w:iCs w:val="0"/>
          <w:caps w:val="0"/>
          <w:color w:val="auto"/>
          <w:spacing w:val="0"/>
          <w:sz w:val="24"/>
          <w:szCs w:val="24"/>
          <w:highlight w:val="none"/>
          <w:shd w:val="clear" w:fill="FFFFFF"/>
        </w:rPr>
        <w:t>承诺：</w:t>
      </w:r>
    </w:p>
    <w:p w14:paraId="0C5F0422">
      <w:pPr>
        <w:pStyle w:val="40"/>
        <w:keepNext w:val="0"/>
        <w:keepLines w:val="0"/>
        <w:widowControl/>
        <w:suppressLineNumbers w:val="0"/>
        <w:shd w:val="clear"/>
        <w:spacing w:before="53" w:beforeAutospacing="0" w:after="0" w:afterAutospacing="1"/>
        <w:ind w:left="0" w:leftChars="0" w:firstLine="480" w:firstLineChars="200"/>
        <w:jc w:val="left"/>
        <w:rPr>
          <w:rFonts w:hint="eastAsia" w:ascii="宋体" w:hAnsi="宋体" w:eastAsia="宋体" w:cs="Times New Roman"/>
          <w:b w:val="0"/>
          <w:bCs w:val="0"/>
          <w:i w:val="0"/>
          <w:iCs w:val="0"/>
          <w:caps w:val="0"/>
          <w:color w:val="auto"/>
          <w:spacing w:val="0"/>
          <w:sz w:val="24"/>
          <w:szCs w:val="24"/>
          <w:highlight w:val="none"/>
          <w:shd w:val="clear"/>
          <w:lang w:eastAsia="zh-CN"/>
        </w:rPr>
      </w:pPr>
      <w:r>
        <w:rPr>
          <w:rFonts w:hint="eastAsia" w:ascii="宋体" w:hAnsi="宋体" w:eastAsia="宋体" w:cs="Times New Roman"/>
          <w:b w:val="0"/>
          <w:bCs w:val="0"/>
          <w:i w:val="0"/>
          <w:iCs w:val="0"/>
          <w:caps w:val="0"/>
          <w:color w:val="auto"/>
          <w:spacing w:val="0"/>
          <w:sz w:val="24"/>
          <w:szCs w:val="24"/>
          <w:highlight w:val="none"/>
          <w:shd w:val="clear" w:fill="FFFFFF"/>
          <w:lang w:eastAsia="zh-CN"/>
        </w:rPr>
        <w:t>因</w:t>
      </w:r>
      <w:r>
        <w:rPr>
          <w:rFonts w:hint="eastAsia" w:ascii="宋体" w:hAnsi="宋体" w:eastAsia="宋体" w:cs="Times New Roman"/>
          <w:b w:val="0"/>
          <w:bCs w:val="0"/>
          <w:i w:val="0"/>
          <w:iCs w:val="0"/>
          <w:caps w:val="0"/>
          <w:color w:val="auto"/>
          <w:spacing w:val="0"/>
          <w:sz w:val="24"/>
          <w:szCs w:val="24"/>
          <w:highlight w:val="none"/>
          <w:shd w:val="clear" w:fill="FFFFFF"/>
        </w:rPr>
        <w:t>本项目设计任务重、时间紧，</w:t>
      </w:r>
      <w:r>
        <w:rPr>
          <w:rFonts w:hint="eastAsia" w:ascii="宋体" w:hAnsi="宋体" w:eastAsia="宋体" w:cs="Times New Roman"/>
          <w:b w:val="0"/>
          <w:bCs w:val="0"/>
          <w:i w:val="0"/>
          <w:iCs w:val="0"/>
          <w:caps w:val="0"/>
          <w:color w:val="auto"/>
          <w:spacing w:val="0"/>
          <w:sz w:val="24"/>
          <w:szCs w:val="24"/>
          <w:highlight w:val="none"/>
          <w:shd w:val="clear"/>
          <w:lang w:eastAsia="zh-CN"/>
        </w:rPr>
        <w:t>本公司在</w:t>
      </w:r>
      <w:r>
        <w:rPr>
          <w:rFonts w:hint="eastAsia" w:ascii="宋体" w:hAnsi="宋体" w:eastAsia="宋体" w:cs="Times New Roman"/>
          <w:b w:val="0"/>
          <w:bCs w:val="0"/>
          <w:i w:val="0"/>
          <w:iCs w:val="0"/>
          <w:caps w:val="0"/>
          <w:color w:val="auto"/>
          <w:spacing w:val="0"/>
          <w:sz w:val="24"/>
          <w:szCs w:val="24"/>
          <w:highlight w:val="none"/>
          <w:shd w:val="clear" w:fill="FFFFFF"/>
        </w:rPr>
        <w:t>方案深化设计、初步设计、施工图设计</w:t>
      </w:r>
      <w:r>
        <w:rPr>
          <w:rFonts w:hint="eastAsia" w:ascii="宋体" w:hAnsi="宋体" w:eastAsia="宋体" w:cs="Times New Roman"/>
          <w:b w:val="0"/>
          <w:bCs w:val="0"/>
          <w:i w:val="0"/>
          <w:iCs w:val="0"/>
          <w:caps w:val="0"/>
          <w:color w:val="auto"/>
          <w:spacing w:val="0"/>
          <w:sz w:val="24"/>
          <w:szCs w:val="24"/>
          <w:highlight w:val="none"/>
          <w:shd w:val="clear" w:fill="FFFFFF"/>
          <w:lang w:eastAsia="zh-CN"/>
        </w:rPr>
        <w:t>以及项目施工</w:t>
      </w:r>
      <w:r>
        <w:rPr>
          <w:rFonts w:hint="eastAsia" w:ascii="宋体" w:hAnsi="宋体" w:eastAsia="宋体" w:cs="Times New Roman"/>
          <w:b w:val="0"/>
          <w:bCs w:val="0"/>
          <w:i w:val="0"/>
          <w:iCs w:val="0"/>
          <w:caps w:val="0"/>
          <w:color w:val="auto"/>
          <w:spacing w:val="0"/>
          <w:sz w:val="24"/>
          <w:szCs w:val="24"/>
          <w:highlight w:val="none"/>
          <w:shd w:val="clear" w:fill="FFFFFF"/>
        </w:rPr>
        <w:t>期间，</w:t>
      </w:r>
      <w:r>
        <w:rPr>
          <w:rFonts w:hint="eastAsia" w:ascii="宋体" w:hAnsi="宋体" w:eastAsia="宋体" w:cs="Times New Roman"/>
          <w:b w:val="0"/>
          <w:bCs w:val="0"/>
          <w:i w:val="0"/>
          <w:iCs w:val="0"/>
          <w:caps w:val="0"/>
          <w:color w:val="auto"/>
          <w:spacing w:val="0"/>
          <w:sz w:val="24"/>
          <w:szCs w:val="24"/>
          <w:highlight w:val="none"/>
          <w:shd w:val="clear" w:fill="FFFFFF"/>
          <w:lang w:eastAsia="zh-CN"/>
        </w:rPr>
        <w:t>为</w:t>
      </w:r>
      <w:r>
        <w:rPr>
          <w:rFonts w:hint="eastAsia" w:ascii="宋体" w:hAnsi="宋体" w:eastAsia="宋体" w:cs="Times New Roman"/>
          <w:b w:val="0"/>
          <w:bCs w:val="0"/>
          <w:i w:val="0"/>
          <w:iCs w:val="0"/>
          <w:caps w:val="0"/>
          <w:color w:val="auto"/>
          <w:spacing w:val="0"/>
          <w:sz w:val="24"/>
          <w:szCs w:val="24"/>
          <w:highlight w:val="none"/>
          <w:shd w:val="clear" w:fill="FFFFFF"/>
        </w:rPr>
        <w:t>便于双方及时沟通，顺利推进项目</w:t>
      </w:r>
      <w:r>
        <w:rPr>
          <w:rFonts w:hint="eastAsia" w:ascii="宋体" w:hAnsi="宋体" w:eastAsia="宋体" w:cs="Times New Roman"/>
          <w:b w:val="0"/>
          <w:bCs w:val="0"/>
          <w:i w:val="0"/>
          <w:iCs w:val="0"/>
          <w:caps w:val="0"/>
          <w:color w:val="auto"/>
          <w:spacing w:val="0"/>
          <w:sz w:val="24"/>
          <w:szCs w:val="24"/>
          <w:highlight w:val="none"/>
          <w:shd w:val="clear"/>
          <w:lang w:eastAsia="zh-CN"/>
        </w:rPr>
        <w:t>建设任务</w:t>
      </w:r>
      <w:r>
        <w:rPr>
          <w:rFonts w:hint="eastAsia" w:ascii="宋体" w:hAnsi="宋体" w:eastAsia="宋体" w:cs="Times New Roman"/>
          <w:b w:val="0"/>
          <w:bCs w:val="0"/>
          <w:i w:val="0"/>
          <w:iCs w:val="0"/>
          <w:caps w:val="0"/>
          <w:color w:val="auto"/>
          <w:spacing w:val="0"/>
          <w:sz w:val="24"/>
          <w:szCs w:val="24"/>
          <w:highlight w:val="none"/>
          <w:shd w:val="clear" w:fill="FFFFFF"/>
          <w:lang w:eastAsia="zh-CN"/>
        </w:rPr>
        <w:t>，</w:t>
      </w:r>
      <w:r>
        <w:rPr>
          <w:rFonts w:hint="eastAsia" w:ascii="宋体" w:hAnsi="宋体" w:eastAsia="宋体" w:cs="Times New Roman"/>
          <w:b w:val="0"/>
          <w:bCs w:val="0"/>
          <w:i w:val="0"/>
          <w:iCs w:val="0"/>
          <w:caps w:val="0"/>
          <w:color w:val="auto"/>
          <w:spacing w:val="0"/>
          <w:sz w:val="24"/>
          <w:szCs w:val="24"/>
          <w:highlight w:val="none"/>
          <w:shd w:val="clear" w:fill="FFFFFF"/>
        </w:rPr>
        <w:t>设计团队</w:t>
      </w:r>
      <w:r>
        <w:rPr>
          <w:rFonts w:hint="eastAsia" w:ascii="宋体" w:hAnsi="宋体" w:eastAsia="宋体" w:cs="Times New Roman"/>
          <w:b w:val="0"/>
          <w:bCs w:val="0"/>
          <w:i w:val="0"/>
          <w:iCs w:val="0"/>
          <w:caps w:val="0"/>
          <w:color w:val="auto"/>
          <w:spacing w:val="0"/>
          <w:sz w:val="24"/>
          <w:szCs w:val="24"/>
          <w:highlight w:val="none"/>
          <w:shd w:val="clear"/>
          <w:lang w:eastAsia="zh-CN"/>
        </w:rPr>
        <w:t>人员将</w:t>
      </w:r>
      <w:r>
        <w:rPr>
          <w:rFonts w:hint="eastAsia" w:ascii="宋体" w:hAnsi="宋体" w:eastAsia="宋体" w:cs="Times New Roman"/>
          <w:b w:val="0"/>
          <w:bCs w:val="0"/>
          <w:i w:val="0"/>
          <w:iCs w:val="0"/>
          <w:caps w:val="0"/>
          <w:color w:val="auto"/>
          <w:spacing w:val="0"/>
          <w:sz w:val="24"/>
          <w:szCs w:val="24"/>
          <w:highlight w:val="none"/>
          <w:shd w:val="clear" w:fill="FFFFFF"/>
          <w:lang w:eastAsia="zh-CN"/>
        </w:rPr>
        <w:t>根据招标人要求，</w:t>
      </w:r>
      <w:r>
        <w:rPr>
          <w:rFonts w:hint="eastAsia" w:ascii="宋体" w:hAnsi="宋体" w:eastAsia="宋体" w:cs="Times New Roman"/>
          <w:b w:val="0"/>
          <w:bCs w:val="0"/>
          <w:i w:val="0"/>
          <w:iCs w:val="0"/>
          <w:caps w:val="0"/>
          <w:color w:val="auto"/>
          <w:spacing w:val="0"/>
          <w:sz w:val="24"/>
          <w:szCs w:val="24"/>
          <w:highlight w:val="none"/>
          <w:shd w:val="clear" w:fill="FFFFFF"/>
        </w:rPr>
        <w:t>进驻学校从化校区现场办公</w:t>
      </w:r>
      <w:r>
        <w:rPr>
          <w:rFonts w:hint="eastAsia" w:ascii="宋体" w:hAnsi="宋体" w:eastAsia="宋体" w:cs="Times New Roman"/>
          <w:b w:val="0"/>
          <w:bCs w:val="0"/>
          <w:i w:val="0"/>
          <w:iCs w:val="0"/>
          <w:caps w:val="0"/>
          <w:color w:val="auto"/>
          <w:spacing w:val="0"/>
          <w:sz w:val="24"/>
          <w:szCs w:val="24"/>
          <w:highlight w:val="none"/>
          <w:shd w:val="clear"/>
          <w:lang w:eastAsia="zh-CN"/>
        </w:rPr>
        <w:t>。</w:t>
      </w:r>
    </w:p>
    <w:p w14:paraId="4BB5DDE1">
      <w:pPr>
        <w:pStyle w:val="40"/>
        <w:keepNext w:val="0"/>
        <w:keepLines w:val="0"/>
        <w:widowControl/>
        <w:suppressLineNumbers w:val="0"/>
        <w:shd w:val="clear"/>
        <w:spacing w:before="53" w:beforeAutospacing="0" w:after="0" w:afterAutospacing="1"/>
        <w:ind w:left="0" w:leftChars="0" w:firstLine="480" w:firstLineChars="200"/>
        <w:jc w:val="left"/>
        <w:rPr>
          <w:rFonts w:hint="eastAsia" w:ascii="宋体" w:hAnsi="宋体" w:eastAsia="宋体" w:cs="Times New Roman"/>
          <w:color w:val="auto"/>
          <w:sz w:val="24"/>
          <w:szCs w:val="24"/>
          <w:highlight w:val="none"/>
          <w:lang w:eastAsia="zh-CN"/>
        </w:rPr>
      </w:pPr>
      <w:r>
        <w:rPr>
          <w:rFonts w:hint="eastAsia" w:ascii="宋体" w:hAnsi="宋体" w:eastAsia="宋体"/>
          <w:color w:val="auto"/>
          <w:sz w:val="24"/>
          <w:szCs w:val="24"/>
          <w:highlight w:val="none"/>
          <w:lang w:eastAsia="zh-CN"/>
        </w:rPr>
        <w:t>如</w:t>
      </w:r>
      <w:r>
        <w:rPr>
          <w:rFonts w:hint="eastAsia" w:ascii="宋体" w:hAnsi="宋体" w:eastAsia="宋体"/>
          <w:color w:val="auto"/>
          <w:sz w:val="24"/>
          <w:szCs w:val="24"/>
          <w:highlight w:val="none"/>
        </w:rPr>
        <w:t>本公司违反上述</w:t>
      </w:r>
      <w:r>
        <w:rPr>
          <w:rFonts w:hint="eastAsia" w:ascii="宋体" w:hAnsi="宋体" w:eastAsia="宋体"/>
          <w:color w:val="auto"/>
          <w:sz w:val="24"/>
          <w:szCs w:val="24"/>
          <w:highlight w:val="none"/>
          <w:lang w:eastAsia="zh-CN"/>
        </w:rPr>
        <w:t>承诺</w:t>
      </w:r>
      <w:r>
        <w:rPr>
          <w:rFonts w:hint="eastAsia" w:ascii="宋体" w:hAnsi="宋体" w:eastAsia="宋体"/>
          <w:color w:val="auto"/>
          <w:sz w:val="24"/>
          <w:szCs w:val="24"/>
          <w:highlight w:val="none"/>
        </w:rPr>
        <w:t>，经查实，本公司愿意接受公开通报，</w:t>
      </w:r>
      <w:r>
        <w:rPr>
          <w:rFonts w:hint="eastAsia" w:ascii="宋体" w:hAnsi="宋体" w:eastAsia="宋体"/>
          <w:color w:val="auto"/>
          <w:sz w:val="24"/>
          <w:szCs w:val="24"/>
          <w:highlight w:val="none"/>
          <w:lang w:eastAsia="zh-CN"/>
        </w:rPr>
        <w:t>并</w:t>
      </w:r>
      <w:r>
        <w:rPr>
          <w:rFonts w:hint="eastAsia" w:ascii="宋体" w:hAnsi="宋体" w:eastAsia="宋体"/>
          <w:color w:val="auto"/>
          <w:sz w:val="24"/>
          <w:szCs w:val="24"/>
          <w:highlight w:val="none"/>
        </w:rPr>
        <w:t>承担</w:t>
      </w:r>
      <w:r>
        <w:rPr>
          <w:rFonts w:hint="eastAsia" w:ascii="宋体" w:hAnsi="宋体" w:eastAsia="宋体"/>
          <w:color w:val="auto"/>
          <w:sz w:val="24"/>
          <w:szCs w:val="24"/>
          <w:highlight w:val="none"/>
          <w:lang w:eastAsia="zh-CN"/>
        </w:rPr>
        <w:t>合同违约责任和</w:t>
      </w:r>
      <w:r>
        <w:rPr>
          <w:rFonts w:hint="eastAsia" w:ascii="宋体" w:hAnsi="宋体" w:eastAsia="宋体"/>
          <w:color w:val="auto"/>
          <w:sz w:val="24"/>
          <w:szCs w:val="24"/>
          <w:highlight w:val="none"/>
        </w:rPr>
        <w:t>由此带来的法律后果。</w:t>
      </w:r>
    </w:p>
    <w:p w14:paraId="72E81A26">
      <w:pPr>
        <w:pStyle w:val="40"/>
        <w:keepNext w:val="0"/>
        <w:keepLines w:val="0"/>
        <w:widowControl/>
        <w:suppressLineNumbers w:val="0"/>
        <w:shd w:val="clear"/>
        <w:spacing w:before="0" w:beforeAutospacing="0" w:after="240" w:afterAutospacing="0"/>
        <w:ind w:left="0" w:firstLine="480" w:firstLineChars="200"/>
        <w:jc w:val="left"/>
        <w:rPr>
          <w:rFonts w:hint="eastAsia" w:ascii="宋体" w:hAnsi="宋体" w:eastAsia="宋体" w:cs="Times New Roman"/>
          <w:i w:val="0"/>
          <w:iCs w:val="0"/>
          <w:caps w:val="0"/>
          <w:color w:val="auto"/>
          <w:spacing w:val="0"/>
          <w:sz w:val="24"/>
          <w:szCs w:val="24"/>
          <w:highlight w:val="none"/>
          <w:shd w:val="clear"/>
          <w:lang w:eastAsia="zh-CN"/>
        </w:rPr>
      </w:pPr>
      <w:r>
        <w:rPr>
          <w:rFonts w:hint="eastAsia" w:ascii="宋体" w:hAnsi="宋体" w:eastAsia="宋体" w:cs="Times New Roman"/>
          <w:i w:val="0"/>
          <w:iCs w:val="0"/>
          <w:caps w:val="0"/>
          <w:color w:val="auto"/>
          <w:spacing w:val="0"/>
          <w:sz w:val="24"/>
          <w:szCs w:val="24"/>
          <w:highlight w:val="none"/>
          <w:shd w:val="clear" w:fill="FFFFFF"/>
        </w:rPr>
        <w:t>特此承诺</w:t>
      </w:r>
      <w:r>
        <w:rPr>
          <w:rFonts w:hint="eastAsia" w:ascii="宋体" w:hAnsi="宋体" w:eastAsia="宋体" w:cs="Times New Roman"/>
          <w:i w:val="0"/>
          <w:iCs w:val="0"/>
          <w:caps w:val="0"/>
          <w:color w:val="auto"/>
          <w:spacing w:val="0"/>
          <w:sz w:val="24"/>
          <w:szCs w:val="24"/>
          <w:highlight w:val="none"/>
          <w:shd w:val="clear"/>
          <w:lang w:eastAsia="zh-CN"/>
        </w:rPr>
        <w:t>。</w:t>
      </w:r>
    </w:p>
    <w:p w14:paraId="315A8099">
      <w:pPr>
        <w:pStyle w:val="40"/>
        <w:keepNext w:val="0"/>
        <w:keepLines w:val="0"/>
        <w:widowControl/>
        <w:suppressLineNumbers w:val="0"/>
        <w:shd w:val="clear"/>
        <w:spacing w:before="0" w:beforeAutospacing="0" w:after="240" w:afterAutospacing="0"/>
        <w:ind w:left="0" w:firstLineChars="200"/>
        <w:jc w:val="left"/>
        <w:rPr>
          <w:rFonts w:hint="eastAsia" w:ascii="宋体" w:hAnsi="宋体" w:eastAsia="宋体" w:cs="Times New Roman"/>
          <w:i w:val="0"/>
          <w:iCs w:val="0"/>
          <w:caps w:val="0"/>
          <w:color w:val="auto"/>
          <w:spacing w:val="0"/>
          <w:sz w:val="24"/>
          <w:szCs w:val="24"/>
          <w:highlight w:val="none"/>
        </w:rPr>
      </w:pPr>
    </w:p>
    <w:p w14:paraId="32476955">
      <w:pPr>
        <w:pStyle w:val="20"/>
        <w:keepNext w:val="0"/>
        <w:keepLines w:val="0"/>
        <w:widowControl/>
        <w:suppressLineNumbers w:val="0"/>
        <w:shd w:val="clear"/>
        <w:spacing w:before="0" w:beforeAutospacing="0" w:after="240" w:afterAutospacing="0"/>
        <w:ind w:left="4400" w:leftChars="2000" w:firstLine="0" w:firstLineChars="0"/>
        <w:jc w:val="left"/>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pPr>
      <w:r>
        <w:rPr>
          <w:rStyle w:val="25"/>
          <w:rFonts w:hint="eastAsia" w:asciiTheme="minorEastAsia" w:hAnsiTheme="minorEastAsia" w:eastAsiaTheme="minorEastAsia" w:cstheme="minorEastAsia"/>
          <w:i w:val="0"/>
          <w:iCs w:val="0"/>
          <w:caps w:val="0"/>
          <w:color w:val="auto"/>
          <w:spacing w:val="0"/>
          <w:sz w:val="24"/>
          <w:szCs w:val="24"/>
          <w:highlight w:val="none"/>
          <w:shd w:val="clear" w:fill="FFFFFF"/>
        </w:rPr>
        <w:t>设计单位（盖章）</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p>
    <w:p w14:paraId="6C4E3BDE">
      <w:pPr>
        <w:pStyle w:val="20"/>
        <w:keepNext w:val="0"/>
        <w:keepLines w:val="0"/>
        <w:widowControl/>
        <w:suppressLineNumbers w:val="0"/>
        <w:shd w:val="clear"/>
        <w:spacing w:before="0" w:beforeAutospacing="0" w:after="240" w:afterAutospacing="0"/>
        <w:ind w:left="4400" w:leftChars="2000" w:firstLine="0" w:firstLineChars="0"/>
        <w:jc w:val="left"/>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pPr>
      <w:r>
        <w:rPr>
          <w:rStyle w:val="25"/>
          <w:rFonts w:hint="eastAsia" w:asciiTheme="minorEastAsia" w:hAnsiTheme="minorEastAsia" w:eastAsiaTheme="minorEastAsia" w:cstheme="minorEastAsia"/>
          <w:i w:val="0"/>
          <w:iCs w:val="0"/>
          <w:caps w:val="0"/>
          <w:color w:val="auto"/>
          <w:spacing w:val="0"/>
          <w:sz w:val="24"/>
          <w:szCs w:val="24"/>
          <w:highlight w:val="none"/>
          <w:shd w:val="clear" w:fill="FFFFFF"/>
        </w:rPr>
        <w:t>法定代表人（签字）</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p>
    <w:p w14:paraId="379E0ACA">
      <w:pPr>
        <w:pStyle w:val="20"/>
        <w:keepNext w:val="0"/>
        <w:keepLines w:val="0"/>
        <w:widowControl/>
        <w:suppressLineNumbers w:val="0"/>
        <w:shd w:val="clear"/>
        <w:spacing w:before="0" w:beforeAutospacing="0" w:after="240" w:afterAutospacing="0"/>
        <w:ind w:left="4400" w:leftChars="2000" w:firstLine="0" w:firstLineChars="0"/>
        <w:jc w:val="left"/>
        <w:rPr>
          <w:rFonts w:hint="eastAsia" w:asciiTheme="minorEastAsia" w:hAnsiTheme="minorEastAsia" w:eastAsiaTheme="minorEastAsia" w:cstheme="minorEastAsia"/>
          <w:i w:val="0"/>
          <w:iCs w:val="0"/>
          <w:caps w:val="0"/>
          <w:color w:val="auto"/>
          <w:spacing w:val="0"/>
          <w:sz w:val="24"/>
          <w:szCs w:val="24"/>
          <w:highlight w:val="none"/>
        </w:rPr>
      </w:pPr>
      <w:r>
        <w:rPr>
          <w:rStyle w:val="25"/>
          <w:rFonts w:hint="eastAsia" w:asciiTheme="minorEastAsia" w:hAnsiTheme="minorEastAsia" w:eastAsiaTheme="minorEastAsia" w:cstheme="minorEastAsia"/>
          <w:i w:val="0"/>
          <w:iCs w:val="0"/>
          <w:caps w:val="0"/>
          <w:color w:val="auto"/>
          <w:spacing w:val="0"/>
          <w:sz w:val="24"/>
          <w:szCs w:val="24"/>
          <w:highlight w:val="none"/>
          <w:shd w:val="clear" w:fill="FFFFFF"/>
        </w:rPr>
        <w:t>日期</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p>
    <w:p w14:paraId="53E33E3E">
      <w:pPr>
        <w:pStyle w:val="20"/>
        <w:keepNext w:val="0"/>
        <w:keepLines w:val="0"/>
        <w:widowControl/>
        <w:suppressLineNumbers w:val="0"/>
        <w:shd w:val="clear"/>
        <w:spacing w:before="0" w:beforeAutospacing="0" w:after="240" w:afterAutospacing="0"/>
        <w:ind w:left="0" w:firstLine="0"/>
        <w:jc w:val="left"/>
        <w:rPr>
          <w:rFonts w:hint="eastAsia" w:asciiTheme="minorEastAsia" w:hAnsiTheme="minorEastAsia" w:eastAsiaTheme="minorEastAsia" w:cstheme="minorEastAsia"/>
          <w:b/>
          <w:bCs/>
          <w:i w:val="0"/>
          <w:iCs w:val="0"/>
          <w:caps w:val="0"/>
          <w:color w:val="auto"/>
          <w:spacing w:val="0"/>
          <w:sz w:val="24"/>
          <w:szCs w:val="24"/>
          <w:highlight w:val="none"/>
          <w:shd w:val="clear" w:fill="FFFFFF"/>
          <w:lang w:eastAsia="zh-CN"/>
        </w:rPr>
      </w:pPr>
    </w:p>
    <w:p w14:paraId="1FFC23E1">
      <w:pPr>
        <w:rPr>
          <w:rFonts w:hint="eastAsia" w:ascii="宋体" w:hAnsi="宋体" w:eastAsia="宋体"/>
          <w:color w:val="auto"/>
          <w:highlight w:val="none"/>
          <w:lang w:eastAsia="zh-CN"/>
        </w:rPr>
      </w:pPr>
      <w:r>
        <w:rPr>
          <w:rFonts w:hint="eastAsia" w:ascii="宋体" w:hAnsi="宋体" w:eastAsia="宋体"/>
          <w:color w:val="auto"/>
          <w:highlight w:val="none"/>
          <w:lang w:eastAsia="zh-CN"/>
        </w:rPr>
        <w:br w:type="page"/>
      </w:r>
    </w:p>
    <w:p w14:paraId="15BD638E">
      <w:pPr>
        <w:pStyle w:val="5"/>
        <w:rPr>
          <w:rFonts w:hint="eastAsia" w:ascii="宋体" w:hAnsi="宋体" w:eastAsia="宋体"/>
          <w:color w:val="auto"/>
          <w:highlight w:val="none"/>
          <w:lang w:eastAsia="zh-CN"/>
        </w:rPr>
      </w:pPr>
      <w:r>
        <w:rPr>
          <w:rFonts w:hint="eastAsia" w:ascii="宋体" w:hAnsi="宋体" w:eastAsia="宋体"/>
          <w:color w:val="auto"/>
          <w:highlight w:val="none"/>
          <w:lang w:eastAsia="zh-CN"/>
        </w:rPr>
        <w:t>格式</w:t>
      </w:r>
      <w:r>
        <w:rPr>
          <w:rFonts w:hint="eastAsia" w:ascii="宋体" w:hAnsi="宋体" w:eastAsia="宋体"/>
          <w:color w:val="auto"/>
          <w:highlight w:val="none"/>
          <w:lang w:val="en-US" w:eastAsia="zh-CN"/>
        </w:rPr>
        <w:t xml:space="preserve">十  </w:t>
      </w:r>
      <w:r>
        <w:rPr>
          <w:rFonts w:hint="eastAsia" w:ascii="宋体" w:hAnsi="宋体" w:eastAsia="宋体"/>
          <w:color w:val="auto"/>
          <w:highlight w:val="none"/>
          <w:lang w:eastAsia="zh-CN"/>
        </w:rPr>
        <w:t>其他资料</w:t>
      </w:r>
    </w:p>
    <w:p w14:paraId="61BE54DC">
      <w:pPr>
        <w:ind w:firstLine="300"/>
        <w:rPr>
          <w:color w:val="auto"/>
          <w:highlight w:val="none"/>
          <w:lang w:eastAsia="zh-CN"/>
        </w:rPr>
      </w:pPr>
    </w:p>
    <w:p w14:paraId="2B6E7BA4">
      <w:pPr>
        <w:pStyle w:val="7"/>
        <w:jc w:val="left"/>
        <w:rPr>
          <w:rFonts w:hint="eastAsia" w:ascii="宋体" w:hAnsi="宋体"/>
          <w:b w:val="0"/>
          <w:bCs/>
          <w:color w:val="auto"/>
          <w:sz w:val="21"/>
          <w:szCs w:val="24"/>
          <w:highlight w:val="none"/>
          <w:u w:val="single"/>
        </w:rPr>
      </w:pPr>
      <w:r>
        <w:rPr>
          <w:rFonts w:hint="eastAsia" w:ascii="宋体" w:hAnsi="宋体"/>
          <w:b w:val="0"/>
          <w:bCs/>
          <w:color w:val="auto"/>
          <w:sz w:val="21"/>
          <w:szCs w:val="24"/>
          <w:highlight w:val="none"/>
        </w:rPr>
        <w:t>其他资料（投标人认为需要提供的其他资料，自行编辑提供）</w:t>
      </w:r>
      <w:r>
        <w:rPr>
          <w:rFonts w:hint="eastAsia" w:ascii="宋体" w:hAnsi="宋体"/>
          <w:b w:val="0"/>
          <w:bCs/>
          <w:color w:val="auto"/>
          <w:sz w:val="21"/>
          <w:szCs w:val="24"/>
          <w:highlight w:val="none"/>
          <w:u w:val="single"/>
          <w:lang w:eastAsia="zh-CN"/>
        </w:rPr>
        <w:t>包括但不限于：《中小企业声明函》（如有）、《分包意向协议》（如有）、监狱企业证明文件（如有）、《残疾人福利性单位声明函》（如有）。）</w:t>
      </w:r>
    </w:p>
    <w:p w14:paraId="6D5090F0">
      <w:pPr>
        <w:rPr>
          <w:color w:val="auto"/>
          <w:highlight w:val="none"/>
          <w:lang w:eastAsia="zh-CN"/>
        </w:rPr>
      </w:pPr>
    </w:p>
    <w:p w14:paraId="4E8D2186">
      <w:pPr>
        <w:rPr>
          <w:rFonts w:hint="eastAsia" w:ascii="宋体" w:hAnsi="宋体" w:cs="宋体"/>
          <w:b/>
          <w:color w:val="auto"/>
          <w:sz w:val="28"/>
          <w:szCs w:val="28"/>
          <w:highlight w:val="none"/>
          <w:u w:val="single"/>
          <w:lang w:eastAsia="zh-CN"/>
        </w:rPr>
      </w:pPr>
    </w:p>
    <w:p w14:paraId="30C3635E">
      <w:pPr>
        <w:rPr>
          <w:rFonts w:hint="eastAsia" w:ascii="宋体" w:hAnsi="宋体" w:cs="宋体"/>
          <w:b/>
          <w:color w:val="auto"/>
          <w:sz w:val="28"/>
          <w:szCs w:val="28"/>
          <w:highlight w:val="none"/>
          <w:u w:val="single"/>
          <w:lang w:eastAsia="zh-CN"/>
        </w:rPr>
      </w:pPr>
    </w:p>
    <w:p w14:paraId="2A3678B6">
      <w:pPr>
        <w:rPr>
          <w:rFonts w:hint="eastAsia" w:ascii="宋体" w:hAnsi="宋体" w:cs="宋体"/>
          <w:b/>
          <w:color w:val="auto"/>
          <w:sz w:val="28"/>
          <w:szCs w:val="28"/>
          <w:highlight w:val="none"/>
          <w:u w:val="single"/>
          <w:lang w:eastAsia="zh-CN"/>
        </w:rPr>
      </w:pPr>
    </w:p>
    <w:p w14:paraId="6F0D6160">
      <w:pPr>
        <w:rPr>
          <w:rFonts w:hint="eastAsia" w:ascii="宋体" w:hAnsi="宋体" w:cs="宋体"/>
          <w:b/>
          <w:color w:val="auto"/>
          <w:sz w:val="28"/>
          <w:szCs w:val="28"/>
          <w:highlight w:val="none"/>
          <w:u w:val="single"/>
          <w:lang w:eastAsia="zh-CN"/>
        </w:rPr>
      </w:pPr>
    </w:p>
    <w:p w14:paraId="6A591066">
      <w:pPr>
        <w:rPr>
          <w:rFonts w:hint="eastAsia" w:ascii="宋体" w:hAnsi="宋体" w:cs="宋体"/>
          <w:b/>
          <w:color w:val="auto"/>
          <w:sz w:val="28"/>
          <w:szCs w:val="28"/>
          <w:highlight w:val="none"/>
          <w:u w:val="single"/>
          <w:lang w:eastAsia="zh-CN"/>
        </w:rPr>
      </w:pPr>
    </w:p>
    <w:p w14:paraId="15F6A3C6">
      <w:pPr>
        <w:rPr>
          <w:rFonts w:hint="eastAsia" w:ascii="宋体" w:hAnsi="宋体" w:cs="宋体"/>
          <w:b/>
          <w:color w:val="auto"/>
          <w:sz w:val="28"/>
          <w:szCs w:val="28"/>
          <w:highlight w:val="none"/>
          <w:u w:val="single"/>
          <w:lang w:eastAsia="zh-CN"/>
        </w:rPr>
      </w:pPr>
    </w:p>
    <w:p w14:paraId="0010F28A">
      <w:pPr>
        <w:rPr>
          <w:rFonts w:hint="eastAsia" w:ascii="宋体" w:hAnsi="宋体" w:cs="宋体"/>
          <w:b/>
          <w:color w:val="auto"/>
          <w:sz w:val="28"/>
          <w:szCs w:val="28"/>
          <w:highlight w:val="none"/>
          <w:u w:val="single"/>
          <w:lang w:eastAsia="zh-CN"/>
        </w:rPr>
      </w:pPr>
    </w:p>
    <w:p w14:paraId="7E6C6B6E">
      <w:pPr>
        <w:rPr>
          <w:rFonts w:hint="eastAsia" w:ascii="宋体" w:hAnsi="宋体" w:cs="宋体"/>
          <w:b/>
          <w:color w:val="auto"/>
          <w:sz w:val="28"/>
          <w:szCs w:val="28"/>
          <w:highlight w:val="none"/>
          <w:u w:val="single"/>
          <w:lang w:eastAsia="zh-CN"/>
        </w:rPr>
      </w:pPr>
    </w:p>
    <w:p w14:paraId="713670C1">
      <w:pPr>
        <w:rPr>
          <w:rFonts w:hint="eastAsia" w:ascii="宋体" w:hAnsi="宋体" w:cs="宋体"/>
          <w:b/>
          <w:color w:val="auto"/>
          <w:sz w:val="28"/>
          <w:szCs w:val="28"/>
          <w:highlight w:val="none"/>
          <w:u w:val="single"/>
          <w:lang w:eastAsia="zh-CN"/>
        </w:rPr>
      </w:pPr>
    </w:p>
    <w:p w14:paraId="4522B71D">
      <w:pPr>
        <w:rPr>
          <w:rFonts w:hint="eastAsia" w:ascii="宋体" w:hAnsi="宋体" w:cs="宋体"/>
          <w:b/>
          <w:color w:val="auto"/>
          <w:sz w:val="28"/>
          <w:szCs w:val="28"/>
          <w:highlight w:val="none"/>
          <w:u w:val="single"/>
          <w:lang w:eastAsia="zh-CN"/>
        </w:rPr>
      </w:pPr>
    </w:p>
    <w:p w14:paraId="48FD112B">
      <w:pPr>
        <w:rPr>
          <w:rFonts w:hint="eastAsia" w:ascii="宋体" w:hAnsi="宋体" w:cs="宋体"/>
          <w:b/>
          <w:color w:val="auto"/>
          <w:sz w:val="28"/>
          <w:szCs w:val="28"/>
          <w:highlight w:val="none"/>
          <w:u w:val="single"/>
          <w:lang w:eastAsia="zh-CN"/>
        </w:rPr>
      </w:pPr>
    </w:p>
    <w:p w14:paraId="30232D44">
      <w:pPr>
        <w:rPr>
          <w:rFonts w:hint="eastAsia" w:ascii="宋体" w:hAnsi="宋体" w:cs="宋体"/>
          <w:b/>
          <w:color w:val="auto"/>
          <w:sz w:val="28"/>
          <w:szCs w:val="28"/>
          <w:highlight w:val="none"/>
          <w:u w:val="single"/>
          <w:lang w:eastAsia="zh-CN"/>
        </w:rPr>
      </w:pPr>
    </w:p>
    <w:p w14:paraId="158FF0BA">
      <w:pPr>
        <w:rPr>
          <w:rFonts w:hint="eastAsia" w:ascii="宋体" w:hAnsi="宋体" w:cs="宋体"/>
          <w:b/>
          <w:color w:val="auto"/>
          <w:sz w:val="28"/>
          <w:szCs w:val="28"/>
          <w:highlight w:val="none"/>
          <w:u w:val="single"/>
          <w:lang w:eastAsia="zh-CN"/>
        </w:rPr>
      </w:pPr>
    </w:p>
    <w:p w14:paraId="3D63C711">
      <w:pPr>
        <w:rPr>
          <w:rFonts w:hint="eastAsia" w:ascii="宋体" w:hAnsi="宋体" w:cs="宋体"/>
          <w:b/>
          <w:color w:val="auto"/>
          <w:sz w:val="28"/>
          <w:szCs w:val="28"/>
          <w:highlight w:val="none"/>
          <w:u w:val="single"/>
          <w:lang w:eastAsia="zh-CN"/>
        </w:rPr>
      </w:pPr>
    </w:p>
    <w:p w14:paraId="46F6DDE1">
      <w:pPr>
        <w:rPr>
          <w:rFonts w:hint="eastAsia" w:ascii="宋体" w:hAnsi="宋体" w:cs="宋体"/>
          <w:b/>
          <w:color w:val="auto"/>
          <w:sz w:val="28"/>
          <w:szCs w:val="28"/>
          <w:highlight w:val="none"/>
          <w:u w:val="single"/>
          <w:lang w:eastAsia="zh-CN"/>
        </w:rPr>
      </w:pPr>
    </w:p>
    <w:p w14:paraId="3690F19F">
      <w:pPr>
        <w:rPr>
          <w:rFonts w:hint="eastAsia" w:ascii="宋体" w:hAnsi="宋体" w:cs="宋体"/>
          <w:b/>
          <w:color w:val="auto"/>
          <w:sz w:val="28"/>
          <w:szCs w:val="28"/>
          <w:highlight w:val="none"/>
          <w:u w:val="single"/>
          <w:lang w:eastAsia="zh-CN"/>
        </w:rPr>
      </w:pPr>
    </w:p>
    <w:p w14:paraId="4591D04E">
      <w:pPr>
        <w:rPr>
          <w:rFonts w:hint="eastAsia" w:ascii="宋体" w:hAnsi="宋体" w:cs="宋体"/>
          <w:b/>
          <w:color w:val="auto"/>
          <w:sz w:val="28"/>
          <w:szCs w:val="28"/>
          <w:highlight w:val="none"/>
          <w:u w:val="single"/>
          <w:lang w:eastAsia="zh-CN"/>
        </w:rPr>
      </w:pPr>
    </w:p>
    <w:p w14:paraId="65D2A99B">
      <w:pPr>
        <w:rPr>
          <w:rFonts w:hint="eastAsia" w:ascii="宋体" w:hAnsi="宋体" w:cs="宋体"/>
          <w:b/>
          <w:color w:val="auto"/>
          <w:sz w:val="28"/>
          <w:szCs w:val="28"/>
          <w:highlight w:val="none"/>
          <w:u w:val="single"/>
          <w:lang w:eastAsia="zh-CN"/>
        </w:rPr>
      </w:pPr>
    </w:p>
    <w:p w14:paraId="16D4BEEA">
      <w:pPr>
        <w:rPr>
          <w:rFonts w:hint="eastAsia" w:ascii="宋体" w:hAnsi="宋体" w:cs="宋体"/>
          <w:b/>
          <w:color w:val="auto"/>
          <w:sz w:val="28"/>
          <w:szCs w:val="28"/>
          <w:highlight w:val="none"/>
          <w:u w:val="single"/>
          <w:lang w:eastAsia="zh-CN"/>
        </w:rPr>
      </w:pPr>
    </w:p>
    <w:p w14:paraId="789F4AC7">
      <w:pPr>
        <w:rPr>
          <w:rFonts w:hint="eastAsia" w:ascii="宋体" w:hAnsi="宋体" w:cs="宋体"/>
          <w:b/>
          <w:color w:val="auto"/>
          <w:sz w:val="28"/>
          <w:szCs w:val="28"/>
          <w:highlight w:val="none"/>
          <w:u w:val="single"/>
          <w:lang w:eastAsia="zh-CN"/>
        </w:rPr>
      </w:pPr>
    </w:p>
    <w:p w14:paraId="2CCE1AE3">
      <w:pPr>
        <w:rPr>
          <w:rFonts w:hint="eastAsia" w:ascii="宋体" w:hAnsi="宋体" w:cs="宋体"/>
          <w:b/>
          <w:color w:val="auto"/>
          <w:sz w:val="28"/>
          <w:szCs w:val="28"/>
          <w:highlight w:val="none"/>
          <w:u w:val="single"/>
          <w:lang w:eastAsia="zh-CN"/>
        </w:rPr>
      </w:pPr>
    </w:p>
    <w:p w14:paraId="4E604BA6">
      <w:pPr>
        <w:rPr>
          <w:rFonts w:hint="eastAsia" w:ascii="宋体" w:hAnsi="宋体" w:cs="宋体"/>
          <w:b/>
          <w:color w:val="auto"/>
          <w:sz w:val="28"/>
          <w:szCs w:val="28"/>
          <w:highlight w:val="none"/>
          <w:u w:val="single"/>
          <w:lang w:eastAsia="zh-CN"/>
        </w:rPr>
      </w:pPr>
    </w:p>
    <w:p w14:paraId="659ACC78">
      <w:pPr>
        <w:rPr>
          <w:rFonts w:hint="eastAsia" w:ascii="宋体" w:hAnsi="宋体" w:cs="宋体"/>
          <w:b/>
          <w:color w:val="auto"/>
          <w:sz w:val="28"/>
          <w:szCs w:val="28"/>
          <w:highlight w:val="none"/>
          <w:u w:val="single"/>
          <w:lang w:eastAsia="zh-CN"/>
        </w:rPr>
      </w:pPr>
    </w:p>
    <w:p w14:paraId="45AED9D9">
      <w:pPr>
        <w:rPr>
          <w:rFonts w:hint="eastAsia" w:ascii="宋体" w:hAnsi="宋体" w:cs="宋体"/>
          <w:b/>
          <w:color w:val="auto"/>
          <w:sz w:val="28"/>
          <w:szCs w:val="28"/>
          <w:highlight w:val="none"/>
          <w:u w:val="single"/>
          <w:lang w:eastAsia="zh-CN"/>
        </w:rPr>
      </w:pPr>
    </w:p>
    <w:p w14:paraId="7C72C636">
      <w:pPr>
        <w:rPr>
          <w:rFonts w:hint="eastAsia" w:ascii="宋体" w:hAnsi="宋体" w:cs="宋体"/>
          <w:b/>
          <w:color w:val="auto"/>
          <w:sz w:val="28"/>
          <w:szCs w:val="28"/>
          <w:highlight w:val="none"/>
          <w:u w:val="single"/>
          <w:lang w:eastAsia="zh-CN"/>
        </w:rPr>
      </w:pPr>
    </w:p>
    <w:p w14:paraId="52E1CE35">
      <w:pPr>
        <w:rPr>
          <w:rFonts w:hint="eastAsia" w:ascii="宋体" w:hAnsi="宋体" w:cs="宋体"/>
          <w:b/>
          <w:color w:val="auto"/>
          <w:sz w:val="28"/>
          <w:szCs w:val="28"/>
          <w:highlight w:val="none"/>
          <w:u w:val="single"/>
          <w:lang w:eastAsia="zh-CN"/>
        </w:rPr>
      </w:pPr>
    </w:p>
    <w:p w14:paraId="1BF65501">
      <w:pPr>
        <w:rPr>
          <w:rFonts w:hint="eastAsia" w:ascii="宋体" w:hAnsi="宋体" w:cs="宋体"/>
          <w:b/>
          <w:color w:val="auto"/>
          <w:sz w:val="28"/>
          <w:szCs w:val="28"/>
          <w:highlight w:val="none"/>
          <w:u w:val="single"/>
          <w:lang w:eastAsia="zh-CN"/>
        </w:rPr>
      </w:pPr>
    </w:p>
    <w:p w14:paraId="44700BC6">
      <w:pPr>
        <w:rPr>
          <w:rFonts w:hint="eastAsia" w:ascii="宋体" w:hAnsi="宋体" w:cs="宋体"/>
          <w:b/>
          <w:color w:val="auto"/>
          <w:sz w:val="28"/>
          <w:szCs w:val="28"/>
          <w:highlight w:val="none"/>
          <w:u w:val="single"/>
          <w:lang w:eastAsia="zh-CN"/>
        </w:rPr>
      </w:pPr>
    </w:p>
    <w:p w14:paraId="79583CE7">
      <w:pPr>
        <w:rPr>
          <w:rFonts w:hint="eastAsia" w:ascii="宋体" w:hAnsi="宋体" w:cs="宋体"/>
          <w:b/>
          <w:color w:val="auto"/>
          <w:sz w:val="28"/>
          <w:szCs w:val="28"/>
          <w:highlight w:val="none"/>
          <w:u w:val="single"/>
          <w:lang w:eastAsia="zh-CN"/>
        </w:rPr>
      </w:pPr>
    </w:p>
    <w:p w14:paraId="6635EF61">
      <w:pPr>
        <w:rPr>
          <w:rFonts w:hint="eastAsia" w:ascii="宋体" w:hAnsi="宋体" w:cs="宋体"/>
          <w:b/>
          <w:color w:val="auto"/>
          <w:sz w:val="28"/>
          <w:szCs w:val="28"/>
          <w:highlight w:val="none"/>
          <w:u w:val="single"/>
          <w:lang w:eastAsia="zh-CN"/>
        </w:rPr>
      </w:pPr>
    </w:p>
    <w:p w14:paraId="730F97EA">
      <w:pPr>
        <w:rPr>
          <w:rFonts w:hint="eastAsia" w:ascii="宋体" w:hAnsi="宋体" w:cs="宋体"/>
          <w:b/>
          <w:color w:val="auto"/>
          <w:sz w:val="28"/>
          <w:szCs w:val="28"/>
          <w:highlight w:val="none"/>
          <w:u w:val="single"/>
          <w:lang w:eastAsia="zh-CN"/>
        </w:rPr>
      </w:pPr>
    </w:p>
    <w:p w14:paraId="34B17388">
      <w:pPr>
        <w:rPr>
          <w:rFonts w:hint="eastAsia" w:ascii="宋体" w:hAnsi="宋体" w:cs="宋体"/>
          <w:b/>
          <w:color w:val="auto"/>
          <w:sz w:val="28"/>
          <w:szCs w:val="28"/>
          <w:highlight w:val="none"/>
          <w:u w:val="single"/>
          <w:lang w:eastAsia="zh-CN"/>
        </w:rPr>
        <w:sectPr>
          <w:footerReference r:id="rId12" w:type="first"/>
          <w:footerReference r:id="rId11" w:type="default"/>
          <w:pgSz w:w="11907" w:h="16839"/>
          <w:pgMar w:top="1440" w:right="1440" w:bottom="1440" w:left="1440" w:header="0" w:footer="921" w:gutter="0"/>
          <w:cols w:space="720" w:num="1"/>
          <w:titlePg/>
          <w:docGrid w:linePitch="299" w:charSpace="0"/>
        </w:sectPr>
      </w:pPr>
    </w:p>
    <w:p w14:paraId="28A89C40">
      <w:pPr>
        <w:rPr>
          <w:rFonts w:ascii="宋体" w:hAnsi="宋体" w:cs="宋体"/>
          <w:b/>
          <w:color w:val="auto"/>
          <w:sz w:val="28"/>
          <w:szCs w:val="28"/>
          <w:highlight w:val="none"/>
          <w:lang w:eastAsia="zh-CN"/>
        </w:rPr>
      </w:pPr>
      <w:r>
        <w:rPr>
          <w:rFonts w:hint="eastAsia" w:ascii="宋体" w:hAnsi="宋体" w:cs="宋体"/>
          <w:b/>
          <w:color w:val="auto"/>
          <w:sz w:val="28"/>
          <w:szCs w:val="28"/>
          <w:highlight w:val="none"/>
          <w:u w:val="single"/>
          <w:lang w:eastAsia="zh-CN"/>
        </w:rPr>
        <w:t>（1）</w:t>
      </w:r>
      <w:r>
        <w:rPr>
          <w:rFonts w:hint="eastAsia" w:ascii="宋体" w:hAnsi="宋体" w:cs="宋体"/>
          <w:b/>
          <w:bCs/>
          <w:color w:val="auto"/>
          <w:sz w:val="28"/>
          <w:szCs w:val="28"/>
          <w:highlight w:val="none"/>
          <w:u w:val="single"/>
          <w:lang w:eastAsia="zh-CN"/>
        </w:rPr>
        <w:t>《中小企业声明函》（如有）</w:t>
      </w:r>
    </w:p>
    <w:p w14:paraId="0A5004EC">
      <w:pPr>
        <w:tabs>
          <w:tab w:val="left" w:pos="720"/>
        </w:tabs>
        <w:snapToGrid w:val="0"/>
        <w:spacing w:line="360" w:lineRule="auto"/>
        <w:jc w:val="center"/>
        <w:rPr>
          <w:rFonts w:ascii="宋体" w:hAnsi="宋体" w:cs="宋体"/>
          <w:b/>
          <w:color w:val="auto"/>
          <w:sz w:val="32"/>
          <w:szCs w:val="32"/>
          <w:highlight w:val="none"/>
          <w:lang w:eastAsia="zh-CN"/>
        </w:rPr>
      </w:pPr>
      <w:r>
        <w:rPr>
          <w:rFonts w:hint="eastAsia" w:ascii="宋体" w:hAnsi="宋体" w:cs="宋体"/>
          <w:b/>
          <w:color w:val="auto"/>
          <w:sz w:val="32"/>
          <w:szCs w:val="32"/>
          <w:highlight w:val="none"/>
          <w:lang w:eastAsia="zh-CN"/>
        </w:rPr>
        <w:t>中小企业声明函（如有）</w:t>
      </w:r>
    </w:p>
    <w:p w14:paraId="7C0F6122">
      <w:pPr>
        <w:tabs>
          <w:tab w:val="left" w:pos="720"/>
        </w:tabs>
        <w:snapToGrid w:val="0"/>
        <w:spacing w:line="360" w:lineRule="auto"/>
        <w:jc w:val="center"/>
        <w:rPr>
          <w:rFonts w:ascii="宋体" w:hAnsi="宋体" w:cs="宋体"/>
          <w:b/>
          <w:color w:val="auto"/>
          <w:sz w:val="32"/>
          <w:szCs w:val="32"/>
          <w:highlight w:val="none"/>
          <w:lang w:eastAsia="zh-CN"/>
        </w:rPr>
      </w:pPr>
    </w:p>
    <w:p w14:paraId="575E565E">
      <w:pPr>
        <w:spacing w:line="360" w:lineRule="auto"/>
        <w:rPr>
          <w:rFonts w:ascii="宋体" w:hAnsi="宋体" w:cs="宋体"/>
          <w:color w:val="auto"/>
          <w:sz w:val="24"/>
          <w:szCs w:val="20"/>
          <w:highlight w:val="none"/>
          <w:u w:val="single"/>
          <w:lang w:eastAsia="zh-CN"/>
        </w:rPr>
      </w:pPr>
      <w:r>
        <w:rPr>
          <w:rFonts w:hint="eastAsia" w:ascii="宋体" w:hAnsi="宋体" w:cs="宋体"/>
          <w:color w:val="auto"/>
          <w:sz w:val="24"/>
          <w:szCs w:val="20"/>
          <w:highlight w:val="none"/>
          <w:lang w:eastAsia="zh-CN"/>
        </w:rPr>
        <w:t>致：</w:t>
      </w:r>
      <w:r>
        <w:rPr>
          <w:rFonts w:hint="eastAsia" w:ascii="宋体" w:hAnsi="宋体" w:cs="宋体"/>
          <w:color w:val="auto"/>
          <w:sz w:val="24"/>
          <w:szCs w:val="20"/>
          <w:highlight w:val="none"/>
          <w:u w:val="single"/>
          <w:lang w:eastAsia="zh-CN"/>
        </w:rPr>
        <w:t xml:space="preserve">        （招标人名称）         </w:t>
      </w:r>
    </w:p>
    <w:p w14:paraId="752E4DCF">
      <w:pPr>
        <w:spacing w:line="360" w:lineRule="auto"/>
        <w:ind w:firstLine="480" w:firstLineChars="200"/>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本公司（联合体）郑重声明，根据《政府采购促进中小企业发展管理办法》（财库﹝2020﹞46号）的规定，本公司（联合体）参加</w:t>
      </w:r>
      <w:r>
        <w:rPr>
          <w:rFonts w:hint="eastAsia" w:ascii="宋体" w:hAnsi="宋体" w:cs="宋体"/>
          <w:color w:val="auto"/>
          <w:sz w:val="24"/>
          <w:szCs w:val="20"/>
          <w:highlight w:val="none"/>
          <w:u w:val="single"/>
          <w:lang w:eastAsia="zh-CN"/>
        </w:rPr>
        <w:t xml:space="preserve">   （招标人名称）    </w:t>
      </w:r>
      <w:r>
        <w:rPr>
          <w:rFonts w:hint="eastAsia" w:ascii="宋体" w:hAnsi="宋体" w:cs="宋体"/>
          <w:color w:val="auto"/>
          <w:sz w:val="24"/>
          <w:szCs w:val="20"/>
          <w:highlight w:val="none"/>
          <w:lang w:eastAsia="zh-CN"/>
        </w:rPr>
        <w:t>的</w:t>
      </w:r>
      <w:r>
        <w:rPr>
          <w:rFonts w:hint="eastAsia" w:ascii="宋体" w:hAnsi="宋体" w:cs="宋体"/>
          <w:color w:val="auto"/>
          <w:sz w:val="24"/>
          <w:szCs w:val="20"/>
          <w:highlight w:val="none"/>
          <w:u w:val="single"/>
          <w:lang w:eastAsia="zh-CN"/>
        </w:rPr>
        <w:t xml:space="preserve">      （招标项目名称）      </w:t>
      </w:r>
      <w:r>
        <w:rPr>
          <w:rFonts w:hint="eastAsia" w:ascii="宋体" w:hAnsi="宋体" w:cs="宋体"/>
          <w:color w:val="auto"/>
          <w:sz w:val="24"/>
          <w:szCs w:val="20"/>
          <w:highlight w:val="none"/>
          <w:lang w:eastAsia="zh-CN"/>
        </w:rPr>
        <w:t>招标活动，服务全部由符合政策要求的</w:t>
      </w:r>
      <w:r>
        <w:rPr>
          <w:rFonts w:hint="eastAsia" w:ascii="宋体" w:hAnsi="宋体" w:cs="宋体"/>
          <w:b/>
          <w:bCs/>
          <w:color w:val="auto"/>
          <w:sz w:val="24"/>
          <w:szCs w:val="20"/>
          <w:highlight w:val="none"/>
          <w:u w:val="single"/>
          <w:lang w:eastAsia="zh-CN"/>
        </w:rPr>
        <w:t>小微企业</w:t>
      </w:r>
      <w:r>
        <w:rPr>
          <w:rFonts w:hint="eastAsia" w:ascii="宋体" w:hAnsi="宋体" w:cs="宋体"/>
          <w:color w:val="auto"/>
          <w:sz w:val="24"/>
          <w:szCs w:val="20"/>
          <w:highlight w:val="none"/>
          <w:lang w:eastAsia="zh-CN"/>
        </w:rPr>
        <w:t>。相关企业</w:t>
      </w:r>
      <w:r>
        <w:rPr>
          <w:rFonts w:hint="eastAsia" w:ascii="宋体" w:hAnsi="宋体" w:eastAsia="宋体" w:cs="宋体"/>
          <w:b/>
          <w:bCs/>
          <w:color w:val="auto"/>
          <w:sz w:val="21"/>
          <w:szCs w:val="21"/>
          <w:highlight w:val="none"/>
          <w:u w:val="single"/>
          <w:lang w:eastAsia="zh-CN"/>
        </w:rPr>
        <w:t>（含签订分包意向协议的小微企业）</w:t>
      </w:r>
      <w:r>
        <w:rPr>
          <w:rFonts w:hint="eastAsia" w:ascii="宋体" w:hAnsi="宋体" w:cs="宋体"/>
          <w:color w:val="auto"/>
          <w:sz w:val="24"/>
          <w:szCs w:val="20"/>
          <w:highlight w:val="none"/>
          <w:lang w:eastAsia="zh-CN"/>
        </w:rPr>
        <w:t>的具体情况如下：</w:t>
      </w:r>
    </w:p>
    <w:p w14:paraId="347D30D1">
      <w:pPr>
        <w:spacing w:line="360" w:lineRule="auto"/>
        <w:ind w:firstLine="480" w:firstLineChars="200"/>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1.</w:t>
      </w:r>
      <w:r>
        <w:rPr>
          <w:rFonts w:hint="eastAsia" w:ascii="宋体" w:hAnsi="宋体" w:eastAsia="宋体" w:cs="宋体"/>
          <w:b/>
          <w:bCs/>
          <w:color w:val="auto"/>
          <w:sz w:val="24"/>
          <w:szCs w:val="20"/>
          <w:highlight w:val="none"/>
          <w:u w:val="single"/>
          <w:lang w:eastAsia="zh-CN"/>
        </w:rPr>
        <w:t>广东水利电力职业技术学院从化校区教学楼（自编D-6栋）项目勘察设计服务</w:t>
      </w:r>
      <w:r>
        <w:rPr>
          <w:rFonts w:hint="eastAsia" w:ascii="宋体" w:hAnsi="宋体" w:cs="宋体"/>
          <w:color w:val="auto"/>
          <w:sz w:val="24"/>
          <w:szCs w:val="20"/>
          <w:highlight w:val="none"/>
          <w:lang w:eastAsia="zh-CN"/>
        </w:rPr>
        <w:t>，属于</w:t>
      </w:r>
      <w:r>
        <w:rPr>
          <w:rFonts w:hint="eastAsia" w:ascii="宋体" w:hAnsi="宋体" w:eastAsia="宋体" w:cs="宋体"/>
          <w:b/>
          <w:bCs/>
          <w:color w:val="auto"/>
          <w:sz w:val="24"/>
          <w:szCs w:val="20"/>
          <w:highlight w:val="none"/>
          <w:u w:val="single"/>
          <w:lang w:eastAsia="zh-CN"/>
        </w:rPr>
        <w:t>其他未列明行业</w:t>
      </w:r>
      <w:r>
        <w:rPr>
          <w:rFonts w:hint="eastAsia" w:ascii="宋体" w:hAnsi="宋体" w:cs="宋体"/>
          <w:color w:val="auto"/>
          <w:sz w:val="24"/>
          <w:szCs w:val="20"/>
          <w:highlight w:val="none"/>
          <w:lang w:eastAsia="zh-CN"/>
        </w:rPr>
        <w:t>；承建（承接）企业为</w:t>
      </w:r>
      <w:r>
        <w:rPr>
          <w:rFonts w:hint="eastAsia" w:ascii="宋体" w:hAnsi="宋体" w:cs="宋体"/>
          <w:color w:val="auto"/>
          <w:sz w:val="24"/>
          <w:szCs w:val="20"/>
          <w:highlight w:val="none"/>
          <w:u w:val="single"/>
          <w:lang w:eastAsia="zh-CN"/>
        </w:rPr>
        <w:t xml:space="preserve">    （企业名称）     </w:t>
      </w:r>
      <w:r>
        <w:rPr>
          <w:rFonts w:hint="eastAsia" w:ascii="宋体" w:hAnsi="宋体" w:cs="宋体"/>
          <w:color w:val="auto"/>
          <w:sz w:val="24"/>
          <w:szCs w:val="20"/>
          <w:highlight w:val="none"/>
          <w:lang w:eastAsia="zh-CN"/>
        </w:rPr>
        <w:t>，从业人员</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lang w:eastAsia="zh-CN"/>
        </w:rPr>
        <w:t>人，营业收入为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lang w:eastAsia="zh-CN"/>
        </w:rPr>
        <w:t>万元，资产总额为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lang w:eastAsia="zh-CN"/>
        </w:rPr>
        <w:t>万元，属于</w:t>
      </w:r>
      <w:r>
        <w:rPr>
          <w:rFonts w:hint="eastAsia" w:ascii="宋体" w:hAnsi="宋体" w:cs="宋体"/>
          <w:color w:val="auto"/>
          <w:sz w:val="24"/>
          <w:szCs w:val="20"/>
          <w:highlight w:val="none"/>
          <w:u w:val="single"/>
          <w:lang w:eastAsia="zh-CN"/>
        </w:rPr>
        <w:t>（□小型企业、□微型企业）</w:t>
      </w:r>
      <w:r>
        <w:rPr>
          <w:rFonts w:hint="eastAsia" w:ascii="宋体" w:hAnsi="宋体" w:cs="宋体"/>
          <w:color w:val="auto"/>
          <w:sz w:val="24"/>
          <w:szCs w:val="20"/>
          <w:highlight w:val="none"/>
          <w:lang w:eastAsia="zh-CN"/>
        </w:rPr>
        <w:t>；在本项目中拟承担</w:t>
      </w:r>
      <w:r>
        <w:rPr>
          <w:rFonts w:hint="eastAsia" w:ascii="宋体" w:hAnsi="宋体" w:cs="宋体"/>
          <w:b/>
          <w:bCs/>
          <w:color w:val="auto"/>
          <w:sz w:val="24"/>
          <w:szCs w:val="20"/>
          <w:highlight w:val="none"/>
          <w:u w:val="single"/>
          <w:lang w:eastAsia="zh-CN"/>
        </w:rPr>
        <w:t xml:space="preserve">    </w:t>
      </w:r>
      <w:r>
        <w:rPr>
          <w:rFonts w:hint="eastAsia" w:ascii="宋体" w:hAnsi="宋体" w:cs="宋体"/>
          <w:color w:val="auto"/>
          <w:sz w:val="24"/>
          <w:szCs w:val="20"/>
          <w:highlight w:val="none"/>
          <w:lang w:eastAsia="zh-CN"/>
        </w:rPr>
        <w:t>任务，在本项目的合同份额占合同总金额</w:t>
      </w:r>
      <w:r>
        <w:rPr>
          <w:rFonts w:hint="eastAsia" w:ascii="宋体" w:hAnsi="宋体" w:cs="宋体"/>
          <w:b/>
          <w:bCs/>
          <w:color w:val="auto"/>
          <w:sz w:val="24"/>
          <w:szCs w:val="20"/>
          <w:highlight w:val="none"/>
          <w:u w:val="single"/>
          <w:lang w:eastAsia="zh-CN"/>
        </w:rPr>
        <w:t xml:space="preserve">    </w:t>
      </w:r>
      <w:r>
        <w:rPr>
          <w:rFonts w:hint="eastAsia" w:ascii="宋体" w:hAnsi="宋体" w:cs="宋体"/>
          <w:color w:val="auto"/>
          <w:sz w:val="24"/>
          <w:szCs w:val="20"/>
          <w:highlight w:val="none"/>
          <w:lang w:eastAsia="zh-CN"/>
        </w:rPr>
        <w:t>%。</w:t>
      </w:r>
    </w:p>
    <w:p w14:paraId="7AD7235E">
      <w:pPr>
        <w:spacing w:line="360" w:lineRule="auto"/>
        <w:ind w:firstLine="480" w:firstLineChars="200"/>
        <w:rPr>
          <w:rFonts w:hint="eastAsia"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2.</w:t>
      </w:r>
      <w:r>
        <w:rPr>
          <w:rFonts w:hint="eastAsia" w:ascii="宋体" w:hAnsi="宋体" w:eastAsia="宋体" w:cs="宋体"/>
          <w:b/>
          <w:bCs/>
          <w:color w:val="auto"/>
          <w:sz w:val="24"/>
          <w:szCs w:val="20"/>
          <w:highlight w:val="none"/>
          <w:u w:val="single"/>
          <w:lang w:eastAsia="zh-CN"/>
        </w:rPr>
        <w:t>广东水利电力职业技术学院从化校区教学楼（自编D-6栋）项目勘察设计服务</w:t>
      </w:r>
      <w:r>
        <w:rPr>
          <w:rFonts w:hint="eastAsia" w:ascii="宋体" w:hAnsi="宋体" w:cs="宋体"/>
          <w:color w:val="auto"/>
          <w:sz w:val="24"/>
          <w:szCs w:val="20"/>
          <w:highlight w:val="none"/>
          <w:lang w:eastAsia="zh-CN"/>
        </w:rPr>
        <w:t>，属于</w:t>
      </w:r>
      <w:r>
        <w:rPr>
          <w:rFonts w:hint="eastAsia" w:ascii="宋体" w:hAnsi="宋体" w:eastAsia="宋体" w:cs="宋体"/>
          <w:b/>
          <w:bCs/>
          <w:color w:val="auto"/>
          <w:sz w:val="24"/>
          <w:szCs w:val="20"/>
          <w:highlight w:val="none"/>
          <w:u w:val="single"/>
          <w:lang w:eastAsia="zh-CN"/>
        </w:rPr>
        <w:t>其他未列明行业</w:t>
      </w:r>
      <w:r>
        <w:rPr>
          <w:rFonts w:hint="eastAsia" w:ascii="宋体" w:hAnsi="宋体" w:cs="宋体"/>
          <w:color w:val="auto"/>
          <w:sz w:val="24"/>
          <w:szCs w:val="20"/>
          <w:highlight w:val="none"/>
          <w:lang w:eastAsia="zh-CN"/>
        </w:rPr>
        <w:t>；承建（承接）企业为</w:t>
      </w:r>
      <w:r>
        <w:rPr>
          <w:rFonts w:hint="eastAsia" w:ascii="宋体" w:hAnsi="宋体" w:cs="宋体"/>
          <w:color w:val="auto"/>
          <w:sz w:val="24"/>
          <w:szCs w:val="20"/>
          <w:highlight w:val="none"/>
          <w:u w:val="single"/>
          <w:lang w:eastAsia="zh-CN"/>
        </w:rPr>
        <w:t xml:space="preserve">    （企业名称）     </w:t>
      </w:r>
      <w:r>
        <w:rPr>
          <w:rFonts w:hint="eastAsia" w:ascii="宋体" w:hAnsi="宋体" w:cs="宋体"/>
          <w:color w:val="auto"/>
          <w:sz w:val="24"/>
          <w:szCs w:val="20"/>
          <w:highlight w:val="none"/>
          <w:lang w:eastAsia="zh-CN"/>
        </w:rPr>
        <w:t>，从业人员</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lang w:eastAsia="zh-CN"/>
        </w:rPr>
        <w:t>人，营业收入为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lang w:eastAsia="zh-CN"/>
        </w:rPr>
        <w:t>万元，资产总额为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lang w:eastAsia="zh-CN"/>
        </w:rPr>
        <w:t>万元，属于</w:t>
      </w:r>
      <w:r>
        <w:rPr>
          <w:rFonts w:hint="eastAsia" w:ascii="宋体" w:hAnsi="宋体" w:cs="宋体"/>
          <w:color w:val="auto"/>
          <w:sz w:val="24"/>
          <w:szCs w:val="20"/>
          <w:highlight w:val="none"/>
          <w:u w:val="single"/>
          <w:lang w:eastAsia="zh-CN"/>
        </w:rPr>
        <w:t>（□小型企业、□微型企业）</w:t>
      </w:r>
      <w:r>
        <w:rPr>
          <w:rFonts w:hint="eastAsia" w:ascii="宋体" w:hAnsi="宋体" w:cs="宋体"/>
          <w:color w:val="auto"/>
          <w:sz w:val="24"/>
          <w:szCs w:val="20"/>
          <w:highlight w:val="none"/>
          <w:lang w:eastAsia="zh-CN"/>
        </w:rPr>
        <w:t>；在本项目中拟承担</w:t>
      </w:r>
      <w:r>
        <w:rPr>
          <w:rFonts w:hint="eastAsia" w:ascii="宋体" w:hAnsi="宋体" w:cs="宋体"/>
          <w:b/>
          <w:bCs/>
          <w:color w:val="auto"/>
          <w:sz w:val="24"/>
          <w:szCs w:val="20"/>
          <w:highlight w:val="none"/>
          <w:u w:val="single"/>
          <w:lang w:eastAsia="zh-CN"/>
        </w:rPr>
        <w:t xml:space="preserve">    </w:t>
      </w:r>
      <w:r>
        <w:rPr>
          <w:rFonts w:hint="eastAsia" w:ascii="宋体" w:hAnsi="宋体" w:cs="宋体"/>
          <w:color w:val="auto"/>
          <w:sz w:val="24"/>
          <w:szCs w:val="20"/>
          <w:highlight w:val="none"/>
          <w:lang w:eastAsia="zh-CN"/>
        </w:rPr>
        <w:t>任务，在本项目的合同份额占合同总金额</w:t>
      </w:r>
      <w:r>
        <w:rPr>
          <w:rFonts w:hint="eastAsia" w:ascii="宋体" w:hAnsi="宋体" w:cs="宋体"/>
          <w:b/>
          <w:bCs/>
          <w:color w:val="auto"/>
          <w:sz w:val="24"/>
          <w:szCs w:val="20"/>
          <w:highlight w:val="none"/>
          <w:u w:val="single"/>
          <w:lang w:eastAsia="zh-CN"/>
        </w:rPr>
        <w:t xml:space="preserve">    </w:t>
      </w:r>
      <w:r>
        <w:rPr>
          <w:rFonts w:hint="eastAsia" w:ascii="宋体" w:hAnsi="宋体" w:cs="宋体"/>
          <w:color w:val="auto"/>
          <w:sz w:val="24"/>
          <w:szCs w:val="20"/>
          <w:highlight w:val="none"/>
          <w:lang w:eastAsia="zh-CN"/>
        </w:rPr>
        <w:t>%。</w:t>
      </w:r>
    </w:p>
    <w:p w14:paraId="70D9D49B">
      <w:pPr>
        <w:spacing w:line="360" w:lineRule="auto"/>
        <w:ind w:firstLine="480" w:firstLineChars="200"/>
        <w:rPr>
          <w:rFonts w:hint="eastAsia"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w:t>
      </w:r>
    </w:p>
    <w:p w14:paraId="7268A6CC">
      <w:pPr>
        <w:spacing w:line="360" w:lineRule="auto"/>
        <w:ind w:firstLine="480" w:firstLineChars="200"/>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以上企业，不属于大企业的分支机构，不存在控股股东为大企业的情形，也不存在与大企业的负责人为同一人的情形。</w:t>
      </w:r>
    </w:p>
    <w:p w14:paraId="76327B47">
      <w:pPr>
        <w:spacing w:line="360" w:lineRule="auto"/>
        <w:ind w:firstLine="480" w:firstLineChars="200"/>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本企业对上述声明内容的真实性负责。如有虚假，将依法承担相应责任。</w:t>
      </w:r>
    </w:p>
    <w:p w14:paraId="4905BF15">
      <w:pPr>
        <w:rPr>
          <w:rFonts w:ascii="宋体" w:hAnsi="宋体" w:cs="宋体"/>
          <w:color w:val="auto"/>
          <w:sz w:val="24"/>
          <w:szCs w:val="20"/>
          <w:highlight w:val="none"/>
          <w:lang w:eastAsia="zh-CN"/>
        </w:rPr>
      </w:pPr>
    </w:p>
    <w:p w14:paraId="398A517B">
      <w:pPr>
        <w:rPr>
          <w:rFonts w:ascii="宋体" w:hAnsi="宋体" w:cs="宋体"/>
          <w:color w:val="auto"/>
          <w:sz w:val="24"/>
          <w:szCs w:val="20"/>
          <w:highlight w:val="none"/>
          <w:lang w:eastAsia="zh-CN"/>
        </w:rPr>
      </w:pPr>
    </w:p>
    <w:p w14:paraId="52DF1A59">
      <w:pPr>
        <w:rPr>
          <w:rFonts w:ascii="宋体" w:hAnsi="宋体" w:cs="宋体"/>
          <w:color w:val="auto"/>
          <w:sz w:val="24"/>
          <w:szCs w:val="20"/>
          <w:highlight w:val="none"/>
          <w:lang w:eastAsia="zh-CN"/>
        </w:rPr>
      </w:pPr>
    </w:p>
    <w:p w14:paraId="2923FC7B">
      <w:pPr>
        <w:spacing w:line="360" w:lineRule="auto"/>
        <w:ind w:firstLine="4800" w:firstLineChars="2000"/>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投标人名称（单位盖章）：</w:t>
      </w:r>
    </w:p>
    <w:p w14:paraId="7EE74E0F">
      <w:pPr>
        <w:spacing w:line="360" w:lineRule="auto"/>
        <w:ind w:firstLine="4800" w:firstLineChars="2000"/>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日   期：     年   月   日</w:t>
      </w:r>
    </w:p>
    <w:p w14:paraId="54C75458">
      <w:pPr>
        <w:spacing w:line="360" w:lineRule="auto"/>
        <w:ind w:firstLine="440" w:firstLineChars="200"/>
        <w:rPr>
          <w:rFonts w:ascii="宋体" w:hAnsi="宋体" w:cs="宋体"/>
          <w:b/>
          <w:bCs/>
          <w:color w:val="auto"/>
          <w:szCs w:val="21"/>
          <w:highlight w:val="none"/>
          <w:lang w:eastAsia="zh-CN"/>
        </w:rPr>
      </w:pPr>
    </w:p>
    <w:p w14:paraId="06CB7B12">
      <w:pPr>
        <w:rPr>
          <w:rFonts w:ascii="宋体" w:hAnsi="宋体" w:cs="宋体"/>
          <w:b/>
          <w:bCs/>
          <w:color w:val="auto"/>
          <w:szCs w:val="21"/>
          <w:highlight w:val="none"/>
          <w:lang w:eastAsia="zh-CN"/>
        </w:rPr>
      </w:pPr>
      <w:r>
        <w:rPr>
          <w:rFonts w:hint="eastAsia" w:ascii="宋体" w:hAnsi="宋体" w:cs="宋体"/>
          <w:b/>
          <w:bCs/>
          <w:color w:val="auto"/>
          <w:szCs w:val="21"/>
          <w:highlight w:val="none"/>
          <w:lang w:eastAsia="zh-CN"/>
        </w:rPr>
        <w:t>注：1、从业人员、营业收入、资产总额填报上一年度数据，无上一年度数据的新成立企业可不填报。</w:t>
      </w:r>
    </w:p>
    <w:p w14:paraId="145577EC">
      <w:pPr>
        <w:ind w:firstLine="440" w:firstLineChars="200"/>
        <w:rPr>
          <w:rFonts w:ascii="宋体" w:hAnsi="宋体" w:cs="宋体"/>
          <w:b/>
          <w:bCs/>
          <w:color w:val="auto"/>
          <w:szCs w:val="20"/>
          <w:highlight w:val="none"/>
          <w:lang w:eastAsia="zh-CN"/>
        </w:rPr>
      </w:pPr>
      <w:r>
        <w:rPr>
          <w:rFonts w:hint="eastAsia" w:ascii="宋体" w:hAnsi="宋体" w:cs="宋体"/>
          <w:b/>
          <w:bCs/>
          <w:color w:val="auto"/>
          <w:szCs w:val="20"/>
          <w:highlight w:val="none"/>
          <w:lang w:eastAsia="zh-CN"/>
        </w:rPr>
        <w:t>2、《中小企业声明函》（如有）适用于小微企业参与招投标活动的。投标人应当自行核实是否属于小微企业，并认真填写，若有虚假将追究其责任。</w:t>
      </w:r>
    </w:p>
    <w:p w14:paraId="204E7B5B">
      <w:pPr>
        <w:ind w:firstLine="440" w:firstLineChars="200"/>
        <w:rPr>
          <w:rFonts w:ascii="宋体" w:hAnsi="宋体" w:cs="宋体"/>
          <w:color w:val="auto"/>
          <w:szCs w:val="24"/>
          <w:highlight w:val="none"/>
          <w:lang w:eastAsia="zh-CN"/>
        </w:rPr>
      </w:pPr>
      <w:r>
        <w:rPr>
          <w:rFonts w:hint="eastAsia" w:ascii="宋体" w:hAnsi="宋体" w:cs="宋体"/>
          <w:b/>
          <w:bCs/>
          <w:color w:val="auto"/>
          <w:szCs w:val="24"/>
          <w:highlight w:val="none"/>
          <w:lang w:eastAsia="zh-CN"/>
        </w:rPr>
        <w:t>3、需按照本项目对应行业出具《中小企业声明函》，而非按照供应商的经营范围出具。</w:t>
      </w:r>
    </w:p>
    <w:p w14:paraId="7767C2FE">
      <w:pPr>
        <w:spacing w:line="360" w:lineRule="auto"/>
        <w:rPr>
          <w:rFonts w:ascii="宋体" w:hAnsi="宋体" w:cs="宋体"/>
          <w:b/>
          <w:color w:val="auto"/>
          <w:sz w:val="28"/>
          <w:szCs w:val="28"/>
          <w:highlight w:val="none"/>
          <w:lang w:eastAsia="zh-CN"/>
        </w:rPr>
      </w:pPr>
      <w:r>
        <w:rPr>
          <w:rFonts w:hint="eastAsia" w:ascii="宋体" w:hAnsi="宋体" w:cs="宋体"/>
          <w:b/>
          <w:bCs/>
          <w:color w:val="auto"/>
          <w:sz w:val="28"/>
          <w:szCs w:val="28"/>
          <w:highlight w:val="none"/>
          <w:u w:val="single"/>
          <w:lang w:eastAsia="zh-CN"/>
        </w:rPr>
        <w:br w:type="page"/>
      </w:r>
      <w:r>
        <w:rPr>
          <w:rFonts w:hint="eastAsia" w:ascii="宋体" w:hAnsi="宋体" w:cs="宋体"/>
          <w:b/>
          <w:color w:val="auto"/>
          <w:sz w:val="28"/>
          <w:szCs w:val="28"/>
          <w:highlight w:val="none"/>
          <w:u w:val="single"/>
          <w:lang w:eastAsia="zh-CN"/>
        </w:rPr>
        <w:t>（2）</w:t>
      </w:r>
      <w:r>
        <w:rPr>
          <w:rFonts w:hint="eastAsia" w:ascii="宋体" w:hAnsi="宋体" w:cs="宋体"/>
          <w:b/>
          <w:bCs/>
          <w:color w:val="auto"/>
          <w:sz w:val="28"/>
          <w:szCs w:val="28"/>
          <w:highlight w:val="none"/>
          <w:u w:val="single"/>
          <w:lang w:eastAsia="zh-CN"/>
        </w:rPr>
        <w:t>《分包意向协议》（如有）</w:t>
      </w:r>
    </w:p>
    <w:p w14:paraId="1F12B5AF">
      <w:pPr>
        <w:tabs>
          <w:tab w:val="left" w:pos="720"/>
        </w:tabs>
        <w:snapToGrid w:val="0"/>
        <w:spacing w:line="360" w:lineRule="auto"/>
        <w:jc w:val="center"/>
        <w:rPr>
          <w:rFonts w:ascii="宋体" w:hAnsi="宋体" w:cs="宋体"/>
          <w:b/>
          <w:color w:val="auto"/>
          <w:sz w:val="32"/>
          <w:szCs w:val="32"/>
          <w:highlight w:val="none"/>
          <w:lang w:eastAsia="zh-CN"/>
        </w:rPr>
      </w:pPr>
      <w:r>
        <w:rPr>
          <w:rFonts w:hint="eastAsia" w:ascii="宋体" w:hAnsi="宋体" w:cs="宋体"/>
          <w:b/>
          <w:color w:val="auto"/>
          <w:sz w:val="32"/>
          <w:szCs w:val="32"/>
          <w:highlight w:val="none"/>
          <w:lang w:eastAsia="zh-CN"/>
        </w:rPr>
        <w:t>分包意向协议（如有）</w:t>
      </w:r>
    </w:p>
    <w:p w14:paraId="193D603E">
      <w:pPr>
        <w:rPr>
          <w:rFonts w:ascii="宋体" w:hAnsi="Courier New"/>
          <w:color w:val="auto"/>
          <w:szCs w:val="20"/>
          <w:highlight w:val="none"/>
          <w:lang w:eastAsia="zh-CN"/>
        </w:rPr>
      </w:pPr>
    </w:p>
    <w:p w14:paraId="360204CC">
      <w:pPr>
        <w:spacing w:line="360" w:lineRule="auto"/>
        <w:rPr>
          <w:rFonts w:ascii="宋体" w:hAnsi="宋体" w:cs="宋体"/>
          <w:color w:val="auto"/>
          <w:sz w:val="24"/>
          <w:szCs w:val="20"/>
          <w:highlight w:val="none"/>
          <w:u w:val="single"/>
          <w:lang w:eastAsia="zh-CN"/>
        </w:rPr>
      </w:pPr>
      <w:r>
        <w:rPr>
          <w:rFonts w:hint="eastAsia" w:ascii="宋体" w:hAnsi="宋体" w:cs="宋体"/>
          <w:color w:val="auto"/>
          <w:sz w:val="24"/>
          <w:szCs w:val="20"/>
          <w:highlight w:val="none"/>
          <w:lang w:eastAsia="zh-CN"/>
        </w:rPr>
        <w:t>立约方：</w:t>
      </w:r>
      <w:r>
        <w:rPr>
          <w:rFonts w:hint="eastAsia" w:ascii="宋体" w:hAnsi="宋体" w:cs="宋体"/>
          <w:color w:val="auto"/>
          <w:sz w:val="24"/>
          <w:szCs w:val="20"/>
          <w:highlight w:val="none"/>
          <w:u w:val="single"/>
          <w:lang w:eastAsia="zh-CN"/>
        </w:rPr>
        <w:t>（甲公司全称）</w:t>
      </w:r>
    </w:p>
    <w:p w14:paraId="1CBDCA02">
      <w:pPr>
        <w:spacing w:line="360" w:lineRule="auto"/>
        <w:ind w:firstLine="960" w:firstLineChars="400"/>
        <w:rPr>
          <w:rFonts w:ascii="宋体" w:hAnsi="宋体" w:cs="宋体"/>
          <w:color w:val="auto"/>
          <w:sz w:val="24"/>
          <w:szCs w:val="20"/>
          <w:highlight w:val="none"/>
          <w:u w:val="single"/>
          <w:lang w:eastAsia="zh-CN"/>
        </w:rPr>
      </w:pPr>
      <w:r>
        <w:rPr>
          <w:rFonts w:hint="eastAsia" w:ascii="宋体" w:hAnsi="宋体" w:cs="宋体"/>
          <w:color w:val="auto"/>
          <w:sz w:val="24"/>
          <w:szCs w:val="20"/>
          <w:highlight w:val="none"/>
          <w:u w:val="single"/>
          <w:lang w:eastAsia="zh-CN"/>
        </w:rPr>
        <w:t>（乙公司全称）</w:t>
      </w:r>
    </w:p>
    <w:p w14:paraId="46AF90E9">
      <w:pPr>
        <w:spacing w:line="360" w:lineRule="auto"/>
        <w:ind w:firstLine="960" w:firstLineChars="400"/>
        <w:rPr>
          <w:rFonts w:ascii="宋体" w:hAnsi="宋体" w:cs="宋体"/>
          <w:color w:val="auto"/>
          <w:sz w:val="24"/>
          <w:szCs w:val="20"/>
          <w:highlight w:val="none"/>
          <w:u w:val="single"/>
          <w:lang w:eastAsia="zh-CN"/>
        </w:rPr>
      </w:pPr>
      <w:r>
        <w:rPr>
          <w:rFonts w:hint="eastAsia" w:ascii="宋体" w:hAnsi="宋体" w:cs="宋体"/>
          <w:color w:val="auto"/>
          <w:sz w:val="24"/>
          <w:szCs w:val="20"/>
          <w:highlight w:val="none"/>
          <w:u w:val="single"/>
          <w:lang w:eastAsia="zh-CN"/>
        </w:rPr>
        <w:t>（……公司全称）</w:t>
      </w:r>
    </w:p>
    <w:p w14:paraId="75A987FA">
      <w:pPr>
        <w:spacing w:line="360" w:lineRule="auto"/>
        <w:ind w:firstLine="480" w:firstLineChars="200"/>
        <w:rPr>
          <w:rFonts w:ascii="宋体" w:hAnsi="宋体" w:cs="宋体"/>
          <w:color w:val="auto"/>
          <w:sz w:val="24"/>
          <w:szCs w:val="20"/>
          <w:highlight w:val="none"/>
          <w:lang w:eastAsia="zh-CN"/>
        </w:rPr>
      </w:pPr>
      <w:r>
        <w:rPr>
          <w:rFonts w:hint="eastAsia" w:ascii="宋体" w:hAnsi="宋体" w:cs="宋体"/>
          <w:color w:val="auto"/>
          <w:sz w:val="24"/>
          <w:szCs w:val="20"/>
          <w:highlight w:val="none"/>
          <w:u w:val="single"/>
          <w:lang w:eastAsia="zh-CN"/>
        </w:rPr>
        <w:t xml:space="preserve">（甲公司全称）、（乙公司全称）、（……公司全称）          </w:t>
      </w:r>
      <w:r>
        <w:rPr>
          <w:rFonts w:hint="eastAsia" w:ascii="宋体" w:hAnsi="宋体" w:cs="宋体"/>
          <w:color w:val="auto"/>
          <w:sz w:val="24"/>
          <w:szCs w:val="20"/>
          <w:highlight w:val="none"/>
          <w:lang w:eastAsia="zh-CN"/>
        </w:rPr>
        <w:t>自愿达成分包意向，参加</w:t>
      </w:r>
      <w:r>
        <w:rPr>
          <w:rFonts w:hint="eastAsia" w:ascii="宋体" w:hAnsi="宋体" w:cs="宋体"/>
          <w:color w:val="auto"/>
          <w:sz w:val="24"/>
          <w:szCs w:val="20"/>
          <w:highlight w:val="none"/>
          <w:u w:val="single"/>
          <w:lang w:eastAsia="zh-CN"/>
        </w:rPr>
        <w:t xml:space="preserve">          （项目名称）         </w:t>
      </w:r>
      <w:r>
        <w:rPr>
          <w:rFonts w:hint="eastAsia" w:ascii="宋体" w:hAnsi="宋体" w:cs="宋体"/>
          <w:color w:val="auto"/>
          <w:sz w:val="24"/>
          <w:szCs w:val="20"/>
          <w:highlight w:val="none"/>
          <w:lang w:eastAsia="zh-CN"/>
        </w:rPr>
        <w:t>的投标活动。经各方充分协商一致，就项目的投标和合同实施阶段的有关事务协商一致订立意向如下：</w:t>
      </w:r>
    </w:p>
    <w:p w14:paraId="164BFF8B">
      <w:pPr>
        <w:spacing w:line="360" w:lineRule="auto"/>
        <w:ind w:firstLine="480" w:firstLineChars="200"/>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一、分包意向各方关系：</w:t>
      </w:r>
    </w:p>
    <w:p w14:paraId="31405424">
      <w:pPr>
        <w:spacing w:line="360" w:lineRule="auto"/>
        <w:ind w:firstLine="480" w:firstLineChars="200"/>
        <w:rPr>
          <w:rFonts w:ascii="宋体" w:hAnsi="宋体" w:cs="宋体"/>
          <w:color w:val="auto"/>
          <w:sz w:val="24"/>
          <w:szCs w:val="20"/>
          <w:highlight w:val="none"/>
          <w:lang w:eastAsia="zh-CN"/>
        </w:rPr>
      </w:pPr>
      <w:r>
        <w:rPr>
          <w:rFonts w:hint="eastAsia" w:ascii="宋体" w:hAnsi="宋体" w:cs="宋体"/>
          <w:color w:val="auto"/>
          <w:sz w:val="24"/>
          <w:szCs w:val="20"/>
          <w:highlight w:val="none"/>
          <w:u w:val="single"/>
          <w:lang w:eastAsia="zh-CN"/>
        </w:rPr>
        <w:t xml:space="preserve">（甲公司全称）          </w:t>
      </w:r>
      <w:r>
        <w:rPr>
          <w:rFonts w:hint="eastAsia" w:ascii="宋体" w:hAnsi="宋体" w:cs="宋体"/>
          <w:color w:val="auto"/>
          <w:sz w:val="24"/>
          <w:szCs w:val="20"/>
          <w:highlight w:val="none"/>
          <w:lang w:eastAsia="zh-CN"/>
        </w:rPr>
        <w:t>为投标人，</w:t>
      </w:r>
      <w:r>
        <w:rPr>
          <w:rFonts w:hint="eastAsia" w:ascii="宋体" w:hAnsi="宋体" w:cs="宋体"/>
          <w:color w:val="auto"/>
          <w:sz w:val="24"/>
          <w:szCs w:val="20"/>
          <w:highlight w:val="none"/>
          <w:u w:val="single"/>
          <w:lang w:eastAsia="zh-CN"/>
        </w:rPr>
        <w:t xml:space="preserve">（乙公司全称）、（……公司全称）      </w:t>
      </w:r>
      <w:r>
        <w:rPr>
          <w:rFonts w:hint="eastAsia" w:ascii="宋体" w:hAnsi="宋体" w:cs="宋体"/>
          <w:color w:val="auto"/>
          <w:sz w:val="24"/>
          <w:szCs w:val="20"/>
          <w:highlight w:val="none"/>
          <w:lang w:eastAsia="zh-CN"/>
        </w:rPr>
        <w:t>为分包意向单位，</w:t>
      </w:r>
      <w:r>
        <w:rPr>
          <w:rFonts w:hint="eastAsia" w:ascii="宋体" w:hAnsi="宋体" w:cs="宋体"/>
          <w:color w:val="auto"/>
          <w:sz w:val="24"/>
          <w:szCs w:val="20"/>
          <w:highlight w:val="none"/>
          <w:u w:val="single"/>
          <w:lang w:eastAsia="zh-CN"/>
        </w:rPr>
        <w:t xml:space="preserve">（甲公司全称）          </w:t>
      </w:r>
      <w:r>
        <w:rPr>
          <w:rFonts w:hint="eastAsia" w:ascii="宋体" w:hAnsi="宋体" w:cs="宋体"/>
          <w:color w:val="auto"/>
          <w:sz w:val="24"/>
          <w:szCs w:val="20"/>
          <w:highlight w:val="none"/>
          <w:lang w:eastAsia="zh-CN"/>
        </w:rPr>
        <w:t>以投标人的身份参加本项目的投标。若中标，</w:t>
      </w:r>
      <w:r>
        <w:rPr>
          <w:rFonts w:hint="eastAsia" w:ascii="宋体" w:hAnsi="宋体" w:cs="宋体"/>
          <w:color w:val="auto"/>
          <w:sz w:val="24"/>
          <w:szCs w:val="20"/>
          <w:highlight w:val="none"/>
          <w:u w:val="single"/>
          <w:lang w:eastAsia="zh-CN"/>
        </w:rPr>
        <w:t xml:space="preserve">（甲公司全称）          </w:t>
      </w:r>
      <w:r>
        <w:rPr>
          <w:rFonts w:hint="eastAsia" w:ascii="宋体" w:hAnsi="宋体" w:cs="宋体"/>
          <w:color w:val="auto"/>
          <w:sz w:val="24"/>
          <w:szCs w:val="20"/>
          <w:highlight w:val="none"/>
          <w:lang w:eastAsia="zh-CN"/>
        </w:rPr>
        <w:t>与招标人签订合同。承接分包意向的各单位与</w:t>
      </w:r>
      <w:r>
        <w:rPr>
          <w:rFonts w:hint="eastAsia" w:ascii="宋体" w:hAnsi="宋体" w:cs="宋体"/>
          <w:color w:val="auto"/>
          <w:sz w:val="24"/>
          <w:szCs w:val="20"/>
          <w:highlight w:val="none"/>
          <w:u w:val="single"/>
          <w:lang w:eastAsia="zh-CN"/>
        </w:rPr>
        <w:t xml:space="preserve">（甲公司全称）          </w:t>
      </w:r>
      <w:r>
        <w:rPr>
          <w:rFonts w:hint="eastAsia" w:ascii="宋体" w:hAnsi="宋体" w:cs="宋体"/>
          <w:color w:val="auto"/>
          <w:sz w:val="24"/>
          <w:szCs w:val="20"/>
          <w:highlight w:val="none"/>
          <w:lang w:eastAsia="zh-CN"/>
        </w:rPr>
        <w:t>签订分包合同。</w:t>
      </w:r>
      <w:r>
        <w:rPr>
          <w:rFonts w:hint="eastAsia" w:ascii="宋体" w:hAnsi="宋体" w:cs="宋体"/>
          <w:color w:val="auto"/>
          <w:sz w:val="24"/>
          <w:szCs w:val="20"/>
          <w:highlight w:val="none"/>
          <w:u w:val="single"/>
          <w:lang w:eastAsia="zh-CN"/>
        </w:rPr>
        <w:t xml:space="preserve">（甲公司全称）          </w:t>
      </w:r>
      <w:r>
        <w:rPr>
          <w:rFonts w:hint="eastAsia" w:ascii="宋体" w:hAnsi="宋体" w:cs="宋体"/>
          <w:color w:val="auto"/>
          <w:sz w:val="24"/>
          <w:szCs w:val="20"/>
          <w:highlight w:val="none"/>
          <w:lang w:eastAsia="zh-CN"/>
        </w:rPr>
        <w:t>就招标项目和分包项目向招标人负责，分包单位就分包项目承担责任。</w:t>
      </w:r>
    </w:p>
    <w:p w14:paraId="76D70917">
      <w:pPr>
        <w:spacing w:line="360" w:lineRule="auto"/>
        <w:ind w:firstLine="480" w:firstLineChars="200"/>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二、有关事项约定如下：</w:t>
      </w:r>
    </w:p>
    <w:p w14:paraId="50597BE1">
      <w:pPr>
        <w:spacing w:line="360" w:lineRule="auto"/>
        <w:ind w:firstLine="480" w:firstLineChars="200"/>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1.如中标，分包单位分别与</w:t>
      </w:r>
      <w:r>
        <w:rPr>
          <w:rFonts w:hint="eastAsia" w:ascii="宋体" w:hAnsi="宋体" w:cs="宋体"/>
          <w:color w:val="auto"/>
          <w:sz w:val="24"/>
          <w:szCs w:val="20"/>
          <w:highlight w:val="none"/>
          <w:u w:val="single"/>
          <w:lang w:eastAsia="zh-CN"/>
        </w:rPr>
        <w:t xml:space="preserve">（甲公司全称）          </w:t>
      </w:r>
      <w:r>
        <w:rPr>
          <w:rFonts w:hint="eastAsia" w:ascii="宋体" w:hAnsi="宋体" w:cs="宋体"/>
          <w:color w:val="auto"/>
          <w:sz w:val="24"/>
          <w:szCs w:val="20"/>
          <w:highlight w:val="none"/>
          <w:lang w:eastAsia="zh-CN"/>
        </w:rPr>
        <w:t>签订合同书，并就中标项目分包部分承担法律责任。</w:t>
      </w:r>
    </w:p>
    <w:p w14:paraId="647729BB">
      <w:pPr>
        <w:spacing w:line="360" w:lineRule="auto"/>
        <w:ind w:firstLine="480" w:firstLineChars="200"/>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2.分包意向单位1：</w:t>
      </w:r>
      <w:r>
        <w:rPr>
          <w:rFonts w:hint="eastAsia" w:ascii="宋体" w:hAnsi="宋体" w:cs="宋体"/>
          <w:color w:val="auto"/>
          <w:sz w:val="24"/>
          <w:szCs w:val="20"/>
          <w:highlight w:val="none"/>
          <w:u w:val="single"/>
          <w:lang w:eastAsia="zh-CN"/>
        </w:rPr>
        <w:t xml:space="preserve">（乙公司全称）     </w:t>
      </w:r>
      <w:r>
        <w:rPr>
          <w:rFonts w:hint="eastAsia" w:ascii="宋体" w:hAnsi="宋体" w:cs="宋体"/>
          <w:color w:val="auto"/>
          <w:sz w:val="24"/>
          <w:szCs w:val="20"/>
          <w:highlight w:val="none"/>
          <w:lang w:eastAsia="zh-CN"/>
        </w:rPr>
        <w:t>为</w:t>
      </w:r>
      <w:r>
        <w:rPr>
          <w:rFonts w:hint="eastAsia" w:ascii="宋体" w:hAnsi="宋体" w:cs="宋体"/>
          <w:color w:val="auto"/>
          <w:sz w:val="24"/>
          <w:szCs w:val="20"/>
          <w:highlight w:val="none"/>
          <w:u w:val="single"/>
          <w:lang w:eastAsia="zh-CN"/>
        </w:rPr>
        <w:t>（请填写：大型、中型、小型、微型）</w:t>
      </w:r>
      <w:r>
        <w:rPr>
          <w:rFonts w:hint="eastAsia" w:ascii="宋体" w:hAnsi="宋体" w:cs="宋体"/>
          <w:color w:val="auto"/>
          <w:sz w:val="24"/>
          <w:szCs w:val="20"/>
          <w:highlight w:val="none"/>
          <w:lang w:eastAsia="zh-CN"/>
        </w:rPr>
        <w:t>企业，将承担适宜分包部分</w:t>
      </w:r>
      <w:r>
        <w:rPr>
          <w:rFonts w:hint="eastAsia" w:ascii="宋体" w:hAnsi="宋体" w:cs="宋体"/>
          <w:color w:val="auto"/>
          <w:sz w:val="24"/>
          <w:szCs w:val="20"/>
          <w:highlight w:val="none"/>
          <w:u w:val="single"/>
          <w:lang w:eastAsia="zh-CN"/>
        </w:rPr>
        <w:t xml:space="preserve">   （具体分包内容）   </w:t>
      </w:r>
      <w:r>
        <w:rPr>
          <w:rFonts w:hint="eastAsia" w:ascii="宋体" w:hAnsi="宋体" w:cs="宋体"/>
          <w:color w:val="auto"/>
          <w:sz w:val="24"/>
          <w:szCs w:val="20"/>
          <w:highlight w:val="none"/>
          <w:lang w:eastAsia="zh-CN"/>
        </w:rPr>
        <w:t>占合同总金额</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lang w:eastAsia="zh-CN"/>
        </w:rPr>
        <w:t>%的工作内容。</w:t>
      </w:r>
    </w:p>
    <w:p w14:paraId="0F295ACD">
      <w:pPr>
        <w:spacing w:line="360" w:lineRule="auto"/>
        <w:ind w:firstLine="480" w:firstLineChars="200"/>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3.分包意向单位2：</w:t>
      </w:r>
      <w:r>
        <w:rPr>
          <w:rFonts w:hint="eastAsia" w:ascii="宋体" w:hAnsi="宋体" w:cs="宋体"/>
          <w:color w:val="auto"/>
          <w:sz w:val="24"/>
          <w:szCs w:val="20"/>
          <w:highlight w:val="none"/>
          <w:u w:val="single"/>
          <w:lang w:eastAsia="zh-CN"/>
        </w:rPr>
        <w:t xml:space="preserve">（……公司全称）   </w:t>
      </w:r>
      <w:r>
        <w:rPr>
          <w:rFonts w:hint="eastAsia" w:ascii="宋体" w:hAnsi="宋体" w:cs="宋体"/>
          <w:color w:val="auto"/>
          <w:sz w:val="24"/>
          <w:szCs w:val="20"/>
          <w:highlight w:val="none"/>
          <w:lang w:eastAsia="zh-CN"/>
        </w:rPr>
        <w:t>为</w:t>
      </w:r>
      <w:r>
        <w:rPr>
          <w:rFonts w:hint="eastAsia" w:ascii="宋体" w:hAnsi="宋体" w:cs="宋体"/>
          <w:color w:val="auto"/>
          <w:sz w:val="24"/>
          <w:szCs w:val="20"/>
          <w:highlight w:val="none"/>
          <w:u w:val="single"/>
          <w:lang w:eastAsia="zh-CN"/>
        </w:rPr>
        <w:t>（请填写：大型、中型、小型、微型）</w:t>
      </w:r>
      <w:r>
        <w:rPr>
          <w:rFonts w:hint="eastAsia" w:ascii="宋体" w:hAnsi="宋体" w:cs="宋体"/>
          <w:color w:val="auto"/>
          <w:sz w:val="24"/>
          <w:szCs w:val="20"/>
          <w:highlight w:val="none"/>
          <w:lang w:eastAsia="zh-CN"/>
        </w:rPr>
        <w:t>企业，将承担适宜分包部分</w:t>
      </w:r>
      <w:r>
        <w:rPr>
          <w:rFonts w:hint="eastAsia" w:ascii="宋体" w:hAnsi="宋体" w:cs="宋体"/>
          <w:color w:val="auto"/>
          <w:sz w:val="24"/>
          <w:szCs w:val="20"/>
          <w:highlight w:val="none"/>
          <w:u w:val="single"/>
          <w:lang w:eastAsia="zh-CN"/>
        </w:rPr>
        <w:t xml:space="preserve">   （具体分包内容）   </w:t>
      </w:r>
      <w:r>
        <w:rPr>
          <w:rFonts w:hint="eastAsia" w:ascii="宋体" w:hAnsi="宋体" w:cs="宋体"/>
          <w:color w:val="auto"/>
          <w:sz w:val="24"/>
          <w:szCs w:val="20"/>
          <w:highlight w:val="none"/>
          <w:lang w:eastAsia="zh-CN"/>
        </w:rPr>
        <w:t>占合同总金额</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lang w:eastAsia="zh-CN"/>
        </w:rPr>
        <w:t>%的工作内容。</w:t>
      </w:r>
    </w:p>
    <w:p w14:paraId="210D14C6">
      <w:pPr>
        <w:spacing w:line="360" w:lineRule="auto"/>
        <w:ind w:firstLine="480" w:firstLineChars="200"/>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w:t>
      </w:r>
    </w:p>
    <w:p w14:paraId="64A6591A">
      <w:pPr>
        <w:spacing w:line="360" w:lineRule="auto"/>
        <w:ind w:firstLine="480" w:firstLineChars="200"/>
        <w:rPr>
          <w:rFonts w:ascii="宋体" w:hAnsi="宋体" w:cs="宋体"/>
          <w:b/>
          <w:bCs/>
          <w:color w:val="auto"/>
          <w:sz w:val="24"/>
          <w:szCs w:val="20"/>
          <w:highlight w:val="none"/>
          <w:lang w:eastAsia="zh-CN"/>
        </w:rPr>
      </w:pPr>
    </w:p>
    <w:p w14:paraId="40CCC3B2">
      <w:pPr>
        <w:spacing w:line="360" w:lineRule="auto"/>
        <w:ind w:firstLine="480" w:firstLineChars="200"/>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三、接受分包的企业与投标人之间的关系：</w:t>
      </w:r>
    </w:p>
    <w:p w14:paraId="1A16B233">
      <w:pPr>
        <w:spacing w:line="360" w:lineRule="auto"/>
        <w:ind w:firstLine="480" w:firstLineChars="200"/>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1.分包意向单位1：</w:t>
      </w:r>
      <w:r>
        <w:rPr>
          <w:rFonts w:hint="eastAsia" w:ascii="宋体" w:hAnsi="宋体" w:cs="宋体"/>
          <w:color w:val="auto"/>
          <w:sz w:val="24"/>
          <w:szCs w:val="20"/>
          <w:highlight w:val="none"/>
          <w:u w:val="single"/>
          <w:lang w:eastAsia="zh-CN"/>
        </w:rPr>
        <w:t xml:space="preserve">（公司全称）     </w:t>
      </w:r>
      <w:r>
        <w:rPr>
          <w:rFonts w:hint="eastAsia" w:ascii="宋体" w:hAnsi="宋体" w:cs="宋体"/>
          <w:color w:val="auto"/>
          <w:sz w:val="24"/>
          <w:szCs w:val="20"/>
          <w:highlight w:val="none"/>
          <w:lang w:eastAsia="zh-CN"/>
        </w:rPr>
        <w:t>与投标人之间</w:t>
      </w:r>
      <w:r>
        <w:rPr>
          <w:rFonts w:hint="eastAsia" w:ascii="宋体" w:hAnsi="宋体" w:cs="宋体"/>
          <w:color w:val="auto"/>
          <w:sz w:val="24"/>
          <w:szCs w:val="20"/>
          <w:highlight w:val="none"/>
          <w:u w:val="single"/>
          <w:lang w:eastAsia="zh-CN"/>
        </w:rPr>
        <w:t xml:space="preserve">  （请填写：是否存在）  </w:t>
      </w:r>
      <w:r>
        <w:rPr>
          <w:rFonts w:hint="eastAsia" w:ascii="宋体" w:hAnsi="宋体" w:cs="宋体"/>
          <w:color w:val="auto"/>
          <w:sz w:val="24"/>
          <w:szCs w:val="20"/>
          <w:highlight w:val="none"/>
          <w:lang w:eastAsia="zh-CN"/>
        </w:rPr>
        <w:t>直接控股、管理关系的情形。</w:t>
      </w:r>
    </w:p>
    <w:p w14:paraId="4CF9A168">
      <w:pPr>
        <w:spacing w:line="360" w:lineRule="auto"/>
        <w:ind w:firstLine="480" w:firstLineChars="200"/>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2.分包意向单位2：</w:t>
      </w:r>
      <w:r>
        <w:rPr>
          <w:rFonts w:hint="eastAsia" w:ascii="宋体" w:hAnsi="宋体" w:cs="宋体"/>
          <w:color w:val="auto"/>
          <w:sz w:val="24"/>
          <w:szCs w:val="20"/>
          <w:highlight w:val="none"/>
          <w:u w:val="single"/>
          <w:lang w:eastAsia="zh-CN"/>
        </w:rPr>
        <w:t xml:space="preserve">（公司全称）     </w:t>
      </w:r>
      <w:r>
        <w:rPr>
          <w:rFonts w:hint="eastAsia" w:ascii="宋体" w:hAnsi="宋体" w:cs="宋体"/>
          <w:color w:val="auto"/>
          <w:sz w:val="24"/>
          <w:szCs w:val="20"/>
          <w:highlight w:val="none"/>
          <w:lang w:eastAsia="zh-CN"/>
        </w:rPr>
        <w:t>与投标人之间</w:t>
      </w:r>
      <w:r>
        <w:rPr>
          <w:rFonts w:hint="eastAsia" w:ascii="宋体" w:hAnsi="宋体" w:cs="宋体"/>
          <w:color w:val="auto"/>
          <w:sz w:val="24"/>
          <w:szCs w:val="20"/>
          <w:highlight w:val="none"/>
          <w:u w:val="single"/>
          <w:lang w:eastAsia="zh-CN"/>
        </w:rPr>
        <w:t xml:space="preserve">  （请填写：是否存在）  </w:t>
      </w:r>
      <w:r>
        <w:rPr>
          <w:rFonts w:hint="eastAsia" w:ascii="宋体" w:hAnsi="宋体" w:cs="宋体"/>
          <w:color w:val="auto"/>
          <w:sz w:val="24"/>
          <w:szCs w:val="20"/>
          <w:highlight w:val="none"/>
          <w:lang w:eastAsia="zh-CN"/>
        </w:rPr>
        <w:t>直接控股、管理关系的情形。</w:t>
      </w:r>
    </w:p>
    <w:p w14:paraId="4F9E9067">
      <w:pPr>
        <w:spacing w:line="360" w:lineRule="auto"/>
        <w:ind w:firstLine="480" w:firstLineChars="200"/>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w:t>
      </w:r>
    </w:p>
    <w:p w14:paraId="086B27C9">
      <w:pPr>
        <w:spacing w:line="360" w:lineRule="auto"/>
        <w:ind w:firstLine="480" w:firstLineChars="200"/>
        <w:rPr>
          <w:rFonts w:ascii="宋体" w:hAnsi="宋体" w:cs="宋体"/>
          <w:color w:val="auto"/>
          <w:sz w:val="24"/>
          <w:szCs w:val="20"/>
          <w:highlight w:val="none"/>
          <w:lang w:eastAsia="zh-CN"/>
        </w:rPr>
      </w:pPr>
    </w:p>
    <w:p w14:paraId="3D3A10A4">
      <w:pPr>
        <w:spacing w:line="360" w:lineRule="auto"/>
        <w:ind w:firstLine="480" w:firstLineChars="200"/>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四、如因违约过失责任而导致招标人经济损失或被索赔时，</w:t>
      </w:r>
      <w:r>
        <w:rPr>
          <w:rFonts w:hint="eastAsia" w:ascii="宋体" w:hAnsi="宋体" w:cs="宋体"/>
          <w:color w:val="auto"/>
          <w:sz w:val="24"/>
          <w:szCs w:val="20"/>
          <w:highlight w:val="none"/>
          <w:u w:val="single"/>
          <w:lang w:eastAsia="zh-CN"/>
        </w:rPr>
        <w:t xml:space="preserve">（甲公司全称）      </w:t>
      </w:r>
      <w:r>
        <w:rPr>
          <w:rFonts w:hint="eastAsia" w:ascii="宋体" w:hAnsi="宋体" w:cs="宋体"/>
          <w:color w:val="auto"/>
          <w:sz w:val="24"/>
          <w:szCs w:val="20"/>
          <w:highlight w:val="none"/>
          <w:lang w:eastAsia="zh-CN"/>
        </w:rPr>
        <w:t>同意无条件优先清偿招标人的一切债务和经济赔偿。</w:t>
      </w:r>
    </w:p>
    <w:p w14:paraId="078EE125">
      <w:pPr>
        <w:spacing w:line="360" w:lineRule="auto"/>
        <w:ind w:firstLine="480" w:firstLineChars="200"/>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五、如中标，分包意向单位不得以任何理由提出终止本意向协议。</w:t>
      </w:r>
    </w:p>
    <w:p w14:paraId="52AFF2CC">
      <w:pPr>
        <w:spacing w:line="360" w:lineRule="auto"/>
        <w:ind w:firstLine="480" w:firstLineChars="200"/>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六、如中标，分包意向单位确定后，不得擅自变更。</w:t>
      </w:r>
    </w:p>
    <w:p w14:paraId="55F1B412">
      <w:pPr>
        <w:spacing w:line="360" w:lineRule="auto"/>
        <w:ind w:firstLine="480" w:firstLineChars="200"/>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七、本分包意向协议在自签署之日起生效，有效期内有效，如获中标资格，有效期延续至合同履行完毕之日。</w:t>
      </w:r>
    </w:p>
    <w:p w14:paraId="44AF1339">
      <w:pPr>
        <w:spacing w:line="360" w:lineRule="auto"/>
        <w:ind w:firstLine="480" w:firstLineChars="200"/>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八、本企业对上述内容的真实性负责。如有虚假，将依法承担相应责任。以上分包意向单位，不属于大企业的分支机构，不存在控股股东为大企业的情形，也不存在与大企业的负责人为同一人的情形。</w:t>
      </w:r>
    </w:p>
    <w:p w14:paraId="76D84C71">
      <w:pPr>
        <w:spacing w:line="360" w:lineRule="auto"/>
        <w:rPr>
          <w:rFonts w:ascii="宋体" w:hAnsi="宋体" w:cs="宋体"/>
          <w:color w:val="auto"/>
          <w:sz w:val="24"/>
          <w:szCs w:val="20"/>
          <w:highlight w:val="none"/>
          <w:lang w:eastAsia="zh-CN"/>
        </w:rPr>
      </w:pPr>
    </w:p>
    <w:p w14:paraId="250256A0">
      <w:pPr>
        <w:spacing w:line="360" w:lineRule="auto"/>
        <w:rPr>
          <w:rFonts w:ascii="宋体" w:hAnsi="宋体" w:cs="宋体"/>
          <w:color w:val="auto"/>
          <w:sz w:val="24"/>
          <w:szCs w:val="20"/>
          <w:highlight w:val="none"/>
          <w:lang w:eastAsia="zh-CN"/>
        </w:rPr>
      </w:pPr>
    </w:p>
    <w:p w14:paraId="0811FC71">
      <w:pPr>
        <w:spacing w:line="360" w:lineRule="auto"/>
        <w:jc w:val="right"/>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甲公司全称：（盖章）</w:t>
      </w:r>
    </w:p>
    <w:p w14:paraId="6960E6D6">
      <w:pPr>
        <w:spacing w:line="360" w:lineRule="auto"/>
        <w:jc w:val="right"/>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法定代表人：（签字或盖章）</w:t>
      </w:r>
    </w:p>
    <w:p w14:paraId="6860E1FE">
      <w:pPr>
        <w:spacing w:line="360" w:lineRule="auto"/>
        <w:jc w:val="right"/>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 xml:space="preserve">     年   月   日</w:t>
      </w:r>
    </w:p>
    <w:p w14:paraId="776E7525">
      <w:pPr>
        <w:spacing w:line="360" w:lineRule="auto"/>
        <w:jc w:val="right"/>
        <w:rPr>
          <w:rFonts w:ascii="宋体" w:hAnsi="宋体" w:cs="宋体"/>
          <w:color w:val="auto"/>
          <w:sz w:val="24"/>
          <w:szCs w:val="20"/>
          <w:highlight w:val="none"/>
          <w:lang w:eastAsia="zh-CN"/>
        </w:rPr>
      </w:pPr>
    </w:p>
    <w:p w14:paraId="7E52C720">
      <w:pPr>
        <w:spacing w:line="360" w:lineRule="auto"/>
        <w:jc w:val="right"/>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乙公司全称：（盖章）</w:t>
      </w:r>
    </w:p>
    <w:p w14:paraId="48DD7EDA">
      <w:pPr>
        <w:spacing w:line="360" w:lineRule="auto"/>
        <w:jc w:val="right"/>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法定代表人：（签字或盖章）</w:t>
      </w:r>
    </w:p>
    <w:p w14:paraId="4E144338">
      <w:pPr>
        <w:spacing w:line="360" w:lineRule="auto"/>
        <w:jc w:val="right"/>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 xml:space="preserve">     年   月   日</w:t>
      </w:r>
    </w:p>
    <w:p w14:paraId="61626550">
      <w:pPr>
        <w:spacing w:line="360" w:lineRule="auto"/>
        <w:jc w:val="right"/>
        <w:rPr>
          <w:rFonts w:ascii="宋体" w:hAnsi="宋体" w:cs="宋体"/>
          <w:color w:val="auto"/>
          <w:sz w:val="24"/>
          <w:szCs w:val="20"/>
          <w:highlight w:val="none"/>
          <w:lang w:eastAsia="zh-CN"/>
        </w:rPr>
      </w:pPr>
    </w:p>
    <w:p w14:paraId="452AAE19">
      <w:pPr>
        <w:spacing w:line="360" w:lineRule="auto"/>
        <w:jc w:val="right"/>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……公司全称（盖章）</w:t>
      </w:r>
    </w:p>
    <w:p w14:paraId="638265DE">
      <w:pPr>
        <w:spacing w:line="360" w:lineRule="auto"/>
        <w:jc w:val="right"/>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法定代表人：（签字或盖章）</w:t>
      </w:r>
    </w:p>
    <w:p w14:paraId="28A6E539">
      <w:pPr>
        <w:spacing w:line="360" w:lineRule="auto"/>
        <w:jc w:val="right"/>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 xml:space="preserve">     年   月   日</w:t>
      </w:r>
    </w:p>
    <w:p w14:paraId="15C228ED">
      <w:pPr>
        <w:spacing w:line="360" w:lineRule="auto"/>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w:t>
      </w:r>
    </w:p>
    <w:p w14:paraId="3DB27274">
      <w:pPr>
        <w:spacing w:line="360" w:lineRule="auto"/>
        <w:rPr>
          <w:rFonts w:ascii="宋体" w:hAnsi="宋体" w:cs="宋体"/>
          <w:b/>
          <w:bCs/>
          <w:color w:val="auto"/>
          <w:sz w:val="24"/>
          <w:szCs w:val="20"/>
          <w:highlight w:val="none"/>
          <w:lang w:eastAsia="zh-CN"/>
        </w:rPr>
      </w:pPr>
    </w:p>
    <w:p w14:paraId="3E18DCDE">
      <w:pPr>
        <w:spacing w:line="360" w:lineRule="auto"/>
        <w:rPr>
          <w:rFonts w:ascii="宋体" w:hAnsi="宋体" w:cs="宋体"/>
          <w:b/>
          <w:bCs/>
          <w:color w:val="auto"/>
          <w:sz w:val="24"/>
          <w:szCs w:val="20"/>
          <w:highlight w:val="none"/>
          <w:lang w:eastAsia="zh-CN"/>
        </w:rPr>
      </w:pPr>
      <w:r>
        <w:rPr>
          <w:rFonts w:hint="eastAsia" w:ascii="宋体" w:hAnsi="宋体" w:cs="宋体"/>
          <w:b/>
          <w:bCs/>
          <w:color w:val="auto"/>
          <w:sz w:val="24"/>
          <w:szCs w:val="20"/>
          <w:highlight w:val="none"/>
          <w:lang w:eastAsia="zh-CN"/>
        </w:rPr>
        <w:t>注：1．各方应在本分包意向协议上共同盖章确认。</w:t>
      </w:r>
    </w:p>
    <w:p w14:paraId="39C11EB0">
      <w:pPr>
        <w:spacing w:line="360" w:lineRule="auto"/>
        <w:ind w:firstLine="480" w:firstLineChars="200"/>
        <w:rPr>
          <w:rFonts w:ascii="宋体" w:hAnsi="宋体" w:cs="宋体"/>
          <w:b/>
          <w:bCs/>
          <w:color w:val="auto"/>
          <w:sz w:val="24"/>
          <w:szCs w:val="20"/>
          <w:highlight w:val="none"/>
          <w:lang w:eastAsia="zh-CN"/>
        </w:rPr>
      </w:pPr>
      <w:r>
        <w:rPr>
          <w:rFonts w:hint="eastAsia" w:ascii="宋体" w:hAnsi="宋体" w:cs="宋体"/>
          <w:b/>
          <w:bCs/>
          <w:color w:val="auto"/>
          <w:sz w:val="24"/>
          <w:szCs w:val="20"/>
          <w:highlight w:val="none"/>
          <w:lang w:eastAsia="zh-CN"/>
        </w:rPr>
        <w:t>2．本分包意向协议内容将作为签订合同的附件之一。</w:t>
      </w:r>
    </w:p>
    <w:p w14:paraId="2FDFBB01">
      <w:pPr>
        <w:rPr>
          <w:rFonts w:hint="eastAsia" w:ascii="宋体" w:hAnsi="宋体" w:cs="宋体"/>
          <w:b/>
          <w:bCs/>
          <w:color w:val="auto"/>
          <w:sz w:val="24"/>
          <w:szCs w:val="20"/>
          <w:highlight w:val="none"/>
          <w:lang w:eastAsia="zh-CN"/>
        </w:rPr>
      </w:pPr>
      <w:r>
        <w:rPr>
          <w:rFonts w:hint="eastAsia" w:ascii="宋体" w:hAnsi="宋体" w:cs="宋体"/>
          <w:b/>
          <w:bCs/>
          <w:color w:val="auto"/>
          <w:sz w:val="24"/>
          <w:szCs w:val="20"/>
          <w:highlight w:val="none"/>
          <w:lang w:eastAsia="zh-CN"/>
        </w:rPr>
        <w:t>3．分包意向协议（如有）适用于大中型企业向一家或者多家小微企业分包且分包承诺小微企业的合同份额占到合同总金额30%以上的。</w:t>
      </w:r>
    </w:p>
    <w:p w14:paraId="119685E2">
      <w:pPr>
        <w:pStyle w:val="34"/>
        <w:rPr>
          <w:rFonts w:hint="eastAsia" w:ascii="宋体" w:hAnsi="宋体" w:cs="宋体"/>
          <w:b/>
          <w:bCs/>
          <w:color w:val="auto"/>
          <w:sz w:val="24"/>
          <w:szCs w:val="20"/>
          <w:highlight w:val="none"/>
          <w:lang w:eastAsia="zh-CN"/>
        </w:rPr>
      </w:pPr>
    </w:p>
    <w:p w14:paraId="26CA616B">
      <w:pPr>
        <w:pStyle w:val="34"/>
        <w:rPr>
          <w:rFonts w:hint="eastAsia" w:ascii="宋体" w:hAnsi="宋体" w:cs="宋体"/>
          <w:b/>
          <w:bCs/>
          <w:color w:val="auto"/>
          <w:sz w:val="24"/>
          <w:szCs w:val="20"/>
          <w:highlight w:val="none"/>
          <w:lang w:eastAsia="zh-CN"/>
        </w:rPr>
        <w:sectPr>
          <w:pgSz w:w="11907" w:h="16839"/>
          <w:pgMar w:top="1440" w:right="1440" w:bottom="1440" w:left="1440" w:header="0" w:footer="921" w:gutter="0"/>
          <w:cols w:space="720" w:num="1"/>
          <w:titlePg/>
          <w:docGrid w:linePitch="299" w:charSpace="0"/>
        </w:sectPr>
      </w:pPr>
    </w:p>
    <w:p w14:paraId="15C9339D">
      <w:pPr>
        <w:rPr>
          <w:rFonts w:ascii="宋体" w:hAnsi="宋体" w:cs="宋体"/>
          <w:b/>
          <w:bCs/>
          <w:color w:val="auto"/>
          <w:sz w:val="28"/>
          <w:szCs w:val="28"/>
          <w:highlight w:val="none"/>
          <w:u w:val="single"/>
          <w:lang w:eastAsia="zh-CN"/>
        </w:rPr>
      </w:pPr>
      <w:r>
        <w:rPr>
          <w:rFonts w:hint="eastAsia" w:ascii="宋体" w:hAnsi="宋体" w:cs="宋体"/>
          <w:b/>
          <w:bCs/>
          <w:color w:val="auto"/>
          <w:sz w:val="28"/>
          <w:szCs w:val="28"/>
          <w:highlight w:val="none"/>
          <w:u w:val="single"/>
          <w:lang w:eastAsia="zh-CN"/>
        </w:rPr>
        <w:t>（3）监狱企业证明文件（如有）</w:t>
      </w:r>
    </w:p>
    <w:p w14:paraId="37185B9F">
      <w:pPr>
        <w:pStyle w:val="54"/>
        <w:jc w:val="center"/>
        <w:outlineLvl w:val="3"/>
        <w:rPr>
          <w:rFonts w:hint="default"/>
          <w:color w:val="auto"/>
          <w:highlight w:val="none"/>
          <w:lang w:eastAsia="zh-CN"/>
        </w:rPr>
      </w:pPr>
      <w:r>
        <w:rPr>
          <w:rFonts w:ascii="宋体" w:hAnsi="宋体" w:cs="宋体"/>
          <w:b/>
          <w:color w:val="auto"/>
          <w:kern w:val="2"/>
          <w:sz w:val="32"/>
          <w:szCs w:val="32"/>
          <w:highlight w:val="none"/>
          <w:lang w:eastAsia="zh-CN"/>
        </w:rPr>
        <w:t>监狱企业证明文件（如有）</w:t>
      </w:r>
    </w:p>
    <w:p w14:paraId="0A59B483">
      <w:pPr>
        <w:pStyle w:val="54"/>
        <w:ind w:firstLine="480"/>
        <w:rPr>
          <w:rFonts w:hint="default"/>
          <w:color w:val="auto"/>
          <w:highlight w:val="none"/>
          <w:lang w:eastAsia="zh-CN"/>
        </w:rPr>
      </w:pPr>
    </w:p>
    <w:p w14:paraId="1B0CDF60">
      <w:pPr>
        <w:pStyle w:val="54"/>
        <w:ind w:firstLine="480"/>
        <w:rPr>
          <w:rFonts w:hint="default"/>
          <w:color w:val="auto"/>
          <w:highlight w:val="none"/>
          <w:lang w:eastAsia="zh-CN"/>
        </w:rPr>
      </w:pPr>
    </w:p>
    <w:p w14:paraId="450C91B7">
      <w:pPr>
        <w:pStyle w:val="54"/>
        <w:ind w:firstLine="480"/>
        <w:rPr>
          <w:rFonts w:hint="default"/>
          <w:color w:val="auto"/>
          <w:highlight w:val="none"/>
          <w:lang w:eastAsia="zh-CN"/>
        </w:rPr>
      </w:pPr>
    </w:p>
    <w:p w14:paraId="38949B9B">
      <w:pPr>
        <w:pStyle w:val="54"/>
        <w:ind w:firstLine="480"/>
        <w:rPr>
          <w:rFonts w:hint="default"/>
          <w:color w:val="auto"/>
          <w:highlight w:val="none"/>
          <w:lang w:eastAsia="zh-CN"/>
        </w:rPr>
      </w:pPr>
    </w:p>
    <w:p w14:paraId="53E51319">
      <w:pPr>
        <w:rPr>
          <w:rFonts w:ascii="宋体" w:hAnsi="宋体" w:cs="宋体"/>
          <w:b/>
          <w:bCs/>
          <w:color w:val="auto"/>
          <w:szCs w:val="21"/>
          <w:highlight w:val="none"/>
          <w:lang w:eastAsia="zh-CN"/>
        </w:rPr>
      </w:pPr>
      <w:r>
        <w:rPr>
          <w:rFonts w:hint="eastAsia" w:ascii="宋体" w:hAnsi="宋体" w:cs="宋体"/>
          <w:b/>
          <w:bCs/>
          <w:color w:val="auto"/>
          <w:szCs w:val="21"/>
          <w:highlight w:val="none"/>
          <w:lang w:eastAsia="zh-CN"/>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3A1A98">
      <w:pPr>
        <w:ind w:firstLine="440" w:firstLineChars="200"/>
        <w:rPr>
          <w:rFonts w:ascii="宋体" w:hAnsi="宋体" w:cs="宋体"/>
          <w:b/>
          <w:bCs/>
          <w:color w:val="auto"/>
          <w:szCs w:val="21"/>
          <w:highlight w:val="none"/>
          <w:lang w:eastAsia="zh-CN"/>
        </w:rPr>
      </w:pPr>
      <w:r>
        <w:rPr>
          <w:rFonts w:hint="eastAsia" w:ascii="宋体" w:hAnsi="宋体" w:cs="宋体"/>
          <w:b/>
          <w:bCs/>
          <w:color w:val="auto"/>
          <w:szCs w:val="21"/>
          <w:highlight w:val="none"/>
          <w:lang w:eastAsia="zh-CN"/>
        </w:rPr>
        <w:t>2、监狱企业参与投标的，需提供由省级以上监狱管理局、戒毒管理局（含新疆生产建设兵团）出具的属于监狱企业的证明文件。</w:t>
      </w:r>
    </w:p>
    <w:p w14:paraId="241CB8A0">
      <w:pPr>
        <w:ind w:firstLine="440" w:firstLineChars="200"/>
        <w:rPr>
          <w:color w:val="auto"/>
          <w:szCs w:val="24"/>
          <w:highlight w:val="none"/>
          <w:lang w:eastAsia="zh-CN"/>
        </w:rPr>
      </w:pPr>
      <w:r>
        <w:rPr>
          <w:rFonts w:hint="eastAsia" w:ascii="宋体" w:hAnsi="宋体" w:cs="宋体"/>
          <w:b/>
          <w:bCs/>
          <w:color w:val="auto"/>
          <w:szCs w:val="21"/>
          <w:highlight w:val="none"/>
          <w:lang w:eastAsia="zh-CN"/>
        </w:rPr>
        <w:t>3、监狱企业视同小型、微型企业，无需再提供《中小企业声明函》。</w:t>
      </w:r>
    </w:p>
    <w:p w14:paraId="7A0FBDC6">
      <w:pPr>
        <w:rPr>
          <w:color w:val="auto"/>
          <w:szCs w:val="24"/>
          <w:highlight w:val="none"/>
          <w:lang w:eastAsia="zh-CN"/>
        </w:rPr>
      </w:pPr>
    </w:p>
    <w:p w14:paraId="21A0C2BF">
      <w:pPr>
        <w:spacing w:line="360" w:lineRule="auto"/>
        <w:rPr>
          <w:rFonts w:ascii="宋体" w:hAnsi="宋体" w:cs="宋体"/>
          <w:b/>
          <w:bCs/>
          <w:color w:val="auto"/>
          <w:sz w:val="28"/>
          <w:szCs w:val="28"/>
          <w:highlight w:val="none"/>
          <w:u w:val="single"/>
          <w:lang w:eastAsia="zh-CN"/>
        </w:rPr>
      </w:pPr>
      <w:r>
        <w:rPr>
          <w:rFonts w:hint="eastAsia" w:ascii="宋体" w:hAnsi="宋体" w:cs="宋体"/>
          <w:b/>
          <w:bCs/>
          <w:color w:val="auto"/>
          <w:sz w:val="28"/>
          <w:szCs w:val="28"/>
          <w:highlight w:val="none"/>
          <w:u w:val="single"/>
          <w:lang w:eastAsia="zh-CN"/>
        </w:rPr>
        <w:br w:type="page"/>
      </w:r>
      <w:r>
        <w:rPr>
          <w:rFonts w:hint="eastAsia" w:ascii="宋体" w:hAnsi="宋体" w:cs="宋体"/>
          <w:b/>
          <w:bCs/>
          <w:color w:val="auto"/>
          <w:sz w:val="28"/>
          <w:szCs w:val="28"/>
          <w:highlight w:val="none"/>
          <w:u w:val="single"/>
          <w:lang w:eastAsia="zh-CN"/>
        </w:rPr>
        <w:t>（4）《残疾人福利性单位声明函》（如有）</w:t>
      </w:r>
    </w:p>
    <w:p w14:paraId="64DEDC68">
      <w:pPr>
        <w:rPr>
          <w:color w:val="auto"/>
          <w:szCs w:val="24"/>
          <w:highlight w:val="none"/>
          <w:lang w:eastAsia="zh-CN"/>
        </w:rPr>
      </w:pPr>
    </w:p>
    <w:p w14:paraId="1B15BC02">
      <w:pPr>
        <w:pStyle w:val="54"/>
        <w:jc w:val="center"/>
        <w:outlineLvl w:val="3"/>
        <w:rPr>
          <w:rFonts w:hint="default" w:ascii="宋体" w:hAnsi="宋体" w:cs="宋体"/>
          <w:b/>
          <w:color w:val="auto"/>
          <w:kern w:val="2"/>
          <w:sz w:val="32"/>
          <w:szCs w:val="32"/>
          <w:highlight w:val="none"/>
          <w:lang w:eastAsia="zh-CN"/>
        </w:rPr>
      </w:pPr>
      <w:r>
        <w:rPr>
          <w:rFonts w:ascii="宋体" w:hAnsi="宋体" w:cs="宋体"/>
          <w:b/>
          <w:color w:val="auto"/>
          <w:kern w:val="2"/>
          <w:sz w:val="32"/>
          <w:szCs w:val="32"/>
          <w:highlight w:val="none"/>
          <w:lang w:eastAsia="zh-CN"/>
        </w:rPr>
        <w:t>残疾人福利性单位声明函（如有）</w:t>
      </w:r>
    </w:p>
    <w:p w14:paraId="3779EBEA">
      <w:pPr>
        <w:pStyle w:val="54"/>
        <w:spacing w:line="360" w:lineRule="auto"/>
        <w:ind w:firstLine="480" w:firstLineChars="200"/>
        <w:rPr>
          <w:rFonts w:hint="default" w:ascii="宋体" w:hAnsi="宋体" w:cs="宋体"/>
          <w:color w:val="auto"/>
          <w:sz w:val="24"/>
          <w:highlight w:val="none"/>
        </w:rPr>
      </w:pPr>
    </w:p>
    <w:p w14:paraId="60B83B4B">
      <w:pPr>
        <w:pStyle w:val="54"/>
        <w:spacing w:line="360" w:lineRule="auto"/>
        <w:ind w:firstLine="480" w:firstLineChars="200"/>
        <w:rPr>
          <w:rFonts w:hint="default"/>
          <w:color w:val="auto"/>
          <w:highlight w:val="none"/>
        </w:rPr>
      </w:pPr>
      <w:r>
        <w:rPr>
          <w:rFonts w:ascii="宋体" w:hAnsi="宋体" w:cs="宋体"/>
          <w:color w:val="auto"/>
          <w:sz w:val="24"/>
          <w:highlight w:val="none"/>
        </w:rPr>
        <w:t>致：</w:t>
      </w:r>
      <w:r>
        <w:rPr>
          <w:rFonts w:ascii="宋体" w:hAnsi="宋体" w:cs="宋体"/>
          <w:color w:val="auto"/>
          <w:sz w:val="24"/>
          <w:highlight w:val="none"/>
          <w:u w:val="single"/>
        </w:rPr>
        <w:t xml:space="preserve">        （招标人</w:t>
      </w:r>
      <w:r>
        <w:rPr>
          <w:rFonts w:ascii="宋体" w:hAnsi="宋体" w:cs="宋体"/>
          <w:color w:val="auto"/>
          <w:sz w:val="24"/>
          <w:highlight w:val="none"/>
          <w:u w:val="single"/>
          <w:lang w:eastAsia="zh-CN"/>
        </w:rPr>
        <w:t>名称</w:t>
      </w:r>
      <w:r>
        <w:rPr>
          <w:rFonts w:ascii="宋体" w:hAnsi="宋体" w:cs="宋体"/>
          <w:color w:val="auto"/>
          <w:sz w:val="24"/>
          <w:highlight w:val="none"/>
          <w:u w:val="single"/>
        </w:rPr>
        <w:t>）</w:t>
      </w:r>
      <w:r>
        <w:rPr>
          <w:rFonts w:ascii="宋体" w:hAnsi="宋体" w:cs="宋体"/>
          <w:color w:val="auto"/>
          <w:sz w:val="24"/>
          <w:highlight w:val="none"/>
          <w:u w:val="single"/>
          <w:lang w:eastAsia="zh-CN"/>
        </w:rPr>
        <w:t xml:space="preserve">         </w:t>
      </w:r>
    </w:p>
    <w:p w14:paraId="5C43BC8D">
      <w:pPr>
        <w:pStyle w:val="54"/>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ascii="宋体" w:hAnsi="宋体" w:cs="宋体"/>
          <w:color w:val="auto"/>
          <w:sz w:val="24"/>
          <w:highlight w:val="none"/>
          <w:u w:val="single"/>
        </w:rPr>
        <w:t xml:space="preserve">     （招标人</w:t>
      </w:r>
      <w:r>
        <w:rPr>
          <w:rFonts w:ascii="宋体" w:hAnsi="宋体" w:cs="宋体"/>
          <w:color w:val="auto"/>
          <w:sz w:val="24"/>
          <w:highlight w:val="none"/>
          <w:u w:val="single"/>
          <w:lang w:eastAsia="zh-CN"/>
        </w:rPr>
        <w:t>名称</w:t>
      </w:r>
      <w:r>
        <w:rPr>
          <w:rFonts w:ascii="宋体" w:hAnsi="宋体" w:cs="宋体"/>
          <w:color w:val="auto"/>
          <w:sz w:val="24"/>
          <w:highlight w:val="none"/>
          <w:u w:val="single"/>
        </w:rPr>
        <w:t>）</w:t>
      </w:r>
      <w:r>
        <w:rPr>
          <w:rFonts w:ascii="宋体" w:hAnsi="宋体" w:cs="宋体"/>
          <w:color w:val="auto"/>
          <w:sz w:val="24"/>
          <w:highlight w:val="none"/>
          <w:u w:val="single"/>
          <w:lang w:eastAsia="zh-CN"/>
        </w:rPr>
        <w:t xml:space="preserve">      </w:t>
      </w:r>
      <w:r>
        <w:rPr>
          <w:rFonts w:ascii="宋体" w:hAnsi="宋体" w:cs="宋体"/>
          <w:color w:val="auto"/>
          <w:sz w:val="24"/>
          <w:szCs w:val="24"/>
          <w:highlight w:val="none"/>
        </w:rPr>
        <w:t>单位的</w:t>
      </w:r>
      <w:r>
        <w:rPr>
          <w:rFonts w:ascii="宋体" w:hAnsi="宋体" w:cs="宋体"/>
          <w:color w:val="auto"/>
          <w:sz w:val="24"/>
          <w:highlight w:val="none"/>
          <w:u w:val="single"/>
        </w:rPr>
        <w:t xml:space="preserve">     （</w:t>
      </w:r>
      <w:r>
        <w:rPr>
          <w:rFonts w:ascii="宋体" w:hAnsi="宋体" w:cs="宋体"/>
          <w:color w:val="auto"/>
          <w:sz w:val="24"/>
          <w:highlight w:val="none"/>
          <w:u w:val="single"/>
          <w:lang w:eastAsia="zh-CN"/>
        </w:rPr>
        <w:t>招标项目名称</w:t>
      </w:r>
      <w:r>
        <w:rPr>
          <w:rFonts w:ascii="宋体" w:hAnsi="宋体" w:cs="宋体"/>
          <w:color w:val="auto"/>
          <w:sz w:val="24"/>
          <w:highlight w:val="none"/>
          <w:u w:val="single"/>
        </w:rPr>
        <w:t>）</w:t>
      </w:r>
      <w:r>
        <w:rPr>
          <w:rFonts w:ascii="宋体" w:hAnsi="宋体" w:cs="宋体"/>
          <w:color w:val="auto"/>
          <w:sz w:val="24"/>
          <w:highlight w:val="none"/>
          <w:u w:val="single"/>
          <w:lang w:eastAsia="zh-CN"/>
        </w:rPr>
        <w:t xml:space="preserve">      </w:t>
      </w:r>
      <w:r>
        <w:rPr>
          <w:rFonts w:ascii="宋体" w:hAnsi="宋体" w:cs="宋体"/>
          <w:color w:val="auto"/>
          <w:sz w:val="24"/>
          <w:highlight w:val="none"/>
          <w:lang w:eastAsia="zh-CN"/>
        </w:rPr>
        <w:t>项目</w:t>
      </w:r>
      <w:r>
        <w:rPr>
          <w:rFonts w:ascii="宋体" w:hAnsi="宋体" w:cs="宋体"/>
          <w:color w:val="auto"/>
          <w:sz w:val="24"/>
          <w:szCs w:val="24"/>
          <w:highlight w:val="none"/>
          <w:lang w:eastAsia="zh-CN"/>
        </w:rPr>
        <w:t>招标</w:t>
      </w:r>
      <w:r>
        <w:rPr>
          <w:rFonts w:ascii="宋体" w:hAnsi="宋体" w:cs="宋体"/>
          <w:color w:val="auto"/>
          <w:sz w:val="24"/>
          <w:szCs w:val="24"/>
          <w:highlight w:val="none"/>
        </w:rPr>
        <w:t>活动</w:t>
      </w:r>
      <w:r>
        <w:rPr>
          <w:rFonts w:ascii="宋体" w:hAnsi="宋体" w:cs="宋体"/>
          <w:color w:val="auto"/>
          <w:sz w:val="24"/>
          <w:szCs w:val="24"/>
          <w:highlight w:val="none"/>
          <w:lang w:eastAsia="zh-CN"/>
        </w:rPr>
        <w:t>，</w:t>
      </w:r>
      <w:r>
        <w:rPr>
          <w:rFonts w:ascii="宋体" w:hAnsi="宋体" w:cs="宋体"/>
          <w:color w:val="auto"/>
          <w:sz w:val="24"/>
          <w:szCs w:val="24"/>
          <w:highlight w:val="none"/>
        </w:rPr>
        <w:t>由本单位</w:t>
      </w:r>
      <w:r>
        <w:rPr>
          <w:rFonts w:ascii="宋体" w:hAnsi="宋体" w:cs="宋体"/>
          <w:color w:val="auto"/>
          <w:sz w:val="24"/>
          <w:szCs w:val="24"/>
          <w:highlight w:val="none"/>
          <w:u w:val="single"/>
        </w:rPr>
        <w:t>提供服务</w:t>
      </w:r>
      <w:r>
        <w:rPr>
          <w:rFonts w:ascii="宋体" w:hAnsi="宋体" w:cs="宋体"/>
          <w:color w:val="auto"/>
          <w:sz w:val="24"/>
          <w:szCs w:val="24"/>
          <w:highlight w:val="none"/>
        </w:rPr>
        <w:t>。</w:t>
      </w:r>
    </w:p>
    <w:p w14:paraId="775BAEEF">
      <w:pPr>
        <w:pStyle w:val="54"/>
        <w:spacing w:line="360" w:lineRule="auto"/>
        <w:ind w:firstLine="480" w:firstLineChars="200"/>
        <w:rPr>
          <w:rFonts w:hint="default"/>
          <w:color w:val="auto"/>
          <w:highlight w:val="none"/>
        </w:rPr>
      </w:pPr>
      <w:r>
        <w:rPr>
          <w:rFonts w:ascii="宋体" w:hAnsi="宋体" w:cs="宋体"/>
          <w:color w:val="auto"/>
          <w:sz w:val="24"/>
          <w:szCs w:val="24"/>
          <w:highlight w:val="none"/>
        </w:rPr>
        <w:t>本单位对上述声明的真实性负责。如有虚假，将依法承担相应责任。</w:t>
      </w:r>
    </w:p>
    <w:p w14:paraId="11295853">
      <w:pPr>
        <w:spacing w:line="360" w:lineRule="auto"/>
        <w:ind w:firstLine="5040" w:firstLineChars="2100"/>
        <w:rPr>
          <w:rFonts w:ascii="宋体" w:hAnsi="宋体" w:cs="宋体"/>
          <w:color w:val="auto"/>
          <w:sz w:val="24"/>
          <w:szCs w:val="20"/>
          <w:highlight w:val="none"/>
          <w:lang w:eastAsia="zh-CN"/>
        </w:rPr>
      </w:pPr>
    </w:p>
    <w:p w14:paraId="07DE88D2">
      <w:pPr>
        <w:spacing w:line="360" w:lineRule="auto"/>
        <w:ind w:firstLine="5040" w:firstLineChars="2100"/>
        <w:rPr>
          <w:rFonts w:ascii="宋体" w:hAnsi="宋体" w:cs="宋体"/>
          <w:color w:val="auto"/>
          <w:sz w:val="24"/>
          <w:szCs w:val="20"/>
          <w:highlight w:val="none"/>
          <w:lang w:eastAsia="zh-CN"/>
        </w:rPr>
      </w:pPr>
    </w:p>
    <w:p w14:paraId="31763E39">
      <w:pPr>
        <w:rPr>
          <w:rFonts w:ascii="宋体" w:hAnsi="宋体" w:cs="宋体"/>
          <w:color w:val="auto"/>
          <w:sz w:val="24"/>
          <w:szCs w:val="20"/>
          <w:highlight w:val="none"/>
          <w:lang w:eastAsia="zh-CN"/>
        </w:rPr>
      </w:pPr>
    </w:p>
    <w:p w14:paraId="6212DCDA">
      <w:pPr>
        <w:rPr>
          <w:rFonts w:ascii="宋体" w:hAnsi="宋体" w:cs="宋体"/>
          <w:color w:val="auto"/>
          <w:sz w:val="24"/>
          <w:szCs w:val="20"/>
          <w:highlight w:val="none"/>
          <w:lang w:eastAsia="zh-CN"/>
        </w:rPr>
      </w:pPr>
    </w:p>
    <w:p w14:paraId="428AE0B5">
      <w:pPr>
        <w:spacing w:line="360" w:lineRule="auto"/>
        <w:ind w:firstLine="5040" w:firstLineChars="2100"/>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投标人名称（单位盖章）：</w:t>
      </w:r>
    </w:p>
    <w:p w14:paraId="38BE993F">
      <w:pPr>
        <w:spacing w:line="360" w:lineRule="auto"/>
        <w:ind w:firstLine="5040" w:firstLineChars="2100"/>
        <w:rPr>
          <w:color w:val="auto"/>
          <w:szCs w:val="24"/>
          <w:highlight w:val="none"/>
          <w:lang w:eastAsia="zh-CN"/>
        </w:rPr>
      </w:pPr>
      <w:r>
        <w:rPr>
          <w:rFonts w:hint="eastAsia" w:ascii="宋体" w:hAnsi="宋体" w:cs="宋体"/>
          <w:color w:val="auto"/>
          <w:sz w:val="24"/>
          <w:szCs w:val="20"/>
          <w:highlight w:val="none"/>
          <w:lang w:eastAsia="zh-CN"/>
        </w:rPr>
        <w:t>日   期：     年   月   日</w:t>
      </w:r>
    </w:p>
    <w:p w14:paraId="5F751BCB">
      <w:pPr>
        <w:spacing w:line="360" w:lineRule="auto"/>
        <w:jc w:val="center"/>
        <w:rPr>
          <w:b/>
          <w:bCs/>
          <w:color w:val="auto"/>
          <w:szCs w:val="24"/>
          <w:highlight w:val="none"/>
          <w:lang w:eastAsia="zh-CN"/>
        </w:rPr>
      </w:pPr>
    </w:p>
    <w:p w14:paraId="6EA4711D">
      <w:pPr>
        <w:spacing w:line="360" w:lineRule="auto"/>
        <w:jc w:val="center"/>
        <w:rPr>
          <w:b/>
          <w:bCs/>
          <w:color w:val="auto"/>
          <w:szCs w:val="24"/>
          <w:highlight w:val="none"/>
          <w:lang w:eastAsia="zh-CN"/>
        </w:rPr>
      </w:pPr>
    </w:p>
    <w:p w14:paraId="3725C427">
      <w:pPr>
        <w:spacing w:line="360" w:lineRule="auto"/>
        <w:jc w:val="center"/>
        <w:rPr>
          <w:b/>
          <w:bCs/>
          <w:color w:val="auto"/>
          <w:szCs w:val="24"/>
          <w:highlight w:val="none"/>
          <w:lang w:eastAsia="zh-CN"/>
        </w:rPr>
      </w:pPr>
    </w:p>
    <w:p w14:paraId="5C523745">
      <w:pPr>
        <w:spacing w:line="360" w:lineRule="auto"/>
        <w:jc w:val="center"/>
        <w:rPr>
          <w:b/>
          <w:bCs/>
          <w:color w:val="auto"/>
          <w:szCs w:val="24"/>
          <w:highlight w:val="none"/>
          <w:lang w:eastAsia="zh-CN"/>
        </w:rPr>
      </w:pPr>
    </w:p>
    <w:p w14:paraId="4213C33E">
      <w:pPr>
        <w:spacing w:line="360" w:lineRule="auto"/>
        <w:jc w:val="center"/>
        <w:rPr>
          <w:b/>
          <w:bCs/>
          <w:color w:val="auto"/>
          <w:szCs w:val="24"/>
          <w:highlight w:val="none"/>
          <w:lang w:eastAsia="zh-CN"/>
        </w:rPr>
      </w:pPr>
    </w:p>
    <w:p w14:paraId="266F7C89">
      <w:pPr>
        <w:spacing w:line="360" w:lineRule="auto"/>
        <w:jc w:val="center"/>
        <w:rPr>
          <w:b/>
          <w:bCs/>
          <w:color w:val="auto"/>
          <w:szCs w:val="24"/>
          <w:highlight w:val="none"/>
          <w:lang w:eastAsia="zh-CN"/>
        </w:rPr>
      </w:pPr>
    </w:p>
    <w:p w14:paraId="5F2301C8">
      <w:pPr>
        <w:spacing w:line="360" w:lineRule="auto"/>
        <w:jc w:val="center"/>
        <w:rPr>
          <w:b/>
          <w:bCs/>
          <w:color w:val="auto"/>
          <w:szCs w:val="24"/>
          <w:highlight w:val="none"/>
          <w:lang w:eastAsia="zh-CN"/>
        </w:rPr>
      </w:pPr>
    </w:p>
    <w:p w14:paraId="3A4ADF53">
      <w:pPr>
        <w:rPr>
          <w:rFonts w:ascii="宋体" w:hAnsi="宋体" w:cs="宋体"/>
          <w:b/>
          <w:bCs/>
          <w:color w:val="auto"/>
          <w:szCs w:val="21"/>
          <w:highlight w:val="none"/>
          <w:lang w:eastAsia="zh-CN"/>
        </w:rPr>
      </w:pPr>
      <w:r>
        <w:rPr>
          <w:rFonts w:hint="eastAsia" w:ascii="宋体" w:hAnsi="宋体" w:cs="宋体"/>
          <w:b/>
          <w:bCs/>
          <w:color w:val="auto"/>
          <w:szCs w:val="21"/>
          <w:highlight w:val="none"/>
          <w:lang w:eastAsia="zh-CN"/>
        </w:rPr>
        <w:t>注：1、残疾人福利性单位声明函（如有）适用于残疾人福利性单位参与招投标活动的。本函未填写的视作未做声明。</w:t>
      </w:r>
    </w:p>
    <w:p w14:paraId="2DADD2B5">
      <w:pPr>
        <w:ind w:firstLine="440" w:firstLineChars="200"/>
        <w:rPr>
          <w:color w:val="auto"/>
          <w:szCs w:val="24"/>
          <w:highlight w:val="none"/>
          <w:lang w:eastAsia="zh-CN"/>
        </w:rPr>
      </w:pPr>
      <w:r>
        <w:rPr>
          <w:rFonts w:hint="eastAsia" w:ascii="宋体" w:hAnsi="宋体" w:cs="宋体"/>
          <w:b/>
          <w:bCs/>
          <w:color w:val="auto"/>
          <w:szCs w:val="21"/>
          <w:highlight w:val="none"/>
          <w:lang w:eastAsia="zh-CN"/>
        </w:rPr>
        <w:t>2、残疾人福利性单位视同小型、微型企业，无需再提供《中小企业声明函》。</w:t>
      </w:r>
    </w:p>
    <w:p w14:paraId="5F8B2E49">
      <w:pPr>
        <w:pStyle w:val="34"/>
        <w:rPr>
          <w:color w:val="auto"/>
          <w:highlight w:val="none"/>
        </w:rPr>
      </w:pPr>
    </w:p>
    <w:p w14:paraId="12254652">
      <w:pPr>
        <w:pStyle w:val="34"/>
        <w:rPr>
          <w:color w:val="auto"/>
          <w:highlight w:val="none"/>
          <w:lang w:eastAsia="zh-CN"/>
        </w:rPr>
      </w:pPr>
    </w:p>
    <w:sectPr>
      <w:pgSz w:w="11907" w:h="16839"/>
      <w:pgMar w:top="1440" w:right="1440" w:bottom="1440" w:left="1440" w:header="0" w:footer="921" w:gutter="0"/>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513A11-3F90-4E95-8A89-73BF2DAAA226}"/>
  </w:font>
  <w:font w:name="Courier New">
    <w:panose1 w:val="02070309020205020404"/>
    <w:charset w:val="01"/>
    <w:family w:val="modern"/>
    <w:pitch w:val="default"/>
    <w:sig w:usb0="E0002AFF" w:usb1="C0007843" w:usb2="00000009" w:usb3="00000000" w:csb0="400001FF" w:csb1="FFFF0000"/>
    <w:embedRegular r:id="rId2" w:fontKey="{269B1CA8-4F79-4382-AAFA-59F31289350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81D40713-0BB3-4F2B-B708-80AB5FD6229E}"/>
  </w:font>
  <w:font w:name="Microsoft JhengHei">
    <w:panose1 w:val="020B0604030504040204"/>
    <w:charset w:val="88"/>
    <w:family w:val="swiss"/>
    <w:pitch w:val="default"/>
    <w:sig w:usb0="00000087" w:usb1="28AF4000" w:usb2="00000016" w:usb3="00000000" w:csb0="00100009" w:csb1="00000000"/>
    <w:embedRegular r:id="rId4" w:fontKey="{55525203-5B10-452B-95E2-BB94E9E50B7D}"/>
  </w:font>
  <w:font w:name="Cambria">
    <w:panose1 w:val="02040503050406030204"/>
    <w:charset w:val="00"/>
    <w:family w:val="roman"/>
    <w:pitch w:val="default"/>
    <w:sig w:usb0="E00002FF" w:usb1="400004FF" w:usb2="00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5" w:fontKey="{5E56E2AE-1D0A-46C7-985E-FE5C395BDFEE}"/>
  </w:font>
  <w:font w:name="微软雅黑">
    <w:panose1 w:val="020B0503020204020204"/>
    <w:charset w:val="86"/>
    <w:family w:val="swiss"/>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等线">
    <w:panose1 w:val="02010600030101010101"/>
    <w:charset w:val="86"/>
    <w:family w:val="auto"/>
    <w:pitch w:val="default"/>
    <w:sig w:usb0="A00002BF" w:usb1="38CF7CFA" w:usb2="00000016" w:usb3="00000000" w:csb0="0004000F" w:csb1="00000000"/>
    <w:embedRegular r:id="rId6" w:fontKey="{18BF9BD4-800C-4E69-9A20-3F5BD3388348}"/>
  </w:font>
  <w:font w:name="WPSEMBED1">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E88F0">
    <w:pPr>
      <w:pStyle w:val="15"/>
      <w:jc w:val="center"/>
    </w:pPr>
  </w:p>
  <w:p w14:paraId="5788C80D">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258A9">
    <w:pPr>
      <w:pStyle w:val="15"/>
      <w:jc w:val="center"/>
    </w:pPr>
    <w:r>
      <w:fldChar w:fldCharType="begin"/>
    </w:r>
    <w:r>
      <w:instrText xml:space="preserve"> PAGE   \* MERGEFORMAT </w:instrText>
    </w:r>
    <w:r>
      <w:fldChar w:fldCharType="separate"/>
    </w:r>
    <w:r>
      <w:rPr>
        <w:lang w:val="zh-CN"/>
      </w:rPr>
      <w:t>7</w:t>
    </w:r>
    <w:r>
      <w:fldChar w:fldCharType="end"/>
    </w:r>
  </w:p>
  <w:p w14:paraId="39AAF28C">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F5E47">
    <w:pPr>
      <w:pStyle w:val="15"/>
      <w:jc w:val="center"/>
    </w:pPr>
    <w:r>
      <w:fldChar w:fldCharType="begin"/>
    </w:r>
    <w:r>
      <w:instrText xml:space="preserve"> PAGE   \* MERGEFORMAT </w:instrText>
    </w:r>
    <w:r>
      <w:fldChar w:fldCharType="separate"/>
    </w:r>
    <w:r>
      <w:rPr>
        <w:lang w:val="zh-CN" w:eastAsia="zh-CN"/>
      </w:rPr>
      <w:t>54</w:t>
    </w:r>
    <w:r>
      <w:fldChar w:fldCharType="end"/>
    </w:r>
  </w:p>
  <w:p w14:paraId="689BB32B">
    <w:pPr>
      <w:spacing w:line="14" w:lineRule="auto"/>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38BA2">
    <w:pPr>
      <w:pStyle w:val="15"/>
      <w:jc w:val="center"/>
    </w:pPr>
    <w:r>
      <w:fldChar w:fldCharType="begin"/>
    </w:r>
    <w:r>
      <w:instrText xml:space="preserve"> PAGE   \* MERGEFORMAT </w:instrText>
    </w:r>
    <w:r>
      <w:fldChar w:fldCharType="separate"/>
    </w:r>
    <w:r>
      <w:rPr>
        <w:lang w:val="zh-CN" w:eastAsia="zh-CN"/>
      </w:rPr>
      <w:t>65</w:t>
    </w:r>
    <w:r>
      <w:fldChar w:fldCharType="end"/>
    </w:r>
  </w:p>
  <w:p w14:paraId="37B513D5">
    <w:pPr>
      <w:spacing w:line="14" w:lineRule="auto"/>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19EB">
    <w:pPr>
      <w:pStyle w:val="15"/>
      <w:jc w:val="center"/>
    </w:pPr>
    <w:r>
      <w:fldChar w:fldCharType="begin"/>
    </w:r>
    <w:r>
      <w:instrText xml:space="preserve"> PAGE   \* MERGEFORMAT </w:instrText>
    </w:r>
    <w:r>
      <w:fldChar w:fldCharType="separate"/>
    </w:r>
    <w:r>
      <w:rPr>
        <w:lang w:val="zh-CN" w:eastAsia="zh-CN"/>
      </w:rPr>
      <w:t>64</w:t>
    </w:r>
    <w:r>
      <w:fldChar w:fldCharType="end"/>
    </w:r>
  </w:p>
  <w:p w14:paraId="3412E4F7">
    <w:pPr>
      <w:pStyle w:val="1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C5D38">
    <w:pPr>
      <w:pStyle w:val="15"/>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35255" cy="1625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5255" cy="162560"/>
                      </a:xfrm>
                      <a:prstGeom prst="rect">
                        <a:avLst/>
                      </a:prstGeom>
                      <a:noFill/>
                      <a:ln w="9525">
                        <a:noFill/>
                      </a:ln>
                      <a:effectLst/>
                    </wps:spPr>
                    <wps:txbx>
                      <w:txbxContent>
                        <w:p w14:paraId="1DF9F111">
                          <w:pPr>
                            <w:jc w:val="center"/>
                          </w:pPr>
                          <w:r>
                            <w:fldChar w:fldCharType="begin"/>
                          </w:r>
                          <w:r>
                            <w:instrText xml:space="preserve"> PAGE  \* MERGEFORMAT </w:instrText>
                          </w:r>
                          <w:r>
                            <w:fldChar w:fldCharType="separate"/>
                          </w:r>
                          <w:r>
                            <w:t>83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61312;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0cwdEAAAADAQAADwAAAAAAAAABACAA&#10;AAAiAAAAZHJzL2Rvd25yZXYueG1sUEsBAhQAFAAAAAgAh07iQMajF9fbAQAArgMAAA4AAAAAAAAA&#10;AQAgAAAAIAEAAGRycy9lMm9Eb2MueG1sUEsFBgAAAAAGAAYAWQEAAG0FAAAAAA==&#10;">
              <v:fill on="f" focussize="0,0"/>
              <v:stroke on="f"/>
              <v:imagedata o:title=""/>
              <o:lock v:ext="edit" aspectratio="f"/>
              <v:textbox inset="0mm,0mm,0mm,0mm" style="mso-fit-shape-to-text:t;">
                <w:txbxContent>
                  <w:p w14:paraId="1DF9F111">
                    <w:pPr>
                      <w:jc w:val="center"/>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BC464">
    <w:pPr>
      <w:pStyle w:val="15"/>
      <w:framePr w:wrap="around" w:vAnchor="text" w:hAnchor="margin" w:xAlign="center" w:yAlign="top"/>
      <w:rPr>
        <w:rStyle w:val="26"/>
      </w:rPr>
    </w:pPr>
    <w:r>
      <w:fldChar w:fldCharType="begin"/>
    </w:r>
    <w:r>
      <w:rPr>
        <w:rStyle w:val="26"/>
      </w:rPr>
      <w:instrText xml:space="preserve">PAGE  </w:instrText>
    </w:r>
    <w:r>
      <w:fldChar w:fldCharType="separate"/>
    </w:r>
    <w:r>
      <w:rPr>
        <w:rStyle w:val="26"/>
      </w:rPr>
      <w:t>21</w:t>
    </w:r>
    <w:r>
      <w:fldChar w:fldCharType="end"/>
    </w:r>
  </w:p>
  <w:p w14:paraId="4CB72EB2">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F090">
    <w:pPr>
      <w:spacing w:line="14" w:lineRule="auto"/>
      <w:rPr>
        <w:rFonts w:eastAsia="宋体"/>
        <w:sz w:val="20"/>
        <w:szCs w:val="20"/>
        <w:lang w:eastAsia="zh-CN"/>
      </w:rPr>
    </w:pPr>
    <w:r>
      <w:rPr>
        <w:sz w:val="20"/>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8415" b="1905"/>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E0BDCF2">
                          <w:pPr>
                            <w:pStyle w:val="1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86</w:t>
                          </w:r>
                          <w:r>
                            <w:rPr>
                              <w:rFonts w:hint="eastAsia" w:eastAsia="宋体"/>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V+SdAAAAADAQAADwAAAAAAAAABACAAAAAiAAAAZHJzL2Rvd25yZXYueG1s&#10;UEsBAhQAFAAAAAgAh07iQDhQJ3LHAQAAiwMAAA4AAAAAAAAAAQAgAAAAHwEAAGRycy9lMm9Eb2Mu&#10;eG1sUEsFBgAAAAAGAAYAWQEAAFgFAAAAAA==&#10;">
              <v:fill on="f" focussize="0,0"/>
              <v:stroke on="f"/>
              <v:imagedata o:title=""/>
              <o:lock v:ext="edit" aspectratio="f"/>
              <v:textbox inset="0mm,0mm,0mm,0mm" style="mso-fit-shape-to-text:t;">
                <w:txbxContent>
                  <w:p w14:paraId="5E0BDCF2">
                    <w:pPr>
                      <w:pStyle w:val="1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86</w:t>
                    </w:r>
                    <w:r>
                      <w:rPr>
                        <w:rFonts w:hint="eastAsia" w:eastAsia="宋体"/>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78477">
    <w:pPr>
      <w:pStyle w:val="15"/>
      <w:jc w:val="center"/>
    </w:pPr>
    <w:r>
      <w:fldChar w:fldCharType="begin"/>
    </w:r>
    <w:r>
      <w:instrText xml:space="preserve"> PAGE   \* MERGEFORMAT </w:instrText>
    </w:r>
    <w:r>
      <w:fldChar w:fldCharType="separate"/>
    </w:r>
    <w:r>
      <w:rPr>
        <w:lang w:val="zh-CN" w:eastAsia="zh-CN"/>
      </w:rPr>
      <w:t>84</w:t>
    </w:r>
    <w:r>
      <w:fldChar w:fldCharType="end"/>
    </w:r>
  </w:p>
  <w:p w14:paraId="76540BFA">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0C9F3">
    <w:pPr>
      <w:pStyle w:val="1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2"/>
      <w:numFmt w:val="decimal"/>
      <w:suff w:val="nothing"/>
      <w:lvlText w:val="%1、"/>
      <w:lvlJc w:val="left"/>
    </w:lvl>
  </w:abstractNum>
  <w:abstractNum w:abstractNumId="1">
    <w:nsid w:val="4447B9A4"/>
    <w:multiLevelType w:val="singleLevel"/>
    <w:tmpl w:val="4447B9A4"/>
    <w:lvl w:ilvl="0" w:tentative="0">
      <w:start w:val="5"/>
      <w:numFmt w:val="chineseCounting"/>
      <w:suff w:val="space"/>
      <w:lvlText w:val="第%1章"/>
      <w:lvlJc w:val="left"/>
      <w:rPr>
        <w:rFonts w:hint="eastAsia"/>
      </w:rPr>
    </w:lvl>
  </w:abstractNum>
  <w:abstractNum w:abstractNumId="2">
    <w:nsid w:val="77A0F344"/>
    <w:multiLevelType w:val="singleLevel"/>
    <w:tmpl w:val="77A0F344"/>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0MTcwODkzZjZiMzgzNTQ5NWNkNmRmNWE4MmZhNTcifQ=="/>
  </w:docVars>
  <w:rsids>
    <w:rsidRoot w:val="00174918"/>
    <w:rsid w:val="00052C3D"/>
    <w:rsid w:val="00060702"/>
    <w:rsid w:val="000C17B3"/>
    <w:rsid w:val="00174918"/>
    <w:rsid w:val="001D2F31"/>
    <w:rsid w:val="001F580E"/>
    <w:rsid w:val="00237B87"/>
    <w:rsid w:val="00365614"/>
    <w:rsid w:val="003A2B18"/>
    <w:rsid w:val="003E22BD"/>
    <w:rsid w:val="003F4776"/>
    <w:rsid w:val="0051289E"/>
    <w:rsid w:val="005451AD"/>
    <w:rsid w:val="005678DE"/>
    <w:rsid w:val="0059640C"/>
    <w:rsid w:val="005A2CA7"/>
    <w:rsid w:val="005C74DE"/>
    <w:rsid w:val="006A4FC8"/>
    <w:rsid w:val="006B16B7"/>
    <w:rsid w:val="0070265A"/>
    <w:rsid w:val="00772BE2"/>
    <w:rsid w:val="007F3CE3"/>
    <w:rsid w:val="008652EA"/>
    <w:rsid w:val="008C2783"/>
    <w:rsid w:val="009235C0"/>
    <w:rsid w:val="00A01079"/>
    <w:rsid w:val="00A57749"/>
    <w:rsid w:val="00A957A9"/>
    <w:rsid w:val="00AE18BE"/>
    <w:rsid w:val="00AF51D1"/>
    <w:rsid w:val="00C54E2D"/>
    <w:rsid w:val="00C86A3A"/>
    <w:rsid w:val="00C95D61"/>
    <w:rsid w:val="00CC0008"/>
    <w:rsid w:val="00D37E2C"/>
    <w:rsid w:val="00DB72B7"/>
    <w:rsid w:val="00E5490C"/>
    <w:rsid w:val="00E664EE"/>
    <w:rsid w:val="00E817CB"/>
    <w:rsid w:val="00E84E55"/>
    <w:rsid w:val="00EF3D55"/>
    <w:rsid w:val="00FA5E33"/>
    <w:rsid w:val="00FB323E"/>
    <w:rsid w:val="01267257"/>
    <w:rsid w:val="013357B7"/>
    <w:rsid w:val="013E3E5E"/>
    <w:rsid w:val="01607FD8"/>
    <w:rsid w:val="01853521"/>
    <w:rsid w:val="028C7DDD"/>
    <w:rsid w:val="02C52835"/>
    <w:rsid w:val="02D819F5"/>
    <w:rsid w:val="031952F6"/>
    <w:rsid w:val="032C7775"/>
    <w:rsid w:val="038247D1"/>
    <w:rsid w:val="03A964DC"/>
    <w:rsid w:val="03AA6CA2"/>
    <w:rsid w:val="04136D36"/>
    <w:rsid w:val="04144EFC"/>
    <w:rsid w:val="04845678"/>
    <w:rsid w:val="048E7480"/>
    <w:rsid w:val="04904467"/>
    <w:rsid w:val="049B6A14"/>
    <w:rsid w:val="04E9210B"/>
    <w:rsid w:val="05212A41"/>
    <w:rsid w:val="056B1570"/>
    <w:rsid w:val="056B5638"/>
    <w:rsid w:val="058A4BF4"/>
    <w:rsid w:val="058E6944"/>
    <w:rsid w:val="05D82A69"/>
    <w:rsid w:val="05E732EC"/>
    <w:rsid w:val="061E29F3"/>
    <w:rsid w:val="063522A9"/>
    <w:rsid w:val="06357BC4"/>
    <w:rsid w:val="06530982"/>
    <w:rsid w:val="067E2721"/>
    <w:rsid w:val="068C40B5"/>
    <w:rsid w:val="06BA7EFA"/>
    <w:rsid w:val="06D04F61"/>
    <w:rsid w:val="06D61345"/>
    <w:rsid w:val="0740520F"/>
    <w:rsid w:val="07937F3A"/>
    <w:rsid w:val="07E84685"/>
    <w:rsid w:val="07F62A67"/>
    <w:rsid w:val="0801340F"/>
    <w:rsid w:val="08231191"/>
    <w:rsid w:val="082F2D28"/>
    <w:rsid w:val="088840F9"/>
    <w:rsid w:val="088C56F1"/>
    <w:rsid w:val="08F347AD"/>
    <w:rsid w:val="09003D0D"/>
    <w:rsid w:val="095B4DDE"/>
    <w:rsid w:val="095F763D"/>
    <w:rsid w:val="097035F9"/>
    <w:rsid w:val="097A7FD3"/>
    <w:rsid w:val="098D4A04"/>
    <w:rsid w:val="09DC7AB8"/>
    <w:rsid w:val="09FD77B7"/>
    <w:rsid w:val="0A094C4C"/>
    <w:rsid w:val="0A1812FD"/>
    <w:rsid w:val="0A4C1970"/>
    <w:rsid w:val="0A6616BB"/>
    <w:rsid w:val="0A960C08"/>
    <w:rsid w:val="0AE541A8"/>
    <w:rsid w:val="0AFB7A3F"/>
    <w:rsid w:val="0B0E131B"/>
    <w:rsid w:val="0B1C4103"/>
    <w:rsid w:val="0B54201E"/>
    <w:rsid w:val="0B5D4C91"/>
    <w:rsid w:val="0BC9704E"/>
    <w:rsid w:val="0C2E7636"/>
    <w:rsid w:val="0C880F25"/>
    <w:rsid w:val="0CB41A4E"/>
    <w:rsid w:val="0CE045F1"/>
    <w:rsid w:val="0CF75338"/>
    <w:rsid w:val="0D024EED"/>
    <w:rsid w:val="0DA33F9D"/>
    <w:rsid w:val="0DAC3A78"/>
    <w:rsid w:val="0DCB05AE"/>
    <w:rsid w:val="0DCB6CF3"/>
    <w:rsid w:val="0DDC300B"/>
    <w:rsid w:val="0DDF6F9F"/>
    <w:rsid w:val="0DEE37A9"/>
    <w:rsid w:val="0E0063C6"/>
    <w:rsid w:val="0E745543"/>
    <w:rsid w:val="0E770F85"/>
    <w:rsid w:val="0E7E7F6C"/>
    <w:rsid w:val="0E8763EA"/>
    <w:rsid w:val="0EBB3568"/>
    <w:rsid w:val="0EBC360E"/>
    <w:rsid w:val="0F2D144C"/>
    <w:rsid w:val="0F5F5CA1"/>
    <w:rsid w:val="0F6C33B8"/>
    <w:rsid w:val="0F761128"/>
    <w:rsid w:val="0F7C42D0"/>
    <w:rsid w:val="0F7C6B7C"/>
    <w:rsid w:val="0F817ED1"/>
    <w:rsid w:val="0F8C0A60"/>
    <w:rsid w:val="0FE03949"/>
    <w:rsid w:val="10330E74"/>
    <w:rsid w:val="103568DB"/>
    <w:rsid w:val="103744DC"/>
    <w:rsid w:val="10401F77"/>
    <w:rsid w:val="104F7150"/>
    <w:rsid w:val="106D5CD1"/>
    <w:rsid w:val="108C51BC"/>
    <w:rsid w:val="111A7E44"/>
    <w:rsid w:val="11372004"/>
    <w:rsid w:val="1167372C"/>
    <w:rsid w:val="11711374"/>
    <w:rsid w:val="117D68B3"/>
    <w:rsid w:val="11931063"/>
    <w:rsid w:val="11E01968"/>
    <w:rsid w:val="122C6DB9"/>
    <w:rsid w:val="126C3483"/>
    <w:rsid w:val="1280307C"/>
    <w:rsid w:val="12983722"/>
    <w:rsid w:val="12BC4665"/>
    <w:rsid w:val="130628D8"/>
    <w:rsid w:val="13167E0C"/>
    <w:rsid w:val="131F1E4E"/>
    <w:rsid w:val="133623BB"/>
    <w:rsid w:val="13382178"/>
    <w:rsid w:val="135D65BB"/>
    <w:rsid w:val="135F0966"/>
    <w:rsid w:val="136250DA"/>
    <w:rsid w:val="13914897"/>
    <w:rsid w:val="139444A5"/>
    <w:rsid w:val="13B77CBF"/>
    <w:rsid w:val="14026CC4"/>
    <w:rsid w:val="142358BC"/>
    <w:rsid w:val="14260D2B"/>
    <w:rsid w:val="147E119C"/>
    <w:rsid w:val="14B75C8B"/>
    <w:rsid w:val="16122615"/>
    <w:rsid w:val="16B309BC"/>
    <w:rsid w:val="16D613EB"/>
    <w:rsid w:val="174F7829"/>
    <w:rsid w:val="17935082"/>
    <w:rsid w:val="17991390"/>
    <w:rsid w:val="17B8489D"/>
    <w:rsid w:val="17FC2511"/>
    <w:rsid w:val="17FC3E4F"/>
    <w:rsid w:val="180C4C16"/>
    <w:rsid w:val="181166E7"/>
    <w:rsid w:val="18313DC6"/>
    <w:rsid w:val="1840063A"/>
    <w:rsid w:val="19280830"/>
    <w:rsid w:val="193B0121"/>
    <w:rsid w:val="197522EC"/>
    <w:rsid w:val="197B5E99"/>
    <w:rsid w:val="19903933"/>
    <w:rsid w:val="19947044"/>
    <w:rsid w:val="1A07140F"/>
    <w:rsid w:val="1A52267E"/>
    <w:rsid w:val="1AB1581F"/>
    <w:rsid w:val="1AB73DA9"/>
    <w:rsid w:val="1ACE222E"/>
    <w:rsid w:val="1AED2CFB"/>
    <w:rsid w:val="1B011FD8"/>
    <w:rsid w:val="1B347A92"/>
    <w:rsid w:val="1C2E60E8"/>
    <w:rsid w:val="1C33298F"/>
    <w:rsid w:val="1C6813B8"/>
    <w:rsid w:val="1C74783B"/>
    <w:rsid w:val="1C7B7E93"/>
    <w:rsid w:val="1C844E3F"/>
    <w:rsid w:val="1C873EAA"/>
    <w:rsid w:val="1CAD1F46"/>
    <w:rsid w:val="1CD305D4"/>
    <w:rsid w:val="1D920598"/>
    <w:rsid w:val="1DAF6046"/>
    <w:rsid w:val="1E094816"/>
    <w:rsid w:val="1E7B3229"/>
    <w:rsid w:val="1E7D7293"/>
    <w:rsid w:val="1EB83FDA"/>
    <w:rsid w:val="1F522D6F"/>
    <w:rsid w:val="1F7D761E"/>
    <w:rsid w:val="1F895236"/>
    <w:rsid w:val="1FD051B6"/>
    <w:rsid w:val="20FB22BA"/>
    <w:rsid w:val="21050980"/>
    <w:rsid w:val="219F0171"/>
    <w:rsid w:val="21C67E02"/>
    <w:rsid w:val="220835F5"/>
    <w:rsid w:val="222E00D3"/>
    <w:rsid w:val="2230171F"/>
    <w:rsid w:val="22432DE2"/>
    <w:rsid w:val="226520FC"/>
    <w:rsid w:val="22675BA0"/>
    <w:rsid w:val="226B5CCA"/>
    <w:rsid w:val="22F75551"/>
    <w:rsid w:val="233B3832"/>
    <w:rsid w:val="239048A7"/>
    <w:rsid w:val="23C743F6"/>
    <w:rsid w:val="23D83E1C"/>
    <w:rsid w:val="23D902C0"/>
    <w:rsid w:val="23D9661F"/>
    <w:rsid w:val="2447762F"/>
    <w:rsid w:val="245A2A83"/>
    <w:rsid w:val="248C49DC"/>
    <w:rsid w:val="24FD1D8D"/>
    <w:rsid w:val="250565D8"/>
    <w:rsid w:val="251C0F68"/>
    <w:rsid w:val="251D3F41"/>
    <w:rsid w:val="25497B3F"/>
    <w:rsid w:val="26653477"/>
    <w:rsid w:val="26760695"/>
    <w:rsid w:val="267748E3"/>
    <w:rsid w:val="26B239ED"/>
    <w:rsid w:val="26BC729F"/>
    <w:rsid w:val="26DB6FD8"/>
    <w:rsid w:val="26DD2C73"/>
    <w:rsid w:val="26FA3981"/>
    <w:rsid w:val="26FB22FC"/>
    <w:rsid w:val="26FD2D04"/>
    <w:rsid w:val="271A477F"/>
    <w:rsid w:val="273D238D"/>
    <w:rsid w:val="277125BE"/>
    <w:rsid w:val="27717CE7"/>
    <w:rsid w:val="279C7A84"/>
    <w:rsid w:val="27D07C87"/>
    <w:rsid w:val="27F03E2A"/>
    <w:rsid w:val="284A16B9"/>
    <w:rsid w:val="2863186E"/>
    <w:rsid w:val="28C5248C"/>
    <w:rsid w:val="294A21A5"/>
    <w:rsid w:val="29705727"/>
    <w:rsid w:val="29E277A3"/>
    <w:rsid w:val="29F265AE"/>
    <w:rsid w:val="29F42D20"/>
    <w:rsid w:val="2B261FBC"/>
    <w:rsid w:val="2BA72F04"/>
    <w:rsid w:val="2BBF2786"/>
    <w:rsid w:val="2BDA3390"/>
    <w:rsid w:val="2C331364"/>
    <w:rsid w:val="2C782657"/>
    <w:rsid w:val="2C8F095A"/>
    <w:rsid w:val="2CAF5FA0"/>
    <w:rsid w:val="2CC47634"/>
    <w:rsid w:val="2CC71D3B"/>
    <w:rsid w:val="2CC81685"/>
    <w:rsid w:val="2CFB2D9A"/>
    <w:rsid w:val="2D050132"/>
    <w:rsid w:val="2D135491"/>
    <w:rsid w:val="2D58328F"/>
    <w:rsid w:val="2D6C3DB8"/>
    <w:rsid w:val="2DAF5BEE"/>
    <w:rsid w:val="2DE41D3C"/>
    <w:rsid w:val="2DFA2C84"/>
    <w:rsid w:val="2E337FC9"/>
    <w:rsid w:val="2E536EC1"/>
    <w:rsid w:val="2E8F2988"/>
    <w:rsid w:val="2ED00ED9"/>
    <w:rsid w:val="2EDA4EED"/>
    <w:rsid w:val="2F5317C2"/>
    <w:rsid w:val="2F562170"/>
    <w:rsid w:val="2FB333FB"/>
    <w:rsid w:val="2FE51945"/>
    <w:rsid w:val="3037213C"/>
    <w:rsid w:val="30E71077"/>
    <w:rsid w:val="30FD7D59"/>
    <w:rsid w:val="310E70CF"/>
    <w:rsid w:val="31322DBE"/>
    <w:rsid w:val="3148442F"/>
    <w:rsid w:val="31633FC8"/>
    <w:rsid w:val="3174657A"/>
    <w:rsid w:val="31AD0696"/>
    <w:rsid w:val="31BA1BDB"/>
    <w:rsid w:val="31D27F71"/>
    <w:rsid w:val="31D44084"/>
    <w:rsid w:val="31F369F1"/>
    <w:rsid w:val="32076C7B"/>
    <w:rsid w:val="32101599"/>
    <w:rsid w:val="3227624F"/>
    <w:rsid w:val="322D50DB"/>
    <w:rsid w:val="326223A5"/>
    <w:rsid w:val="32B74815"/>
    <w:rsid w:val="32E0684A"/>
    <w:rsid w:val="32ED5CB7"/>
    <w:rsid w:val="330B1B18"/>
    <w:rsid w:val="33155948"/>
    <w:rsid w:val="33671F48"/>
    <w:rsid w:val="33DE797A"/>
    <w:rsid w:val="34056568"/>
    <w:rsid w:val="3409231F"/>
    <w:rsid w:val="344A041F"/>
    <w:rsid w:val="34687F3E"/>
    <w:rsid w:val="346E05B1"/>
    <w:rsid w:val="348A5EAB"/>
    <w:rsid w:val="34A06866"/>
    <w:rsid w:val="34B34216"/>
    <w:rsid w:val="34D50E99"/>
    <w:rsid w:val="34F31D0F"/>
    <w:rsid w:val="35430471"/>
    <w:rsid w:val="354476D8"/>
    <w:rsid w:val="355D0539"/>
    <w:rsid w:val="3566572C"/>
    <w:rsid w:val="35D950E6"/>
    <w:rsid w:val="35E265AB"/>
    <w:rsid w:val="36471093"/>
    <w:rsid w:val="365C44CC"/>
    <w:rsid w:val="36635D81"/>
    <w:rsid w:val="366A2015"/>
    <w:rsid w:val="36B54DEF"/>
    <w:rsid w:val="36C018E4"/>
    <w:rsid w:val="36F901F0"/>
    <w:rsid w:val="37350D34"/>
    <w:rsid w:val="374C2D62"/>
    <w:rsid w:val="376D3BBE"/>
    <w:rsid w:val="37785D74"/>
    <w:rsid w:val="377950AB"/>
    <w:rsid w:val="37965F40"/>
    <w:rsid w:val="37A147F9"/>
    <w:rsid w:val="37DC12D6"/>
    <w:rsid w:val="380C721A"/>
    <w:rsid w:val="38610EA8"/>
    <w:rsid w:val="388C7258"/>
    <w:rsid w:val="38C8027B"/>
    <w:rsid w:val="38F20B52"/>
    <w:rsid w:val="38FC2C3C"/>
    <w:rsid w:val="391F050A"/>
    <w:rsid w:val="3944208F"/>
    <w:rsid w:val="39645BC5"/>
    <w:rsid w:val="396B6A71"/>
    <w:rsid w:val="39711B5A"/>
    <w:rsid w:val="39725C4D"/>
    <w:rsid w:val="399B34CA"/>
    <w:rsid w:val="399E39A9"/>
    <w:rsid w:val="39BC1DBE"/>
    <w:rsid w:val="39C134BC"/>
    <w:rsid w:val="39F5707E"/>
    <w:rsid w:val="3A081412"/>
    <w:rsid w:val="3A313B1E"/>
    <w:rsid w:val="3A465B2C"/>
    <w:rsid w:val="3A577ADD"/>
    <w:rsid w:val="3A703378"/>
    <w:rsid w:val="3A931AC6"/>
    <w:rsid w:val="3AC46F2D"/>
    <w:rsid w:val="3AFF182A"/>
    <w:rsid w:val="3B18194C"/>
    <w:rsid w:val="3B6266C3"/>
    <w:rsid w:val="3B7C1525"/>
    <w:rsid w:val="3BD1777C"/>
    <w:rsid w:val="3C0D08F2"/>
    <w:rsid w:val="3C424E24"/>
    <w:rsid w:val="3C7A0139"/>
    <w:rsid w:val="3C7E5B4B"/>
    <w:rsid w:val="3C862210"/>
    <w:rsid w:val="3C9D2430"/>
    <w:rsid w:val="3CA34B37"/>
    <w:rsid w:val="3CF55A68"/>
    <w:rsid w:val="3D0870C9"/>
    <w:rsid w:val="3D2E54E1"/>
    <w:rsid w:val="3D333FF9"/>
    <w:rsid w:val="3D47303C"/>
    <w:rsid w:val="3DDA0273"/>
    <w:rsid w:val="3E3E7246"/>
    <w:rsid w:val="3E726F1E"/>
    <w:rsid w:val="3E78309D"/>
    <w:rsid w:val="3E806227"/>
    <w:rsid w:val="3EB92D70"/>
    <w:rsid w:val="3EF618CF"/>
    <w:rsid w:val="3F124905"/>
    <w:rsid w:val="3F287BE5"/>
    <w:rsid w:val="3F4F5483"/>
    <w:rsid w:val="3F877A41"/>
    <w:rsid w:val="3F9D1D4A"/>
    <w:rsid w:val="3F9D79EB"/>
    <w:rsid w:val="3FDE7131"/>
    <w:rsid w:val="404448BC"/>
    <w:rsid w:val="40876871"/>
    <w:rsid w:val="40CB088A"/>
    <w:rsid w:val="40FF41CF"/>
    <w:rsid w:val="4108460A"/>
    <w:rsid w:val="41B92D8F"/>
    <w:rsid w:val="41CA1789"/>
    <w:rsid w:val="41E81277"/>
    <w:rsid w:val="422911B1"/>
    <w:rsid w:val="422C3859"/>
    <w:rsid w:val="42403D3F"/>
    <w:rsid w:val="42445AC9"/>
    <w:rsid w:val="427213ED"/>
    <w:rsid w:val="42871730"/>
    <w:rsid w:val="4290413D"/>
    <w:rsid w:val="42DF2AC8"/>
    <w:rsid w:val="430128D9"/>
    <w:rsid w:val="430B2CD8"/>
    <w:rsid w:val="43335937"/>
    <w:rsid w:val="43416AEA"/>
    <w:rsid w:val="43BF0599"/>
    <w:rsid w:val="44060E80"/>
    <w:rsid w:val="44114930"/>
    <w:rsid w:val="444058F7"/>
    <w:rsid w:val="44835494"/>
    <w:rsid w:val="448B2AB9"/>
    <w:rsid w:val="448F3389"/>
    <w:rsid w:val="44A54940"/>
    <w:rsid w:val="44EC6D29"/>
    <w:rsid w:val="44F3266F"/>
    <w:rsid w:val="45390767"/>
    <w:rsid w:val="453F5652"/>
    <w:rsid w:val="46560EA5"/>
    <w:rsid w:val="465B03FE"/>
    <w:rsid w:val="465B45A8"/>
    <w:rsid w:val="46A05743"/>
    <w:rsid w:val="46D3270E"/>
    <w:rsid w:val="46FC6B91"/>
    <w:rsid w:val="470738B5"/>
    <w:rsid w:val="470B5AE2"/>
    <w:rsid w:val="474B4782"/>
    <w:rsid w:val="47906638"/>
    <w:rsid w:val="47B036A1"/>
    <w:rsid w:val="481D7D42"/>
    <w:rsid w:val="482A361E"/>
    <w:rsid w:val="486063D6"/>
    <w:rsid w:val="48AE65B7"/>
    <w:rsid w:val="48CC74E4"/>
    <w:rsid w:val="48D52F7E"/>
    <w:rsid w:val="49081696"/>
    <w:rsid w:val="494D48CF"/>
    <w:rsid w:val="496444A9"/>
    <w:rsid w:val="497C6E74"/>
    <w:rsid w:val="499A4194"/>
    <w:rsid w:val="499B28E1"/>
    <w:rsid w:val="49B90E60"/>
    <w:rsid w:val="49CE709F"/>
    <w:rsid w:val="4A13556B"/>
    <w:rsid w:val="4A5E0896"/>
    <w:rsid w:val="4A606796"/>
    <w:rsid w:val="4A631DE2"/>
    <w:rsid w:val="4A707BAD"/>
    <w:rsid w:val="4A7F31C1"/>
    <w:rsid w:val="4A866B38"/>
    <w:rsid w:val="4ACF3562"/>
    <w:rsid w:val="4B105AC6"/>
    <w:rsid w:val="4B352E70"/>
    <w:rsid w:val="4B645E12"/>
    <w:rsid w:val="4B9C6940"/>
    <w:rsid w:val="4BAB79E4"/>
    <w:rsid w:val="4BD24A49"/>
    <w:rsid w:val="4C236A09"/>
    <w:rsid w:val="4C3E6663"/>
    <w:rsid w:val="4CC4600A"/>
    <w:rsid w:val="4D5F057C"/>
    <w:rsid w:val="4D9D0A88"/>
    <w:rsid w:val="4D9F1AD0"/>
    <w:rsid w:val="4DC54873"/>
    <w:rsid w:val="4DDE5095"/>
    <w:rsid w:val="4E0625A3"/>
    <w:rsid w:val="4E20027C"/>
    <w:rsid w:val="4E29502A"/>
    <w:rsid w:val="4E834801"/>
    <w:rsid w:val="4EB14BFA"/>
    <w:rsid w:val="4ECE3BCF"/>
    <w:rsid w:val="4F2A5AF2"/>
    <w:rsid w:val="4F5874FC"/>
    <w:rsid w:val="4FD01F60"/>
    <w:rsid w:val="4FD06F21"/>
    <w:rsid w:val="4FF82155"/>
    <w:rsid w:val="5009183C"/>
    <w:rsid w:val="502A762A"/>
    <w:rsid w:val="504A226D"/>
    <w:rsid w:val="50607610"/>
    <w:rsid w:val="506A1671"/>
    <w:rsid w:val="506A555E"/>
    <w:rsid w:val="50AA3D98"/>
    <w:rsid w:val="50AF2509"/>
    <w:rsid w:val="50BE3824"/>
    <w:rsid w:val="50CF71DC"/>
    <w:rsid w:val="50D1272F"/>
    <w:rsid w:val="50EF7519"/>
    <w:rsid w:val="51046FD6"/>
    <w:rsid w:val="51A60F32"/>
    <w:rsid w:val="51BE212A"/>
    <w:rsid w:val="51CB5759"/>
    <w:rsid w:val="524C2CA8"/>
    <w:rsid w:val="5269109B"/>
    <w:rsid w:val="526B5CD8"/>
    <w:rsid w:val="532F565D"/>
    <w:rsid w:val="53372E5C"/>
    <w:rsid w:val="534850B2"/>
    <w:rsid w:val="534E21A4"/>
    <w:rsid w:val="5357528A"/>
    <w:rsid w:val="53586641"/>
    <w:rsid w:val="539D63D4"/>
    <w:rsid w:val="53B92630"/>
    <w:rsid w:val="53FA0B8B"/>
    <w:rsid w:val="54444A33"/>
    <w:rsid w:val="545A4DC2"/>
    <w:rsid w:val="54751470"/>
    <w:rsid w:val="54824692"/>
    <w:rsid w:val="54837309"/>
    <w:rsid w:val="54AD4667"/>
    <w:rsid w:val="55371E53"/>
    <w:rsid w:val="55434CEA"/>
    <w:rsid w:val="554730D0"/>
    <w:rsid w:val="55480354"/>
    <w:rsid w:val="558508DF"/>
    <w:rsid w:val="559A7000"/>
    <w:rsid w:val="559C24F2"/>
    <w:rsid w:val="55A67BD6"/>
    <w:rsid w:val="56221863"/>
    <w:rsid w:val="562C40F3"/>
    <w:rsid w:val="564C33E3"/>
    <w:rsid w:val="56646DA2"/>
    <w:rsid w:val="56811F80"/>
    <w:rsid w:val="56D56319"/>
    <w:rsid w:val="56F347C6"/>
    <w:rsid w:val="57016C0B"/>
    <w:rsid w:val="571D4912"/>
    <w:rsid w:val="577BB706"/>
    <w:rsid w:val="57A44166"/>
    <w:rsid w:val="5807265D"/>
    <w:rsid w:val="58935503"/>
    <w:rsid w:val="58F40A5A"/>
    <w:rsid w:val="59112F59"/>
    <w:rsid w:val="59464745"/>
    <w:rsid w:val="59852551"/>
    <w:rsid w:val="598853C1"/>
    <w:rsid w:val="59F451B9"/>
    <w:rsid w:val="59F842F5"/>
    <w:rsid w:val="5A097F00"/>
    <w:rsid w:val="5A14153B"/>
    <w:rsid w:val="5A202DC1"/>
    <w:rsid w:val="5A767910"/>
    <w:rsid w:val="5A892511"/>
    <w:rsid w:val="5A917C05"/>
    <w:rsid w:val="5AA64D66"/>
    <w:rsid w:val="5AC92D10"/>
    <w:rsid w:val="5AEF1929"/>
    <w:rsid w:val="5B0C1A35"/>
    <w:rsid w:val="5B484E08"/>
    <w:rsid w:val="5B7B6CB6"/>
    <w:rsid w:val="5B8425A3"/>
    <w:rsid w:val="5B8F47E5"/>
    <w:rsid w:val="5BBE7491"/>
    <w:rsid w:val="5BF925A6"/>
    <w:rsid w:val="5C19242F"/>
    <w:rsid w:val="5C6C5E66"/>
    <w:rsid w:val="5C9F6CAA"/>
    <w:rsid w:val="5CAD3089"/>
    <w:rsid w:val="5CAD63E1"/>
    <w:rsid w:val="5CAF1098"/>
    <w:rsid w:val="5CB169DD"/>
    <w:rsid w:val="5CBC5AAE"/>
    <w:rsid w:val="5CC81E6A"/>
    <w:rsid w:val="5CE840AA"/>
    <w:rsid w:val="5CFD5BD0"/>
    <w:rsid w:val="5D6E4FB7"/>
    <w:rsid w:val="5DA873FC"/>
    <w:rsid w:val="5DBC164A"/>
    <w:rsid w:val="5DD25AD6"/>
    <w:rsid w:val="5E067DCF"/>
    <w:rsid w:val="5E0867EB"/>
    <w:rsid w:val="5E2C0CE7"/>
    <w:rsid w:val="5E49776F"/>
    <w:rsid w:val="5E735CD2"/>
    <w:rsid w:val="5E74677A"/>
    <w:rsid w:val="5E7D278A"/>
    <w:rsid w:val="5F09010E"/>
    <w:rsid w:val="5F431B1A"/>
    <w:rsid w:val="5F512192"/>
    <w:rsid w:val="5FB96B0C"/>
    <w:rsid w:val="5FD62E6E"/>
    <w:rsid w:val="5FD72BFF"/>
    <w:rsid w:val="5FE80968"/>
    <w:rsid w:val="5FEAA046"/>
    <w:rsid w:val="5FFD7E80"/>
    <w:rsid w:val="600D230C"/>
    <w:rsid w:val="60301755"/>
    <w:rsid w:val="606D38AB"/>
    <w:rsid w:val="607353BF"/>
    <w:rsid w:val="60750FD2"/>
    <w:rsid w:val="60783A53"/>
    <w:rsid w:val="60790B0B"/>
    <w:rsid w:val="608E1541"/>
    <w:rsid w:val="60A13FD9"/>
    <w:rsid w:val="60A5538B"/>
    <w:rsid w:val="60AE7E47"/>
    <w:rsid w:val="60BD2E3D"/>
    <w:rsid w:val="60C73D08"/>
    <w:rsid w:val="615A5EAE"/>
    <w:rsid w:val="61701AD9"/>
    <w:rsid w:val="61917F48"/>
    <w:rsid w:val="61CF1223"/>
    <w:rsid w:val="61D45648"/>
    <w:rsid w:val="61FF4BD8"/>
    <w:rsid w:val="62257C51"/>
    <w:rsid w:val="62742987"/>
    <w:rsid w:val="62954BD0"/>
    <w:rsid w:val="629B43B7"/>
    <w:rsid w:val="62B86D17"/>
    <w:rsid w:val="62F61F84"/>
    <w:rsid w:val="63192A5C"/>
    <w:rsid w:val="63205A4F"/>
    <w:rsid w:val="6332020D"/>
    <w:rsid w:val="6378379F"/>
    <w:rsid w:val="63B82D47"/>
    <w:rsid w:val="63E27DB3"/>
    <w:rsid w:val="63F33433"/>
    <w:rsid w:val="642B01A6"/>
    <w:rsid w:val="646E38B5"/>
    <w:rsid w:val="64831028"/>
    <w:rsid w:val="64A357A5"/>
    <w:rsid w:val="64FE57A9"/>
    <w:rsid w:val="654A5C21"/>
    <w:rsid w:val="65515201"/>
    <w:rsid w:val="65907AD8"/>
    <w:rsid w:val="65C13877"/>
    <w:rsid w:val="65DD1017"/>
    <w:rsid w:val="662D011B"/>
    <w:rsid w:val="663366B5"/>
    <w:rsid w:val="663535CE"/>
    <w:rsid w:val="664D3C1B"/>
    <w:rsid w:val="666343BB"/>
    <w:rsid w:val="66C56F93"/>
    <w:rsid w:val="66E856F1"/>
    <w:rsid w:val="66F04613"/>
    <w:rsid w:val="675F42A7"/>
    <w:rsid w:val="676A4358"/>
    <w:rsid w:val="677633A1"/>
    <w:rsid w:val="677A0A3F"/>
    <w:rsid w:val="679118E5"/>
    <w:rsid w:val="682C601A"/>
    <w:rsid w:val="682E63BC"/>
    <w:rsid w:val="68890C8C"/>
    <w:rsid w:val="68A91B2B"/>
    <w:rsid w:val="68DD7591"/>
    <w:rsid w:val="693764BC"/>
    <w:rsid w:val="69764F21"/>
    <w:rsid w:val="698E28B9"/>
    <w:rsid w:val="69BF1F1F"/>
    <w:rsid w:val="69C83721"/>
    <w:rsid w:val="6A232086"/>
    <w:rsid w:val="6A333DC4"/>
    <w:rsid w:val="6A697004"/>
    <w:rsid w:val="6A790A17"/>
    <w:rsid w:val="6AD8773C"/>
    <w:rsid w:val="6AFF69BF"/>
    <w:rsid w:val="6B2D4D6B"/>
    <w:rsid w:val="6B393020"/>
    <w:rsid w:val="6B463A66"/>
    <w:rsid w:val="6B5E28D1"/>
    <w:rsid w:val="6B6542AF"/>
    <w:rsid w:val="6BB92829"/>
    <w:rsid w:val="6BF42A97"/>
    <w:rsid w:val="6BF91CDE"/>
    <w:rsid w:val="6C8441D9"/>
    <w:rsid w:val="6C8F2FF0"/>
    <w:rsid w:val="6D2F7BD6"/>
    <w:rsid w:val="6DAD10F8"/>
    <w:rsid w:val="6DB83DC5"/>
    <w:rsid w:val="6DE43A86"/>
    <w:rsid w:val="6DFA48D4"/>
    <w:rsid w:val="6E3B100F"/>
    <w:rsid w:val="6E8C4B84"/>
    <w:rsid w:val="6ED92990"/>
    <w:rsid w:val="6F094457"/>
    <w:rsid w:val="6F0F479B"/>
    <w:rsid w:val="6F4D4BEB"/>
    <w:rsid w:val="6F997ED1"/>
    <w:rsid w:val="6FBB2FEB"/>
    <w:rsid w:val="6FFB2A4B"/>
    <w:rsid w:val="6FFFC4BD"/>
    <w:rsid w:val="7016507D"/>
    <w:rsid w:val="70355DB1"/>
    <w:rsid w:val="704A4D27"/>
    <w:rsid w:val="704C4F43"/>
    <w:rsid w:val="705B2264"/>
    <w:rsid w:val="707878EA"/>
    <w:rsid w:val="7085176A"/>
    <w:rsid w:val="70C948CD"/>
    <w:rsid w:val="70D71C0E"/>
    <w:rsid w:val="71357DB1"/>
    <w:rsid w:val="7137467C"/>
    <w:rsid w:val="716D3EB2"/>
    <w:rsid w:val="717D3F41"/>
    <w:rsid w:val="71AC3EEB"/>
    <w:rsid w:val="71D57325"/>
    <w:rsid w:val="722C6DDA"/>
    <w:rsid w:val="72656B1E"/>
    <w:rsid w:val="72B92358"/>
    <w:rsid w:val="72D176C3"/>
    <w:rsid w:val="730E5955"/>
    <w:rsid w:val="732A3263"/>
    <w:rsid w:val="73845FA5"/>
    <w:rsid w:val="73D10711"/>
    <w:rsid w:val="73DA3002"/>
    <w:rsid w:val="73DC768B"/>
    <w:rsid w:val="740118A6"/>
    <w:rsid w:val="741B0EB4"/>
    <w:rsid w:val="743C0E2B"/>
    <w:rsid w:val="743C3938"/>
    <w:rsid w:val="746A3BEA"/>
    <w:rsid w:val="746C0AF3"/>
    <w:rsid w:val="747F4CA6"/>
    <w:rsid w:val="74D56622"/>
    <w:rsid w:val="74E4574A"/>
    <w:rsid w:val="75436FB5"/>
    <w:rsid w:val="75832711"/>
    <w:rsid w:val="75C4732A"/>
    <w:rsid w:val="75E24B78"/>
    <w:rsid w:val="76304D18"/>
    <w:rsid w:val="7652081A"/>
    <w:rsid w:val="7658215F"/>
    <w:rsid w:val="76685E4F"/>
    <w:rsid w:val="768854D3"/>
    <w:rsid w:val="76D93AC7"/>
    <w:rsid w:val="76EE5B1D"/>
    <w:rsid w:val="770F639C"/>
    <w:rsid w:val="779A4EA5"/>
    <w:rsid w:val="77A82CD7"/>
    <w:rsid w:val="77C96E79"/>
    <w:rsid w:val="77D37580"/>
    <w:rsid w:val="77D9068B"/>
    <w:rsid w:val="78465A46"/>
    <w:rsid w:val="785250C1"/>
    <w:rsid w:val="78570929"/>
    <w:rsid w:val="786230B8"/>
    <w:rsid w:val="7874572B"/>
    <w:rsid w:val="78857244"/>
    <w:rsid w:val="79053FF1"/>
    <w:rsid w:val="791668A0"/>
    <w:rsid w:val="791A6AA5"/>
    <w:rsid w:val="79312E0E"/>
    <w:rsid w:val="795673A6"/>
    <w:rsid w:val="79901CC8"/>
    <w:rsid w:val="79BB514A"/>
    <w:rsid w:val="79C755C3"/>
    <w:rsid w:val="7A3D1AF3"/>
    <w:rsid w:val="7A446DF5"/>
    <w:rsid w:val="7A592849"/>
    <w:rsid w:val="7A7A20E2"/>
    <w:rsid w:val="7AA1145D"/>
    <w:rsid w:val="7ACE550C"/>
    <w:rsid w:val="7B1A0118"/>
    <w:rsid w:val="7B2819F1"/>
    <w:rsid w:val="7B635E88"/>
    <w:rsid w:val="7BBEC9BC"/>
    <w:rsid w:val="7BE01695"/>
    <w:rsid w:val="7BFC0208"/>
    <w:rsid w:val="7C2028AF"/>
    <w:rsid w:val="7C246F6F"/>
    <w:rsid w:val="7C464F3C"/>
    <w:rsid w:val="7C6929D9"/>
    <w:rsid w:val="7C7E7738"/>
    <w:rsid w:val="7CBC01C6"/>
    <w:rsid w:val="7CC83767"/>
    <w:rsid w:val="7CEE113A"/>
    <w:rsid w:val="7CFC39CF"/>
    <w:rsid w:val="7D0C4AB6"/>
    <w:rsid w:val="7D101E9D"/>
    <w:rsid w:val="7D3E742C"/>
    <w:rsid w:val="7D435A68"/>
    <w:rsid w:val="7D932EAA"/>
    <w:rsid w:val="7DCB56F9"/>
    <w:rsid w:val="7DED4CF4"/>
    <w:rsid w:val="7E3A462D"/>
    <w:rsid w:val="7E3D0FC8"/>
    <w:rsid w:val="7E74183B"/>
    <w:rsid w:val="7E861841"/>
    <w:rsid w:val="7ECC2DB0"/>
    <w:rsid w:val="7EEE533B"/>
    <w:rsid w:val="7EFD150A"/>
    <w:rsid w:val="7F0C2FFD"/>
    <w:rsid w:val="7F47106F"/>
    <w:rsid w:val="7FD7A99F"/>
    <w:rsid w:val="7FEC211B"/>
    <w:rsid w:val="97DFA712"/>
    <w:rsid w:val="B87F74ED"/>
    <w:rsid w:val="DE9EC51B"/>
    <w:rsid w:val="DFB9F7DD"/>
    <w:rsid w:val="DFFFB222"/>
    <w:rsid w:val="E90F5F26"/>
    <w:rsid w:val="F17C2CD7"/>
    <w:rsid w:val="F3EF0254"/>
    <w:rsid w:val="FAFD2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1"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pPr>
    <w:rPr>
      <w:rFonts w:ascii="Times New Roman" w:hAnsi="Times New Roman" w:eastAsia="Calibri" w:cs="Times New Roman"/>
      <w:sz w:val="22"/>
      <w:szCs w:val="22"/>
      <w:lang w:val="en-US" w:eastAsia="en-US" w:bidi="ar-SA"/>
    </w:rPr>
  </w:style>
  <w:style w:type="paragraph" w:styleId="3">
    <w:name w:val="heading 1"/>
    <w:basedOn w:val="1"/>
    <w:next w:val="1"/>
    <w:autoRedefine/>
    <w:qFormat/>
    <w:uiPriority w:val="1"/>
    <w:pPr>
      <w:ind w:left="3"/>
      <w:outlineLvl w:val="0"/>
    </w:pPr>
    <w:rPr>
      <w:rFonts w:ascii="Microsoft JhengHei" w:hAnsi="Microsoft JhengHei" w:eastAsia="Microsoft JhengHei"/>
      <w:b/>
      <w:bCs/>
      <w:sz w:val="44"/>
      <w:szCs w:val="44"/>
    </w:rPr>
  </w:style>
  <w:style w:type="paragraph" w:styleId="4">
    <w:name w:val="heading 2"/>
    <w:basedOn w:val="1"/>
    <w:next w:val="1"/>
    <w:link w:val="5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autoRedefine/>
    <w:qFormat/>
    <w:uiPriority w:val="1"/>
    <w:pPr>
      <w:ind w:left="100"/>
      <w:outlineLvl w:val="2"/>
    </w:pPr>
    <w:rPr>
      <w:rFonts w:ascii="Microsoft JhengHei" w:hAnsi="Microsoft JhengHei" w:eastAsia="Microsoft JhengHei"/>
      <w:b/>
      <w:bCs/>
      <w:sz w:val="32"/>
      <w:szCs w:val="32"/>
    </w:rPr>
  </w:style>
  <w:style w:type="paragraph" w:styleId="6">
    <w:name w:val="heading 4"/>
    <w:basedOn w:val="1"/>
    <w:next w:val="1"/>
    <w:autoRedefine/>
    <w:qFormat/>
    <w:uiPriority w:val="1"/>
    <w:pPr>
      <w:ind w:left="237"/>
      <w:outlineLvl w:val="3"/>
    </w:pPr>
    <w:rPr>
      <w:rFonts w:ascii="宋体" w:hAnsi="宋体" w:eastAsia="宋体"/>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qFormat/>
    <w:uiPriority w:val="0"/>
    <w:pPr>
      <w:ind w:left="200" w:firstLine="200" w:firstLineChars="200"/>
    </w:pPr>
    <w:rPr>
      <w:rFonts w:ascii="Calibri" w:hAnsi="Calibri"/>
      <w:szCs w:val="24"/>
    </w:rPr>
  </w:style>
  <w:style w:type="paragraph" w:styleId="7">
    <w:name w:val="Normal Indent"/>
    <w:basedOn w:val="1"/>
    <w:autoRedefine/>
    <w:qFormat/>
    <w:uiPriority w:val="0"/>
    <w:pPr>
      <w:ind w:firstLine="420"/>
      <w:jc w:val="both"/>
    </w:pPr>
    <w:rPr>
      <w:rFonts w:ascii="方正仿宋_GB2312" w:eastAsia="宋体"/>
      <w:b/>
      <w:kern w:val="2"/>
      <w:sz w:val="32"/>
      <w:szCs w:val="20"/>
      <w:lang w:eastAsia="zh-CN"/>
    </w:rPr>
  </w:style>
  <w:style w:type="paragraph" w:styleId="8">
    <w:name w:val="annotation text"/>
    <w:basedOn w:val="1"/>
    <w:link w:val="45"/>
    <w:autoRedefine/>
    <w:qFormat/>
    <w:uiPriority w:val="0"/>
  </w:style>
  <w:style w:type="paragraph" w:styleId="9">
    <w:name w:val="Body Text 3"/>
    <w:basedOn w:val="1"/>
    <w:autoRedefine/>
    <w:qFormat/>
    <w:uiPriority w:val="0"/>
    <w:pPr>
      <w:jc w:val="both"/>
    </w:pPr>
    <w:rPr>
      <w:rFonts w:ascii="宋体" w:eastAsia="宋体"/>
      <w:kern w:val="2"/>
      <w:sz w:val="24"/>
      <w:szCs w:val="20"/>
    </w:rPr>
  </w:style>
  <w:style w:type="paragraph" w:styleId="10">
    <w:name w:val="Body Text"/>
    <w:basedOn w:val="1"/>
    <w:autoRedefine/>
    <w:qFormat/>
    <w:uiPriority w:val="1"/>
    <w:pPr>
      <w:ind w:left="100"/>
    </w:pPr>
    <w:rPr>
      <w:rFonts w:ascii="宋体" w:hAnsi="宋体" w:eastAsia="宋体"/>
      <w:sz w:val="21"/>
      <w:szCs w:val="21"/>
    </w:rPr>
  </w:style>
  <w:style w:type="paragraph" w:styleId="11">
    <w:name w:val="Body Text Indent"/>
    <w:basedOn w:val="1"/>
    <w:qFormat/>
    <w:uiPriority w:val="0"/>
    <w:pPr>
      <w:spacing w:after="120"/>
      <w:ind w:left="420" w:leftChars="200"/>
    </w:pPr>
    <w:rPr>
      <w:szCs w:val="20"/>
    </w:rPr>
  </w:style>
  <w:style w:type="paragraph" w:styleId="12">
    <w:name w:val="toc 3"/>
    <w:basedOn w:val="1"/>
    <w:next w:val="1"/>
    <w:autoRedefine/>
    <w:qFormat/>
    <w:uiPriority w:val="39"/>
    <w:pPr>
      <w:ind w:left="520"/>
    </w:pPr>
    <w:rPr>
      <w:rFonts w:ascii="宋体" w:hAnsi="宋体" w:eastAsia="宋体"/>
      <w:sz w:val="21"/>
      <w:szCs w:val="21"/>
    </w:rPr>
  </w:style>
  <w:style w:type="paragraph" w:styleId="13">
    <w:name w:val="Plain Text"/>
    <w:basedOn w:val="1"/>
    <w:next w:val="1"/>
    <w:autoRedefine/>
    <w:qFormat/>
    <w:uiPriority w:val="0"/>
    <w:pPr>
      <w:jc w:val="both"/>
    </w:pPr>
    <w:rPr>
      <w:rFonts w:ascii="宋体" w:hAnsi="Courier New" w:eastAsia="宋体"/>
      <w:kern w:val="2"/>
      <w:sz w:val="21"/>
      <w:szCs w:val="20"/>
    </w:rPr>
  </w:style>
  <w:style w:type="paragraph" w:styleId="14">
    <w:name w:val="Balloon Text"/>
    <w:basedOn w:val="1"/>
    <w:link w:val="35"/>
    <w:autoRedefine/>
    <w:qFormat/>
    <w:uiPriority w:val="0"/>
    <w:rPr>
      <w:sz w:val="18"/>
      <w:szCs w:val="18"/>
    </w:rPr>
  </w:style>
  <w:style w:type="paragraph" w:styleId="15">
    <w:name w:val="footer"/>
    <w:basedOn w:val="1"/>
    <w:autoRedefine/>
    <w:qFormat/>
    <w:uiPriority w:val="99"/>
    <w:pPr>
      <w:tabs>
        <w:tab w:val="center" w:pos="4153"/>
        <w:tab w:val="right" w:pos="8306"/>
      </w:tabs>
      <w:snapToGrid w:val="0"/>
    </w:pPr>
    <w:rPr>
      <w:sz w:val="18"/>
      <w:szCs w:val="18"/>
    </w:rPr>
  </w:style>
  <w:style w:type="paragraph" w:styleId="16">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rPr>
      <w:rFonts w:ascii="宋体" w:hAnsi="宋体" w:eastAsia="宋体"/>
      <w:sz w:val="21"/>
      <w:szCs w:val="21"/>
    </w:rPr>
  </w:style>
  <w:style w:type="paragraph" w:styleId="18">
    <w:name w:val="toc 2"/>
    <w:basedOn w:val="1"/>
    <w:next w:val="1"/>
    <w:autoRedefine/>
    <w:qFormat/>
    <w:uiPriority w:val="1"/>
    <w:pPr>
      <w:ind w:left="100"/>
    </w:pPr>
    <w:rPr>
      <w:rFonts w:ascii="宋体" w:hAnsi="宋体" w:eastAsia="宋体"/>
      <w:sz w:val="21"/>
      <w:szCs w:val="21"/>
    </w:rPr>
  </w:style>
  <w:style w:type="paragraph" w:styleId="19">
    <w:name w:val="Body Text 2"/>
    <w:basedOn w:val="1"/>
    <w:autoRedefine/>
    <w:qFormat/>
    <w:uiPriority w:val="0"/>
    <w:pPr>
      <w:spacing w:after="120" w:line="480" w:lineRule="auto"/>
    </w:pPr>
    <w:rPr>
      <w:sz w:val="20"/>
    </w:rPr>
  </w:style>
  <w:style w:type="paragraph" w:styleId="20">
    <w:name w:val="Normal (Web)"/>
    <w:basedOn w:val="1"/>
    <w:autoRedefine/>
    <w:unhideWhenUsed/>
    <w:qFormat/>
    <w:uiPriority w:val="0"/>
    <w:pPr>
      <w:widowControl/>
    </w:pPr>
    <w:rPr>
      <w:rFonts w:ascii="微软雅黑" w:hAnsi="微软雅黑" w:eastAsia="微软雅黑" w:cs="宋体"/>
      <w:sz w:val="24"/>
      <w:szCs w:val="24"/>
      <w:lang w:eastAsia="zh-CN"/>
    </w:rPr>
  </w:style>
  <w:style w:type="paragraph" w:styleId="21">
    <w:name w:val="Title"/>
    <w:basedOn w:val="1"/>
    <w:next w:val="1"/>
    <w:autoRedefine/>
    <w:qFormat/>
    <w:uiPriority w:val="0"/>
    <w:pPr>
      <w:spacing w:before="240" w:after="60"/>
      <w:jc w:val="center"/>
      <w:outlineLvl w:val="0"/>
    </w:pPr>
    <w:rPr>
      <w:rFonts w:ascii="Cambria" w:hAnsi="Cambria"/>
      <w:b/>
      <w:bCs/>
      <w:sz w:val="32"/>
      <w:szCs w:val="32"/>
    </w:rPr>
  </w:style>
  <w:style w:type="paragraph" w:styleId="22">
    <w:name w:val="annotation subject"/>
    <w:basedOn w:val="8"/>
    <w:next w:val="8"/>
    <w:link w:val="46"/>
    <w:autoRedefine/>
    <w:qFormat/>
    <w:uiPriority w:val="0"/>
    <w:rPr>
      <w:b/>
      <w:bCs/>
    </w:rPr>
  </w:style>
  <w:style w:type="character" w:styleId="25">
    <w:name w:val="Strong"/>
    <w:basedOn w:val="24"/>
    <w:autoRedefine/>
    <w:qFormat/>
    <w:uiPriority w:val="0"/>
    <w:rPr>
      <w:b/>
      <w:bCs/>
    </w:rPr>
  </w:style>
  <w:style w:type="character" w:styleId="26">
    <w:name w:val="page number"/>
    <w:autoRedefine/>
    <w:qFormat/>
    <w:uiPriority w:val="0"/>
    <w:rPr>
      <w:rFonts w:ascii="Times New Roman" w:hAnsi="Times New Roman" w:eastAsia="宋体" w:cs="Times New Roman"/>
    </w:rPr>
  </w:style>
  <w:style w:type="character" w:styleId="27">
    <w:name w:val="FollowedHyperlink"/>
    <w:basedOn w:val="24"/>
    <w:autoRedefine/>
    <w:qFormat/>
    <w:uiPriority w:val="0"/>
    <w:rPr>
      <w:rFonts w:hint="eastAsia" w:ascii="微软雅黑" w:hAnsi="微软雅黑" w:eastAsia="微软雅黑" w:cs="微软雅黑"/>
      <w:color w:val="337AB7"/>
      <w:u w:val="none"/>
    </w:rPr>
  </w:style>
  <w:style w:type="character" w:styleId="28">
    <w:name w:val="HTML Definition"/>
    <w:basedOn w:val="24"/>
    <w:autoRedefine/>
    <w:qFormat/>
    <w:uiPriority w:val="0"/>
    <w:rPr>
      <w:i/>
      <w:iCs/>
    </w:rPr>
  </w:style>
  <w:style w:type="character" w:styleId="29">
    <w:name w:val="Hyperlink"/>
    <w:autoRedefine/>
    <w:unhideWhenUsed/>
    <w:qFormat/>
    <w:uiPriority w:val="99"/>
    <w:rPr>
      <w:color w:val="0000FF"/>
      <w:u w:val="single"/>
    </w:rPr>
  </w:style>
  <w:style w:type="character" w:styleId="30">
    <w:name w:val="HTML Code"/>
    <w:basedOn w:val="24"/>
    <w:autoRedefine/>
    <w:qFormat/>
    <w:uiPriority w:val="0"/>
    <w:rPr>
      <w:rFonts w:ascii="Consolas" w:hAnsi="Consolas" w:eastAsia="Consolas" w:cs="Consolas"/>
      <w:color w:val="C7254E"/>
      <w:sz w:val="21"/>
      <w:szCs w:val="21"/>
      <w:bdr w:val="single" w:color="E1E1E1" w:sz="6" w:space="0"/>
      <w:shd w:val="clear" w:color="auto" w:fill="F9F2F4"/>
    </w:rPr>
  </w:style>
  <w:style w:type="character" w:styleId="31">
    <w:name w:val="annotation reference"/>
    <w:basedOn w:val="24"/>
    <w:autoRedefine/>
    <w:qFormat/>
    <w:uiPriority w:val="0"/>
    <w:rPr>
      <w:sz w:val="21"/>
      <w:szCs w:val="21"/>
    </w:rPr>
  </w:style>
  <w:style w:type="character" w:styleId="32">
    <w:name w:val="HTML Keyboard"/>
    <w:basedOn w:val="24"/>
    <w:autoRedefine/>
    <w:qFormat/>
    <w:uiPriority w:val="0"/>
    <w:rPr>
      <w:rFonts w:hint="default" w:ascii="Consolas" w:hAnsi="Consolas" w:eastAsia="Consolas" w:cs="Consolas"/>
      <w:color w:val="FFFFFF"/>
      <w:sz w:val="21"/>
      <w:szCs w:val="21"/>
      <w:shd w:val="clear" w:color="auto" w:fill="333333"/>
    </w:rPr>
  </w:style>
  <w:style w:type="character" w:styleId="33">
    <w:name w:val="HTML Sample"/>
    <w:basedOn w:val="24"/>
    <w:autoRedefine/>
    <w:qFormat/>
    <w:uiPriority w:val="0"/>
    <w:rPr>
      <w:rFonts w:hint="default" w:ascii="Consolas" w:hAnsi="Consolas" w:eastAsia="Consolas" w:cs="Consolas"/>
      <w:sz w:val="21"/>
      <w:szCs w:val="21"/>
    </w:rPr>
  </w:style>
  <w:style w:type="paragraph" w:customStyle="1" w:styleId="34">
    <w:name w:val="正文正"/>
    <w:qFormat/>
    <w:uiPriority w:val="0"/>
    <w:pPr>
      <w:widowControl w:val="0"/>
      <w:spacing w:line="560" w:lineRule="exact"/>
      <w:ind w:firstLine="561"/>
      <w:jc w:val="both"/>
    </w:pPr>
    <w:rPr>
      <w:rFonts w:ascii="Calibri" w:hAnsi="Calibri" w:eastAsia="方正仿宋_GB2312" w:cs="Times New Roman"/>
      <w:kern w:val="2"/>
      <w:sz w:val="28"/>
      <w:szCs w:val="24"/>
      <w:lang w:val="en-US" w:eastAsia="zh-CN" w:bidi="ar-SA"/>
    </w:rPr>
  </w:style>
  <w:style w:type="character" w:customStyle="1" w:styleId="35">
    <w:name w:val="批注框文本 字符"/>
    <w:basedOn w:val="24"/>
    <w:link w:val="14"/>
    <w:autoRedefine/>
    <w:qFormat/>
    <w:uiPriority w:val="0"/>
    <w:rPr>
      <w:rFonts w:eastAsia="Calibri"/>
      <w:sz w:val="18"/>
      <w:szCs w:val="18"/>
      <w:lang w:eastAsia="en-US"/>
    </w:rPr>
  </w:style>
  <w:style w:type="character" w:customStyle="1" w:styleId="36">
    <w:name w:val="页眉 字符"/>
    <w:basedOn w:val="24"/>
    <w:link w:val="16"/>
    <w:autoRedefine/>
    <w:qFormat/>
    <w:uiPriority w:val="0"/>
    <w:rPr>
      <w:rFonts w:eastAsia="Calibri"/>
      <w:sz w:val="18"/>
      <w:szCs w:val="18"/>
      <w:lang w:eastAsia="en-US"/>
    </w:rPr>
  </w:style>
  <w:style w:type="paragraph" w:customStyle="1" w:styleId="37">
    <w:name w:val="Table Paragraph"/>
    <w:basedOn w:val="1"/>
    <w:autoRedefine/>
    <w:qFormat/>
    <w:uiPriority w:val="0"/>
  </w:style>
  <w:style w:type="paragraph" w:customStyle="1" w:styleId="38">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列出段落1"/>
    <w:basedOn w:val="1"/>
    <w:autoRedefine/>
    <w:unhideWhenUsed/>
    <w:qFormat/>
    <w:uiPriority w:val="99"/>
    <w:pPr>
      <w:ind w:firstLine="420" w:firstLineChars="200"/>
      <w:jc w:val="both"/>
    </w:pPr>
    <w:rPr>
      <w:rFonts w:eastAsia="宋体"/>
      <w:kern w:val="2"/>
      <w:sz w:val="21"/>
      <w:szCs w:val="24"/>
      <w:lang w:eastAsia="zh-CN"/>
    </w:rPr>
  </w:style>
  <w:style w:type="paragraph" w:customStyle="1" w:styleId="40">
    <w:name w:val="公文正文"/>
    <w:autoRedefine/>
    <w:qFormat/>
    <w:uiPriority w:val="0"/>
    <w:pPr>
      <w:widowControl w:val="0"/>
      <w:spacing w:line="360" w:lineRule="auto"/>
      <w:ind w:firstLine="629"/>
      <w:jc w:val="both"/>
    </w:pPr>
    <w:rPr>
      <w:rFonts w:ascii="方正仿宋_GB2312" w:hAnsi="Calibri" w:eastAsia="方正仿宋_GB2312" w:cs="Times New Roman"/>
      <w:color w:val="000000"/>
      <w:sz w:val="32"/>
      <w:lang w:val="en-US" w:eastAsia="zh-CN" w:bidi="ar-SA"/>
    </w:rPr>
  </w:style>
  <w:style w:type="paragraph" w:customStyle="1" w:styleId="41">
    <w:name w:val="文二"/>
    <w:basedOn w:val="1"/>
    <w:autoRedefine/>
    <w:qFormat/>
    <w:uiPriority w:val="0"/>
    <w:rPr>
      <w:rFonts w:ascii="宋体" w:hAnsi="宋体" w:eastAsia="宋体"/>
      <w:kern w:val="2"/>
      <w:sz w:val="21"/>
      <w:szCs w:val="21"/>
      <w:lang w:eastAsia="zh-CN"/>
    </w:rPr>
  </w:style>
  <w:style w:type="paragraph" w:customStyle="1" w:styleId="42">
    <w:name w:val="Other|1"/>
    <w:basedOn w:val="1"/>
    <w:autoRedefine/>
    <w:qFormat/>
    <w:uiPriority w:val="0"/>
    <w:pPr>
      <w:spacing w:line="228" w:lineRule="exact"/>
    </w:pPr>
    <w:rPr>
      <w:rFonts w:ascii="宋体" w:hAnsi="宋体" w:eastAsia="宋体" w:cs="宋体"/>
      <w:sz w:val="17"/>
      <w:szCs w:val="17"/>
      <w:lang w:val="zh-TW" w:eastAsia="zh-TW" w:bidi="zh-TW"/>
    </w:rPr>
  </w:style>
  <w:style w:type="paragraph" w:customStyle="1" w:styleId="43">
    <w:name w:val="Normal_3_0"/>
    <w:autoRedefine/>
    <w:qFormat/>
    <w:uiPriority w:val="0"/>
    <w:pPr>
      <w:widowControl w:val="0"/>
    </w:pPr>
    <w:rPr>
      <w:rFonts w:ascii="Times New Roman" w:hAnsi="Times New Roman" w:eastAsia="宋体" w:cs="Times New Roman"/>
      <w:kern w:val="2"/>
      <w:sz w:val="21"/>
      <w:szCs w:val="24"/>
      <w:lang w:val="en-US" w:eastAsia="zh-CN" w:bidi="ar-SA"/>
    </w:rPr>
  </w:style>
  <w:style w:type="paragraph" w:styleId="44">
    <w:name w:val="List Paragraph"/>
    <w:basedOn w:val="1"/>
    <w:autoRedefine/>
    <w:qFormat/>
    <w:uiPriority w:val="34"/>
  </w:style>
  <w:style w:type="character" w:customStyle="1" w:styleId="45">
    <w:name w:val="批注文字 字符"/>
    <w:basedOn w:val="24"/>
    <w:link w:val="8"/>
    <w:autoRedefine/>
    <w:qFormat/>
    <w:uiPriority w:val="0"/>
    <w:rPr>
      <w:rFonts w:eastAsia="Calibri"/>
      <w:sz w:val="22"/>
      <w:szCs w:val="22"/>
      <w:lang w:eastAsia="en-US"/>
    </w:rPr>
  </w:style>
  <w:style w:type="character" w:customStyle="1" w:styleId="46">
    <w:name w:val="批注主题 字符"/>
    <w:basedOn w:val="45"/>
    <w:link w:val="22"/>
    <w:autoRedefine/>
    <w:qFormat/>
    <w:uiPriority w:val="0"/>
    <w:rPr>
      <w:rFonts w:eastAsia="Calibri"/>
      <w:b/>
      <w:bCs/>
      <w:sz w:val="22"/>
      <w:szCs w:val="22"/>
      <w:lang w:eastAsia="en-US"/>
    </w:rPr>
  </w:style>
  <w:style w:type="character" w:customStyle="1" w:styleId="47">
    <w:name w:val="title24"/>
    <w:basedOn w:val="24"/>
    <w:autoRedefine/>
    <w:qFormat/>
    <w:uiPriority w:val="0"/>
  </w:style>
  <w:style w:type="character" w:customStyle="1" w:styleId="48">
    <w:name w:val="username"/>
    <w:basedOn w:val="24"/>
    <w:autoRedefine/>
    <w:qFormat/>
    <w:uiPriority w:val="0"/>
  </w:style>
  <w:style w:type="character" w:customStyle="1" w:styleId="49">
    <w:name w:val="title2"/>
    <w:basedOn w:val="24"/>
    <w:autoRedefine/>
    <w:qFormat/>
    <w:uiPriority w:val="0"/>
  </w:style>
  <w:style w:type="character" w:customStyle="1" w:styleId="50">
    <w:name w:val="title21"/>
    <w:basedOn w:val="24"/>
    <w:autoRedefine/>
    <w:qFormat/>
    <w:uiPriority w:val="0"/>
  </w:style>
  <w:style w:type="character" w:customStyle="1" w:styleId="51">
    <w:name w:val="标题 2 Char Char"/>
    <w:basedOn w:val="24"/>
    <w:qFormat/>
    <w:uiPriority w:val="0"/>
    <w:rPr>
      <w:rFonts w:ascii="Arial" w:hAnsi="Arial" w:eastAsia="黑体"/>
      <w:bCs/>
      <w:kern w:val="2"/>
      <w:sz w:val="28"/>
      <w:szCs w:val="32"/>
      <w:lang w:val="en-US" w:eastAsia="zh-CN" w:bidi="ar-SA"/>
    </w:rPr>
  </w:style>
  <w:style w:type="character" w:customStyle="1" w:styleId="52">
    <w:name w:val="NormalCharacter"/>
    <w:semiHidden/>
    <w:qFormat/>
    <w:uiPriority w:val="0"/>
  </w:style>
  <w:style w:type="character" w:customStyle="1" w:styleId="53">
    <w:name w:val="标题 2 字符"/>
    <w:basedOn w:val="24"/>
    <w:link w:val="4"/>
    <w:qFormat/>
    <w:uiPriority w:val="9"/>
    <w:rPr>
      <w:rFonts w:asciiTheme="majorHAnsi" w:hAnsiTheme="majorHAnsi" w:eastAsiaTheme="majorEastAsia" w:cstheme="majorBidi"/>
      <w:b/>
      <w:bCs/>
      <w:sz w:val="32"/>
      <w:szCs w:val="32"/>
    </w:rPr>
  </w:style>
  <w:style w:type="paragraph" w:customStyle="1" w:styleId="54">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96</Pages>
  <Words>23607</Words>
  <Characters>24908</Characters>
  <Lines>382</Lines>
  <Paragraphs>107</Paragraphs>
  <TotalTime>139</TotalTime>
  <ScaleCrop>false</ScaleCrop>
  <LinksUpToDate>false</LinksUpToDate>
  <CharactersWithSpaces>25198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2025-02-26T06:44:00Z</dcterms:created>
  <dc:creator>Administrator</dc:creator>
  <cp:lastModifiedBy>珊記</cp:lastModifiedBy>
  <cp:lastPrinted>2025-10-24T01:35:01Z</cp:lastPrinted>
  <dcterms:modified xsi:type="dcterms:W3CDTF">2025-10-24T04:49:31Z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846E289E7AB74C878EB9112E746243B5_13</vt:lpwstr>
  </property>
  <property fmtid="{D5CDD505-2E9C-101B-9397-08002B2CF9AE}" pid="4" name="KSOTemplateDocerSaveRecord">
    <vt:lpwstr>eyJoZGlkIjoiZjk3NTRlZTk5MzNhNzAwMzdmNThiNTA1M2NhYTY2ZmUiLCJ1c2VySWQiOiI5NjE5NDU5MDIifQ==</vt:lpwstr>
  </property>
</Properties>
</file>