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6D23F">
      <w:pPr>
        <w:pStyle w:val="7"/>
        <w:keepNext w:val="0"/>
        <w:keepLines w:val="0"/>
        <w:pageBreakBefore w:val="0"/>
        <w:kinsoku/>
        <w:overflowPunct/>
        <w:topLinePunct w:val="0"/>
        <w:bidi w:val="0"/>
        <w:adjustRightInd w:val="0"/>
        <w:snapToGrid w:val="0"/>
        <w:ind w:firstLine="880"/>
        <w:textAlignment w:val="auto"/>
        <w:rPr>
          <w:rFonts w:ascii="宋体" w:hAnsi="宋体" w:cs="宋体"/>
          <w:color w:val="auto"/>
          <w:sz w:val="44"/>
          <w:szCs w:val="44"/>
          <w:highlight w:val="none"/>
        </w:rPr>
      </w:pPr>
    </w:p>
    <w:p w14:paraId="50851633">
      <w:pPr>
        <w:keepNext w:val="0"/>
        <w:keepLines w:val="0"/>
        <w:pageBreakBefore w:val="0"/>
        <w:kinsoku/>
        <w:overflowPunct/>
        <w:topLinePunct w:val="0"/>
        <w:bidi w:val="0"/>
        <w:adjustRightInd w:val="0"/>
        <w:snapToGrid w:val="0"/>
        <w:ind w:firstLine="880"/>
        <w:jc w:val="center"/>
        <w:textAlignment w:val="auto"/>
        <w:rPr>
          <w:rFonts w:hint="eastAsia" w:ascii="宋体" w:hAnsi="宋体" w:cs="宋体"/>
          <w:color w:val="auto"/>
          <w:sz w:val="44"/>
          <w:szCs w:val="44"/>
          <w:highlight w:val="none"/>
        </w:rPr>
      </w:pPr>
    </w:p>
    <w:p w14:paraId="61E517BB">
      <w:pPr>
        <w:keepNext w:val="0"/>
        <w:keepLines w:val="0"/>
        <w:pageBreakBefore w:val="0"/>
        <w:kinsoku/>
        <w:overflowPunct/>
        <w:topLinePunct w:val="0"/>
        <w:bidi w:val="0"/>
        <w:adjustRightInd w:val="0"/>
        <w:snapToGrid w:val="0"/>
        <w:spacing w:line="276" w:lineRule="auto"/>
        <w:jc w:val="center"/>
        <w:textAlignment w:val="auto"/>
        <w:rPr>
          <w:rFonts w:hint="eastAsia" w:ascii="宋体" w:hAnsi="宋体" w:eastAsia="宋体" w:cs="宋体"/>
          <w:color w:val="auto"/>
          <w:sz w:val="48"/>
          <w:szCs w:val="48"/>
          <w:highlight w:val="none"/>
          <w:lang w:eastAsia="zh-CN"/>
        </w:rPr>
      </w:pPr>
      <w:bookmarkStart w:id="0" w:name="OLE_LINK1"/>
      <w:r>
        <w:rPr>
          <w:rFonts w:hint="eastAsia" w:ascii="宋体" w:hAnsi="宋体" w:eastAsia="宋体" w:cs="宋体"/>
          <w:b w:val="0"/>
          <w:bCs w:val="0"/>
          <w:color w:val="auto"/>
          <w:w w:val="100"/>
          <w:sz w:val="48"/>
          <w:szCs w:val="48"/>
          <w:highlight w:val="none"/>
          <w:u w:val="none"/>
        </w:rPr>
        <w:t>中国光大银行股份有限公司广州分行新业务经营用房改造项目</w:t>
      </w:r>
      <w:r>
        <w:rPr>
          <w:rFonts w:hint="eastAsia" w:ascii="宋体" w:hAnsi="宋体" w:cs="宋体"/>
          <w:b w:val="0"/>
          <w:bCs w:val="0"/>
          <w:color w:val="auto"/>
          <w:w w:val="100"/>
          <w:sz w:val="48"/>
          <w:szCs w:val="48"/>
          <w:highlight w:val="none"/>
          <w:u w:val="none"/>
          <w:lang w:eastAsia="zh-CN"/>
        </w:rPr>
        <w:t>咨询服务</w:t>
      </w:r>
    </w:p>
    <w:bookmarkEnd w:id="0"/>
    <w:p w14:paraId="0BBE89A1">
      <w:pPr>
        <w:keepNext w:val="0"/>
        <w:keepLines w:val="0"/>
        <w:pageBreakBefore w:val="0"/>
        <w:kinsoku/>
        <w:overflowPunct/>
        <w:topLinePunct w:val="0"/>
        <w:bidi w:val="0"/>
        <w:adjustRightInd w:val="0"/>
        <w:snapToGrid w:val="0"/>
        <w:ind w:firstLine="400"/>
        <w:textAlignment w:val="auto"/>
        <w:rPr>
          <w:rFonts w:hint="eastAsia" w:ascii="宋体" w:hAnsi="宋体" w:cs="宋体"/>
          <w:bCs/>
          <w:color w:val="auto"/>
          <w:sz w:val="20"/>
          <w:szCs w:val="20"/>
          <w:highlight w:val="none"/>
        </w:rPr>
      </w:pPr>
    </w:p>
    <w:p w14:paraId="61592D95">
      <w:pPr>
        <w:keepNext w:val="0"/>
        <w:keepLines w:val="0"/>
        <w:pageBreakBefore w:val="0"/>
        <w:kinsoku/>
        <w:overflowPunct/>
        <w:topLinePunct w:val="0"/>
        <w:bidi w:val="0"/>
        <w:adjustRightInd w:val="0"/>
        <w:snapToGrid w:val="0"/>
        <w:ind w:firstLine="400"/>
        <w:textAlignment w:val="auto"/>
        <w:rPr>
          <w:rFonts w:hint="eastAsia" w:ascii="宋体" w:hAnsi="宋体" w:cs="宋体"/>
          <w:bCs/>
          <w:color w:val="auto"/>
          <w:sz w:val="20"/>
          <w:szCs w:val="20"/>
          <w:highlight w:val="none"/>
        </w:rPr>
      </w:pPr>
    </w:p>
    <w:p w14:paraId="105576C9">
      <w:pPr>
        <w:keepNext w:val="0"/>
        <w:keepLines w:val="0"/>
        <w:pageBreakBefore w:val="0"/>
        <w:kinsoku/>
        <w:overflowPunct/>
        <w:topLinePunct w:val="0"/>
        <w:bidi w:val="0"/>
        <w:adjustRightInd w:val="0"/>
        <w:snapToGrid w:val="0"/>
        <w:ind w:firstLine="1920"/>
        <w:jc w:val="center"/>
        <w:textAlignment w:val="auto"/>
        <w:rPr>
          <w:rFonts w:hint="eastAsia" w:ascii="宋体" w:hAnsi="宋体" w:cs="宋体"/>
          <w:color w:val="auto"/>
          <w:sz w:val="96"/>
          <w:szCs w:val="84"/>
          <w:highlight w:val="none"/>
        </w:rPr>
      </w:pPr>
    </w:p>
    <w:p w14:paraId="35DA0D83">
      <w:pPr>
        <w:keepNext w:val="0"/>
        <w:keepLines w:val="0"/>
        <w:pageBreakBefore w:val="0"/>
        <w:kinsoku/>
        <w:overflowPunct/>
        <w:topLinePunct w:val="0"/>
        <w:bidi w:val="0"/>
        <w:adjustRightInd w:val="0"/>
        <w:snapToGrid w:val="0"/>
        <w:jc w:val="center"/>
        <w:textAlignment w:val="auto"/>
        <w:rPr>
          <w:rFonts w:hint="eastAsia" w:ascii="宋体" w:hAnsi="宋体" w:cs="宋体"/>
          <w:color w:val="auto"/>
          <w:sz w:val="96"/>
          <w:szCs w:val="84"/>
          <w:highlight w:val="none"/>
        </w:rPr>
      </w:pPr>
      <w:r>
        <w:rPr>
          <w:rFonts w:hint="eastAsia" w:ascii="宋体" w:hAnsi="宋体" w:cs="宋体"/>
          <w:color w:val="auto"/>
          <w:sz w:val="96"/>
          <w:szCs w:val="84"/>
          <w:highlight w:val="none"/>
        </w:rPr>
        <w:t>招标公告</w:t>
      </w:r>
    </w:p>
    <w:p w14:paraId="6AACEA28">
      <w:pPr>
        <w:keepNext w:val="0"/>
        <w:keepLines w:val="0"/>
        <w:pageBreakBefore w:val="0"/>
        <w:kinsoku/>
        <w:overflowPunct/>
        <w:topLinePunct w:val="0"/>
        <w:bidi w:val="0"/>
        <w:adjustRightInd w:val="0"/>
        <w:snapToGrid w:val="0"/>
        <w:ind w:firstLine="880"/>
        <w:textAlignment w:val="auto"/>
        <w:rPr>
          <w:rFonts w:hint="eastAsia" w:ascii="宋体" w:hAnsi="宋体" w:cs="宋体"/>
          <w:color w:val="auto"/>
          <w:sz w:val="44"/>
          <w:szCs w:val="44"/>
          <w:highlight w:val="none"/>
        </w:rPr>
      </w:pPr>
    </w:p>
    <w:p w14:paraId="27767D7A">
      <w:pPr>
        <w:keepNext w:val="0"/>
        <w:keepLines w:val="0"/>
        <w:pageBreakBefore w:val="0"/>
        <w:kinsoku/>
        <w:overflowPunct/>
        <w:topLinePunct w:val="0"/>
        <w:bidi w:val="0"/>
        <w:adjustRightInd w:val="0"/>
        <w:snapToGrid w:val="0"/>
        <w:ind w:firstLine="880"/>
        <w:textAlignment w:val="auto"/>
        <w:rPr>
          <w:rFonts w:hint="eastAsia" w:ascii="宋体" w:hAnsi="宋体" w:cs="宋体"/>
          <w:color w:val="auto"/>
          <w:sz w:val="44"/>
          <w:szCs w:val="44"/>
          <w:highlight w:val="none"/>
        </w:rPr>
      </w:pPr>
    </w:p>
    <w:p w14:paraId="5194270F">
      <w:pPr>
        <w:keepNext w:val="0"/>
        <w:keepLines w:val="0"/>
        <w:pageBreakBefore w:val="0"/>
        <w:kinsoku/>
        <w:overflowPunct/>
        <w:topLinePunct w:val="0"/>
        <w:bidi w:val="0"/>
        <w:adjustRightInd w:val="0"/>
        <w:snapToGrid w:val="0"/>
        <w:ind w:firstLine="880"/>
        <w:textAlignment w:val="auto"/>
        <w:rPr>
          <w:rFonts w:hint="eastAsia" w:ascii="宋体" w:hAnsi="宋体" w:cs="宋体"/>
          <w:color w:val="auto"/>
          <w:sz w:val="44"/>
          <w:szCs w:val="44"/>
          <w:highlight w:val="none"/>
        </w:rPr>
      </w:pPr>
    </w:p>
    <w:p w14:paraId="3B3DBD6D">
      <w:pPr>
        <w:keepNext w:val="0"/>
        <w:keepLines w:val="0"/>
        <w:pageBreakBefore w:val="0"/>
        <w:kinsoku/>
        <w:overflowPunct/>
        <w:topLinePunct w:val="0"/>
        <w:bidi w:val="0"/>
        <w:adjustRightInd w:val="0"/>
        <w:snapToGrid w:val="0"/>
        <w:ind w:firstLine="880"/>
        <w:textAlignment w:val="auto"/>
        <w:rPr>
          <w:rFonts w:hint="eastAsia" w:ascii="宋体" w:hAnsi="宋体" w:cs="宋体"/>
          <w:color w:val="auto"/>
          <w:sz w:val="44"/>
          <w:szCs w:val="44"/>
          <w:highlight w:val="none"/>
        </w:rPr>
      </w:pPr>
    </w:p>
    <w:p w14:paraId="453F9B32">
      <w:pPr>
        <w:keepNext w:val="0"/>
        <w:keepLines w:val="0"/>
        <w:pageBreakBefore w:val="0"/>
        <w:kinsoku/>
        <w:overflowPunct/>
        <w:topLinePunct w:val="0"/>
        <w:bidi w:val="0"/>
        <w:adjustRightInd w:val="0"/>
        <w:snapToGrid w:val="0"/>
        <w:ind w:firstLine="660"/>
        <w:textAlignment w:val="auto"/>
        <w:rPr>
          <w:rFonts w:hint="eastAsia" w:ascii="宋体" w:hAnsi="宋体" w:cs="宋体"/>
          <w:color w:val="auto"/>
          <w:sz w:val="33"/>
          <w:szCs w:val="33"/>
          <w:highlight w:val="none"/>
        </w:rPr>
      </w:pPr>
    </w:p>
    <w:p w14:paraId="141DAEB9">
      <w:pPr>
        <w:pStyle w:val="3"/>
        <w:keepNext w:val="0"/>
        <w:keepLines w:val="0"/>
        <w:pageBreakBefore w:val="0"/>
        <w:kinsoku/>
        <w:overflowPunct/>
        <w:topLinePunct w:val="0"/>
        <w:bidi w:val="0"/>
        <w:adjustRightInd w:val="0"/>
        <w:snapToGrid w:val="0"/>
        <w:ind w:firstLine="660"/>
        <w:textAlignment w:val="auto"/>
        <w:rPr>
          <w:rFonts w:hint="eastAsia" w:cs="宋体"/>
          <w:color w:val="auto"/>
          <w:sz w:val="33"/>
          <w:szCs w:val="33"/>
          <w:highlight w:val="none"/>
          <w:lang w:eastAsia="zh-CN"/>
        </w:rPr>
      </w:pPr>
    </w:p>
    <w:p w14:paraId="66CCA8CF">
      <w:pPr>
        <w:pStyle w:val="3"/>
        <w:keepNext w:val="0"/>
        <w:keepLines w:val="0"/>
        <w:pageBreakBefore w:val="0"/>
        <w:kinsoku/>
        <w:overflowPunct/>
        <w:topLinePunct w:val="0"/>
        <w:bidi w:val="0"/>
        <w:adjustRightInd w:val="0"/>
        <w:snapToGrid w:val="0"/>
        <w:ind w:firstLine="660"/>
        <w:textAlignment w:val="auto"/>
        <w:rPr>
          <w:rFonts w:hint="eastAsia" w:cs="宋体"/>
          <w:color w:val="auto"/>
          <w:sz w:val="33"/>
          <w:szCs w:val="33"/>
          <w:highlight w:val="none"/>
          <w:lang w:eastAsia="zh-CN"/>
        </w:rPr>
      </w:pPr>
    </w:p>
    <w:p w14:paraId="14A6A069">
      <w:pPr>
        <w:keepNext w:val="0"/>
        <w:keepLines w:val="0"/>
        <w:pageBreakBefore w:val="0"/>
        <w:kinsoku/>
        <w:overflowPunct/>
        <w:topLinePunct w:val="0"/>
        <w:bidi w:val="0"/>
        <w:adjustRightInd w:val="0"/>
        <w:snapToGrid w:val="0"/>
        <w:spacing w:line="360" w:lineRule="auto"/>
        <w:ind w:firstLine="960" w:firstLineChars="300"/>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rPr>
        <w:t>招   标   人：</w:t>
      </w:r>
      <w:r>
        <w:rPr>
          <w:rFonts w:hint="eastAsia" w:ascii="宋体" w:hAnsi="宋体" w:eastAsia="宋体" w:cs="宋体"/>
          <w:color w:val="auto"/>
          <w:sz w:val="32"/>
          <w:szCs w:val="32"/>
          <w:highlight w:val="none"/>
        </w:rPr>
        <w:t>中国光大银行股份有限公司广州分行</w:t>
      </w:r>
    </w:p>
    <w:p w14:paraId="2AF6CD09">
      <w:pPr>
        <w:keepNext w:val="0"/>
        <w:keepLines w:val="0"/>
        <w:pageBreakBefore w:val="0"/>
        <w:kinsoku/>
        <w:overflowPunct/>
        <w:topLinePunct w:val="0"/>
        <w:bidi w:val="0"/>
        <w:adjustRightInd w:val="0"/>
        <w:snapToGrid w:val="0"/>
        <w:spacing w:line="360" w:lineRule="auto"/>
        <w:ind w:firstLine="960" w:firstLineChars="300"/>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rPr>
        <w:t>招标代理机构：</w:t>
      </w:r>
      <w:r>
        <w:rPr>
          <w:rFonts w:hint="eastAsia" w:ascii="宋体" w:hAnsi="宋体" w:eastAsia="宋体" w:cs="宋体"/>
          <w:color w:val="auto"/>
          <w:sz w:val="32"/>
          <w:szCs w:val="32"/>
          <w:highlight w:val="none"/>
        </w:rPr>
        <w:t>中招国际招标有限公司</w:t>
      </w:r>
    </w:p>
    <w:p w14:paraId="726987B0">
      <w:pPr>
        <w:keepNext w:val="0"/>
        <w:keepLines w:val="0"/>
        <w:pageBreakBefore w:val="0"/>
        <w:tabs>
          <w:tab w:val="left" w:pos="561"/>
        </w:tabs>
        <w:kinsoku/>
        <w:overflowPunct/>
        <w:topLinePunct w:val="0"/>
        <w:bidi w:val="0"/>
        <w:adjustRightInd w:val="0"/>
        <w:snapToGrid w:val="0"/>
        <w:spacing w:line="360" w:lineRule="auto"/>
        <w:ind w:firstLine="960" w:firstLineChars="300"/>
        <w:textAlignment w:val="auto"/>
        <w:rPr>
          <w:rFonts w:hint="eastAsia" w:ascii="宋体" w:hAnsi="宋体" w:cs="宋体"/>
          <w:color w:val="auto"/>
          <w:sz w:val="32"/>
          <w:szCs w:val="32"/>
          <w:highlight w:val="none"/>
        </w:r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10</w:t>
      </w:r>
      <w:r>
        <w:rPr>
          <w:rFonts w:hint="eastAsia" w:ascii="宋体" w:hAnsi="宋体" w:cs="宋体"/>
          <w:color w:val="auto"/>
          <w:sz w:val="32"/>
          <w:szCs w:val="32"/>
          <w:highlight w:val="none"/>
        </w:rPr>
        <w:t>月</w:t>
      </w:r>
    </w:p>
    <w:p w14:paraId="0323B195">
      <w:pPr>
        <w:keepNext w:val="0"/>
        <w:keepLines w:val="0"/>
        <w:pageBreakBefore w:val="0"/>
        <w:kinsoku/>
        <w:overflowPunct/>
        <w:topLinePunct w:val="0"/>
        <w:bidi w:val="0"/>
        <w:adjustRightInd w:val="0"/>
        <w:snapToGrid w:val="0"/>
        <w:spacing w:line="360" w:lineRule="auto"/>
        <w:ind w:firstLine="800"/>
        <w:jc w:val="center"/>
        <w:textAlignment w:val="auto"/>
        <w:rPr>
          <w:rFonts w:hint="eastAsia" w:ascii="宋体" w:hAnsi="宋体" w:cs="宋体"/>
          <w:color w:val="auto"/>
          <w:sz w:val="40"/>
          <w:szCs w:val="40"/>
          <w:highlight w:val="none"/>
        </w:rPr>
        <w:sectPr>
          <w:footerReference r:id="rId5" w:type="first"/>
          <w:footerReference r:id="rId3" w:type="default"/>
          <w:footerReference r:id="rId4" w:type="even"/>
          <w:pgSz w:w="11906" w:h="16838"/>
          <w:pgMar w:top="1440" w:right="1440" w:bottom="1440" w:left="1440" w:header="851" w:footer="992" w:gutter="0"/>
          <w:pgNumType w:start="0"/>
          <w:cols w:space="720" w:num="1"/>
          <w:titlePg/>
          <w:docGrid w:type="lines" w:linePitch="312" w:charSpace="0"/>
        </w:sectPr>
      </w:pPr>
    </w:p>
    <w:p w14:paraId="6EED8D0B">
      <w:pPr>
        <w:keepNext w:val="0"/>
        <w:keepLines w:val="0"/>
        <w:pageBreakBefore w:val="0"/>
        <w:kinsoku/>
        <w:overflowPunct/>
        <w:topLinePunct w:val="0"/>
        <w:bidi w:val="0"/>
        <w:adjustRightInd w:val="0"/>
        <w:snapToGrid w:val="0"/>
        <w:spacing w:line="360" w:lineRule="auto"/>
        <w:jc w:val="center"/>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中国光大银行股份有限公司广州分行新业务经营用房改造项目</w:t>
      </w:r>
      <w:r>
        <w:rPr>
          <w:rFonts w:hint="eastAsia" w:ascii="宋体" w:hAnsi="宋体" w:cs="宋体"/>
          <w:color w:val="auto"/>
          <w:sz w:val="28"/>
          <w:szCs w:val="28"/>
          <w:highlight w:val="none"/>
          <w:u w:val="none"/>
          <w:lang w:eastAsia="zh-CN"/>
        </w:rPr>
        <w:t>咨询服务</w:t>
      </w:r>
    </w:p>
    <w:p w14:paraId="70C36C87">
      <w:pPr>
        <w:keepNext w:val="0"/>
        <w:keepLines w:val="0"/>
        <w:pageBreakBefore w:val="0"/>
        <w:kinsoku/>
        <w:overflowPunct/>
        <w:topLinePunct w:val="0"/>
        <w:bidi w:val="0"/>
        <w:adjustRightInd w:val="0"/>
        <w:snapToGrid w:val="0"/>
        <w:spacing w:line="360" w:lineRule="auto"/>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招标公告</w:t>
      </w:r>
    </w:p>
    <w:p w14:paraId="3C475BBF">
      <w:pPr>
        <w:keepNext w:val="0"/>
        <w:keepLines w:val="0"/>
        <w:pageBreakBefore w:val="0"/>
        <w:widowControl/>
        <w:numPr>
          <w:ilvl w:val="-1"/>
          <w:numId w:val="0"/>
        </w:numPr>
        <w:tabs>
          <w:tab w:val="left" w:pos="760"/>
        </w:tabs>
        <w:kinsoku/>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招标条件</w:t>
      </w:r>
    </w:p>
    <w:p w14:paraId="5F9EC4C9">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本招标项目</w:t>
      </w:r>
      <w:r>
        <w:rPr>
          <w:rFonts w:hint="eastAsia" w:ascii="宋体" w:hAnsi="宋体" w:eastAsia="宋体" w:cs="宋体"/>
          <w:color w:val="auto"/>
          <w:szCs w:val="21"/>
          <w:highlight w:val="none"/>
          <w:u w:val="single"/>
        </w:rPr>
        <w:t>中国光大银行股份有限公司广州分行新业务经营用房改造项目</w:t>
      </w:r>
      <w:r>
        <w:rPr>
          <w:rFonts w:hint="eastAsia" w:ascii="宋体" w:hAnsi="宋体" w:cs="宋体"/>
          <w:color w:val="auto"/>
          <w:sz w:val="21"/>
          <w:szCs w:val="21"/>
          <w:highlight w:val="none"/>
        </w:rPr>
        <w:t>已由</w:t>
      </w:r>
      <w:r>
        <w:rPr>
          <w:rFonts w:hint="eastAsia" w:ascii="宋体" w:hAnsi="宋体" w:eastAsia="宋体" w:cs="宋体"/>
          <w:color w:val="auto"/>
          <w:szCs w:val="21"/>
          <w:highlight w:val="none"/>
          <w:u w:val="single"/>
        </w:rPr>
        <w:t>广州市天河区发展和改革局</w:t>
      </w:r>
      <w:r>
        <w:rPr>
          <w:rFonts w:hint="eastAsia" w:ascii="宋体" w:hAnsi="宋体" w:cs="宋体"/>
          <w:color w:val="auto"/>
          <w:sz w:val="21"/>
          <w:szCs w:val="21"/>
          <w:highlight w:val="none"/>
        </w:rPr>
        <w:t>以</w:t>
      </w:r>
      <w:r>
        <w:rPr>
          <w:rFonts w:hint="eastAsia" w:ascii="宋体" w:hAnsi="宋体" w:eastAsia="宋体" w:cs="宋体"/>
          <w:color w:val="auto"/>
          <w:spacing w:val="0"/>
          <w:szCs w:val="21"/>
          <w:highlight w:val="none"/>
          <w:u w:val="single"/>
        </w:rPr>
        <w:t>2504-440106-04-01-958886</w:t>
      </w:r>
      <w:r>
        <w:rPr>
          <w:rFonts w:hint="eastAsia" w:ascii="宋体" w:hAnsi="宋体" w:cs="宋体"/>
          <w:color w:val="auto"/>
          <w:sz w:val="21"/>
          <w:szCs w:val="21"/>
          <w:highlight w:val="none"/>
        </w:rPr>
        <w:t>批准建设，项目业主为</w:t>
      </w:r>
      <w:r>
        <w:rPr>
          <w:rFonts w:hint="eastAsia" w:ascii="宋体" w:hAnsi="宋体" w:eastAsia="宋体" w:cs="宋体"/>
          <w:color w:val="auto"/>
          <w:szCs w:val="21"/>
          <w:highlight w:val="none"/>
          <w:u w:val="single"/>
        </w:rPr>
        <w:t>中国光大银行股份有限公司广州分行</w:t>
      </w:r>
      <w:r>
        <w:rPr>
          <w:rFonts w:hint="eastAsia" w:ascii="宋体" w:hAnsi="宋体" w:cs="宋体"/>
          <w:color w:val="auto"/>
          <w:sz w:val="21"/>
          <w:szCs w:val="21"/>
          <w:highlight w:val="none"/>
        </w:rPr>
        <w:t>，项目资金来源为</w:t>
      </w:r>
      <w:r>
        <w:rPr>
          <w:rFonts w:hint="eastAsia" w:ascii="宋体" w:hAnsi="宋体" w:cs="宋体"/>
          <w:color w:val="auto"/>
          <w:sz w:val="21"/>
          <w:szCs w:val="21"/>
          <w:highlight w:val="none"/>
          <w:u w:val="single"/>
        </w:rPr>
        <w:t xml:space="preserve"> </w:t>
      </w:r>
      <w:r>
        <w:rPr>
          <w:rFonts w:hint="eastAsia" w:ascii="宋体" w:hAnsi="宋体" w:eastAsia="宋体" w:cs="宋体"/>
          <w:color w:val="auto"/>
          <w:w w:val="100"/>
          <w:szCs w:val="21"/>
          <w:highlight w:val="none"/>
          <w:u w:val="single"/>
          <w:lang w:val="en-US" w:eastAsia="zh-CN"/>
        </w:rPr>
        <w:t>自筹资金，</w:t>
      </w:r>
      <w:r>
        <w:rPr>
          <w:rFonts w:hint="eastAsia" w:ascii="宋体" w:hAnsi="宋体" w:eastAsia="宋体" w:cs="宋体"/>
          <w:color w:val="auto"/>
          <w:w w:val="100"/>
          <w:szCs w:val="21"/>
          <w:highlight w:val="none"/>
        </w:rPr>
        <w:t>出</w:t>
      </w:r>
      <w:r>
        <w:rPr>
          <w:rFonts w:hint="eastAsia" w:ascii="宋体" w:hAnsi="宋体" w:eastAsia="宋体" w:cs="宋体"/>
          <w:color w:val="auto"/>
          <w:spacing w:val="-3"/>
          <w:w w:val="100"/>
          <w:szCs w:val="21"/>
          <w:highlight w:val="none"/>
        </w:rPr>
        <w:t>资</w:t>
      </w:r>
      <w:r>
        <w:rPr>
          <w:rFonts w:hint="eastAsia" w:ascii="宋体" w:hAnsi="宋体" w:eastAsia="宋体" w:cs="宋体"/>
          <w:color w:val="auto"/>
          <w:w w:val="100"/>
          <w:szCs w:val="21"/>
          <w:highlight w:val="none"/>
        </w:rPr>
        <w:t>比</w:t>
      </w:r>
      <w:r>
        <w:rPr>
          <w:rFonts w:hint="eastAsia" w:ascii="宋体" w:hAnsi="宋体" w:eastAsia="宋体" w:cs="宋体"/>
          <w:color w:val="auto"/>
          <w:spacing w:val="-3"/>
          <w:w w:val="100"/>
          <w:szCs w:val="21"/>
          <w:highlight w:val="none"/>
        </w:rPr>
        <w:t>例</w:t>
      </w:r>
      <w:r>
        <w:rPr>
          <w:rFonts w:hint="eastAsia" w:ascii="宋体" w:hAnsi="宋体" w:eastAsia="宋体" w:cs="宋体"/>
          <w:color w:val="auto"/>
          <w:w w:val="100"/>
          <w:szCs w:val="21"/>
          <w:highlight w:val="none"/>
        </w:rPr>
        <w:t>为</w:t>
      </w:r>
      <w:r>
        <w:rPr>
          <w:rFonts w:hint="eastAsia" w:ascii="宋体" w:hAnsi="宋体" w:eastAsia="宋体" w:cs="宋体"/>
          <w:color w:val="auto"/>
          <w:w w:val="100"/>
          <w:szCs w:val="21"/>
          <w:highlight w:val="none"/>
          <w:u w:val="single"/>
          <w:lang w:val="en-US" w:eastAsia="zh-CN"/>
        </w:rPr>
        <w:t>100%</w:t>
      </w:r>
      <w:r>
        <w:rPr>
          <w:rFonts w:hint="eastAsia" w:ascii="宋体" w:hAnsi="宋体" w:cs="宋体"/>
          <w:color w:val="auto"/>
          <w:sz w:val="21"/>
          <w:szCs w:val="21"/>
          <w:highlight w:val="none"/>
        </w:rPr>
        <w:t>。招标人为</w:t>
      </w:r>
      <w:r>
        <w:rPr>
          <w:rFonts w:hint="eastAsia" w:ascii="宋体" w:hAnsi="宋体" w:eastAsia="宋体" w:cs="宋体"/>
          <w:color w:val="auto"/>
          <w:w w:val="100"/>
          <w:szCs w:val="21"/>
          <w:highlight w:val="none"/>
          <w:u w:val="single"/>
        </w:rPr>
        <w:t>中国光大银行股份有限公司广州分行</w:t>
      </w:r>
      <w:r>
        <w:rPr>
          <w:rFonts w:hint="eastAsia" w:ascii="宋体" w:hAnsi="宋体" w:cs="宋体"/>
          <w:color w:val="auto"/>
          <w:sz w:val="21"/>
          <w:szCs w:val="21"/>
          <w:highlight w:val="none"/>
        </w:rPr>
        <w:t>。项目已具备招标条件，现对该项目的</w:t>
      </w:r>
      <w:r>
        <w:rPr>
          <w:rFonts w:hint="eastAsia" w:ascii="宋体" w:hAnsi="宋体" w:cs="宋体"/>
          <w:color w:val="auto"/>
          <w:sz w:val="21"/>
          <w:szCs w:val="21"/>
          <w:highlight w:val="none"/>
          <w:u w:val="single"/>
          <w:lang w:eastAsia="zh-CN"/>
        </w:rPr>
        <w:t>咨询</w:t>
      </w:r>
      <w:r>
        <w:rPr>
          <w:rFonts w:hint="eastAsia" w:ascii="宋体" w:hAnsi="宋体" w:cs="宋体"/>
          <w:color w:val="auto"/>
          <w:sz w:val="21"/>
          <w:szCs w:val="21"/>
          <w:highlight w:val="none"/>
        </w:rPr>
        <w:t>进行公开招标。</w:t>
      </w:r>
    </w:p>
    <w:p w14:paraId="4B36A4CB">
      <w:pPr>
        <w:keepNext w:val="0"/>
        <w:keepLines w:val="0"/>
        <w:pageBreakBefore w:val="0"/>
        <w:widowControl/>
        <w:numPr>
          <w:ilvl w:val="-1"/>
          <w:numId w:val="0"/>
        </w:numPr>
        <w:tabs>
          <w:tab w:val="left" w:pos="760"/>
        </w:tabs>
        <w:kinsoku/>
        <w:wordWrap w:val="0"/>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项目概况与招标范围</w:t>
      </w:r>
    </w:p>
    <w:p w14:paraId="0ECF14FA">
      <w:pPr>
        <w:keepNext w:val="0"/>
        <w:keepLines w:val="0"/>
        <w:pageBreakBefore w:val="0"/>
        <w:kinsoku/>
        <w:wordWrap w:val="0"/>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 招标项目概况</w:t>
      </w:r>
    </w:p>
    <w:p w14:paraId="764B4ACB">
      <w:pPr>
        <w:keepNext w:val="0"/>
        <w:keepLines w:val="0"/>
        <w:pageBreakBefore w:val="0"/>
        <w:kinsoku/>
        <w:wordWrap w:val="0"/>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rPr>
        <w:t>2.1.1 工程名称：</w:t>
      </w:r>
      <w:r>
        <w:rPr>
          <w:rFonts w:hint="eastAsia" w:ascii="宋体" w:hAnsi="宋体" w:eastAsia="宋体" w:cs="宋体"/>
          <w:color w:val="auto"/>
          <w:szCs w:val="21"/>
          <w:highlight w:val="none"/>
          <w:u w:val="single"/>
        </w:rPr>
        <w:t>中国光大银行股份有限公司广州分行新业务经营用房改造项目</w:t>
      </w:r>
      <w:r>
        <w:rPr>
          <w:rFonts w:hint="eastAsia" w:ascii="宋体" w:hAnsi="宋体" w:cs="宋体"/>
          <w:color w:val="auto"/>
          <w:szCs w:val="21"/>
          <w:highlight w:val="none"/>
          <w:u w:val="single"/>
          <w:lang w:eastAsia="zh-CN"/>
        </w:rPr>
        <w:t>咨询服务</w:t>
      </w:r>
    </w:p>
    <w:p w14:paraId="4047D277">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2.1.2 工程位置：</w:t>
      </w:r>
      <w:r>
        <w:rPr>
          <w:rFonts w:hint="eastAsia" w:ascii="宋体" w:hAnsi="宋体" w:cs="宋体"/>
          <w:color w:val="auto"/>
          <w:sz w:val="21"/>
          <w:szCs w:val="21"/>
          <w:highlight w:val="none"/>
          <w:u w:val="single"/>
        </w:rPr>
        <w:t>广州市</w:t>
      </w:r>
      <w:r>
        <w:rPr>
          <w:rFonts w:hint="eastAsia" w:ascii="宋体" w:hAnsi="宋体" w:cs="宋体"/>
          <w:color w:val="auto"/>
          <w:sz w:val="21"/>
          <w:szCs w:val="21"/>
          <w:highlight w:val="none"/>
          <w:u w:val="single"/>
          <w:lang w:val="en-US" w:eastAsia="zh-CN"/>
        </w:rPr>
        <w:t>天河</w:t>
      </w:r>
      <w:r>
        <w:rPr>
          <w:rFonts w:hint="eastAsia" w:ascii="宋体" w:hAnsi="宋体" w:cs="宋体"/>
          <w:color w:val="auto"/>
          <w:sz w:val="21"/>
          <w:szCs w:val="21"/>
          <w:highlight w:val="none"/>
          <w:u w:val="single"/>
        </w:rPr>
        <w:t>区</w:t>
      </w:r>
      <w:r>
        <w:rPr>
          <w:rFonts w:hint="eastAsia" w:ascii="宋体" w:hAnsi="宋体" w:cs="宋体"/>
          <w:color w:val="auto"/>
          <w:sz w:val="21"/>
          <w:szCs w:val="21"/>
          <w:highlight w:val="none"/>
          <w:u w:val="single"/>
          <w:lang w:val="en-US" w:eastAsia="zh-CN"/>
        </w:rPr>
        <w:t>员村街道临江大道779号</w:t>
      </w:r>
      <w:r>
        <w:rPr>
          <w:rFonts w:hint="eastAsia" w:ascii="宋体" w:hAnsi="宋体" w:cs="宋体"/>
          <w:color w:val="auto"/>
          <w:sz w:val="21"/>
          <w:szCs w:val="21"/>
          <w:highlight w:val="none"/>
          <w:u w:val="single"/>
        </w:rPr>
        <w:t>城祥大厦</w:t>
      </w:r>
    </w:p>
    <w:p w14:paraId="5DAE0A8F">
      <w:pPr>
        <w:pStyle w:val="3"/>
        <w:keepNext w:val="0"/>
        <w:keepLines w:val="0"/>
        <w:pageBreakBefore w:val="0"/>
        <w:tabs>
          <w:tab w:val="left" w:pos="3566"/>
        </w:tabs>
        <w:kinsoku/>
        <w:wordWrap w:val="0"/>
        <w:overflowPunct/>
        <w:topLinePunct w:val="0"/>
        <w:bidi w:val="0"/>
        <w:adjustRightInd w:val="0"/>
        <w:snapToGrid w:val="0"/>
        <w:spacing w:line="360" w:lineRule="exact"/>
        <w:ind w:left="0" w:right="0" w:firstLine="419"/>
        <w:textAlignment w:val="auto"/>
        <w:rPr>
          <w:rFonts w:hint="eastAsia" w:ascii="宋体" w:hAnsi="宋体" w:eastAsia="宋体" w:cs="宋体"/>
          <w:color w:val="auto"/>
          <w:kern w:val="2"/>
          <w:highlight w:val="none"/>
          <w:u w:val="single"/>
          <w:lang w:eastAsia="zh-CN"/>
        </w:rPr>
      </w:pPr>
      <w:r>
        <w:rPr>
          <w:rFonts w:hint="eastAsia" w:ascii="宋体" w:hAnsi="宋体" w:cs="宋体"/>
          <w:color w:val="auto"/>
          <w:sz w:val="21"/>
          <w:szCs w:val="21"/>
          <w:highlight w:val="none"/>
        </w:rPr>
        <w:t>2.1.3</w:t>
      </w:r>
      <w:r>
        <w:rPr>
          <w:rFonts w:hint="eastAsia" w:ascii="宋体" w:hAnsi="宋体" w:eastAsia="宋体" w:cs="宋体"/>
          <w:color w:val="auto"/>
          <w:kern w:val="2"/>
          <w:sz w:val="21"/>
          <w:szCs w:val="21"/>
          <w:highlight w:val="none"/>
          <w:lang w:val="en-US" w:eastAsia="zh-CN" w:bidi="ar-SA"/>
        </w:rPr>
        <w:t xml:space="preserve"> </w:t>
      </w:r>
      <w:bookmarkStart w:id="1" w:name="OLE_LINK2"/>
      <w:r>
        <w:rPr>
          <w:rFonts w:hint="eastAsia" w:ascii="宋体" w:hAnsi="宋体" w:eastAsia="宋体" w:cs="宋体"/>
          <w:color w:val="auto"/>
          <w:kern w:val="2"/>
          <w:sz w:val="21"/>
          <w:szCs w:val="21"/>
          <w:highlight w:val="none"/>
          <w:lang w:val="en-US" w:eastAsia="zh-CN" w:bidi="ar-SA"/>
        </w:rPr>
        <w:t>工程建设规模及内容：</w:t>
      </w:r>
      <w:r>
        <w:rPr>
          <w:rFonts w:hint="eastAsia" w:ascii="宋体" w:hAnsi="宋体" w:cs="宋体"/>
          <w:color w:val="auto"/>
          <w:sz w:val="21"/>
          <w:szCs w:val="21"/>
          <w:highlight w:val="none"/>
          <w:u w:val="single"/>
        </w:rPr>
        <w:t>光大银行广州分行新业务经营用房包括城祥大厦的首层、五层、七层、八层、九层、十一层～二十层，共计15层，改造单体总面积约为39000平方米。其中：首层、五层（工会活动中心）、十八层和十九层（会议室、党建室、行史馆）、二十层（私人银行部）需进行装修改造，包括装修、安装、消防、安防等。其余经营用房面积进行弱电，监控，布线等配套设施改造</w:t>
      </w:r>
      <w:r>
        <w:rPr>
          <w:rFonts w:hint="eastAsia" w:ascii="宋体" w:hAnsi="宋体" w:eastAsia="宋体" w:cs="宋体"/>
          <w:color w:val="auto"/>
          <w:kern w:val="2"/>
          <w:highlight w:val="none"/>
          <w:u w:val="single"/>
          <w:lang w:eastAsia="zh-CN"/>
        </w:rPr>
        <w:t>。</w:t>
      </w:r>
    </w:p>
    <w:bookmarkEnd w:id="1"/>
    <w:p w14:paraId="76CCAFF1">
      <w:pPr>
        <w:keepNext w:val="0"/>
        <w:keepLines w:val="0"/>
        <w:pageBreakBefore w:val="0"/>
        <w:kinsoku/>
        <w:wordWrap w:val="0"/>
        <w:overflowPunct/>
        <w:topLinePunct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u w:val="single"/>
        </w:rPr>
      </w:pPr>
      <w:bookmarkStart w:id="2" w:name="OLE_LINK6"/>
      <w:r>
        <w:rPr>
          <w:rFonts w:hint="eastAsia" w:ascii="宋体" w:hAnsi="宋体" w:cs="宋体"/>
          <w:color w:val="auto"/>
          <w:sz w:val="21"/>
          <w:szCs w:val="21"/>
          <w:highlight w:val="none"/>
        </w:rPr>
        <w:t>2.1.4 规划用地文件：</w:t>
      </w:r>
      <w:r>
        <w:rPr>
          <w:rFonts w:hint="eastAsia" w:ascii="宋体" w:hAnsi="宋体" w:cs="宋体"/>
          <w:color w:val="auto"/>
          <w:sz w:val="21"/>
          <w:szCs w:val="21"/>
          <w:highlight w:val="none"/>
          <w:u w:val="single"/>
        </w:rPr>
        <w:t xml:space="preserve"> / </w:t>
      </w:r>
      <w:r>
        <w:rPr>
          <w:rStyle w:val="21"/>
          <w:rFonts w:hint="eastAsia" w:ascii="宋体" w:hAnsi="宋体" w:cs="宋体"/>
          <w:color w:val="auto"/>
          <w:highlight w:val="none"/>
        </w:rPr>
        <w:t>。</w:t>
      </w:r>
    </w:p>
    <w:bookmarkEnd w:id="2"/>
    <w:p w14:paraId="48D9B373">
      <w:pPr>
        <w:keepNext w:val="0"/>
        <w:keepLines w:val="0"/>
        <w:pageBreakBefore w:val="0"/>
        <w:kinsoku/>
        <w:wordWrap w:val="0"/>
        <w:overflowPunct/>
        <w:topLinePunct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2.1.5 项目批准文件：</w:t>
      </w:r>
      <w:r>
        <w:rPr>
          <w:rFonts w:hint="eastAsia" w:ascii="宋体" w:hAnsi="宋体" w:eastAsia="宋体" w:cs="宋体"/>
          <w:color w:val="auto"/>
          <w:szCs w:val="21"/>
          <w:highlight w:val="none"/>
          <w:u w:val="single"/>
        </w:rPr>
        <w:t>2504-440106-04-01-958886</w:t>
      </w:r>
      <w:r>
        <w:rPr>
          <w:rFonts w:hint="eastAsia" w:ascii="宋体" w:hAnsi="宋体" w:cs="宋体"/>
          <w:color w:val="auto"/>
          <w:sz w:val="21"/>
          <w:szCs w:val="21"/>
          <w:highlight w:val="none"/>
          <w:u w:val="single"/>
        </w:rPr>
        <w:t>。</w:t>
      </w:r>
    </w:p>
    <w:p w14:paraId="14B3F796">
      <w:pPr>
        <w:keepNext w:val="0"/>
        <w:keepLines w:val="0"/>
        <w:pageBreakBefore w:val="0"/>
        <w:kinsoku/>
        <w:wordWrap w:val="0"/>
        <w:overflowPunct/>
        <w:topLinePunct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2.1.6 资金来源：</w:t>
      </w:r>
      <w:r>
        <w:rPr>
          <w:rFonts w:hint="eastAsia" w:ascii="宋体" w:hAnsi="宋体" w:eastAsia="宋体" w:cs="宋体"/>
          <w:color w:val="auto"/>
          <w:szCs w:val="21"/>
          <w:highlight w:val="none"/>
          <w:u w:val="single"/>
        </w:rPr>
        <w:t>自筹资金</w:t>
      </w:r>
      <w:r>
        <w:rPr>
          <w:rStyle w:val="21"/>
          <w:rFonts w:hint="eastAsia" w:ascii="宋体" w:hAnsi="宋体" w:cs="宋体"/>
          <w:color w:val="auto"/>
          <w:highlight w:val="none"/>
        </w:rPr>
        <w:t>。</w:t>
      </w:r>
    </w:p>
    <w:p w14:paraId="4911912B">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2.1.7 投资总额：</w:t>
      </w:r>
      <w:r>
        <w:rPr>
          <w:rFonts w:hint="eastAsia" w:ascii="宋体" w:hAnsi="宋体" w:cs="宋体"/>
          <w:color w:val="auto"/>
          <w:sz w:val="21"/>
          <w:szCs w:val="21"/>
          <w:highlight w:val="none"/>
          <w:u w:val="single"/>
        </w:rPr>
        <w:t>项目总投资</w:t>
      </w:r>
      <w:r>
        <w:rPr>
          <w:rFonts w:hint="eastAsia" w:ascii="宋体" w:hAnsi="宋体" w:cs="宋体"/>
          <w:color w:val="auto"/>
          <w:sz w:val="21"/>
          <w:szCs w:val="21"/>
          <w:highlight w:val="none"/>
          <w:u w:val="single"/>
          <w:lang w:eastAsia="zh-CN"/>
        </w:rPr>
        <w:t>8</w:t>
      </w:r>
      <w:r>
        <w:rPr>
          <w:rFonts w:hint="eastAsia" w:ascii="宋体" w:hAnsi="宋体" w:cs="宋体"/>
          <w:color w:val="auto"/>
          <w:sz w:val="21"/>
          <w:szCs w:val="21"/>
          <w:highlight w:val="none"/>
          <w:u w:val="single"/>
          <w:lang w:val="en-US" w:eastAsia="zh-CN"/>
        </w:rPr>
        <w:t>500</w:t>
      </w:r>
      <w:r>
        <w:rPr>
          <w:rFonts w:hint="eastAsia" w:ascii="宋体" w:hAnsi="宋体" w:cs="宋体"/>
          <w:color w:val="auto"/>
          <w:sz w:val="21"/>
          <w:szCs w:val="21"/>
          <w:highlight w:val="none"/>
          <w:u w:val="single"/>
        </w:rPr>
        <w:t>万元，其中</w:t>
      </w:r>
      <w:bookmarkStart w:id="3" w:name="OLE_LINK10"/>
      <w:r>
        <w:rPr>
          <w:rFonts w:hint="eastAsia" w:ascii="宋体" w:hAnsi="宋体" w:cs="宋体"/>
          <w:color w:val="auto"/>
          <w:sz w:val="21"/>
          <w:szCs w:val="21"/>
          <w:highlight w:val="none"/>
          <w:u w:val="single"/>
          <w:lang w:val="en-US" w:eastAsia="zh-CN"/>
        </w:rPr>
        <w:t>土建投资</w:t>
      </w:r>
      <w:r>
        <w:rPr>
          <w:rFonts w:hint="eastAsia" w:ascii="宋体" w:hAnsi="宋体" w:cs="宋体"/>
          <w:color w:val="auto"/>
          <w:sz w:val="21"/>
          <w:szCs w:val="21"/>
          <w:highlight w:val="none"/>
          <w:u w:val="single"/>
        </w:rPr>
        <w:t>为</w:t>
      </w:r>
      <w:r>
        <w:rPr>
          <w:rFonts w:hint="eastAsia" w:ascii="宋体" w:hAnsi="宋体" w:cs="宋体"/>
          <w:color w:val="auto"/>
          <w:sz w:val="21"/>
          <w:szCs w:val="21"/>
          <w:highlight w:val="none"/>
          <w:u w:val="single"/>
          <w:lang w:eastAsia="zh-CN"/>
        </w:rPr>
        <w:t>5</w:t>
      </w:r>
      <w:r>
        <w:rPr>
          <w:rFonts w:hint="eastAsia" w:ascii="宋体" w:hAnsi="宋体" w:cs="宋体"/>
          <w:color w:val="auto"/>
          <w:sz w:val="21"/>
          <w:szCs w:val="21"/>
          <w:highlight w:val="none"/>
          <w:u w:val="single"/>
          <w:lang w:val="en-US" w:eastAsia="zh-CN"/>
        </w:rPr>
        <w:t>100</w:t>
      </w:r>
      <w:r>
        <w:rPr>
          <w:rFonts w:hint="eastAsia" w:ascii="宋体" w:hAnsi="宋体" w:cs="宋体"/>
          <w:color w:val="auto"/>
          <w:sz w:val="21"/>
          <w:szCs w:val="21"/>
          <w:highlight w:val="none"/>
          <w:u w:val="single"/>
        </w:rPr>
        <w:t>万元</w:t>
      </w:r>
      <w:bookmarkEnd w:id="3"/>
      <w:r>
        <w:rPr>
          <w:rFonts w:hint="eastAsia" w:ascii="宋体" w:hAnsi="宋体" w:cs="宋体"/>
          <w:color w:val="auto"/>
          <w:sz w:val="21"/>
          <w:szCs w:val="21"/>
          <w:highlight w:val="none"/>
          <w:u w:val="single"/>
        </w:rPr>
        <w:t>。</w:t>
      </w:r>
    </w:p>
    <w:p w14:paraId="4334E674">
      <w:pPr>
        <w:keepNext w:val="0"/>
        <w:keepLines w:val="0"/>
        <w:pageBreakBefore w:val="0"/>
        <w:kinsoku/>
        <w:wordWrap w:val="0"/>
        <w:overflowPunct/>
        <w:topLinePunct w:val="0"/>
        <w:bidi w:val="0"/>
        <w:adjustRightInd w:val="0"/>
        <w:snapToGrid w:val="0"/>
        <w:spacing w:line="360" w:lineRule="exact"/>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2.1.8标段划分：</w:t>
      </w:r>
      <w:r>
        <w:rPr>
          <w:rFonts w:hint="eastAsia" w:ascii="宋体" w:hAnsi="宋体" w:cs="宋体"/>
          <w:color w:val="auto"/>
          <w:sz w:val="21"/>
          <w:szCs w:val="21"/>
          <w:highlight w:val="none"/>
          <w:u w:val="single"/>
        </w:rPr>
        <w:t>本项目设1个标段。</w:t>
      </w:r>
    </w:p>
    <w:p w14:paraId="4EDBF11C">
      <w:pPr>
        <w:pStyle w:val="3"/>
        <w:keepNext w:val="0"/>
        <w:keepLines w:val="0"/>
        <w:pageBreakBefore w:val="0"/>
        <w:tabs>
          <w:tab w:val="left" w:pos="3566"/>
        </w:tabs>
        <w:kinsoku/>
        <w:wordWrap w:val="0"/>
        <w:overflowPunct/>
        <w:topLinePunct w:val="0"/>
        <w:bidi w:val="0"/>
        <w:adjustRightInd w:val="0"/>
        <w:snapToGrid w:val="0"/>
        <w:spacing w:line="360" w:lineRule="exact"/>
        <w:ind w:left="0" w:right="0" w:firstLine="419"/>
        <w:textAlignment w:val="auto"/>
        <w:rPr>
          <w:rFonts w:hint="eastAsia" w:ascii="宋体" w:hAnsi="宋体" w:eastAsia="宋体" w:cs="宋体"/>
          <w:color w:val="auto"/>
          <w:highlight w:val="none"/>
          <w:u w:val="none"/>
        </w:rPr>
      </w:pPr>
      <w:r>
        <w:rPr>
          <w:rFonts w:hint="eastAsia" w:ascii="宋体" w:hAnsi="宋体" w:eastAsia="宋体" w:cs="宋体"/>
          <w:color w:val="auto"/>
          <w:sz w:val="21"/>
          <w:szCs w:val="21"/>
          <w:highlight w:val="none"/>
        </w:rPr>
        <w:t>2.2 招标范围及招标内容：</w:t>
      </w:r>
      <w:r>
        <w:rPr>
          <w:rFonts w:hint="eastAsia" w:ascii="宋体" w:hAnsi="宋体" w:eastAsia="宋体" w:cs="宋体"/>
          <w:color w:val="auto"/>
          <w:highlight w:val="none"/>
          <w:u w:val="single"/>
        </w:rPr>
        <w:t>本项目建设内容相关的</w:t>
      </w:r>
      <w:r>
        <w:rPr>
          <w:rFonts w:hint="eastAsia" w:cs="宋体"/>
          <w:color w:val="auto"/>
          <w:highlight w:val="none"/>
          <w:u w:val="single"/>
          <w:lang w:eastAsia="zh-CN"/>
        </w:rPr>
        <w:t>咨询服务</w:t>
      </w:r>
      <w:r>
        <w:rPr>
          <w:rFonts w:hint="eastAsia" w:ascii="宋体" w:hAnsi="宋体" w:eastAsia="宋体" w:cs="宋体"/>
          <w:color w:val="auto"/>
          <w:highlight w:val="none"/>
          <w:u w:val="single"/>
        </w:rPr>
        <w:t>及后续服务，包括但不限于对</w:t>
      </w:r>
      <w:r>
        <w:rPr>
          <w:rFonts w:hint="eastAsia" w:cs="宋体"/>
          <w:color w:val="auto"/>
          <w:highlight w:val="none"/>
          <w:u w:val="single"/>
          <w:lang w:val="en-US" w:eastAsia="zh-CN"/>
        </w:rPr>
        <w:t>相关</w:t>
      </w:r>
      <w:r>
        <w:rPr>
          <w:rFonts w:hint="eastAsia" w:ascii="宋体" w:hAnsi="宋体" w:eastAsia="宋体" w:cs="宋体"/>
          <w:color w:val="auto"/>
          <w:highlight w:val="none"/>
          <w:u w:val="single"/>
        </w:rPr>
        <w:t>单位</w:t>
      </w:r>
      <w:r>
        <w:rPr>
          <w:rFonts w:hint="eastAsia" w:cs="宋体"/>
          <w:color w:val="auto"/>
          <w:highlight w:val="none"/>
          <w:u w:val="single"/>
          <w:lang w:eastAsia="zh-CN"/>
        </w:rPr>
        <w:t>（</w:t>
      </w:r>
      <w:r>
        <w:rPr>
          <w:rFonts w:hint="eastAsia" w:cs="宋体"/>
          <w:color w:val="auto"/>
          <w:highlight w:val="none"/>
          <w:u w:val="single"/>
          <w:lang w:val="en-US" w:eastAsia="zh-CN"/>
        </w:rPr>
        <w:t>设计、施工、监理等</w:t>
      </w:r>
      <w:r>
        <w:rPr>
          <w:rFonts w:hint="eastAsia" w:cs="宋体"/>
          <w:color w:val="auto"/>
          <w:highlight w:val="none"/>
          <w:u w:val="single"/>
          <w:lang w:eastAsia="zh-CN"/>
        </w:rPr>
        <w:t>）</w:t>
      </w:r>
      <w:r>
        <w:rPr>
          <w:rFonts w:hint="eastAsia" w:cs="宋体"/>
          <w:color w:val="auto"/>
          <w:highlight w:val="none"/>
          <w:u w:val="single"/>
          <w:lang w:val="en-US" w:eastAsia="zh-CN"/>
        </w:rPr>
        <w:t>的</w:t>
      </w:r>
      <w:r>
        <w:rPr>
          <w:rFonts w:hint="eastAsia" w:ascii="宋体" w:hAnsi="宋体" w:eastAsia="宋体" w:cs="宋体"/>
          <w:color w:val="auto"/>
          <w:highlight w:val="none"/>
          <w:u w:val="single"/>
        </w:rPr>
        <w:t>协调管理、监督合同</w:t>
      </w:r>
      <w:r>
        <w:rPr>
          <w:rFonts w:hint="eastAsia" w:cs="宋体"/>
          <w:color w:val="auto"/>
          <w:highlight w:val="none"/>
          <w:u w:val="single"/>
          <w:lang w:eastAsia="zh-CN"/>
        </w:rPr>
        <w:t>（</w:t>
      </w:r>
      <w:r>
        <w:rPr>
          <w:rFonts w:hint="eastAsia" w:cs="宋体"/>
          <w:color w:val="auto"/>
          <w:highlight w:val="none"/>
          <w:u w:val="single"/>
          <w:lang w:val="en-US" w:eastAsia="zh-CN"/>
        </w:rPr>
        <w:t>设计、施工、监理等</w:t>
      </w:r>
      <w:r>
        <w:rPr>
          <w:rFonts w:hint="eastAsia" w:cs="宋体"/>
          <w:color w:val="auto"/>
          <w:highlight w:val="none"/>
          <w:u w:val="single"/>
          <w:lang w:eastAsia="zh-CN"/>
        </w:rPr>
        <w:t>）</w:t>
      </w:r>
      <w:r>
        <w:rPr>
          <w:rFonts w:hint="eastAsia" w:ascii="宋体" w:hAnsi="宋体" w:eastAsia="宋体" w:cs="宋体"/>
          <w:color w:val="auto"/>
          <w:highlight w:val="none"/>
          <w:u w:val="single"/>
        </w:rPr>
        <w:t>履行、审查进度计划</w:t>
      </w:r>
      <w:r>
        <w:rPr>
          <w:rFonts w:hint="eastAsia" w:cs="宋体"/>
          <w:color w:val="auto"/>
          <w:highlight w:val="none"/>
          <w:u w:val="single"/>
          <w:lang w:eastAsia="zh-CN"/>
        </w:rPr>
        <w:t>（</w:t>
      </w:r>
      <w:r>
        <w:rPr>
          <w:rFonts w:hint="eastAsia" w:cs="宋体"/>
          <w:color w:val="auto"/>
          <w:highlight w:val="none"/>
          <w:u w:val="single"/>
          <w:lang w:val="en-US" w:eastAsia="zh-CN"/>
        </w:rPr>
        <w:t>设计、施工、监理等</w:t>
      </w:r>
      <w:r>
        <w:rPr>
          <w:rFonts w:hint="eastAsia" w:cs="宋体"/>
          <w:color w:val="auto"/>
          <w:highlight w:val="none"/>
          <w:u w:val="single"/>
          <w:lang w:eastAsia="zh-CN"/>
        </w:rPr>
        <w:t>）</w:t>
      </w:r>
      <w:r>
        <w:rPr>
          <w:rFonts w:hint="eastAsia" w:ascii="宋体" w:hAnsi="宋体" w:eastAsia="宋体" w:cs="宋体"/>
          <w:color w:val="auto"/>
          <w:highlight w:val="none"/>
          <w:u w:val="single"/>
        </w:rPr>
        <w:t>并监督实施、核查设计大纲和设计深度、使用技术规范合理性、提出设计评估报告(包括各阶段设计的核查意见和优化建议)、协助审核所有工程预算清单等工作。协助我行参与各项目的招标工作（包括但不限于招标文件的审核、修改等相关工作）、施工过程质量、进度、费用控制、对合同、信息等工作协调管理、编制竣工验收方案并参与竣工验收。协助我行检查和记录工程质量缺陷、对缺陷原因进行调查分析并确定责任归属、审核修复方案、监督修复过程并验收、审核修复费用等。</w:t>
      </w:r>
    </w:p>
    <w:p w14:paraId="21C794BB">
      <w:pPr>
        <w:keepNext w:val="0"/>
        <w:keepLines w:val="0"/>
        <w:pageBreakBefore w:val="0"/>
        <w:kinsoku/>
        <w:wordWrap w:val="0"/>
        <w:overflowPunct/>
        <w:topLinePunct w:val="0"/>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2.3 质量要求：</w:t>
      </w:r>
      <w:r>
        <w:rPr>
          <w:rFonts w:hint="eastAsia" w:ascii="宋体" w:hAnsi="宋体" w:cs="宋体"/>
          <w:color w:val="auto"/>
          <w:sz w:val="21"/>
          <w:szCs w:val="21"/>
          <w:highlight w:val="none"/>
          <w:u w:val="single"/>
        </w:rPr>
        <w:t>本项目工程质量目标须符合《建设工程质量管理条例》、《建设工程勘察设计管理条例》、《建筑工程设计文件编制深度规定（2016年版）》等国家及地方有关法规和规章，达到行业相关规范技术标准等要求。工程造价咨询成果文件应符合《广东省建设工程造价管理规定》、《建筑工程施工发包与承包计价管理办法》（建设部第107号部令）等国家及地方有关工程造价咨询法规和规章，达到行业相关规范技术标准等要求</w:t>
      </w:r>
      <w:r>
        <w:rPr>
          <w:rFonts w:hint="eastAsia" w:ascii="宋体" w:hAnsi="宋体" w:cs="宋体"/>
          <w:color w:val="auto"/>
          <w:sz w:val="21"/>
          <w:szCs w:val="21"/>
          <w:highlight w:val="none"/>
          <w:u w:val="single"/>
          <w:lang w:eastAsia="zh-CN"/>
        </w:rPr>
        <w:t>。</w:t>
      </w:r>
    </w:p>
    <w:p w14:paraId="3E5CE3F7">
      <w:pPr>
        <w:keepNext w:val="0"/>
        <w:keepLines w:val="0"/>
        <w:pageBreakBefore w:val="0"/>
        <w:kinsoku/>
        <w:wordWrap w:val="0"/>
        <w:overflowPunct/>
        <w:topLinePunct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u w:val="single"/>
        </w:rPr>
      </w:pPr>
      <w:bookmarkStart w:id="4" w:name="_Hlk190263117"/>
      <w:bookmarkStart w:id="5" w:name="OLE_LINK3"/>
      <w:r>
        <w:rPr>
          <w:rFonts w:hint="eastAsia" w:ascii="宋体" w:hAnsi="宋体" w:eastAsia="宋体" w:cs="宋体"/>
          <w:color w:val="auto"/>
          <w:kern w:val="2"/>
          <w:sz w:val="21"/>
          <w:szCs w:val="21"/>
          <w:highlight w:val="none"/>
          <w:lang w:val="en-US" w:eastAsia="zh-CN" w:bidi="ar-SA"/>
        </w:rPr>
        <w:t>2.4 服务期：</w:t>
      </w:r>
      <w:bookmarkEnd w:id="4"/>
      <w:r>
        <w:rPr>
          <w:rFonts w:hint="eastAsia" w:ascii="宋体" w:hAnsi="宋体" w:eastAsia="宋体" w:cs="宋体"/>
          <w:color w:val="auto"/>
          <w:szCs w:val="21"/>
          <w:highlight w:val="none"/>
          <w:u w:val="single"/>
        </w:rPr>
        <w:t>自咨询合同生效之日起至本项目工程联合竣工验收合格且装修质量缺陷责任保证期期满之日止</w:t>
      </w:r>
      <w:r>
        <w:rPr>
          <w:rFonts w:hint="eastAsia" w:ascii="宋体" w:hAnsi="宋体" w:cs="宋体"/>
          <w:color w:val="auto"/>
          <w:sz w:val="21"/>
          <w:szCs w:val="21"/>
          <w:highlight w:val="none"/>
          <w:u w:val="single"/>
        </w:rPr>
        <w:t>。</w:t>
      </w:r>
    </w:p>
    <w:bookmarkEnd w:id="5"/>
    <w:p w14:paraId="4BB4391E">
      <w:pPr>
        <w:keepNext w:val="0"/>
        <w:keepLines w:val="0"/>
        <w:pageBreakBefore w:val="0"/>
        <w:kinsoku/>
        <w:wordWrap w:val="0"/>
        <w:overflowPunct/>
        <w:topLinePunct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rPr>
      </w:pPr>
      <w:bookmarkStart w:id="6" w:name="OLE_LINK12"/>
      <w:r>
        <w:rPr>
          <w:rFonts w:hint="eastAsia" w:ascii="宋体" w:hAnsi="宋体" w:cs="宋体"/>
          <w:color w:val="auto"/>
          <w:sz w:val="21"/>
          <w:szCs w:val="21"/>
          <w:highlight w:val="none"/>
        </w:rPr>
        <w:t>2.5 本项目最高投标限价为：</w:t>
      </w:r>
    </w:p>
    <w:p w14:paraId="623DC770">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本项目最高投标限价为：人民币</w:t>
      </w:r>
      <w:r>
        <w:rPr>
          <w:rFonts w:hint="eastAsia" w:ascii="宋体" w:hAnsi="宋体" w:cs="宋体"/>
          <w:color w:val="auto"/>
          <w:sz w:val="21"/>
          <w:szCs w:val="21"/>
          <w:highlight w:val="none"/>
          <w:u w:val="single"/>
          <w:lang w:eastAsia="zh-CN"/>
        </w:rPr>
        <w:t>69</w:t>
      </w:r>
      <w:r>
        <w:rPr>
          <w:rFonts w:hint="eastAsia" w:ascii="宋体" w:hAnsi="宋体" w:cs="宋体"/>
          <w:color w:val="auto"/>
          <w:sz w:val="21"/>
          <w:szCs w:val="21"/>
          <w:highlight w:val="none"/>
        </w:rPr>
        <w:t>万元；报价由投标人根据招标文件要求以及企业自身情况填报，投标人的投标报价高于总价限价为无效标。</w:t>
      </w:r>
    </w:p>
    <w:bookmarkEnd w:id="6"/>
    <w:p w14:paraId="585C7BA4">
      <w:pPr>
        <w:keepNext w:val="0"/>
        <w:keepLines w:val="0"/>
        <w:pageBreakBefore w:val="0"/>
        <w:widowControl/>
        <w:numPr>
          <w:ilvl w:val="-1"/>
          <w:numId w:val="0"/>
        </w:numPr>
        <w:tabs>
          <w:tab w:val="left" w:pos="760"/>
        </w:tabs>
        <w:kinsoku/>
        <w:wordWrap w:val="0"/>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投标人资格要求</w:t>
      </w:r>
    </w:p>
    <w:p w14:paraId="041FE90B">
      <w:pPr>
        <w:keepNext w:val="0"/>
        <w:keepLines w:val="0"/>
        <w:pageBreakBefore w:val="0"/>
        <w:kinsoku/>
        <w:wordWrap w:val="0"/>
        <w:overflowPunct/>
        <w:topLinePunct w:val="0"/>
        <w:autoSpaceDE w:val="0"/>
        <w:autoSpaceDN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3.1</w:t>
      </w:r>
      <w:r>
        <w:rPr>
          <w:rFonts w:hint="eastAsia" w:ascii="宋体" w:hAnsi="宋体" w:cs="宋体"/>
          <w:color w:val="auto"/>
          <w:sz w:val="21"/>
          <w:szCs w:val="21"/>
          <w:highlight w:val="none"/>
          <w:lang w:val="en-US" w:eastAsia="zh-CN"/>
        </w:rPr>
        <w:t xml:space="preserve"> </w:t>
      </w:r>
      <w:r>
        <w:rPr>
          <w:rFonts w:hint="eastAsia" w:ascii="宋体" w:hAnsi="宋体" w:cs="宋体"/>
          <w:color w:val="auto"/>
          <w:kern w:val="0"/>
          <w:sz w:val="21"/>
          <w:szCs w:val="21"/>
          <w:highlight w:val="none"/>
        </w:rPr>
        <w:t>投标人与招标人过去3年内无合同履约纠纷，没有不得参加投标的情形；（以投标人提供的《投标人声明》为评审依据。）</w:t>
      </w:r>
    </w:p>
    <w:p w14:paraId="353E6A0A">
      <w:pPr>
        <w:keepNext w:val="0"/>
        <w:keepLines w:val="0"/>
        <w:pageBreakBefore w:val="0"/>
        <w:widowControl w:val="0"/>
        <w:kinsoku/>
        <w:wordWrap w:val="0"/>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cs="宋体"/>
          <w:color w:val="auto"/>
          <w:spacing w:val="7"/>
          <w:kern w:val="0"/>
          <w:sz w:val="21"/>
          <w:szCs w:val="21"/>
          <w:highlight w:val="none"/>
          <w:u w:val="single"/>
        </w:rPr>
      </w:pPr>
      <w:r>
        <w:rPr>
          <w:rFonts w:hint="eastAsia" w:ascii="宋体" w:hAnsi="宋体" w:cs="宋体"/>
          <w:color w:val="auto"/>
          <w:kern w:val="0"/>
          <w:sz w:val="21"/>
          <w:szCs w:val="21"/>
          <w:highlight w:val="none"/>
        </w:rPr>
        <w:t xml:space="preserve">3.2 </w:t>
      </w:r>
      <w:r>
        <w:rPr>
          <w:rFonts w:hint="eastAsia" w:ascii="宋体" w:hAnsi="宋体" w:cs="宋体"/>
          <w:color w:val="auto"/>
          <w:spacing w:val="7"/>
          <w:kern w:val="0"/>
          <w:sz w:val="21"/>
          <w:szCs w:val="21"/>
          <w:highlight w:val="none"/>
          <w:u w:val="single"/>
        </w:rPr>
        <w:t>投标人委派的项目负责人须具备注册一级造价工程师或未实行分级的注册造价工程师资格，且在本单位注册。若拟委派的项目负责人为香港专业人士，则需已在广东省住房和城乡建设主管部门备案且备案的业务范围相当于注册造价工程师或注册一级造价工程师的香港专业人士。</w:t>
      </w:r>
    </w:p>
    <w:p w14:paraId="719FA756">
      <w:pPr>
        <w:keepNext w:val="0"/>
        <w:keepLines w:val="0"/>
        <w:pageBreakBefore w:val="0"/>
        <w:kinsoku/>
        <w:wordWrap w:val="0"/>
        <w:overflowPunct/>
        <w:topLinePunct w:val="0"/>
        <w:autoSpaceDE w:val="0"/>
        <w:autoSpaceDN w:val="0"/>
        <w:bidi w:val="0"/>
        <w:adjustRightInd w:val="0"/>
        <w:snapToGrid w:val="0"/>
        <w:spacing w:line="36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577871F5">
      <w:pPr>
        <w:keepNext w:val="0"/>
        <w:keepLines w:val="0"/>
        <w:pageBreakBefore w:val="0"/>
        <w:kinsoku/>
        <w:wordWrap w:val="0"/>
        <w:overflowPunct/>
        <w:topLinePunct w:val="0"/>
        <w:bidi w:val="0"/>
        <w:adjustRightInd w:val="0"/>
        <w:snapToGrid w:val="0"/>
        <w:spacing w:line="360" w:lineRule="exact"/>
        <w:ind w:firstLine="508" w:firstLineChars="0"/>
        <w:textAlignment w:val="auto"/>
        <w:rPr>
          <w:rFonts w:hint="eastAsia" w:ascii="宋体" w:hAnsi="宋体" w:cs="宋体"/>
          <w:color w:val="auto"/>
          <w:spacing w:val="7"/>
          <w:kern w:val="0"/>
          <w:sz w:val="21"/>
          <w:szCs w:val="21"/>
          <w:highlight w:val="none"/>
          <w:u w:val="none"/>
          <w:lang w:val="en-US" w:eastAsia="zh-CN"/>
        </w:rPr>
      </w:pPr>
      <w:r>
        <w:rPr>
          <w:rFonts w:hint="eastAsia" w:ascii="宋体" w:hAnsi="宋体" w:cs="宋体"/>
          <w:color w:val="auto"/>
          <w:spacing w:val="7"/>
          <w:kern w:val="0"/>
          <w:sz w:val="21"/>
          <w:szCs w:val="21"/>
          <w:highlight w:val="none"/>
          <w:u w:val="none"/>
        </w:rPr>
        <w:t>3.</w:t>
      </w:r>
      <w:r>
        <w:rPr>
          <w:rFonts w:hint="eastAsia" w:ascii="宋体" w:hAnsi="宋体" w:cs="宋体"/>
          <w:color w:val="auto"/>
          <w:spacing w:val="7"/>
          <w:kern w:val="0"/>
          <w:sz w:val="21"/>
          <w:szCs w:val="21"/>
          <w:highlight w:val="none"/>
          <w:u w:val="none"/>
          <w:lang w:val="en-US" w:eastAsia="zh-CN"/>
        </w:rPr>
        <w:t>3 投标人自2022年1月1日至今承接过至少1个建筑工程类建设管理或代建或全过程咨询服务业绩。</w:t>
      </w:r>
    </w:p>
    <w:p w14:paraId="5AC80717">
      <w:pPr>
        <w:keepNext w:val="0"/>
        <w:keepLines w:val="0"/>
        <w:pageBreakBefore w:val="0"/>
        <w:kinsoku/>
        <w:wordWrap w:val="0"/>
        <w:overflowPunct/>
        <w:topLinePunct w:val="0"/>
        <w:bidi w:val="0"/>
        <w:adjustRightInd w:val="0"/>
        <w:snapToGrid w:val="0"/>
        <w:spacing w:line="360" w:lineRule="exact"/>
        <w:ind w:firstLine="508" w:firstLineChars="0"/>
        <w:textAlignment w:val="auto"/>
        <w:rPr>
          <w:rFonts w:hint="default" w:ascii="宋体" w:hAnsi="宋体" w:cs="宋体"/>
          <w:color w:val="auto"/>
          <w:spacing w:val="7"/>
          <w:kern w:val="0"/>
          <w:sz w:val="21"/>
          <w:szCs w:val="21"/>
          <w:highlight w:val="none"/>
          <w:u w:val="none"/>
          <w:lang w:val="en-US" w:eastAsia="zh-CN"/>
        </w:rPr>
      </w:pPr>
      <w:r>
        <w:rPr>
          <w:rFonts w:hint="eastAsia" w:ascii="宋体" w:hAnsi="宋体" w:cs="宋体"/>
          <w:color w:val="auto"/>
          <w:spacing w:val="7"/>
          <w:kern w:val="0"/>
          <w:sz w:val="21"/>
          <w:szCs w:val="21"/>
          <w:highlight w:val="none"/>
          <w:u w:val="none"/>
          <w:lang w:val="en-US" w:eastAsia="zh-CN"/>
        </w:rPr>
        <w:t>注：须提供合同关键页（须含封面页、规模页、盖章页），时间和项目内容以签订的合同为准。</w:t>
      </w:r>
    </w:p>
    <w:p w14:paraId="42DF12B4">
      <w:pPr>
        <w:keepNext w:val="0"/>
        <w:keepLines w:val="0"/>
        <w:pageBreakBefore w:val="0"/>
        <w:kinsoku/>
        <w:wordWrap w:val="0"/>
        <w:overflowPunct/>
        <w:topLinePunct w:val="0"/>
        <w:bidi w:val="0"/>
        <w:adjustRightInd w:val="0"/>
        <w:snapToGrid w:val="0"/>
        <w:spacing w:line="360" w:lineRule="exact"/>
        <w:ind w:firstLine="508" w:firstLineChars="0"/>
        <w:textAlignment w:val="auto"/>
        <w:rPr>
          <w:rFonts w:hint="eastAsia" w:ascii="宋体" w:hAnsi="宋体" w:cs="宋体"/>
          <w:color w:val="auto"/>
          <w:sz w:val="21"/>
          <w:szCs w:val="21"/>
          <w:highlight w:val="none"/>
          <w:u w:val="single"/>
        </w:rPr>
      </w:pPr>
      <w:r>
        <w:rPr>
          <w:rFonts w:hint="eastAsia" w:ascii="宋体" w:hAnsi="宋体" w:cs="宋体"/>
          <w:color w:val="auto"/>
          <w:spacing w:val="7"/>
          <w:kern w:val="0"/>
          <w:sz w:val="21"/>
          <w:szCs w:val="21"/>
          <w:highlight w:val="none"/>
          <w:u w:val="none"/>
          <w:lang w:val="en-US" w:eastAsia="zh-CN"/>
        </w:rPr>
        <w:t>3.4</w:t>
      </w:r>
      <w:r>
        <w:rPr>
          <w:rFonts w:hint="eastAsia" w:ascii="宋体" w:hAnsi="宋体" w:cs="宋体"/>
          <w:color w:val="auto"/>
          <w:spacing w:val="7"/>
          <w:kern w:val="0"/>
          <w:sz w:val="21"/>
          <w:szCs w:val="21"/>
          <w:highlight w:val="none"/>
          <w:u w:val="none"/>
        </w:rPr>
        <w:t xml:space="preserve"> </w:t>
      </w:r>
      <w:r>
        <w:rPr>
          <w:rFonts w:hint="eastAsia" w:ascii="宋体" w:hAnsi="宋体" w:cs="宋体"/>
          <w:color w:val="auto"/>
          <w:spacing w:val="1"/>
          <w:kern w:val="0"/>
          <w:sz w:val="21"/>
          <w:szCs w:val="21"/>
          <w:highlight w:val="none"/>
        </w:rPr>
        <w:t>本次招标</w:t>
      </w:r>
      <w:r>
        <w:rPr>
          <w:rFonts w:hint="eastAsia" w:ascii="宋体" w:hAnsi="宋体" w:cs="宋体"/>
          <w:color w:val="auto"/>
          <w:spacing w:val="1"/>
          <w:kern w:val="0"/>
          <w:sz w:val="21"/>
          <w:szCs w:val="21"/>
          <w:highlight w:val="none"/>
          <w:u w:val="single"/>
        </w:rPr>
        <w:t xml:space="preserve"> 不接受 </w:t>
      </w:r>
      <w:r>
        <w:rPr>
          <w:rFonts w:hint="eastAsia" w:ascii="宋体" w:hAnsi="宋体" w:cs="宋体"/>
          <w:color w:val="auto"/>
          <w:spacing w:val="1"/>
          <w:kern w:val="0"/>
          <w:sz w:val="21"/>
          <w:szCs w:val="21"/>
          <w:highlight w:val="none"/>
        </w:rPr>
        <w:t>联合体投标。</w:t>
      </w:r>
    </w:p>
    <w:p w14:paraId="49C8F10D">
      <w:pPr>
        <w:keepNext w:val="0"/>
        <w:keepLines w:val="0"/>
        <w:pageBreakBefore w:val="0"/>
        <w:kinsoku/>
        <w:wordWrap w:val="0"/>
        <w:overflowPunct/>
        <w:topLinePunct w:val="0"/>
        <w:bidi w:val="0"/>
        <w:adjustRightInd w:val="0"/>
        <w:snapToGrid w:val="0"/>
        <w:spacing w:line="360" w:lineRule="exact"/>
        <w:ind w:firstLine="508" w:firstLineChars="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w:t>
      </w:r>
      <w:r>
        <w:rPr>
          <w:rFonts w:hint="eastAsia" w:ascii="宋体" w:hAnsi="宋体" w:cs="宋体"/>
          <w:color w:val="auto"/>
          <w:sz w:val="21"/>
          <w:szCs w:val="21"/>
          <w:highlight w:val="none"/>
          <w:u w:val="single"/>
          <w:lang w:val="en-US" w:eastAsia="zh-CN"/>
        </w:rPr>
        <w:t xml:space="preserve">5 </w:t>
      </w:r>
      <w:r>
        <w:rPr>
          <w:rFonts w:hint="eastAsia" w:ascii="宋体" w:hAnsi="宋体" w:cs="宋体"/>
          <w:color w:val="auto"/>
          <w:sz w:val="21"/>
          <w:szCs w:val="21"/>
          <w:highlight w:val="none"/>
          <w:u w:val="single"/>
          <w:lang w:bidi="ar"/>
        </w:rPr>
        <w:t>投标人没有招标文件第二章第1.4.3项规定的任何一种情形（根据《投标人声明》进行评审），投标人须按《投标人声明》规定的格式填写并加盖投标人章）。</w:t>
      </w:r>
    </w:p>
    <w:p w14:paraId="51080A0B">
      <w:pPr>
        <w:keepNext w:val="0"/>
        <w:keepLines w:val="0"/>
        <w:pageBreakBefore w:val="0"/>
        <w:kinsoku/>
        <w:wordWrap w:val="0"/>
        <w:overflowPunct/>
        <w:topLinePunct w:val="0"/>
        <w:autoSpaceDE w:val="0"/>
        <w:autoSpaceDN w:val="0"/>
        <w:bidi w:val="0"/>
        <w:adjustRightInd w:val="0"/>
        <w:snapToGrid w:val="0"/>
        <w:spacing w:line="360" w:lineRule="exact"/>
        <w:ind w:firstLine="448" w:firstLineChars="200"/>
        <w:textAlignment w:val="auto"/>
        <w:rPr>
          <w:rFonts w:hint="eastAsia" w:ascii="宋体" w:hAnsi="宋体" w:cs="宋体"/>
          <w:color w:val="auto"/>
          <w:spacing w:val="7"/>
          <w:kern w:val="0"/>
          <w:sz w:val="21"/>
          <w:szCs w:val="21"/>
          <w:highlight w:val="none"/>
        </w:rPr>
      </w:pPr>
      <w:r>
        <w:rPr>
          <w:rFonts w:hint="eastAsia" w:ascii="宋体" w:hAnsi="宋体" w:cs="宋体"/>
          <w:color w:val="auto"/>
          <w:spacing w:val="7"/>
          <w:kern w:val="0"/>
          <w:sz w:val="21"/>
          <w:szCs w:val="21"/>
          <w:highlight w:val="none"/>
        </w:rPr>
        <w:t>3.</w:t>
      </w:r>
      <w:r>
        <w:rPr>
          <w:rFonts w:hint="eastAsia" w:ascii="宋体" w:hAnsi="宋体" w:cs="宋体"/>
          <w:color w:val="auto"/>
          <w:spacing w:val="7"/>
          <w:kern w:val="0"/>
          <w:sz w:val="21"/>
          <w:szCs w:val="21"/>
          <w:highlight w:val="none"/>
          <w:lang w:val="en-US" w:eastAsia="zh-CN"/>
        </w:rPr>
        <w:t xml:space="preserve">6 </w:t>
      </w:r>
      <w:r>
        <w:rPr>
          <w:rFonts w:hint="eastAsia" w:ascii="宋体" w:hAnsi="宋体" w:cs="宋体"/>
          <w:color w:val="auto"/>
          <w:spacing w:val="7"/>
          <w:kern w:val="0"/>
          <w:sz w:val="21"/>
          <w:szCs w:val="21"/>
          <w:highlight w:val="none"/>
        </w:rPr>
        <w:t>信誉要求：</w:t>
      </w:r>
      <w:r>
        <w:rPr>
          <w:rFonts w:hint="eastAsia" w:ascii="宋体" w:hAnsi="宋体" w:cs="宋体"/>
          <w:color w:val="auto"/>
          <w:spacing w:val="7"/>
          <w:kern w:val="0"/>
          <w:sz w:val="21"/>
          <w:szCs w:val="21"/>
          <w:highlight w:val="none"/>
          <w:lang w:bidi="ar"/>
        </w:rPr>
        <w:t>未被列入拖欠农民工工资失信联合惩戒对象名单。（本项目投标人无需提供资料，按</w:t>
      </w:r>
      <w:r>
        <w:rPr>
          <w:rFonts w:hint="eastAsia" w:ascii="宋体" w:hAnsi="宋体" w:eastAsia="宋体" w:cs="宋体"/>
          <w:color w:val="auto"/>
          <w:spacing w:val="7"/>
          <w:kern w:val="0"/>
          <w:sz w:val="21"/>
          <w:szCs w:val="21"/>
          <w:highlight w:val="none"/>
          <w:u w:val="single"/>
          <w:lang w:bidi="ar"/>
        </w:rPr>
        <w:t>投标截止时间</w:t>
      </w:r>
      <w:r>
        <w:rPr>
          <w:rFonts w:hint="eastAsia" w:ascii="宋体" w:hAnsi="宋体" w:cs="宋体"/>
          <w:color w:val="auto"/>
          <w:spacing w:val="7"/>
          <w:kern w:val="0"/>
          <w:sz w:val="21"/>
          <w:szCs w:val="21"/>
          <w:highlight w:val="none"/>
          <w:lang w:bidi="ar"/>
        </w:rPr>
        <w:t>广州交易集团有限公司（广州公共资源交易中心）交易系统比对结果进行评审为准。）</w:t>
      </w:r>
    </w:p>
    <w:p w14:paraId="1FABF768">
      <w:pPr>
        <w:keepNext w:val="0"/>
        <w:keepLines w:val="0"/>
        <w:pageBreakBefore w:val="0"/>
        <w:widowControl/>
        <w:numPr>
          <w:ilvl w:val="-1"/>
          <w:numId w:val="0"/>
        </w:numPr>
        <w:tabs>
          <w:tab w:val="left" w:pos="760"/>
        </w:tabs>
        <w:kinsoku/>
        <w:wordWrap w:val="0"/>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技术成果经济补偿</w:t>
      </w:r>
    </w:p>
    <w:p w14:paraId="003D8D0D">
      <w:pPr>
        <w:keepNext w:val="0"/>
        <w:keepLines w:val="0"/>
        <w:pageBreakBefore w:val="0"/>
        <w:kinsoku/>
        <w:wordWrap w:val="0"/>
        <w:overflowPunct/>
        <w:topLinePunct w:val="0"/>
        <w:autoSpaceDE w:val="0"/>
        <w:autoSpaceDN w:val="0"/>
        <w:bidi w:val="0"/>
        <w:adjustRightInd w:val="0"/>
        <w:snapToGrid w:val="0"/>
        <w:spacing w:line="360" w:lineRule="exact"/>
        <w:ind w:firstLine="448" w:firstLineChars="200"/>
        <w:textAlignment w:val="auto"/>
        <w:rPr>
          <w:rFonts w:hint="eastAsia" w:ascii="宋体" w:hAnsi="宋体" w:cs="宋体"/>
          <w:color w:val="auto"/>
          <w:spacing w:val="7"/>
          <w:kern w:val="0"/>
          <w:sz w:val="21"/>
          <w:szCs w:val="21"/>
          <w:highlight w:val="none"/>
          <w:u w:val="single"/>
          <w:lang w:bidi="ar"/>
        </w:rPr>
      </w:pPr>
      <w:r>
        <w:rPr>
          <w:rFonts w:hint="eastAsia" w:ascii="宋体" w:hAnsi="宋体" w:cs="宋体"/>
          <w:color w:val="auto"/>
          <w:spacing w:val="7"/>
          <w:kern w:val="0"/>
          <w:sz w:val="21"/>
          <w:szCs w:val="21"/>
          <w:highlight w:val="none"/>
          <w:u w:val="single"/>
          <w:lang w:bidi="ar"/>
        </w:rPr>
        <w:t>本招标项目不设经济补偿。</w:t>
      </w:r>
    </w:p>
    <w:p w14:paraId="06F6C59E">
      <w:pPr>
        <w:keepNext w:val="0"/>
        <w:keepLines w:val="0"/>
        <w:pageBreakBefore w:val="0"/>
        <w:widowControl/>
        <w:numPr>
          <w:ilvl w:val="-1"/>
          <w:numId w:val="0"/>
        </w:numPr>
        <w:tabs>
          <w:tab w:val="left" w:pos="760"/>
        </w:tabs>
        <w:kinsoku/>
        <w:wordWrap w:val="0"/>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招标文件的获取及资格审查</w:t>
      </w:r>
    </w:p>
    <w:p w14:paraId="1EDAB4CA">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5.1招标公告发布时间（含本日）：2025年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分至2025年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分。（北京时间，下同），凡有意参加投标者，请登录广州交易集团有限公司（广州公共资源交易中心）网站（http//www.gzggzy.cn）在本项目招标公告附件中下载电子招标文件。</w:t>
      </w:r>
    </w:p>
    <w:p w14:paraId="032AE224">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5.2 本项目采用全电子化资格后审方式。</w:t>
      </w:r>
    </w:p>
    <w:p w14:paraId="1340675B">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0090D40A">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5.3 招标公告网上发布时，同时发布招标文件等相关资料。招标公告发布之日起计算编制投标文件时间，编制投标文件的时间不得少于20天。如招标人需发布公告的，以最后发布的公告的时间起计算编制投标文件时间，并需在公告中明确说明。</w:t>
      </w:r>
    </w:p>
    <w:p w14:paraId="4AC6BC0E">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5.4 递交投标文件截止时间与开标时间是否有变化，请密切留意招标答疑中的相关信息。递交投标文件截止时间后，开标时间因故推迟的，相关评标信息仍以原递交投标文件截止时间的信息为准。</w:t>
      </w:r>
    </w:p>
    <w:p w14:paraId="43F1A09C">
      <w:pPr>
        <w:keepNext w:val="0"/>
        <w:keepLines w:val="0"/>
        <w:pageBreakBefore w:val="0"/>
        <w:widowControl/>
        <w:numPr>
          <w:ilvl w:val="-1"/>
          <w:numId w:val="0"/>
        </w:numPr>
        <w:tabs>
          <w:tab w:val="left" w:pos="760"/>
        </w:tabs>
        <w:kinsoku/>
        <w:wordWrap w:val="0"/>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投标文件的递交、开标时间</w:t>
      </w:r>
    </w:p>
    <w:p w14:paraId="0356868C">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6.1 投标文件递交的截止时间（投标截止时间，下同）为2025年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分，投标人应在截止时间前通过广州交易集团有限公司（广州公共资源交易中心）网站（网址：http://www.gzggzy.cn）递交电子投标文件。</w:t>
      </w:r>
    </w:p>
    <w:p w14:paraId="21BA0966">
      <w:pPr>
        <w:pStyle w:val="7"/>
        <w:keepNext w:val="0"/>
        <w:keepLines w:val="0"/>
        <w:pageBreakBefore w:val="0"/>
        <w:kinsoku/>
        <w:wordWrap w:val="0"/>
        <w:overflowPunct/>
        <w:topLinePunct w:val="0"/>
        <w:bidi w:val="0"/>
        <w:adjustRightInd w:val="0"/>
        <w:snapToGrid w:val="0"/>
        <w:spacing w:line="360" w:lineRule="exact"/>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6.2 投标人应在递交投标文件截止时间前，登录广州交易集团有限公司（广州公共资源交易中心）网站办理网上投标登记手续。操作详见广州交易集团有限公司（广州公共资源交易中心）网站（网址：http://www.gzggzy.cn）。</w:t>
      </w:r>
    </w:p>
    <w:p w14:paraId="503B89B7">
      <w:pPr>
        <w:keepNext w:val="0"/>
        <w:keepLines w:val="0"/>
        <w:pageBreakBefore w:val="0"/>
        <w:kinsoku/>
        <w:wordWrap w:val="0"/>
        <w:overflowPunct/>
        <w:topLinePunct w:val="0"/>
        <w:bidi w:val="0"/>
        <w:adjustRightInd w:val="0"/>
        <w:snapToGrid w:val="0"/>
        <w:spacing w:line="36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w:t>
      </w:r>
      <w:bookmarkStart w:id="7" w:name="_Hlk106940116"/>
      <w:r>
        <w:rPr>
          <w:rFonts w:hint="eastAsia" w:ascii="宋体" w:hAnsi="宋体" w:eastAsia="宋体" w:cs="宋体"/>
          <w:color w:val="auto"/>
          <w:kern w:val="2"/>
          <w:sz w:val="21"/>
          <w:szCs w:val="21"/>
          <w:highlight w:val="none"/>
          <w:lang w:val="en-US" w:eastAsia="zh-CN" w:bidi="ar-SA"/>
        </w:rPr>
        <w:t>递交投标文件</w:t>
      </w:r>
      <w:bookmarkEnd w:id="7"/>
      <w:r>
        <w:rPr>
          <w:rFonts w:hint="eastAsia" w:ascii="宋体" w:hAnsi="宋体" w:eastAsia="宋体" w:cs="宋体"/>
          <w:color w:val="auto"/>
          <w:kern w:val="2"/>
          <w:sz w:val="21"/>
          <w:szCs w:val="21"/>
          <w:highlight w:val="none"/>
          <w:lang w:val="en-US" w:eastAsia="zh-CN" w:bidi="ar-SA"/>
        </w:rPr>
        <w:t>备用</w:t>
      </w:r>
      <w:r>
        <w:rPr>
          <w:rFonts w:hint="eastAsia" w:ascii="宋体" w:hAnsi="宋体" w:cs="宋体"/>
          <w:color w:val="auto"/>
          <w:kern w:val="2"/>
          <w:sz w:val="21"/>
          <w:szCs w:val="21"/>
          <w:highlight w:val="none"/>
          <w:lang w:val="en-US" w:eastAsia="zh-CN" w:bidi="ar-SA"/>
        </w:rPr>
        <w:t>U盘</w:t>
      </w:r>
      <w:r>
        <w:rPr>
          <w:rFonts w:hint="eastAsia" w:ascii="宋体" w:hAnsi="宋体" w:eastAsia="宋体" w:cs="宋体"/>
          <w:color w:val="auto"/>
          <w:kern w:val="2"/>
          <w:sz w:val="21"/>
          <w:szCs w:val="21"/>
          <w:highlight w:val="none"/>
          <w:lang w:val="en-US" w:eastAsia="zh-CN" w:bidi="ar-SA"/>
        </w:rPr>
        <w:t>的规定：</w:t>
      </w:r>
    </w:p>
    <w:p w14:paraId="21DDF780">
      <w:pPr>
        <w:keepNext w:val="0"/>
        <w:keepLines w:val="0"/>
        <w:pageBreakBefore w:val="0"/>
        <w:widowControl w:val="0"/>
        <w:kinsoku/>
        <w:wordWrap w:val="0"/>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rPr>
        <w:t>时间为2025年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val="en-US"/>
        </w:rPr>
        <w:t>分至2025年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lang w:val="en-US"/>
        </w:rPr>
        <w:t>分</w:t>
      </w:r>
      <w:r>
        <w:rPr>
          <w:rFonts w:hint="eastAsia" w:ascii="宋体" w:hAnsi="宋体" w:cs="宋体"/>
          <w:color w:val="auto"/>
          <w:sz w:val="21"/>
          <w:szCs w:val="21"/>
          <w:highlight w:val="none"/>
        </w:rPr>
        <w:t>；地点：广州交易集团有限公司（广州公共资源交易中心）开标室,具体安排请投标人自行登陆“http://www.gzggzy.cn/xmcxjsgc/index.jhtml”进行查询。（投标人应在投标截止时间前，凭法定代表人证明书原件、法定代表人授权委托证明书原件（非法定代表人办理手续时提供）、本人身份证原件到达开标室递交投标文件备用</w:t>
      </w:r>
      <w:r>
        <w:rPr>
          <w:rFonts w:hint="eastAsia" w:ascii="宋体" w:hAnsi="宋体" w:cs="宋体"/>
          <w:color w:val="auto"/>
          <w:sz w:val="21"/>
          <w:szCs w:val="21"/>
          <w:highlight w:val="none"/>
          <w:lang w:eastAsia="zh-CN"/>
        </w:rPr>
        <w:t>U盘</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备用</w:t>
      </w:r>
      <w:r>
        <w:rPr>
          <w:rFonts w:hint="eastAsia" w:ascii="宋体" w:hAnsi="宋体" w:cs="宋体"/>
          <w:color w:val="auto"/>
          <w:sz w:val="21"/>
          <w:szCs w:val="21"/>
          <w:highlight w:val="none"/>
          <w:lang w:eastAsia="zh-CN"/>
        </w:rPr>
        <w:t>U盘</w:t>
      </w:r>
      <w:r>
        <w:rPr>
          <w:rFonts w:hint="eastAsia" w:ascii="宋体" w:hAnsi="宋体" w:cs="宋体"/>
          <w:color w:val="auto"/>
          <w:sz w:val="21"/>
          <w:szCs w:val="21"/>
          <w:highlight w:val="none"/>
        </w:rPr>
        <w:t>需按规定封装。投标人在将数据刻录到</w:t>
      </w:r>
      <w:r>
        <w:rPr>
          <w:rFonts w:hint="eastAsia" w:ascii="宋体" w:hAnsi="宋体" w:cs="宋体"/>
          <w:color w:val="auto"/>
          <w:sz w:val="21"/>
          <w:szCs w:val="21"/>
          <w:highlight w:val="none"/>
          <w:lang w:eastAsia="zh-CN"/>
        </w:rPr>
        <w:t>U盘</w:t>
      </w:r>
      <w:r>
        <w:rPr>
          <w:rFonts w:hint="eastAsia" w:ascii="宋体" w:hAnsi="宋体" w:cs="宋体"/>
          <w:color w:val="auto"/>
          <w:sz w:val="21"/>
          <w:szCs w:val="21"/>
          <w:highlight w:val="none"/>
        </w:rPr>
        <w:t>之后，投标前自行检查文件是否可以读取。）</w:t>
      </w:r>
    </w:p>
    <w:p w14:paraId="31A54E0E">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6.4逾期送达的投标文件，电子招标投标交易平台将予以拒收。</w:t>
      </w:r>
    </w:p>
    <w:p w14:paraId="676BA137">
      <w:pPr>
        <w:keepNext w:val="0"/>
        <w:keepLines w:val="0"/>
        <w:pageBreakBefore w:val="0"/>
        <w:kinsoku/>
        <w:wordWrap w:val="0"/>
        <w:overflowPunct/>
        <w:topLinePunct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6.5开标时间：2025年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分。地点：广州交易集团有限公司（广州公共资源交易中心）开标室,具体安排请投标人自行登陆“http://www.gzggzy.cn/xmcxjsgc/index.jhtml”进行查询。</w:t>
      </w:r>
    </w:p>
    <w:p w14:paraId="29DB4CEB">
      <w:pPr>
        <w:keepNext w:val="0"/>
        <w:keepLines w:val="0"/>
        <w:pageBreakBefore w:val="0"/>
        <w:kinsoku/>
        <w:wordWrap w:val="0"/>
        <w:overflowPunct/>
        <w:topLinePunct w:val="0"/>
        <w:bidi w:val="0"/>
        <w:adjustRightInd w:val="0"/>
        <w:snapToGrid w:val="0"/>
        <w:spacing w:line="360" w:lineRule="exact"/>
        <w:ind w:firstLine="412" w:firstLineChars="200"/>
        <w:jc w:val="left"/>
        <w:textAlignment w:val="auto"/>
        <w:rPr>
          <w:rFonts w:hint="eastAsia" w:ascii="宋体" w:hAnsi="宋体" w:cs="宋体"/>
          <w:color w:val="auto"/>
          <w:szCs w:val="21"/>
          <w:highlight w:val="none"/>
        </w:rPr>
      </w:pPr>
      <w:r>
        <w:rPr>
          <w:rFonts w:hint="eastAsia" w:ascii="宋体" w:hAnsi="宋体" w:cs="宋体"/>
          <w:color w:val="auto"/>
          <w:spacing w:val="-2"/>
          <w:kern w:val="0"/>
          <w:sz w:val="21"/>
          <w:szCs w:val="21"/>
          <w:highlight w:val="none"/>
          <w:u w:val="single"/>
        </w:rPr>
        <w:t>注：本项目具体的招投标活动日程安排及场地安排以广州交易集团有限公司（广州公共资源交易中心）网站中“建设工程”→“项目查询（日程安排、答疑纪要）”公布的为准。</w:t>
      </w:r>
    </w:p>
    <w:p w14:paraId="39B200E4">
      <w:pPr>
        <w:keepNext w:val="0"/>
        <w:keepLines w:val="0"/>
        <w:pageBreakBefore w:val="0"/>
        <w:widowControl w:val="0"/>
        <w:numPr>
          <w:ilvl w:val="-1"/>
          <w:numId w:val="0"/>
        </w:numPr>
        <w:tabs>
          <w:tab w:val="left" w:pos="760"/>
        </w:tabs>
        <w:kinsoku/>
        <w:wordWrap w:val="0"/>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发布公告的媒介</w:t>
      </w:r>
    </w:p>
    <w:p w14:paraId="0B482128">
      <w:pPr>
        <w:keepNext w:val="0"/>
        <w:keepLines w:val="0"/>
        <w:pageBreakBefore w:val="0"/>
        <w:widowControl/>
        <w:tabs>
          <w:tab w:val="left" w:pos="76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本次招标公告同时在广州交易集团有限公司（广州公共资源交易中心）网（网址：http://www.gzggzy.cn）、广东省招标投标监管网（网址：http://zbtb.gd.gov.cn）和中国招标投标公共服务平台（网址：http://www.cebpubservice.com/）上发布。本公告的修改、</w:t>
      </w:r>
      <w:r>
        <w:rPr>
          <w:rFonts w:hint="eastAsia" w:ascii="宋体" w:hAnsi="宋体" w:cs="宋体"/>
          <w:bCs/>
          <w:color w:val="auto"/>
          <w:sz w:val="21"/>
          <w:szCs w:val="21"/>
          <w:highlight w:val="none"/>
        </w:rPr>
        <w:t>补充</w:t>
      </w:r>
      <w:bookmarkStart w:id="9" w:name="_GoBack"/>
      <w:bookmarkEnd w:id="9"/>
      <w:r>
        <w:rPr>
          <w:rFonts w:hint="eastAsia" w:ascii="宋体" w:hAnsi="宋体" w:cs="宋体"/>
          <w:bCs/>
          <w:color w:val="auto"/>
          <w:sz w:val="21"/>
          <w:szCs w:val="21"/>
          <w:highlight w:val="none"/>
        </w:rPr>
        <w:t>，在广州交易集团有限公司（广州公共资源交易中心）网发布</w:t>
      </w:r>
      <w:r>
        <w:rPr>
          <w:rFonts w:hint="eastAsia" w:ascii="宋体" w:hAnsi="宋体" w:cs="宋体"/>
          <w:bCs/>
          <w:color w:val="auto"/>
          <w:sz w:val="21"/>
          <w:szCs w:val="21"/>
          <w:highlight w:val="none"/>
          <w:lang w:eastAsia="zh-CN"/>
        </w:rPr>
        <w:t>。</w:t>
      </w:r>
    </w:p>
    <w:p w14:paraId="4B43B3BE">
      <w:pPr>
        <w:keepNext w:val="0"/>
        <w:keepLines w:val="0"/>
        <w:pageBreakBefore w:val="0"/>
        <w:widowControl/>
        <w:numPr>
          <w:ilvl w:val="-1"/>
          <w:numId w:val="0"/>
        </w:numPr>
        <w:tabs>
          <w:tab w:val="left" w:pos="760"/>
        </w:tabs>
        <w:kinsoku/>
        <w:wordWrap w:val="0"/>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其他事项</w:t>
      </w:r>
    </w:p>
    <w:p w14:paraId="5798B476">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8.1 项目的其他情况在</w:t>
      </w:r>
      <w:r>
        <w:rPr>
          <w:rFonts w:hint="eastAsia" w:ascii="宋体" w:hAnsi="宋体" w:cs="宋体"/>
          <w:color w:val="auto"/>
          <w:sz w:val="21"/>
          <w:szCs w:val="21"/>
          <w:highlight w:val="none"/>
          <w:lang w:eastAsia="zh-CN"/>
        </w:rPr>
        <w:t>服务要求</w:t>
      </w:r>
      <w:r>
        <w:rPr>
          <w:rFonts w:hint="eastAsia" w:ascii="宋体" w:hAnsi="宋体" w:cs="宋体"/>
          <w:color w:val="auto"/>
          <w:sz w:val="21"/>
          <w:szCs w:val="21"/>
          <w:highlight w:val="none"/>
        </w:rPr>
        <w:t>中详细介绍。本公告为招标文件的组成部分，更详细的信息以招标文件为准。</w:t>
      </w:r>
    </w:p>
    <w:p w14:paraId="5D94895B">
      <w:pPr>
        <w:pStyle w:val="7"/>
        <w:keepNext w:val="0"/>
        <w:keepLines w:val="0"/>
        <w:pageBreakBefore w:val="0"/>
        <w:kinsoku/>
        <w:wordWrap w:val="0"/>
        <w:overflowPunct/>
        <w:topLinePunct w:val="0"/>
        <w:bidi w:val="0"/>
        <w:adjustRightInd w:val="0"/>
        <w:snapToGrid w:val="0"/>
        <w:spacing w:line="360" w:lineRule="exact"/>
        <w:ind w:firstLine="48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8.4 电子招投标操作流程详见广州交易集团有限公司（广州公共资源交易中心）交易平台发布的相关操作指引。</w:t>
      </w:r>
    </w:p>
    <w:p w14:paraId="69D9FF81">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8.5 潜在投标人或利害关系人对本招标公告及招标文件有异议的，应当在投标截止时间10日前向招标人书面提出。</w:t>
      </w:r>
    </w:p>
    <w:p w14:paraId="108EBE2F">
      <w:pPr>
        <w:keepNext w:val="0"/>
        <w:keepLines w:val="0"/>
        <w:pageBreakBefore w:val="0"/>
        <w:widowControl/>
        <w:shd w:val="clear" w:color="auto" w:fill="FFFFFF"/>
        <w:kinsoku/>
        <w:wordWrap w:val="0"/>
        <w:overflowPunct/>
        <w:topLinePunct w:val="0"/>
        <w:bidi w:val="0"/>
        <w:adjustRightInd w:val="0"/>
        <w:snapToGrid w:val="0"/>
        <w:spacing w:line="360" w:lineRule="exact"/>
        <w:ind w:firstLine="630" w:firstLineChars="3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异议受理部门：</w:t>
      </w:r>
      <w:r>
        <w:rPr>
          <w:rFonts w:hint="eastAsia" w:ascii="宋体" w:hAnsi="宋体" w:eastAsia="宋体" w:cs="宋体"/>
          <w:color w:val="auto"/>
          <w:sz w:val="21"/>
          <w:szCs w:val="21"/>
          <w:highlight w:val="none"/>
          <w:u w:val="single"/>
        </w:rPr>
        <w:t>中国光大银行股份有限公司广州分行</w:t>
      </w:r>
    </w:p>
    <w:p w14:paraId="4B127B40">
      <w:pPr>
        <w:keepNext w:val="0"/>
        <w:keepLines w:val="0"/>
        <w:pageBreakBefore w:val="0"/>
        <w:widowControl/>
        <w:shd w:val="clear" w:color="auto" w:fill="FFFFFF"/>
        <w:kinsoku/>
        <w:wordWrap w:val="0"/>
        <w:overflowPunct/>
        <w:topLinePunct w:val="0"/>
        <w:bidi w:val="0"/>
        <w:adjustRightInd w:val="0"/>
        <w:snapToGrid w:val="0"/>
        <w:spacing w:line="36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eastAsia="zh-CN"/>
        </w:rPr>
        <w:t>李</w:t>
      </w:r>
      <w:r>
        <w:rPr>
          <w:rFonts w:hint="eastAsia" w:ascii="宋体" w:hAnsi="宋体" w:eastAsia="宋体" w:cs="宋体"/>
          <w:color w:val="auto"/>
          <w:sz w:val="21"/>
          <w:szCs w:val="21"/>
          <w:highlight w:val="none"/>
          <w:u w:val="single"/>
        </w:rPr>
        <w:t>小姐</w:t>
      </w:r>
    </w:p>
    <w:p w14:paraId="7B882CDD">
      <w:pPr>
        <w:keepNext w:val="0"/>
        <w:keepLines w:val="0"/>
        <w:pageBreakBefore w:val="0"/>
        <w:widowControl/>
        <w:shd w:val="clear" w:color="auto" w:fill="FFFFFF"/>
        <w:kinsoku/>
        <w:wordWrap w:val="0"/>
        <w:overflowPunct/>
        <w:topLinePunct w:val="0"/>
        <w:bidi w:val="0"/>
        <w:adjustRightInd w:val="0"/>
        <w:snapToGrid w:val="0"/>
        <w:spacing w:line="360" w:lineRule="exact"/>
        <w:ind w:firstLine="630" w:firstLineChars="3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eastAsia="zh-CN"/>
        </w:rPr>
        <w:t>020-38730247</w:t>
      </w:r>
    </w:p>
    <w:p w14:paraId="4206A6FD">
      <w:pPr>
        <w:keepNext w:val="0"/>
        <w:keepLines w:val="0"/>
        <w:pageBreakBefore w:val="0"/>
        <w:widowControl/>
        <w:shd w:val="clear" w:color="auto" w:fill="FFFFFF"/>
        <w:kinsoku/>
        <w:wordWrap w:val="0"/>
        <w:overflowPunct/>
        <w:topLinePunct w:val="0"/>
        <w:bidi w:val="0"/>
        <w:adjustRightInd w:val="0"/>
        <w:snapToGrid w:val="0"/>
        <w:spacing w:line="360" w:lineRule="exact"/>
        <w:ind w:firstLine="630" w:firstLineChars="3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广州市天河北路685号光大大厦21楼2112室</w:t>
      </w:r>
    </w:p>
    <w:p w14:paraId="7372395F">
      <w:pPr>
        <w:keepNext w:val="0"/>
        <w:keepLines w:val="0"/>
        <w:pageBreakBefore w:val="0"/>
        <w:widowControl w:val="0"/>
        <w:kinsoku/>
        <w:wordWrap w:val="0"/>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D3CCB93">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8.6 特别提示：投标人在本项目招标人的工程项目中存在下列行为的，将被拒绝</w:t>
      </w:r>
      <w:r>
        <w:rPr>
          <w:rFonts w:hint="eastAsia" w:ascii="宋体" w:hAnsi="宋体" w:cs="宋体"/>
          <w:color w:val="auto"/>
          <w:sz w:val="21"/>
          <w:szCs w:val="21"/>
          <w:highlight w:val="none"/>
          <w:u w:val="single"/>
        </w:rPr>
        <w:t>一年内</w:t>
      </w:r>
      <w:r>
        <w:rPr>
          <w:rFonts w:hint="eastAsia" w:ascii="宋体" w:hAnsi="宋体" w:cs="宋体"/>
          <w:color w:val="auto"/>
          <w:sz w:val="21"/>
          <w:szCs w:val="21"/>
          <w:highlight w:val="none"/>
        </w:rPr>
        <w:t>参与我单位后续工程投标：（注：自招标人发出通知之日起计）</w:t>
      </w:r>
    </w:p>
    <w:p w14:paraId="635A14E7">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）将中标工程转包或者违法分包的；</w:t>
      </w:r>
    </w:p>
    <w:p w14:paraId="5952E9A6">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）存在围标或串通投标情形的；</w:t>
      </w:r>
    </w:p>
    <w:p w14:paraId="45C5149C">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）存在弄虚作假骗取中标、行贿情形的；</w:t>
      </w:r>
    </w:p>
    <w:p w14:paraId="08F41A7A">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）在中标工程中不执行质量、安全生产相关规定，造成质量或安全事故的；</w:t>
      </w:r>
    </w:p>
    <w:p w14:paraId="4CE9443F">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出让投标资格的</w:t>
      </w:r>
      <w:r>
        <w:rPr>
          <w:rFonts w:hint="eastAsia" w:ascii="宋体" w:hAnsi="宋体" w:eastAsia="宋体" w:cs="宋体"/>
          <w:color w:val="auto"/>
          <w:sz w:val="21"/>
          <w:szCs w:val="21"/>
          <w:highlight w:val="none"/>
          <w:lang w:val="en-US" w:eastAsia="zh-CN"/>
        </w:rPr>
        <w:t>；</w:t>
      </w:r>
    </w:p>
    <w:p w14:paraId="5EC70D95">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在投标文件中提供虚假材料的</w:t>
      </w:r>
      <w:r>
        <w:rPr>
          <w:rFonts w:hint="eastAsia" w:ascii="宋体" w:hAnsi="宋体" w:eastAsia="宋体" w:cs="宋体"/>
          <w:color w:val="auto"/>
          <w:sz w:val="21"/>
          <w:szCs w:val="21"/>
          <w:highlight w:val="none"/>
          <w:lang w:val="en-US" w:eastAsia="zh-CN"/>
        </w:rPr>
        <w:t>；</w:t>
      </w:r>
    </w:p>
    <w:p w14:paraId="2DB9BB5B">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存在少放、不放业绩、奖项等客观评审资料，减少自身竞争力情形的</w:t>
      </w:r>
      <w:r>
        <w:rPr>
          <w:rFonts w:hint="eastAsia" w:ascii="宋体" w:hAnsi="宋体" w:eastAsia="宋体" w:cs="宋体"/>
          <w:color w:val="auto"/>
          <w:sz w:val="21"/>
          <w:szCs w:val="21"/>
          <w:highlight w:val="none"/>
          <w:lang w:val="en-US" w:eastAsia="zh-CN"/>
        </w:rPr>
        <w:t>；</w:t>
      </w:r>
    </w:p>
    <w:p w14:paraId="1BB3D6B8">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）由于承包人原因拖欠农民工工资的；</w:t>
      </w:r>
    </w:p>
    <w:p w14:paraId="36720607">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）承包人因合同履行过错行为被生效法律文书认定承担违约或侵权责任的；</w:t>
      </w:r>
    </w:p>
    <w:p w14:paraId="6C2B53C5">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）由于承包人原因提交竣工结算申请时间超过两年的；</w:t>
      </w:r>
    </w:p>
    <w:p w14:paraId="499F3268">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）由于承包人原因未按合同约定工期完工超过两年的</w:t>
      </w:r>
      <w:r>
        <w:rPr>
          <w:rFonts w:hint="eastAsia" w:ascii="宋体" w:hAnsi="宋体" w:eastAsia="宋体" w:cs="宋体"/>
          <w:color w:val="auto"/>
          <w:sz w:val="21"/>
          <w:szCs w:val="21"/>
          <w:highlight w:val="none"/>
          <w:lang w:eastAsia="zh-CN"/>
        </w:rPr>
        <w:t>；</w:t>
      </w:r>
    </w:p>
    <w:p w14:paraId="12425368">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承包人如出现更换项目负责人的情况，发包人有权视情况认为存在不诚信行为或不充分履约行为的。</w:t>
      </w:r>
    </w:p>
    <w:p w14:paraId="660D1E17">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bookmarkStart w:id="8" w:name="OLE_LINK4"/>
      <w:r>
        <w:rPr>
          <w:rFonts w:hint="eastAsia" w:ascii="宋体" w:hAnsi="宋体" w:cs="宋体"/>
          <w:color w:val="auto"/>
          <w:sz w:val="21"/>
          <w:szCs w:val="21"/>
          <w:highlight w:val="none"/>
        </w:rPr>
        <w:t>8.7 前期服务机构名称：</w:t>
      </w:r>
      <w:r>
        <w:rPr>
          <w:rFonts w:hint="eastAsia" w:ascii="宋体" w:hAnsi="宋体" w:cs="宋体"/>
          <w:color w:val="auto"/>
          <w:sz w:val="21"/>
          <w:szCs w:val="21"/>
          <w:highlight w:val="none"/>
          <w:u w:val="single"/>
          <w:lang w:val="en-US" w:eastAsia="zh-CN"/>
        </w:rPr>
        <w:t>无</w:t>
      </w:r>
      <w:r>
        <w:rPr>
          <w:rFonts w:hint="eastAsia" w:ascii="宋体" w:hAnsi="宋体" w:cs="宋体"/>
          <w:color w:val="auto"/>
          <w:sz w:val="21"/>
          <w:szCs w:val="21"/>
          <w:highlight w:val="none"/>
        </w:rPr>
        <w:t>。</w:t>
      </w:r>
    </w:p>
    <w:bookmarkEnd w:id="8"/>
    <w:p w14:paraId="5F133E7A">
      <w:pPr>
        <w:keepNext w:val="0"/>
        <w:keepLines w:val="0"/>
        <w:pageBreakBefore w:val="0"/>
        <w:kinsoku/>
        <w:wordWrap w:val="0"/>
        <w:overflowPunct/>
        <w:topLinePunct w:val="0"/>
        <w:bidi w:val="0"/>
        <w:adjustRightInd w:val="0"/>
        <w:snapToGrid w:val="0"/>
        <w:spacing w:line="24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注：如果前期服务机构参加本次投标，应将本公告发布前最终完成的工作成果（含电子文件）在发布招标公告的同时提供给所有投标人参考，否则前期参与的服务机构中标无效。 </w:t>
      </w:r>
    </w:p>
    <w:p w14:paraId="097B5967">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8.8 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7FA15192">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8.9 现场考察：</w:t>
      </w:r>
    </w:p>
    <w:p w14:paraId="09149132">
      <w:pPr>
        <w:keepNext w:val="0"/>
        <w:keepLines w:val="0"/>
        <w:pageBreakBefore w:val="0"/>
        <w:kinsoku/>
        <w:wordWrap w:val="0"/>
        <w:overflowPunct/>
        <w:topLinePunct w:val="0"/>
        <w:autoSpaceDE w:val="0"/>
        <w:autoSpaceDN w:val="0"/>
        <w:bidi w:val="0"/>
        <w:adjustRightInd w:val="0"/>
        <w:snapToGrid w:val="0"/>
        <w:spacing w:line="360" w:lineRule="exact"/>
        <w:ind w:firstLine="840" w:firstLineChars="4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时间：不安排统一考察，由投标人自行考察。</w:t>
      </w:r>
    </w:p>
    <w:p w14:paraId="75029C87">
      <w:pPr>
        <w:keepNext w:val="0"/>
        <w:keepLines w:val="0"/>
        <w:pageBreakBefore w:val="0"/>
        <w:kinsoku/>
        <w:wordWrap w:val="0"/>
        <w:overflowPunct/>
        <w:topLinePunct w:val="0"/>
        <w:autoSpaceDE w:val="0"/>
        <w:autoSpaceDN w:val="0"/>
        <w:bidi w:val="0"/>
        <w:adjustRightInd w:val="0"/>
        <w:snapToGrid w:val="0"/>
        <w:spacing w:line="360" w:lineRule="exact"/>
        <w:ind w:firstLine="840" w:firstLineChars="400"/>
        <w:jc w:val="lef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地点：不安排统一考察，由投标人自行考察。</w:t>
      </w:r>
    </w:p>
    <w:p w14:paraId="4844EA55">
      <w:pPr>
        <w:keepNext w:val="0"/>
        <w:keepLines w:val="0"/>
        <w:pageBreakBefore w:val="0"/>
        <w:widowControl/>
        <w:numPr>
          <w:ilvl w:val="-1"/>
          <w:numId w:val="0"/>
        </w:numPr>
        <w:tabs>
          <w:tab w:val="left" w:pos="760"/>
        </w:tabs>
        <w:kinsoku/>
        <w:wordWrap w:val="0"/>
        <w:overflowPunct/>
        <w:topLinePunct w:val="0"/>
        <w:bidi w:val="0"/>
        <w:adjustRightInd w:val="0"/>
        <w:snapToGrid w:val="0"/>
        <w:spacing w:line="360" w:lineRule="auto"/>
        <w:ind w:firstLine="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联系方式 </w:t>
      </w:r>
    </w:p>
    <w:p w14:paraId="39195598">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招标人</w:t>
      </w:r>
    </w:p>
    <w:p w14:paraId="5C01C2B8">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9.1.1名称</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中国光大银行股份有限公司广州分行</w:t>
      </w:r>
    </w:p>
    <w:p w14:paraId="07210064">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9.1.2 邮政编码、地址：</w:t>
      </w:r>
      <w:r>
        <w:rPr>
          <w:rFonts w:hint="eastAsia" w:ascii="宋体" w:hAnsi="宋体" w:eastAsia="宋体" w:cs="宋体"/>
          <w:color w:val="auto"/>
          <w:sz w:val="21"/>
          <w:szCs w:val="21"/>
          <w:highlight w:val="none"/>
          <w:u w:val="single"/>
        </w:rPr>
        <w:t>510000、广州市天河北路685号光大大厦21楼2112室</w:t>
      </w:r>
    </w:p>
    <w:p w14:paraId="1ACCC36D">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sz w:val="21"/>
          <w:szCs w:val="21"/>
          <w:highlight w:val="none"/>
        </w:rPr>
        <w:t>9.1.3 电话号码：</w:t>
      </w:r>
      <w:r>
        <w:rPr>
          <w:rFonts w:hint="eastAsia" w:ascii="宋体" w:hAnsi="宋体" w:eastAsia="宋体" w:cs="宋体"/>
          <w:color w:val="auto"/>
          <w:sz w:val="21"/>
          <w:szCs w:val="21"/>
          <w:highlight w:val="none"/>
          <w:u w:val="single"/>
        </w:rPr>
        <w:t>020-38730247</w:t>
      </w:r>
    </w:p>
    <w:p w14:paraId="6AF9F09B">
      <w:pPr>
        <w:pStyle w:val="7"/>
        <w:keepNext w:val="0"/>
        <w:keepLines w:val="0"/>
        <w:pageBreakBefore w:val="0"/>
        <w:kinsoku/>
        <w:wordWrap w:val="0"/>
        <w:overflowPunct/>
        <w:topLinePunct w:val="0"/>
        <w:bidi w:val="0"/>
        <w:adjustRightInd w:val="0"/>
        <w:snapToGrid w:val="0"/>
        <w:spacing w:line="360" w:lineRule="exact"/>
        <w:ind w:firstLine="480"/>
        <w:textAlignment w:val="auto"/>
        <w:rPr>
          <w:rFonts w:hint="eastAsia" w:ascii="宋体" w:hAnsi="宋体" w:eastAsia="宋体" w:cs="宋体"/>
          <w:color w:val="auto"/>
          <w:sz w:val="21"/>
          <w:szCs w:val="21"/>
          <w:highlight w:val="none"/>
          <w:lang w:eastAsia="zh-CN"/>
        </w:rPr>
      </w:pPr>
    </w:p>
    <w:p w14:paraId="565F6A0C">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招标代理机构</w:t>
      </w:r>
    </w:p>
    <w:p w14:paraId="790C5E79">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9.2.1 名称：</w:t>
      </w:r>
      <w:r>
        <w:rPr>
          <w:rFonts w:hint="eastAsia" w:ascii="宋体" w:hAnsi="宋体" w:eastAsia="宋体" w:cs="宋体"/>
          <w:color w:val="auto"/>
          <w:sz w:val="21"/>
          <w:szCs w:val="21"/>
          <w:highlight w:val="none"/>
          <w:u w:val="single"/>
          <w:lang w:eastAsia="zh-CN"/>
        </w:rPr>
        <w:t>中招国际招标有限公司</w:t>
      </w:r>
    </w:p>
    <w:p w14:paraId="50B990D5">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sz w:val="21"/>
          <w:szCs w:val="21"/>
          <w:highlight w:val="none"/>
        </w:rPr>
        <w:t>9.2.2 邮政编码、地址：</w:t>
      </w:r>
      <w:r>
        <w:rPr>
          <w:rFonts w:hint="eastAsia" w:ascii="宋体" w:hAnsi="宋体" w:eastAsia="宋体" w:cs="宋体"/>
          <w:color w:val="auto"/>
          <w:sz w:val="21"/>
          <w:szCs w:val="21"/>
          <w:highlight w:val="none"/>
          <w:u w:val="single"/>
        </w:rPr>
        <w:t>510000、</w:t>
      </w:r>
      <w:r>
        <w:rPr>
          <w:rFonts w:hint="eastAsia" w:ascii="宋体" w:hAnsi="宋体" w:cs="宋体"/>
          <w:color w:val="auto"/>
          <w:sz w:val="21"/>
          <w:szCs w:val="21"/>
          <w:highlight w:val="none"/>
          <w:u w:val="single"/>
          <w:lang w:eastAsia="zh-CN"/>
        </w:rPr>
        <w:t>广州市越秀区沿江中路298号江湾新城A座8A-8G房</w:t>
      </w:r>
    </w:p>
    <w:p w14:paraId="2A7717E4">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9.2.3 电话（手机）号码：</w:t>
      </w:r>
      <w:r>
        <w:rPr>
          <w:rFonts w:hint="eastAsia" w:ascii="宋体" w:hAnsi="宋体" w:eastAsia="宋体" w:cs="宋体"/>
          <w:color w:val="auto"/>
          <w:sz w:val="21"/>
          <w:szCs w:val="21"/>
          <w:highlight w:val="none"/>
          <w:u w:val="single"/>
        </w:rPr>
        <w:t>020-87605285、020-83516265</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杨文哲、钟智豪</w:t>
      </w:r>
    </w:p>
    <w:p w14:paraId="5F954AC9">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9.2.4 电子邮箱：</w:t>
      </w:r>
      <w:r>
        <w:rPr>
          <w:rStyle w:val="20"/>
          <w:rFonts w:hint="eastAsia" w:ascii="宋体" w:hAnsi="宋体" w:eastAsia="宋体" w:cs="宋体"/>
          <w:color w:val="auto"/>
          <w:sz w:val="21"/>
          <w:szCs w:val="21"/>
          <w:highlight w:val="none"/>
          <w:u w:val="none"/>
        </w:rPr>
        <w:t>zhongzhihao@cntcitc.com.cn</w:t>
      </w:r>
    </w:p>
    <w:p w14:paraId="66CE737C">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p>
    <w:p w14:paraId="220ABCAD">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交易服务机构</w:t>
      </w:r>
    </w:p>
    <w:p w14:paraId="15D574A2">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9.3.1 名称：</w:t>
      </w:r>
      <w:r>
        <w:rPr>
          <w:rFonts w:hint="eastAsia" w:ascii="宋体" w:hAnsi="宋体" w:eastAsia="宋体" w:cs="宋体"/>
          <w:bCs/>
          <w:color w:val="auto"/>
          <w:sz w:val="21"/>
          <w:szCs w:val="21"/>
          <w:highlight w:val="none"/>
          <w:u w:val="single"/>
        </w:rPr>
        <w:t>广州交易集团有限公司（广州公共资源交易中心）</w:t>
      </w:r>
    </w:p>
    <w:p w14:paraId="5B161BFE">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9.3.2 邮政编码、地址：</w:t>
      </w:r>
      <w:r>
        <w:rPr>
          <w:rFonts w:hint="eastAsia" w:ascii="宋体" w:hAnsi="宋体" w:eastAsia="宋体" w:cs="宋体"/>
          <w:bCs/>
          <w:color w:val="auto"/>
          <w:sz w:val="21"/>
          <w:szCs w:val="21"/>
          <w:highlight w:val="none"/>
          <w:u w:val="single"/>
        </w:rPr>
        <w:t>510635、广州市天河区天润路333号</w:t>
      </w:r>
    </w:p>
    <w:p w14:paraId="627BDBB4">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9.3.3 电话号码：</w:t>
      </w:r>
      <w:r>
        <w:rPr>
          <w:rFonts w:hint="eastAsia" w:ascii="宋体" w:hAnsi="宋体" w:eastAsia="宋体" w:cs="宋体"/>
          <w:bCs/>
          <w:color w:val="auto"/>
          <w:sz w:val="21"/>
          <w:szCs w:val="21"/>
          <w:highlight w:val="none"/>
          <w:u w:val="single"/>
        </w:rPr>
        <w:t>020-28866000</w:t>
      </w:r>
    </w:p>
    <w:p w14:paraId="15957754">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9.3.4 传真号码：</w:t>
      </w:r>
      <w:r>
        <w:rPr>
          <w:rFonts w:hint="eastAsia" w:ascii="宋体" w:hAnsi="宋体" w:eastAsia="宋体" w:cs="宋体"/>
          <w:bCs/>
          <w:color w:val="auto"/>
          <w:sz w:val="21"/>
          <w:szCs w:val="21"/>
          <w:highlight w:val="none"/>
          <w:u w:val="single"/>
        </w:rPr>
        <w:t>020-28866095</w:t>
      </w:r>
    </w:p>
    <w:p w14:paraId="008BD0E8">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9.3.5 网址：</w:t>
      </w:r>
      <w:r>
        <w:rPr>
          <w:rFonts w:hint="eastAsia" w:ascii="宋体" w:hAnsi="宋体" w:eastAsia="宋体" w:cs="宋体"/>
          <w:bCs/>
          <w:color w:val="auto"/>
          <w:sz w:val="21"/>
          <w:szCs w:val="21"/>
          <w:highlight w:val="none"/>
          <w:u w:val="single"/>
        </w:rPr>
        <w:t>http://www.gzggzy.cn</w:t>
      </w:r>
    </w:p>
    <w:p w14:paraId="3F14C689">
      <w:pPr>
        <w:pStyle w:val="7"/>
        <w:keepNext w:val="0"/>
        <w:keepLines w:val="0"/>
        <w:pageBreakBefore w:val="0"/>
        <w:kinsoku/>
        <w:wordWrap w:val="0"/>
        <w:overflowPunct/>
        <w:topLinePunct w:val="0"/>
        <w:bidi w:val="0"/>
        <w:adjustRightInd w:val="0"/>
        <w:snapToGrid w:val="0"/>
        <w:spacing w:line="360" w:lineRule="exact"/>
        <w:ind w:firstLine="440"/>
        <w:textAlignment w:val="auto"/>
        <w:rPr>
          <w:rFonts w:hint="eastAsia" w:ascii="宋体" w:hAnsi="宋体" w:eastAsia="宋体" w:cs="宋体"/>
          <w:color w:val="auto"/>
          <w:sz w:val="21"/>
          <w:szCs w:val="21"/>
          <w:highlight w:val="none"/>
        </w:rPr>
      </w:pPr>
    </w:p>
    <w:p w14:paraId="7584166E">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9.4  招标管理机构</w:t>
      </w:r>
    </w:p>
    <w:p w14:paraId="7F569C31">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rPr>
        <w:t>9.4.1 名称：</w:t>
      </w:r>
      <w:r>
        <w:rPr>
          <w:rFonts w:hint="eastAsia" w:ascii="宋体" w:hAnsi="宋体" w:eastAsia="宋体" w:cs="宋体"/>
          <w:color w:val="auto"/>
          <w:sz w:val="21"/>
          <w:szCs w:val="21"/>
          <w:highlight w:val="none"/>
          <w:u w:val="single"/>
        </w:rPr>
        <w:t>中国光大银行股份有限公司广州分行</w:t>
      </w:r>
    </w:p>
    <w:p w14:paraId="0C606D08">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9.</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.2 邮政编码、地址：</w:t>
      </w:r>
      <w:r>
        <w:rPr>
          <w:rFonts w:hint="eastAsia" w:ascii="宋体" w:hAnsi="宋体" w:eastAsia="宋体" w:cs="宋体"/>
          <w:color w:val="auto"/>
          <w:sz w:val="21"/>
          <w:szCs w:val="21"/>
          <w:highlight w:val="none"/>
          <w:u w:val="single"/>
        </w:rPr>
        <w:t>510000、广州市天河北路685号光大大厦21楼2112室</w:t>
      </w:r>
    </w:p>
    <w:p w14:paraId="0EB34CC3">
      <w:pPr>
        <w:keepNext w:val="0"/>
        <w:keepLines w:val="0"/>
        <w:pageBreakBefore w:val="0"/>
        <w:kinsoku/>
        <w:wordWrap w:val="0"/>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sz w:val="21"/>
          <w:szCs w:val="21"/>
          <w:highlight w:val="none"/>
        </w:rPr>
        <w:t>9.</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.3 电话号码：</w:t>
      </w:r>
      <w:r>
        <w:rPr>
          <w:rFonts w:hint="eastAsia" w:ascii="宋体" w:hAnsi="宋体" w:eastAsia="宋体" w:cs="宋体"/>
          <w:color w:val="auto"/>
          <w:sz w:val="21"/>
          <w:szCs w:val="21"/>
          <w:highlight w:val="none"/>
          <w:u w:val="single"/>
        </w:rPr>
        <w:t>020-38730247</w:t>
      </w:r>
    </w:p>
    <w:p w14:paraId="74CD2468">
      <w:pPr>
        <w:keepNext w:val="0"/>
        <w:keepLines w:val="0"/>
        <w:pageBreakBefore w:val="0"/>
        <w:tabs>
          <w:tab w:val="left" w:pos="4120"/>
        </w:tabs>
        <w:kinsoku/>
        <w:wordWrap w:val="0"/>
        <w:overflowPunct/>
        <w:topLinePunct w:val="0"/>
        <w:bidi w:val="0"/>
        <w:adjustRightInd w:val="0"/>
        <w:snapToGrid w:val="0"/>
        <w:spacing w:line="360" w:lineRule="exact"/>
        <w:ind w:firstLine="420" w:firstLineChars="200"/>
        <w:textAlignment w:val="auto"/>
        <w:rPr>
          <w:rFonts w:hint="eastAsia" w:ascii="宋体" w:hAnsi="宋体" w:cs="宋体"/>
          <w:bCs/>
          <w:color w:val="auto"/>
          <w:sz w:val="21"/>
          <w:szCs w:val="21"/>
          <w:highlight w:val="none"/>
        </w:rPr>
      </w:pPr>
    </w:p>
    <w:p w14:paraId="3CC3B81B">
      <w:pPr>
        <w:keepNext w:val="0"/>
        <w:keepLines w:val="0"/>
        <w:pageBreakBefore w:val="0"/>
        <w:tabs>
          <w:tab w:val="left" w:pos="4120"/>
        </w:tabs>
        <w:kinsoku/>
        <w:overflowPunct/>
        <w:topLinePunct w:val="0"/>
        <w:bidi w:val="0"/>
        <w:adjustRightInd w:val="0"/>
        <w:snapToGrid w:val="0"/>
        <w:spacing w:line="360" w:lineRule="exact"/>
        <w:ind w:firstLine="420" w:firstLineChars="200"/>
        <w:jc w:val="right"/>
        <w:textAlignment w:val="auto"/>
        <w:rPr>
          <w:rFonts w:hint="eastAsia" w:ascii="宋体" w:hAnsi="宋体" w:cs="宋体"/>
          <w:bCs/>
          <w:color w:val="auto"/>
          <w:sz w:val="21"/>
          <w:szCs w:val="21"/>
          <w:highlight w:val="none"/>
        </w:rPr>
      </w:pPr>
    </w:p>
    <w:p w14:paraId="70A9B048">
      <w:pPr>
        <w:keepNext w:val="0"/>
        <w:keepLines w:val="0"/>
        <w:pageBreakBefore w:val="0"/>
        <w:kinsoku/>
        <w:overflowPunct/>
        <w:topLinePunct w:val="0"/>
        <w:bidi w:val="0"/>
        <w:adjustRightInd w:val="0"/>
        <w:snapToGrid w:val="0"/>
        <w:spacing w:line="360" w:lineRule="exact"/>
        <w:textAlignment w:val="auto"/>
        <w:outlineLvl w:val="1"/>
        <w:rPr>
          <w:rFonts w:hint="eastAsia" w:ascii="宋体" w:hAnsi="宋体" w:cs="宋体"/>
          <w:bCs/>
          <w:color w:val="auto"/>
          <w:sz w:val="21"/>
          <w:szCs w:val="21"/>
          <w:highlight w:val="none"/>
        </w:rPr>
      </w:pPr>
    </w:p>
    <w:sectPr>
      <w:footerReference r:id="rId6" w:type="default"/>
      <w:pgSz w:w="11907" w:h="16840"/>
      <w:pgMar w:top="1440" w:right="1440" w:bottom="1440" w:left="1440" w:header="737" w:footer="850"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6555">
    <w:pPr>
      <w:pStyle w:val="14"/>
      <w:jc w:val="center"/>
    </w:pPr>
  </w:p>
  <w:p w14:paraId="1B4FFFC4">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09FC">
    <w:pPr>
      <w:pStyle w:val="14"/>
      <w:framePr w:wrap="around" w:vAnchor="text" w:hAnchor="margin" w:xAlign="right" w:y="1"/>
      <w:rPr>
        <w:rStyle w:val="19"/>
      </w:rPr>
    </w:pPr>
    <w:r>
      <w:fldChar w:fldCharType="begin"/>
    </w:r>
    <w:r>
      <w:rPr>
        <w:rStyle w:val="19"/>
      </w:rPr>
      <w:instrText xml:space="preserve">PAGE  </w:instrText>
    </w:r>
    <w:r>
      <w:fldChar w:fldCharType="end"/>
    </w:r>
  </w:p>
  <w:p w14:paraId="119E6963">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9491C">
    <w:pPr>
      <w:pStyle w:val="14"/>
      <w:jc w:val="center"/>
    </w:pPr>
  </w:p>
  <w:p w14:paraId="453239C2">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3249">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47F59">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A47F59">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mI3ZTNkZWM4N2MyMGEwYmY5YjlkMjUzNDJiMGUifQ=="/>
  </w:docVars>
  <w:rsids>
    <w:rsidRoot w:val="72812A4F"/>
    <w:rsid w:val="00023CA6"/>
    <w:rsid w:val="000469DA"/>
    <w:rsid w:val="000B7752"/>
    <w:rsid w:val="000D62B1"/>
    <w:rsid w:val="0015124C"/>
    <w:rsid w:val="00173459"/>
    <w:rsid w:val="00177AB8"/>
    <w:rsid w:val="00193485"/>
    <w:rsid w:val="001A4D46"/>
    <w:rsid w:val="00205739"/>
    <w:rsid w:val="0029592D"/>
    <w:rsid w:val="002A41BA"/>
    <w:rsid w:val="002D55C2"/>
    <w:rsid w:val="003229DF"/>
    <w:rsid w:val="00324141"/>
    <w:rsid w:val="003313AA"/>
    <w:rsid w:val="00344EB6"/>
    <w:rsid w:val="003B2D3E"/>
    <w:rsid w:val="003C5B2F"/>
    <w:rsid w:val="00407840"/>
    <w:rsid w:val="00415984"/>
    <w:rsid w:val="00470441"/>
    <w:rsid w:val="004764FD"/>
    <w:rsid w:val="004856E9"/>
    <w:rsid w:val="00487C86"/>
    <w:rsid w:val="004B6C0A"/>
    <w:rsid w:val="004F3079"/>
    <w:rsid w:val="00516BC0"/>
    <w:rsid w:val="00530031"/>
    <w:rsid w:val="00582205"/>
    <w:rsid w:val="005A7921"/>
    <w:rsid w:val="005B77EB"/>
    <w:rsid w:val="005D70B9"/>
    <w:rsid w:val="006311BC"/>
    <w:rsid w:val="00675388"/>
    <w:rsid w:val="006A46C4"/>
    <w:rsid w:val="006A799F"/>
    <w:rsid w:val="006B09C0"/>
    <w:rsid w:val="007562E0"/>
    <w:rsid w:val="00757DD2"/>
    <w:rsid w:val="0076657F"/>
    <w:rsid w:val="007672DC"/>
    <w:rsid w:val="007C2BF0"/>
    <w:rsid w:val="00804463"/>
    <w:rsid w:val="00804C57"/>
    <w:rsid w:val="00836B97"/>
    <w:rsid w:val="008B2903"/>
    <w:rsid w:val="008C6A69"/>
    <w:rsid w:val="008E28CE"/>
    <w:rsid w:val="009125BA"/>
    <w:rsid w:val="00955E5E"/>
    <w:rsid w:val="00963BC0"/>
    <w:rsid w:val="00995B7B"/>
    <w:rsid w:val="009A2872"/>
    <w:rsid w:val="009B320A"/>
    <w:rsid w:val="009D1DEB"/>
    <w:rsid w:val="009F1315"/>
    <w:rsid w:val="00A233CC"/>
    <w:rsid w:val="00A3278A"/>
    <w:rsid w:val="00A3510C"/>
    <w:rsid w:val="00A82168"/>
    <w:rsid w:val="00A85B57"/>
    <w:rsid w:val="00AB4577"/>
    <w:rsid w:val="00AC01CA"/>
    <w:rsid w:val="00B1603A"/>
    <w:rsid w:val="00B262A9"/>
    <w:rsid w:val="00B460C8"/>
    <w:rsid w:val="00B473AB"/>
    <w:rsid w:val="00B7163C"/>
    <w:rsid w:val="00B736DB"/>
    <w:rsid w:val="00B76800"/>
    <w:rsid w:val="00B928F7"/>
    <w:rsid w:val="00B92CB5"/>
    <w:rsid w:val="00B94A4F"/>
    <w:rsid w:val="00BA794F"/>
    <w:rsid w:val="00BC294A"/>
    <w:rsid w:val="00BF4B2A"/>
    <w:rsid w:val="00C26F6D"/>
    <w:rsid w:val="00C37AAE"/>
    <w:rsid w:val="00C404A4"/>
    <w:rsid w:val="00C55ACC"/>
    <w:rsid w:val="00C5608B"/>
    <w:rsid w:val="00C7673C"/>
    <w:rsid w:val="00CB65D1"/>
    <w:rsid w:val="00CD29F5"/>
    <w:rsid w:val="00CF2F09"/>
    <w:rsid w:val="00D17597"/>
    <w:rsid w:val="00D339A7"/>
    <w:rsid w:val="00D35425"/>
    <w:rsid w:val="00DB06ED"/>
    <w:rsid w:val="00DB07B2"/>
    <w:rsid w:val="00DD3B3F"/>
    <w:rsid w:val="00DD7DDD"/>
    <w:rsid w:val="00DF1D2F"/>
    <w:rsid w:val="00E038CE"/>
    <w:rsid w:val="00E05F67"/>
    <w:rsid w:val="00E07F37"/>
    <w:rsid w:val="00E339DB"/>
    <w:rsid w:val="00E4621E"/>
    <w:rsid w:val="00E77E41"/>
    <w:rsid w:val="00E83F55"/>
    <w:rsid w:val="00E85F7E"/>
    <w:rsid w:val="00E920CB"/>
    <w:rsid w:val="00FA54E4"/>
    <w:rsid w:val="00FB306E"/>
    <w:rsid w:val="00FF7A47"/>
    <w:rsid w:val="0175504B"/>
    <w:rsid w:val="02627AA5"/>
    <w:rsid w:val="0429082A"/>
    <w:rsid w:val="045C093A"/>
    <w:rsid w:val="05152CB3"/>
    <w:rsid w:val="05864DE0"/>
    <w:rsid w:val="06FC2DC7"/>
    <w:rsid w:val="079C4B54"/>
    <w:rsid w:val="079D6A1F"/>
    <w:rsid w:val="07F04267"/>
    <w:rsid w:val="093B6DD4"/>
    <w:rsid w:val="09A31E2F"/>
    <w:rsid w:val="0A14667A"/>
    <w:rsid w:val="0A193C90"/>
    <w:rsid w:val="0BC83B46"/>
    <w:rsid w:val="0C04266B"/>
    <w:rsid w:val="0C2A7D38"/>
    <w:rsid w:val="0DB35977"/>
    <w:rsid w:val="0E0468A4"/>
    <w:rsid w:val="0E0817EA"/>
    <w:rsid w:val="0E106AA2"/>
    <w:rsid w:val="0F2C0B1F"/>
    <w:rsid w:val="0F4E126C"/>
    <w:rsid w:val="102E42DC"/>
    <w:rsid w:val="104F53D6"/>
    <w:rsid w:val="10E01064"/>
    <w:rsid w:val="11A05947"/>
    <w:rsid w:val="11C71CC7"/>
    <w:rsid w:val="123327CD"/>
    <w:rsid w:val="12BA3C99"/>
    <w:rsid w:val="12C77F94"/>
    <w:rsid w:val="13001AA7"/>
    <w:rsid w:val="13821236"/>
    <w:rsid w:val="13E250F3"/>
    <w:rsid w:val="145516E0"/>
    <w:rsid w:val="14DE58BA"/>
    <w:rsid w:val="150157F0"/>
    <w:rsid w:val="15677BE0"/>
    <w:rsid w:val="15B44E7E"/>
    <w:rsid w:val="15C20310"/>
    <w:rsid w:val="16D01B7A"/>
    <w:rsid w:val="173F1766"/>
    <w:rsid w:val="1768583A"/>
    <w:rsid w:val="17B2302E"/>
    <w:rsid w:val="19404D95"/>
    <w:rsid w:val="19634BCB"/>
    <w:rsid w:val="1AD05CA5"/>
    <w:rsid w:val="1B2874C7"/>
    <w:rsid w:val="1B5D49FB"/>
    <w:rsid w:val="1BB455C7"/>
    <w:rsid w:val="1C0F6CA1"/>
    <w:rsid w:val="1C842F21"/>
    <w:rsid w:val="1E9E2BB8"/>
    <w:rsid w:val="1F9E0C1E"/>
    <w:rsid w:val="215A08A8"/>
    <w:rsid w:val="21604585"/>
    <w:rsid w:val="21661111"/>
    <w:rsid w:val="217F62C8"/>
    <w:rsid w:val="2184648F"/>
    <w:rsid w:val="218A3F48"/>
    <w:rsid w:val="219E66A7"/>
    <w:rsid w:val="22806319"/>
    <w:rsid w:val="22932E47"/>
    <w:rsid w:val="22D10093"/>
    <w:rsid w:val="23332B6D"/>
    <w:rsid w:val="234B4A63"/>
    <w:rsid w:val="23944BA3"/>
    <w:rsid w:val="24054E77"/>
    <w:rsid w:val="245C0DEF"/>
    <w:rsid w:val="25172CA2"/>
    <w:rsid w:val="253443D8"/>
    <w:rsid w:val="25874A21"/>
    <w:rsid w:val="25FB5D22"/>
    <w:rsid w:val="268166B9"/>
    <w:rsid w:val="27C05A8A"/>
    <w:rsid w:val="292A728C"/>
    <w:rsid w:val="297B066C"/>
    <w:rsid w:val="29D11DFC"/>
    <w:rsid w:val="2A7B7185"/>
    <w:rsid w:val="2AF245F3"/>
    <w:rsid w:val="2BA2368E"/>
    <w:rsid w:val="2C8B1CF6"/>
    <w:rsid w:val="2CAF7AE7"/>
    <w:rsid w:val="2CDF0DB5"/>
    <w:rsid w:val="2DF567F3"/>
    <w:rsid w:val="2E2574DE"/>
    <w:rsid w:val="2E5D564A"/>
    <w:rsid w:val="2F174378"/>
    <w:rsid w:val="2F2207DC"/>
    <w:rsid w:val="30084733"/>
    <w:rsid w:val="30977539"/>
    <w:rsid w:val="30C61821"/>
    <w:rsid w:val="31026DD0"/>
    <w:rsid w:val="322575D6"/>
    <w:rsid w:val="33122991"/>
    <w:rsid w:val="33196DEE"/>
    <w:rsid w:val="3373755A"/>
    <w:rsid w:val="3458388B"/>
    <w:rsid w:val="34B873E4"/>
    <w:rsid w:val="36C247C9"/>
    <w:rsid w:val="37841983"/>
    <w:rsid w:val="37895B10"/>
    <w:rsid w:val="37947ED9"/>
    <w:rsid w:val="37CF4BDA"/>
    <w:rsid w:val="38471167"/>
    <w:rsid w:val="3A092B2A"/>
    <w:rsid w:val="3A691216"/>
    <w:rsid w:val="3C061D69"/>
    <w:rsid w:val="3C1C4D96"/>
    <w:rsid w:val="3C9C5ED7"/>
    <w:rsid w:val="3D1450B7"/>
    <w:rsid w:val="3E13249C"/>
    <w:rsid w:val="3E724EC3"/>
    <w:rsid w:val="3F56454D"/>
    <w:rsid w:val="401F660B"/>
    <w:rsid w:val="406960D0"/>
    <w:rsid w:val="409B3302"/>
    <w:rsid w:val="40EE1693"/>
    <w:rsid w:val="416C74FE"/>
    <w:rsid w:val="41F81180"/>
    <w:rsid w:val="42251667"/>
    <w:rsid w:val="426918CC"/>
    <w:rsid w:val="438279FD"/>
    <w:rsid w:val="4407632C"/>
    <w:rsid w:val="44077ED9"/>
    <w:rsid w:val="447514E8"/>
    <w:rsid w:val="453C4808"/>
    <w:rsid w:val="46F35D49"/>
    <w:rsid w:val="474F057B"/>
    <w:rsid w:val="47762D81"/>
    <w:rsid w:val="47A773BE"/>
    <w:rsid w:val="48CC6AAE"/>
    <w:rsid w:val="49C609C3"/>
    <w:rsid w:val="4A330333"/>
    <w:rsid w:val="4A936036"/>
    <w:rsid w:val="4CAC267E"/>
    <w:rsid w:val="4D68697E"/>
    <w:rsid w:val="4E274307"/>
    <w:rsid w:val="4F163EC7"/>
    <w:rsid w:val="4FAA4BCE"/>
    <w:rsid w:val="50B20B36"/>
    <w:rsid w:val="50FD3F6A"/>
    <w:rsid w:val="51DC2FB4"/>
    <w:rsid w:val="52FE1861"/>
    <w:rsid w:val="53850E81"/>
    <w:rsid w:val="540602F3"/>
    <w:rsid w:val="5559450E"/>
    <w:rsid w:val="555B26F2"/>
    <w:rsid w:val="556275E9"/>
    <w:rsid w:val="559B6709"/>
    <w:rsid w:val="55B968F9"/>
    <w:rsid w:val="55F54BE3"/>
    <w:rsid w:val="572823EA"/>
    <w:rsid w:val="57EA3B43"/>
    <w:rsid w:val="58621ADB"/>
    <w:rsid w:val="59B13A57"/>
    <w:rsid w:val="5A4E2167"/>
    <w:rsid w:val="5A521BFE"/>
    <w:rsid w:val="5A555EB5"/>
    <w:rsid w:val="5AE35929"/>
    <w:rsid w:val="5B3B30DE"/>
    <w:rsid w:val="5C9C7E47"/>
    <w:rsid w:val="5CA00C74"/>
    <w:rsid w:val="5CFB3501"/>
    <w:rsid w:val="5E8925D7"/>
    <w:rsid w:val="5EF51EFA"/>
    <w:rsid w:val="5FCA586A"/>
    <w:rsid w:val="605D4BE9"/>
    <w:rsid w:val="61191816"/>
    <w:rsid w:val="614F12BA"/>
    <w:rsid w:val="61CF6AA2"/>
    <w:rsid w:val="61E810DE"/>
    <w:rsid w:val="62F56D64"/>
    <w:rsid w:val="62FD1102"/>
    <w:rsid w:val="633F55B6"/>
    <w:rsid w:val="640B24A8"/>
    <w:rsid w:val="642D6052"/>
    <w:rsid w:val="644D44F2"/>
    <w:rsid w:val="658334B0"/>
    <w:rsid w:val="65A43583"/>
    <w:rsid w:val="661E1A84"/>
    <w:rsid w:val="68055479"/>
    <w:rsid w:val="68B0783F"/>
    <w:rsid w:val="693B1A85"/>
    <w:rsid w:val="698A688B"/>
    <w:rsid w:val="69AE40B0"/>
    <w:rsid w:val="69C441F4"/>
    <w:rsid w:val="6A191A36"/>
    <w:rsid w:val="6A5F3F1C"/>
    <w:rsid w:val="6A835585"/>
    <w:rsid w:val="6AA67D9D"/>
    <w:rsid w:val="6B122D3D"/>
    <w:rsid w:val="6B2D7B77"/>
    <w:rsid w:val="6B410A49"/>
    <w:rsid w:val="6C74275A"/>
    <w:rsid w:val="6C8223C2"/>
    <w:rsid w:val="6D154D66"/>
    <w:rsid w:val="6D567D96"/>
    <w:rsid w:val="6D982977"/>
    <w:rsid w:val="6DB65A96"/>
    <w:rsid w:val="6DBD1686"/>
    <w:rsid w:val="6EBB43CA"/>
    <w:rsid w:val="6F401AB6"/>
    <w:rsid w:val="6F6124E5"/>
    <w:rsid w:val="6FBB14ED"/>
    <w:rsid w:val="70206757"/>
    <w:rsid w:val="71214D67"/>
    <w:rsid w:val="71BB185D"/>
    <w:rsid w:val="72812A4F"/>
    <w:rsid w:val="72B017B9"/>
    <w:rsid w:val="730E028E"/>
    <w:rsid w:val="732145DE"/>
    <w:rsid w:val="74886D57"/>
    <w:rsid w:val="74A546FF"/>
    <w:rsid w:val="7541494A"/>
    <w:rsid w:val="75B96BD7"/>
    <w:rsid w:val="75BF3AC1"/>
    <w:rsid w:val="75D165C9"/>
    <w:rsid w:val="7806690A"/>
    <w:rsid w:val="780A371A"/>
    <w:rsid w:val="78994A9D"/>
    <w:rsid w:val="79076B06"/>
    <w:rsid w:val="791B6240"/>
    <w:rsid w:val="792D2303"/>
    <w:rsid w:val="79444497"/>
    <w:rsid w:val="7A052F83"/>
    <w:rsid w:val="7ADA2D2C"/>
    <w:rsid w:val="7B127328"/>
    <w:rsid w:val="7C1E6D5B"/>
    <w:rsid w:val="7C756AD6"/>
    <w:rsid w:val="7D5304F2"/>
    <w:rsid w:val="7D7D498E"/>
    <w:rsid w:val="7E63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keepNext/>
      <w:keepLines/>
      <w:spacing w:before="340" w:after="330" w:line="576" w:lineRule="auto"/>
      <w:outlineLvl w:val="0"/>
    </w:pPr>
    <w:rPr>
      <w:b/>
      <w:kern w:val="44"/>
      <w:sz w:val="44"/>
      <w:szCs w:val="44"/>
    </w:rPr>
  </w:style>
  <w:style w:type="paragraph" w:styleId="6">
    <w:name w:val="heading 2"/>
    <w:basedOn w:val="1"/>
    <w:next w:val="1"/>
    <w:qFormat/>
    <w:uiPriority w:val="99"/>
    <w:pPr>
      <w:ind w:left="3"/>
      <w:jc w:val="left"/>
      <w:outlineLvl w:val="1"/>
    </w:pPr>
    <w:rPr>
      <w:rFonts w:ascii="宋体" w:hAnsi="宋体"/>
      <w:kern w:val="0"/>
      <w:sz w:val="44"/>
      <w:szCs w:val="44"/>
      <w:lang w:eastAsia="en-US"/>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ind w:left="0" w:firstLine="420" w:firstLineChars="100"/>
      <w:jc w:val="both"/>
    </w:pPr>
    <w:rPr>
      <w:rFonts w:ascii="Times New Roman" w:hAnsi="Times New Roman"/>
      <w:kern w:val="2"/>
      <w:szCs w:val="24"/>
      <w:lang w:eastAsia="zh-CN"/>
    </w:rPr>
  </w:style>
  <w:style w:type="paragraph" w:styleId="3">
    <w:name w:val="Body Text"/>
    <w:basedOn w:val="1"/>
    <w:qFormat/>
    <w:uiPriority w:val="0"/>
    <w:pPr>
      <w:ind w:left="100"/>
      <w:jc w:val="left"/>
    </w:pPr>
    <w:rPr>
      <w:rFonts w:ascii="宋体" w:hAnsi="宋体"/>
      <w:kern w:val="0"/>
      <w:szCs w:val="21"/>
      <w:lang w:eastAsia="en-US"/>
    </w:rPr>
  </w:style>
  <w:style w:type="paragraph" w:styleId="4">
    <w:name w:val="Body Text First Indent 2"/>
    <w:basedOn w:val="1"/>
    <w:qFormat/>
    <w:uiPriority w:val="0"/>
    <w:pPr>
      <w:spacing w:after="120"/>
      <w:ind w:left="200" w:leftChars="200" w:firstLine="200"/>
    </w:pPr>
    <w:rPr>
      <w:rFonts w:ascii="Calibri" w:hAnsi="Calibri"/>
      <w:sz w:val="21"/>
      <w:szCs w:val="24"/>
    </w:rPr>
  </w:style>
  <w:style w:type="paragraph" w:styleId="7">
    <w:name w:val="Normal Indent"/>
    <w:basedOn w:val="1"/>
    <w:next w:val="1"/>
    <w:qFormat/>
    <w:uiPriority w:val="99"/>
    <w:pPr>
      <w:ind w:firstLine="420" w:firstLineChars="200"/>
      <w:jc w:val="left"/>
    </w:pPr>
    <w:rPr>
      <w:rFonts w:ascii="Times New Roman" w:hAnsi="Times New Roman" w:eastAsia="Calibri"/>
      <w:kern w:val="0"/>
      <w:sz w:val="22"/>
      <w:lang w:eastAsia="en-US"/>
    </w:rPr>
  </w:style>
  <w:style w:type="paragraph" w:styleId="8">
    <w:name w:val="annotation text"/>
    <w:basedOn w:val="1"/>
    <w:link w:val="27"/>
    <w:qFormat/>
    <w:uiPriority w:val="99"/>
    <w:pPr>
      <w:jc w:val="left"/>
    </w:pPr>
  </w:style>
  <w:style w:type="paragraph" w:styleId="9">
    <w:name w:val="Body Text Indent"/>
    <w:basedOn w:val="1"/>
    <w:next w:val="10"/>
    <w:qFormat/>
    <w:uiPriority w:val="0"/>
    <w:pPr>
      <w:spacing w:line="360" w:lineRule="auto"/>
      <w:ind w:firstLine="560" w:firstLineChars="200"/>
    </w:pPr>
    <w:rPr>
      <w:rFonts w:ascii="Times New Roman" w:hAnsi="Times New Roman"/>
      <w:sz w:val="24"/>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eastAsia="Calibri"/>
      <w:kern w:val="0"/>
      <w:szCs w:val="20"/>
      <w:lang w:eastAsia="en-US"/>
    </w:rPr>
  </w:style>
  <w:style w:type="paragraph" w:styleId="12">
    <w:name w:val="Date"/>
    <w:basedOn w:val="1"/>
    <w:next w:val="1"/>
    <w:link w:val="26"/>
    <w:qFormat/>
    <w:uiPriority w:val="0"/>
    <w:pPr>
      <w:ind w:left="100" w:leftChars="2500"/>
    </w:pPr>
  </w:style>
  <w:style w:type="paragraph" w:styleId="13">
    <w:name w:val="Balloon Text"/>
    <w:basedOn w:val="1"/>
    <w:link w:val="24"/>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annotation subject"/>
    <w:basedOn w:val="8"/>
    <w:next w:val="8"/>
    <w:link w:val="28"/>
    <w:qFormat/>
    <w:uiPriority w:val="0"/>
    <w:rPr>
      <w:b/>
      <w:bCs/>
    </w:rPr>
  </w:style>
  <w:style w:type="character" w:styleId="19">
    <w:name w:val="page number"/>
    <w:qFormat/>
    <w:uiPriority w:val="0"/>
    <w:rPr>
      <w:rFonts w:ascii="Times New Roman" w:hAnsi="Times New Roman" w:eastAsia="宋体" w:cs="Times New Roman"/>
    </w:rPr>
  </w:style>
  <w:style w:type="character" w:styleId="20">
    <w:name w:val="Hyperlink"/>
    <w:qFormat/>
    <w:uiPriority w:val="99"/>
    <w:rPr>
      <w:color w:val="0000FF"/>
      <w:u w:val="single"/>
    </w:rPr>
  </w:style>
  <w:style w:type="character" w:styleId="21">
    <w:name w:val="annotation reference"/>
    <w:unhideWhenUsed/>
    <w:qFormat/>
    <w:uiPriority w:val="99"/>
    <w:rPr>
      <w:sz w:val="21"/>
      <w:szCs w:val="21"/>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15"/>
    <w:basedOn w:val="18"/>
    <w:qFormat/>
    <w:uiPriority w:val="0"/>
    <w:rPr>
      <w:rFonts w:hint="default" w:ascii="Times New Roman" w:hAnsi="Times New Roman" w:eastAsia="宋体" w:cs="Times New Roman"/>
    </w:rPr>
  </w:style>
  <w:style w:type="character" w:customStyle="1" w:styleId="24">
    <w:name w:val="批注框文本 字符"/>
    <w:basedOn w:val="18"/>
    <w:link w:val="13"/>
    <w:qFormat/>
    <w:uiPriority w:val="0"/>
    <w:rPr>
      <w:rFonts w:ascii="Calibri" w:hAnsi="Calibri"/>
      <w:kern w:val="2"/>
      <w:sz w:val="18"/>
      <w:szCs w:val="18"/>
    </w:rPr>
  </w:style>
  <w:style w:type="paragraph" w:customStyle="1" w:styleId="25">
    <w:name w:val="修订1"/>
    <w:hidden/>
    <w:unhideWhenUsed/>
    <w:qFormat/>
    <w:uiPriority w:val="99"/>
    <w:rPr>
      <w:rFonts w:ascii="Calibri" w:hAnsi="Calibri" w:eastAsia="宋体" w:cs="Times New Roman"/>
      <w:kern w:val="2"/>
      <w:sz w:val="21"/>
      <w:szCs w:val="22"/>
      <w:lang w:val="en-US" w:eastAsia="zh-CN" w:bidi="ar-SA"/>
    </w:rPr>
  </w:style>
  <w:style w:type="character" w:customStyle="1" w:styleId="26">
    <w:name w:val="日期 字符"/>
    <w:basedOn w:val="18"/>
    <w:link w:val="12"/>
    <w:qFormat/>
    <w:uiPriority w:val="0"/>
    <w:rPr>
      <w:rFonts w:ascii="Calibri" w:hAnsi="Calibri"/>
      <w:kern w:val="2"/>
      <w:sz w:val="21"/>
      <w:szCs w:val="22"/>
    </w:rPr>
  </w:style>
  <w:style w:type="character" w:customStyle="1" w:styleId="27">
    <w:name w:val="批注文字 字符"/>
    <w:basedOn w:val="18"/>
    <w:link w:val="8"/>
    <w:qFormat/>
    <w:uiPriority w:val="99"/>
    <w:rPr>
      <w:rFonts w:ascii="Calibri" w:hAnsi="Calibri"/>
      <w:kern w:val="2"/>
      <w:sz w:val="21"/>
      <w:szCs w:val="22"/>
    </w:rPr>
  </w:style>
  <w:style w:type="character" w:customStyle="1" w:styleId="28">
    <w:name w:val="批注主题 字符"/>
    <w:basedOn w:val="27"/>
    <w:link w:val="16"/>
    <w:qFormat/>
    <w:uiPriority w:val="0"/>
    <w:rPr>
      <w:rFonts w:ascii="Calibri" w:hAnsi="Calibri"/>
      <w:b/>
      <w:bCs/>
      <w:kern w:val="2"/>
      <w:sz w:val="21"/>
      <w:szCs w:val="22"/>
    </w:rPr>
  </w:style>
  <w:style w:type="paragraph" w:customStyle="1" w:styleId="29">
    <w:name w:val="修订2"/>
    <w:hidden/>
    <w:unhideWhenUsed/>
    <w:qFormat/>
    <w:uiPriority w:val="99"/>
    <w:rPr>
      <w:rFonts w:ascii="Calibri" w:hAnsi="Calibri" w:eastAsia="宋体" w:cs="Times New Roman"/>
      <w:kern w:val="2"/>
      <w:sz w:val="21"/>
      <w:szCs w:val="22"/>
      <w:lang w:val="en-US" w:eastAsia="zh-CN" w:bidi="ar-SA"/>
    </w:rPr>
  </w:style>
  <w:style w:type="paragraph" w:customStyle="1" w:styleId="30">
    <w:name w:val="修订3"/>
    <w:hidden/>
    <w:unhideWhenUsed/>
    <w:qFormat/>
    <w:uiPriority w:val="99"/>
    <w:rPr>
      <w:rFonts w:ascii="Calibri" w:hAnsi="Calibri" w:eastAsia="宋体" w:cs="Times New Roman"/>
      <w:kern w:val="2"/>
      <w:sz w:val="21"/>
      <w:szCs w:val="22"/>
      <w:lang w:val="en-US" w:eastAsia="zh-CN" w:bidi="ar-SA"/>
    </w:rPr>
  </w:style>
  <w:style w:type="paragraph" w:customStyle="1" w:styleId="31">
    <w:name w:val="修订4"/>
    <w:hidden/>
    <w:unhideWhenUsed/>
    <w:qFormat/>
    <w:uiPriority w:val="99"/>
    <w:rPr>
      <w:rFonts w:ascii="Calibri" w:hAnsi="Calibri" w:eastAsia="宋体" w:cs="Times New Roman"/>
      <w:kern w:val="2"/>
      <w:sz w:val="21"/>
      <w:szCs w:val="22"/>
      <w:lang w:val="en-US" w:eastAsia="zh-CN" w:bidi="ar-SA"/>
    </w:rPr>
  </w:style>
  <w:style w:type="paragraph" w:customStyle="1" w:styleId="32">
    <w:name w:val="修订5"/>
    <w:hidden/>
    <w:unhideWhenUsed/>
    <w:qFormat/>
    <w:uiPriority w:val="99"/>
    <w:rPr>
      <w:rFonts w:ascii="Calibri" w:hAnsi="Calibri" w:eastAsia="宋体" w:cs="Times New Roman"/>
      <w:kern w:val="2"/>
      <w:sz w:val="21"/>
      <w:szCs w:val="22"/>
      <w:lang w:val="en-US" w:eastAsia="zh-CN" w:bidi="ar-SA"/>
    </w:rPr>
  </w:style>
  <w:style w:type="paragraph" w:customStyle="1" w:styleId="3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4192</Words>
  <Characters>4883</Characters>
  <Lines>59</Lines>
  <Paragraphs>16</Paragraphs>
  <TotalTime>0</TotalTime>
  <ScaleCrop>false</ScaleCrop>
  <LinksUpToDate>false</LinksUpToDate>
  <CharactersWithSpaces>4957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2025-01-08T11:55:00Z</dcterms:created>
  <dc:creator>ni</dc:creator>
  <cp:lastModifiedBy>钟智豪</cp:lastModifiedBy>
  <cp:lastPrinted>2025-07-09T01:51:00Z</cp:lastPrinted>
  <dcterms:modified xsi:type="dcterms:W3CDTF">2025-10-23T14:49:55Z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D7514CA4DB704BBCA204F8E2918347FD_13</vt:lpwstr>
  </property>
  <property fmtid="{D5CDD505-2E9C-101B-9397-08002B2CF9AE}" pid="4" name="KSOTemplateDocerSaveRecord">
    <vt:lpwstr>eyJoZGlkIjoiNDFmNmJiMmExNzhkMTQ4OTk1NTY5ZmVjNjY0NmQ0YzQiLCJ1c2VySWQiOiI0MDM1MTQ2NzcifQ==</vt:lpwstr>
  </property>
</Properties>
</file>