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EF1F1">
      <w:pPr>
        <w:spacing w:line="273" w:lineRule="auto"/>
        <w:jc w:val="center"/>
        <w:rPr>
          <w:rFonts w:ascii="宋体" w:hAnsi="宋体" w:eastAsia="宋体" w:cs="宋体"/>
          <w:b/>
          <w:color w:val="auto"/>
          <w:sz w:val="44"/>
          <w:szCs w:val="44"/>
          <w:highlight w:val="none"/>
        </w:rPr>
      </w:pPr>
    </w:p>
    <w:p w14:paraId="40F6C3A1">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广州市黄埔区九佛街五村七片城中村改造项目复建地块五工程造价</w:t>
      </w:r>
    </w:p>
    <w:p w14:paraId="62529C0A">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52"/>
          <w:szCs w:val="52"/>
          <w:highlight w:val="none"/>
          <w:lang w:eastAsia="zh-CN"/>
        </w:rPr>
        <w:t>咨询服务</w:t>
      </w:r>
    </w:p>
    <w:p w14:paraId="15E48D34">
      <w:pPr>
        <w:rPr>
          <w:rFonts w:ascii="宋体" w:hAnsi="宋体" w:eastAsia="宋体" w:cs="宋体"/>
          <w:color w:val="auto"/>
          <w:sz w:val="28"/>
          <w:szCs w:val="28"/>
          <w:highlight w:val="none"/>
        </w:rPr>
      </w:pPr>
    </w:p>
    <w:p w14:paraId="52DCA297">
      <w:pPr>
        <w:rPr>
          <w:rFonts w:ascii="宋体" w:hAnsi="宋体" w:eastAsia="宋体" w:cs="宋体"/>
          <w:color w:val="auto"/>
          <w:sz w:val="28"/>
          <w:szCs w:val="28"/>
          <w:highlight w:val="none"/>
        </w:rPr>
      </w:pPr>
    </w:p>
    <w:p w14:paraId="4F8C3FCF">
      <w:pPr>
        <w:rPr>
          <w:rFonts w:ascii="宋体" w:hAnsi="宋体" w:eastAsia="宋体" w:cs="宋体"/>
          <w:color w:val="auto"/>
          <w:sz w:val="28"/>
          <w:szCs w:val="28"/>
          <w:highlight w:val="none"/>
        </w:rPr>
      </w:pPr>
    </w:p>
    <w:p w14:paraId="36B17ACC">
      <w:pPr>
        <w:rPr>
          <w:rFonts w:ascii="宋体" w:hAnsi="宋体" w:eastAsia="宋体" w:cs="宋体"/>
          <w:color w:val="auto"/>
          <w:sz w:val="28"/>
          <w:szCs w:val="28"/>
          <w:highlight w:val="none"/>
        </w:rPr>
      </w:pPr>
    </w:p>
    <w:p w14:paraId="1BD2A979">
      <w:pPr>
        <w:rPr>
          <w:rFonts w:ascii="宋体" w:hAnsi="宋体" w:eastAsia="宋体" w:cs="宋体"/>
          <w:color w:val="auto"/>
          <w:sz w:val="28"/>
          <w:szCs w:val="28"/>
          <w:highlight w:val="none"/>
        </w:rPr>
      </w:pPr>
    </w:p>
    <w:p w14:paraId="30284BCC">
      <w:pPr>
        <w:jc w:val="center"/>
        <w:rPr>
          <w:rFonts w:ascii="宋体" w:hAnsi="宋体" w:eastAsia="宋体" w:cs="宋体"/>
          <w:b/>
          <w:color w:val="auto"/>
          <w:sz w:val="56"/>
          <w:szCs w:val="56"/>
          <w:highlight w:val="none"/>
        </w:rPr>
      </w:pPr>
      <w:r>
        <w:rPr>
          <w:rFonts w:hint="eastAsia" w:ascii="宋体" w:hAnsi="宋体" w:eastAsia="宋体" w:cs="宋体"/>
          <w:b/>
          <w:color w:val="auto"/>
          <w:sz w:val="96"/>
          <w:szCs w:val="96"/>
          <w:highlight w:val="none"/>
        </w:rPr>
        <w:t>招标文件</w:t>
      </w:r>
    </w:p>
    <w:p w14:paraId="3253CBC3">
      <w:pPr>
        <w:rPr>
          <w:rFonts w:ascii="宋体" w:hAnsi="宋体" w:eastAsia="宋体" w:cs="宋体"/>
          <w:color w:val="auto"/>
          <w:sz w:val="28"/>
          <w:szCs w:val="28"/>
          <w:highlight w:val="none"/>
        </w:rPr>
      </w:pPr>
    </w:p>
    <w:p w14:paraId="756DAC2C">
      <w:pPr>
        <w:rPr>
          <w:rFonts w:ascii="宋体" w:hAnsi="宋体" w:eastAsia="宋体" w:cs="宋体"/>
          <w:color w:val="auto"/>
          <w:sz w:val="28"/>
          <w:szCs w:val="28"/>
          <w:highlight w:val="none"/>
        </w:rPr>
      </w:pPr>
    </w:p>
    <w:p w14:paraId="7E871D9E">
      <w:pPr>
        <w:rPr>
          <w:rFonts w:ascii="宋体" w:hAnsi="宋体" w:eastAsia="宋体" w:cs="宋体"/>
          <w:color w:val="auto"/>
          <w:sz w:val="28"/>
          <w:szCs w:val="28"/>
          <w:highlight w:val="none"/>
        </w:rPr>
      </w:pPr>
    </w:p>
    <w:p w14:paraId="76A71DEB">
      <w:pPr>
        <w:rPr>
          <w:rFonts w:ascii="宋体" w:hAnsi="宋体" w:eastAsia="宋体" w:cs="宋体"/>
          <w:color w:val="auto"/>
          <w:sz w:val="28"/>
          <w:szCs w:val="28"/>
          <w:highlight w:val="none"/>
        </w:rPr>
      </w:pPr>
    </w:p>
    <w:p w14:paraId="396C9A42">
      <w:pPr>
        <w:pStyle w:val="19"/>
        <w:widowControl w:val="0"/>
        <w:spacing w:beforeAutospacing="0" w:afterAutospacing="0"/>
        <w:jc w:val="both"/>
        <w:rPr>
          <w:rFonts w:hint="default" w:cs="宋体"/>
          <w:color w:val="auto"/>
          <w:kern w:val="2"/>
          <w:sz w:val="21"/>
          <w:szCs w:val="21"/>
          <w:highlight w:val="none"/>
        </w:rPr>
      </w:pPr>
    </w:p>
    <w:p w14:paraId="5FC3488C">
      <w:pPr>
        <w:pStyle w:val="19"/>
        <w:widowControl w:val="0"/>
        <w:spacing w:beforeAutospacing="0" w:afterAutospacing="0"/>
        <w:jc w:val="both"/>
        <w:rPr>
          <w:rFonts w:hint="default" w:cs="宋体"/>
          <w:color w:val="auto"/>
          <w:kern w:val="2"/>
          <w:sz w:val="21"/>
          <w:szCs w:val="21"/>
          <w:highlight w:val="none"/>
        </w:rPr>
      </w:pPr>
    </w:p>
    <w:p w14:paraId="2D2AAEFA">
      <w:pPr>
        <w:pStyle w:val="19"/>
        <w:widowControl w:val="0"/>
        <w:spacing w:beforeAutospacing="0" w:afterAutospacing="0"/>
        <w:jc w:val="both"/>
        <w:rPr>
          <w:rFonts w:hint="default" w:cs="宋体"/>
          <w:color w:val="auto"/>
          <w:kern w:val="2"/>
          <w:sz w:val="21"/>
          <w:szCs w:val="21"/>
          <w:highlight w:val="none"/>
        </w:rPr>
      </w:pPr>
    </w:p>
    <w:p w14:paraId="32251AC2">
      <w:pPr>
        <w:pStyle w:val="19"/>
        <w:widowControl w:val="0"/>
        <w:spacing w:beforeAutospacing="0" w:afterAutospacing="0"/>
        <w:jc w:val="both"/>
        <w:rPr>
          <w:rFonts w:hint="default" w:cs="宋体"/>
          <w:color w:val="auto"/>
          <w:kern w:val="2"/>
          <w:sz w:val="28"/>
          <w:szCs w:val="28"/>
          <w:highlight w:val="none"/>
        </w:rPr>
      </w:pPr>
    </w:p>
    <w:p w14:paraId="4107E750">
      <w:pPr>
        <w:spacing w:line="48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招   标  人 ：</w:t>
      </w:r>
      <w:r>
        <w:rPr>
          <w:rFonts w:hint="eastAsia" w:ascii="宋体" w:hAnsi="宋体" w:eastAsia="宋体"/>
          <w:color w:val="auto"/>
          <w:sz w:val="30"/>
          <w:szCs w:val="30"/>
          <w:highlight w:val="none"/>
          <w:u w:val="single"/>
          <w:lang w:eastAsia="zh-CN"/>
        </w:rPr>
        <w:t>广州开城梧栖城市开发投资有限公司</w:t>
      </w:r>
    </w:p>
    <w:p w14:paraId="68923E1C">
      <w:pPr>
        <w:spacing w:line="48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u w:val="single"/>
          <w:lang w:eastAsia="zh-CN"/>
        </w:rPr>
        <w:t>广州宏元建设工程咨询有限公司</w:t>
      </w:r>
    </w:p>
    <w:p w14:paraId="6E47C3CF">
      <w:pPr>
        <w:spacing w:line="480" w:lineRule="auto"/>
        <w:ind w:firstLine="900" w:firstLineChars="300"/>
        <w:rPr>
          <w:rFonts w:ascii="宋体" w:hAnsi="宋体" w:eastAsia="宋体" w:cs="宋体"/>
          <w:b/>
          <w:color w:val="auto"/>
          <w:sz w:val="30"/>
          <w:szCs w:val="30"/>
          <w:highlight w:val="none"/>
          <w:u w:val="single"/>
        </w:rPr>
      </w:pPr>
      <w:bookmarkStart w:id="13" w:name="_GoBack"/>
      <w:bookmarkEnd w:id="13"/>
      <w:r>
        <w:rPr>
          <w:rFonts w:hint="eastAsia" w:ascii="宋体" w:hAnsi="宋体" w:eastAsia="宋体" w:cs="宋体"/>
          <w:color w:val="auto"/>
          <w:sz w:val="30"/>
          <w:szCs w:val="30"/>
          <w:highlight w:val="none"/>
        </w:rPr>
        <w:t xml:space="preserve">日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期：</w:t>
      </w:r>
      <w:r>
        <w:rPr>
          <w:rFonts w:hint="eastAsia" w:ascii="宋体" w:hAnsi="宋体" w:eastAsia="宋体" w:cs="宋体"/>
          <w:color w:val="auto"/>
          <w:sz w:val="30"/>
          <w:szCs w:val="30"/>
          <w:highlight w:val="none"/>
          <w:u w:val="single"/>
          <w:lang w:eastAsia="zh-CN"/>
        </w:rPr>
        <w:t>2025</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lang w:val="en-US" w:eastAsia="zh-CN"/>
        </w:rPr>
        <w:t xml:space="preserve"> </w:t>
      </w:r>
      <w:ins w:id="0" w:author="User-a" w:date="2025-10-22T17:39:18Z">
        <w:r>
          <w:rPr>
            <w:rFonts w:hint="eastAsia" w:ascii="宋体" w:hAnsi="宋体" w:eastAsia="宋体" w:cs="宋体"/>
            <w:color w:val="auto"/>
            <w:sz w:val="30"/>
            <w:szCs w:val="30"/>
            <w:highlight w:val="none"/>
            <w:u w:val="single"/>
            <w:lang w:val="en-US" w:eastAsia="zh-CN"/>
          </w:rPr>
          <w:t>10</w:t>
        </w:r>
      </w:ins>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rPr>
        <w:t>月</w:t>
      </w:r>
    </w:p>
    <w:p w14:paraId="5A09C5A4">
      <w:pPr>
        <w:spacing w:line="480" w:lineRule="auto"/>
        <w:rPr>
          <w:rFonts w:ascii="宋体" w:hAnsi="宋体" w:eastAsia="宋体" w:cs="宋体"/>
          <w:b/>
          <w:color w:val="auto"/>
          <w:sz w:val="30"/>
          <w:szCs w:val="30"/>
          <w:highlight w:val="none"/>
        </w:rPr>
        <w:sectPr>
          <w:pgSz w:w="11906" w:h="16838"/>
          <w:pgMar w:top="1440" w:right="1474" w:bottom="1440" w:left="1644" w:header="851" w:footer="992" w:gutter="0"/>
          <w:cols w:space="425" w:num="1"/>
          <w:docGrid w:type="lines" w:linePitch="312" w:charSpace="0"/>
        </w:sectPr>
      </w:pPr>
    </w:p>
    <w:p w14:paraId="3CF559FD">
      <w:pPr>
        <w:pageBreakBefore/>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重要提示</w:t>
      </w:r>
    </w:p>
    <w:p w14:paraId="453FE5D4">
      <w:pPr>
        <w:spacing w:line="360" w:lineRule="auto"/>
        <w:ind w:firstLine="537" w:firstLineChars="224"/>
        <w:jc w:val="center"/>
        <w:rPr>
          <w:rFonts w:ascii="宋体" w:hAnsi="宋体" w:eastAsia="宋体" w:cs="宋体"/>
          <w:bCs/>
          <w:color w:val="auto"/>
          <w:sz w:val="24"/>
          <w:szCs w:val="24"/>
          <w:highlight w:val="none"/>
        </w:rPr>
      </w:pPr>
    </w:p>
    <w:p w14:paraId="00AFD33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本项目实施电子招投标，投标人应先认真阅读《房屋建筑和市政基础设施工程全流程电子化项目专章》。</w:t>
      </w:r>
    </w:p>
    <w:p w14:paraId="4CCE8B68">
      <w:pPr>
        <w:spacing w:line="360" w:lineRule="auto"/>
        <w:ind w:firstLine="480" w:firstLineChars="200"/>
        <w:rPr>
          <w:rFonts w:ascii="宋体" w:hAnsi="宋体" w:eastAsia="宋体" w:cs="宋体"/>
          <w:color w:val="auto"/>
          <w:sz w:val="24"/>
          <w:szCs w:val="24"/>
          <w:highlight w:val="none"/>
        </w:rPr>
      </w:pPr>
    </w:p>
    <w:p w14:paraId="740517C3">
      <w:pPr>
        <w:pageBreakBefore/>
        <w:spacing w:line="360" w:lineRule="auto"/>
        <w:jc w:val="center"/>
        <w:rPr>
          <w:rFonts w:ascii="宋体" w:hAnsi="宋体" w:eastAsia="宋体" w:cs="宋体"/>
          <w:b/>
          <w:color w:val="auto"/>
          <w:sz w:val="36"/>
          <w:szCs w:val="36"/>
          <w:highlight w:val="none"/>
        </w:rPr>
        <w:sectPr>
          <w:footerReference r:id="rId3" w:type="default"/>
          <w:pgSz w:w="11905" w:h="16838"/>
          <w:pgMar w:top="1361" w:right="1417" w:bottom="1361" w:left="1418" w:header="680" w:footer="794" w:gutter="0"/>
          <w:cols w:space="425" w:num="1"/>
          <w:docGrid w:type="lines" w:linePitch="312" w:charSpace="0"/>
        </w:sectPr>
      </w:pPr>
    </w:p>
    <w:p w14:paraId="5BEA2615">
      <w:pPr>
        <w:pageBreakBefore/>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440A371B">
      <w:pPr>
        <w:pStyle w:val="17"/>
        <w:widowControl/>
        <w:jc w:val="center"/>
        <w:rPr>
          <w:rFonts w:ascii="宋体" w:hAnsi="宋体" w:eastAsia="宋体" w:cs="宋体"/>
          <w:color w:val="auto"/>
          <w:sz w:val="24"/>
          <w:szCs w:val="24"/>
          <w:highlight w:val="none"/>
        </w:rPr>
      </w:pPr>
    </w:p>
    <w:p w14:paraId="2D1CEBC3">
      <w:pPr>
        <w:pStyle w:val="18"/>
        <w:widowControl/>
        <w:spacing w:beforeAutospacing="1" w:afterAutospacing="1"/>
        <w:ind w:left="420"/>
        <w:rPr>
          <w:rFonts w:ascii="宋体" w:hAnsi="宋体" w:eastAsia="宋体" w:cs="宋体"/>
          <w:color w:val="auto"/>
          <w:highlight w:val="none"/>
        </w:rPr>
      </w:pPr>
    </w:p>
    <w:p w14:paraId="2C55F4FB">
      <w:pPr>
        <w:pStyle w:val="17"/>
        <w:tabs>
          <w:tab w:val="right" w:leader="dot" w:pos="8295"/>
        </w:tabs>
        <w:spacing w:line="360" w:lineRule="auto"/>
        <w:rPr>
          <w:rFonts w:asciiTheme="minorHAnsi" w:hAnsiTheme="minorHAnsi" w:cstheme="minorBidi"/>
          <w:color w:val="auto"/>
          <w:highlight w:val="none"/>
        </w:rPr>
      </w:pPr>
      <w:r>
        <w:rPr>
          <w:rFonts w:hint="eastAsia"/>
          <w:color w:val="auto"/>
          <w:highlight w:val="none"/>
        </w:rPr>
        <w:t>第一章招标公告</w:t>
      </w:r>
      <w:r>
        <w:rPr>
          <w:color w:val="auto"/>
          <w:highlight w:val="none"/>
        </w:rPr>
        <w:tab/>
      </w:r>
      <w:r>
        <w:rPr>
          <w:rFonts w:hint="eastAsia"/>
          <w:color w:val="auto"/>
          <w:highlight w:val="none"/>
        </w:rPr>
        <w:t>2</w:t>
      </w:r>
    </w:p>
    <w:p w14:paraId="17A40D32">
      <w:pPr>
        <w:pStyle w:val="17"/>
        <w:tabs>
          <w:tab w:val="right" w:leader="dot" w:pos="8295"/>
        </w:tabs>
        <w:spacing w:line="360" w:lineRule="auto"/>
        <w:rPr>
          <w:rFonts w:asciiTheme="minorHAnsi" w:hAnsiTheme="minorHAnsi" w:cstheme="minorBidi"/>
          <w:color w:val="auto"/>
          <w:highlight w:val="none"/>
        </w:rPr>
      </w:pPr>
      <w:r>
        <w:rPr>
          <w:rFonts w:hint="eastAsia"/>
          <w:color w:val="auto"/>
          <w:highlight w:val="none"/>
        </w:rPr>
        <w:t>第二章投标人须知</w:t>
      </w:r>
      <w:r>
        <w:rPr>
          <w:color w:val="auto"/>
          <w:highlight w:val="none"/>
        </w:rPr>
        <w:tab/>
      </w:r>
      <w:r>
        <w:rPr>
          <w:rFonts w:hint="eastAsia"/>
          <w:color w:val="auto"/>
          <w:highlight w:val="none"/>
        </w:rPr>
        <w:t>3</w:t>
      </w:r>
    </w:p>
    <w:p w14:paraId="1CEF0148">
      <w:pPr>
        <w:pStyle w:val="17"/>
        <w:tabs>
          <w:tab w:val="right" w:leader="dot" w:pos="8295"/>
        </w:tabs>
        <w:spacing w:line="360" w:lineRule="auto"/>
        <w:rPr>
          <w:rFonts w:asciiTheme="minorHAnsi" w:hAnsiTheme="minorHAnsi" w:cstheme="minorBidi"/>
          <w:color w:val="auto"/>
          <w:highlight w:val="none"/>
        </w:rPr>
      </w:pPr>
      <w:r>
        <w:rPr>
          <w:rFonts w:hint="eastAsia"/>
          <w:color w:val="auto"/>
          <w:highlight w:val="none"/>
        </w:rPr>
        <w:t>第三章评标办法（综合评估法）</w:t>
      </w:r>
      <w:r>
        <w:rPr>
          <w:color w:val="auto"/>
          <w:highlight w:val="none"/>
        </w:rPr>
        <w:tab/>
      </w:r>
      <w:r>
        <w:rPr>
          <w:color w:val="auto"/>
          <w:highlight w:val="none"/>
        </w:rPr>
        <w:t>2</w:t>
      </w:r>
      <w:r>
        <w:rPr>
          <w:rFonts w:hint="eastAsia"/>
          <w:color w:val="auto"/>
          <w:highlight w:val="none"/>
        </w:rPr>
        <w:t>7</w:t>
      </w:r>
    </w:p>
    <w:p w14:paraId="12E79378">
      <w:pPr>
        <w:pStyle w:val="17"/>
        <w:tabs>
          <w:tab w:val="right" w:leader="dot" w:pos="8295"/>
        </w:tabs>
        <w:spacing w:line="360" w:lineRule="auto"/>
        <w:rPr>
          <w:rFonts w:asciiTheme="minorHAnsi" w:hAnsiTheme="minorHAnsi" w:cstheme="minorBidi"/>
          <w:color w:val="auto"/>
          <w:highlight w:val="none"/>
        </w:rPr>
      </w:pPr>
      <w:r>
        <w:rPr>
          <w:rFonts w:hint="eastAsia"/>
          <w:color w:val="auto"/>
          <w:highlight w:val="none"/>
        </w:rPr>
        <w:t>第四章合同条款及格式</w:t>
      </w:r>
      <w:r>
        <w:rPr>
          <w:color w:val="auto"/>
          <w:highlight w:val="none"/>
        </w:rPr>
        <w:tab/>
      </w:r>
      <w:r>
        <w:rPr>
          <w:rFonts w:hint="eastAsia"/>
          <w:color w:val="auto"/>
          <w:highlight w:val="none"/>
        </w:rPr>
        <w:t>40</w:t>
      </w:r>
    </w:p>
    <w:p w14:paraId="2719C8B2">
      <w:pPr>
        <w:pStyle w:val="17"/>
        <w:tabs>
          <w:tab w:val="right" w:leader="dot" w:pos="8295"/>
        </w:tabs>
        <w:spacing w:line="360" w:lineRule="auto"/>
        <w:rPr>
          <w:rFonts w:asciiTheme="minorHAnsi" w:hAnsiTheme="minorHAnsi" w:cstheme="minorBidi"/>
          <w:color w:val="auto"/>
          <w:highlight w:val="none"/>
        </w:rPr>
      </w:pPr>
      <w:r>
        <w:rPr>
          <w:rFonts w:hint="eastAsia"/>
          <w:color w:val="auto"/>
          <w:highlight w:val="none"/>
        </w:rPr>
        <w:t>第五章委托人要求</w:t>
      </w:r>
      <w:r>
        <w:rPr>
          <w:color w:val="auto"/>
          <w:highlight w:val="none"/>
        </w:rPr>
        <w:tab/>
      </w:r>
      <w:r>
        <w:rPr>
          <w:rFonts w:hint="eastAsia"/>
          <w:color w:val="auto"/>
          <w:highlight w:val="none"/>
        </w:rPr>
        <w:t>41</w:t>
      </w:r>
    </w:p>
    <w:p w14:paraId="1A820D3A">
      <w:pPr>
        <w:pStyle w:val="17"/>
        <w:tabs>
          <w:tab w:val="right" w:leader="dot" w:pos="8295"/>
        </w:tabs>
        <w:spacing w:line="360" w:lineRule="auto"/>
        <w:rPr>
          <w:rFonts w:asciiTheme="minorHAnsi" w:hAnsiTheme="minorHAnsi" w:cstheme="minorBidi"/>
          <w:color w:val="auto"/>
          <w:highlight w:val="none"/>
        </w:rPr>
      </w:pPr>
      <w:r>
        <w:rPr>
          <w:rFonts w:hint="eastAsia"/>
          <w:color w:val="auto"/>
          <w:highlight w:val="none"/>
        </w:rPr>
        <w:t>第六章投标文件格式</w:t>
      </w:r>
      <w:r>
        <w:rPr>
          <w:color w:val="auto"/>
          <w:highlight w:val="none"/>
        </w:rPr>
        <w:tab/>
      </w:r>
      <w:r>
        <w:rPr>
          <w:rFonts w:hint="eastAsia"/>
          <w:color w:val="auto"/>
          <w:highlight w:val="none"/>
        </w:rPr>
        <w:t>50</w:t>
      </w:r>
    </w:p>
    <w:p w14:paraId="78F8547A">
      <w:pPr>
        <w:pStyle w:val="2"/>
        <w:keepNext w:val="0"/>
        <w:keepLines w:val="0"/>
        <w:pageBreakBefore/>
        <w:spacing w:before="0" w:after="12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第一章 招标公告</w:t>
      </w:r>
    </w:p>
    <w:p w14:paraId="1DFEBA2A">
      <w:pPr>
        <w:spacing w:line="440" w:lineRule="exact"/>
        <w:jc w:val="center"/>
        <w:rPr>
          <w:rFonts w:ascii="宋体" w:hAnsi="宋体" w:eastAsia="宋体" w:cs="宋体"/>
          <w:color w:val="auto"/>
          <w:sz w:val="20"/>
          <w:szCs w:val="20"/>
          <w:highlight w:val="none"/>
        </w:rPr>
      </w:pPr>
      <w:r>
        <w:rPr>
          <w:rFonts w:hint="eastAsia"/>
          <w:color w:val="auto"/>
          <w:sz w:val="30"/>
          <w:szCs w:val="30"/>
          <w:highlight w:val="none"/>
        </w:rPr>
        <w:t>（</w:t>
      </w:r>
      <w:r>
        <w:rPr>
          <w:rFonts w:hint="eastAsia" w:ascii="宋体" w:hAnsi="宋体"/>
          <w:color w:val="auto"/>
          <w:sz w:val="30"/>
          <w:szCs w:val="30"/>
          <w:highlight w:val="none"/>
        </w:rPr>
        <w:t>另册）</w:t>
      </w:r>
    </w:p>
    <w:p w14:paraId="0A9E5AE7">
      <w:pPr>
        <w:pStyle w:val="2"/>
        <w:keepNext w:val="0"/>
        <w:keepLines w:val="0"/>
        <w:pageBreakBefore/>
        <w:spacing w:before="0" w:after="12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第二章 投标人须知</w:t>
      </w:r>
    </w:p>
    <w:p w14:paraId="2905278F">
      <w:pPr>
        <w:pStyle w:val="3"/>
        <w:keepNext w:val="0"/>
        <w:keepLines w:val="0"/>
        <w:spacing w:before="120" w:after="120" w:line="360" w:lineRule="auto"/>
        <w:jc w:val="center"/>
        <w:rPr>
          <w:rFonts w:ascii="宋体" w:hAnsi="宋体" w:eastAsia="宋体" w:cs="宋体"/>
          <w:color w:val="auto"/>
          <w:highlight w:val="none"/>
        </w:rPr>
      </w:pPr>
      <w:r>
        <w:rPr>
          <w:rFonts w:hint="eastAsia" w:ascii="宋体" w:hAnsi="宋体" w:eastAsia="宋体" w:cs="宋体"/>
          <w:color w:val="auto"/>
          <w:highlight w:val="none"/>
        </w:rPr>
        <w:t>投标人须知前附表</w:t>
      </w:r>
    </w:p>
    <w:tbl>
      <w:tblPr>
        <w:tblStyle w:val="23"/>
        <w:tblW w:w="97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9"/>
        <w:gridCol w:w="2323"/>
        <w:gridCol w:w="6424"/>
      </w:tblGrid>
      <w:tr w14:paraId="2503A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4" w:space="0"/>
              <w:left w:val="single" w:color="auto" w:sz="4" w:space="0"/>
              <w:bottom w:val="single" w:color="auto" w:sz="6" w:space="0"/>
              <w:right w:val="single" w:color="auto" w:sz="6" w:space="0"/>
            </w:tcBorders>
            <w:shd w:val="clear" w:color="auto" w:fill="auto"/>
            <w:vAlign w:val="center"/>
          </w:tcPr>
          <w:p w14:paraId="6FF639C3">
            <w:pPr>
              <w:snapToGrid w:val="0"/>
              <w:spacing w:line="3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323" w:type="dxa"/>
            <w:tcBorders>
              <w:top w:val="single" w:color="auto" w:sz="4" w:space="0"/>
              <w:left w:val="single" w:color="auto" w:sz="6" w:space="0"/>
              <w:bottom w:val="single" w:color="auto" w:sz="6" w:space="0"/>
              <w:right w:val="single" w:color="auto" w:sz="6" w:space="0"/>
            </w:tcBorders>
            <w:shd w:val="clear" w:color="auto" w:fill="auto"/>
            <w:vAlign w:val="center"/>
          </w:tcPr>
          <w:p w14:paraId="7DB716ED">
            <w:pPr>
              <w:snapToGrid w:val="0"/>
              <w:spacing w:line="4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424" w:type="dxa"/>
            <w:tcBorders>
              <w:top w:val="single" w:color="auto" w:sz="4" w:space="0"/>
              <w:left w:val="single" w:color="auto" w:sz="6" w:space="0"/>
              <w:bottom w:val="single" w:color="auto" w:sz="6" w:space="0"/>
              <w:right w:val="single" w:color="auto" w:sz="4" w:space="0"/>
            </w:tcBorders>
            <w:shd w:val="clear" w:color="auto" w:fill="auto"/>
            <w:vAlign w:val="center"/>
          </w:tcPr>
          <w:p w14:paraId="17C0BC62">
            <w:pPr>
              <w:snapToGrid w:val="0"/>
              <w:spacing w:line="4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1DD4C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7B45AA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CD8A97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2F75613">
            <w:pPr>
              <w:spacing w:line="42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kern w:val="0"/>
                <w:sz w:val="24"/>
                <w:szCs w:val="24"/>
                <w:highlight w:val="none"/>
                <w:u w:val="single"/>
                <w:shd w:val="clear" w:color="auto" w:fill="FFFFFF"/>
                <w:lang w:eastAsia="zh-CN"/>
              </w:rPr>
              <w:t>广州开城梧栖城市开发投资有限公司</w:t>
            </w:r>
          </w:p>
          <w:p w14:paraId="485D48B2">
            <w:pPr>
              <w:spacing w:line="42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0"/>
                <w:sz w:val="24"/>
                <w:szCs w:val="24"/>
                <w:highlight w:val="none"/>
                <w:u w:val="single"/>
                <w:lang w:eastAsia="zh-CN"/>
              </w:rPr>
              <w:t>广州市黄埔区知凤街9号知识大厦7楼01-06室</w:t>
            </w:r>
          </w:p>
          <w:p w14:paraId="555809F3">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kern w:val="0"/>
                <w:sz w:val="24"/>
                <w:szCs w:val="24"/>
                <w:highlight w:val="none"/>
                <w:u w:val="single"/>
                <w:lang w:val="en-US" w:eastAsia="zh-CN"/>
              </w:rPr>
              <w:t>张</w:t>
            </w:r>
            <w:r>
              <w:rPr>
                <w:rFonts w:hint="eastAsia" w:ascii="宋体" w:hAnsi="宋体" w:eastAsia="宋体" w:cs="宋体"/>
                <w:color w:val="auto"/>
                <w:kern w:val="0"/>
                <w:sz w:val="24"/>
                <w:szCs w:val="24"/>
                <w:highlight w:val="none"/>
                <w:u w:val="single"/>
              </w:rPr>
              <w:t>工</w:t>
            </w:r>
          </w:p>
          <w:p w14:paraId="61A6BF65">
            <w:pPr>
              <w:snapToGrid w:val="0"/>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31700409</w:t>
            </w:r>
          </w:p>
        </w:tc>
      </w:tr>
      <w:tr w14:paraId="049B4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F0A969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D6AE2BB">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C813199">
            <w:pPr>
              <w:snapToGri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广州宏元建设工程咨询有限公司</w:t>
            </w:r>
          </w:p>
          <w:p w14:paraId="25CB0656">
            <w:pPr>
              <w:snapToGri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广州市黄埔区春晖三街十四号二楼</w:t>
            </w:r>
          </w:p>
          <w:p w14:paraId="6BE9E498">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kern w:val="0"/>
                <w:sz w:val="24"/>
                <w:szCs w:val="24"/>
                <w:highlight w:val="none"/>
                <w:u w:val="single"/>
                <w:lang w:val="en-US" w:eastAsia="zh-CN"/>
              </w:rPr>
              <w:t>邹</w:t>
            </w:r>
            <w:r>
              <w:rPr>
                <w:rFonts w:hint="eastAsia" w:ascii="宋体" w:hAnsi="宋体" w:eastAsia="宋体" w:cs="宋体"/>
                <w:color w:val="auto"/>
                <w:kern w:val="0"/>
                <w:sz w:val="24"/>
                <w:szCs w:val="24"/>
                <w:highlight w:val="none"/>
                <w:u w:val="single"/>
              </w:rPr>
              <w:t>工</w:t>
            </w:r>
          </w:p>
          <w:p w14:paraId="4FDDD42E">
            <w:pPr>
              <w:snapToGrid w:val="0"/>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kern w:val="0"/>
                <w:sz w:val="24"/>
                <w:szCs w:val="24"/>
                <w:highlight w:val="none"/>
                <w:u w:val="single"/>
                <w:lang w:eastAsia="zh-CN"/>
              </w:rPr>
              <w:t>020-</w:t>
            </w:r>
            <w:r>
              <w:rPr>
                <w:rFonts w:hint="eastAsia" w:ascii="宋体" w:hAnsi="宋体" w:eastAsia="宋体" w:cs="宋体"/>
                <w:color w:val="auto"/>
                <w:kern w:val="0"/>
                <w:sz w:val="24"/>
                <w:szCs w:val="24"/>
                <w:highlight w:val="none"/>
                <w:u w:val="single"/>
                <w:lang w:val="en-US" w:eastAsia="zh-CN"/>
              </w:rPr>
              <w:t>82090539/19976768976</w:t>
            </w:r>
          </w:p>
        </w:tc>
      </w:tr>
      <w:tr w14:paraId="6C7EA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CFFB0C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3C967F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48D8F52">
            <w:pPr>
              <w:snapToGrid w:val="0"/>
              <w:spacing w:line="42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广州市黄埔区九佛街五村七片城中村改造项目复建地块五工程造价咨询服务</w:t>
            </w:r>
          </w:p>
        </w:tc>
      </w:tr>
      <w:tr w14:paraId="2AB8A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A406774">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10553E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3512701">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05BBD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FB9FA9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711B93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项目建设规模</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CC9088E">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29480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8B5B374">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79935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工程项目施工预计开工日期和建设周期</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2A2B5A4">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具体时间以施工合同为准。</w:t>
            </w:r>
          </w:p>
        </w:tc>
      </w:tr>
      <w:tr w14:paraId="45C53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9F623FF">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07247FC">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建筑安装工程费/工程概算</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DC0BEBA">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01A6A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EBFA1F5">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AB33DC2">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F85BECD">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354DC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52D7F1B">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744B91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DC00A13">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3C5F5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DBB8CC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22B5DAC">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51F0325">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231203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0A7926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12E1DB2">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0A89840">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49321E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3C3016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87DA32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90CEF43">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满足招标文件第五章委托人要求</w:t>
            </w:r>
          </w:p>
        </w:tc>
      </w:tr>
      <w:tr w14:paraId="6213C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3075E4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FAA6F6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投标人资质条件、能力、信誉</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3971697">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r>
      <w:tr w14:paraId="47EDB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279C33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B4D5868">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8932B69">
            <w:pPr>
              <w:topLinePunct/>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p w14:paraId="446BA65C">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p>
        </w:tc>
      </w:tr>
      <w:tr w14:paraId="4C372C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D0DF457">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A4F735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投标人不得存在的其他情形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3F30DD">
            <w:pPr>
              <w:pStyle w:val="19"/>
              <w:widowControl w:val="0"/>
              <w:spacing w:beforeAutospacing="0" w:afterAutospacing="0" w:line="420" w:lineRule="exact"/>
              <w:jc w:val="both"/>
              <w:rPr>
                <w:rFonts w:hint="default"/>
                <w:color w:val="auto"/>
                <w:highlight w:val="none"/>
              </w:rPr>
            </w:pPr>
            <w:r>
              <w:rPr>
                <w:rFonts w:cs="宋体"/>
                <w:color w:val="auto"/>
                <w:highlight w:val="none"/>
                <w:u w:val="single"/>
              </w:rPr>
              <w:t>/</w:t>
            </w:r>
            <w:r>
              <w:rPr>
                <w:rFonts w:cs="宋体"/>
                <w:color w:val="auto"/>
                <w:highlight w:val="none"/>
              </w:rPr>
              <w:t>。</w:t>
            </w:r>
          </w:p>
        </w:tc>
      </w:tr>
      <w:tr w14:paraId="3B392F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206CD9B">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9FADDB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ADE5C8C">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■不组织</w:t>
            </w:r>
          </w:p>
          <w:p w14:paraId="6FF7252C">
            <w:pPr>
              <w:pStyle w:val="7"/>
              <w:widowControl/>
              <w:topLinePunct/>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B35771D">
            <w:pPr>
              <w:pStyle w:val="7"/>
              <w:widowControl/>
              <w:topLinePunct/>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14:paraId="14917284">
            <w:pPr>
              <w:pStyle w:val="7"/>
              <w:widowControl/>
              <w:topLinePunct/>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3、由发包人提供的资料和数据，只是为了使投标人能够利用发包人现有的资料。发包人对投标人由此而作出的推论、解释和结论概不负责。</w:t>
            </w:r>
          </w:p>
          <w:p w14:paraId="20604119">
            <w:pPr>
              <w:pStyle w:val="7"/>
              <w:widowControl/>
              <w:topLinePunct/>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4、不论投标结果如何，投标人应承担其投标文件编制与递交所涉及的一切费用，发包人对上述费用不负任何责任。</w:t>
            </w:r>
          </w:p>
          <w:p w14:paraId="5B7B3151">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□组织，踏勘时间：</w:t>
            </w:r>
          </w:p>
          <w:p w14:paraId="1092C20A">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踏勘集中地点：</w:t>
            </w:r>
          </w:p>
        </w:tc>
      </w:tr>
      <w:tr w14:paraId="6E886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D0F2A3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1.10.1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711642F">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13243CC">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■不召开</w:t>
            </w:r>
          </w:p>
          <w:p w14:paraId="1C20A591">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□召开，召开时间：</w:t>
            </w:r>
          </w:p>
          <w:p w14:paraId="2C04F230">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p>
        </w:tc>
      </w:tr>
      <w:tr w14:paraId="27134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0E2C1DA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E9DA78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投标人在投标预备会前提出问题</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3DD786A">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 （本项目不召开投标预备会）</w:t>
            </w:r>
          </w:p>
        </w:tc>
      </w:tr>
      <w:tr w14:paraId="06DEC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0087FB53">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CA67F93">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26CBF8F">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 xml:space="preserve"> / （本项目不召开投标预备会）</w:t>
            </w:r>
          </w:p>
        </w:tc>
      </w:tr>
      <w:tr w14:paraId="4CB463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E84C07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FFEE9F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4C2DB0D">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  （不召开投标预备会，此为投标预备会的答疑澄清）</w:t>
            </w:r>
          </w:p>
        </w:tc>
      </w:tr>
      <w:tr w14:paraId="0023E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131FDE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41F7C47">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实质性要求和条件</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E5CBAD1">
            <w:pPr>
              <w:pStyle w:val="7"/>
              <w:widowControl/>
              <w:topLinePunct/>
              <w:snapToGrid w:val="0"/>
              <w:spacing w:line="420" w:lineRule="exact"/>
              <w:rPr>
                <w:rFonts w:hint="default" w:hAnsi="宋体" w:eastAsia="宋体"/>
                <w:color w:val="auto"/>
                <w:kern w:val="2"/>
                <w:highlight w:val="none"/>
              </w:rPr>
            </w:pPr>
            <w:r>
              <w:rPr>
                <w:rFonts w:hAnsi="宋体" w:eastAsia="宋体" w:cs="宋体"/>
                <w:color w:val="auto"/>
                <w:kern w:val="2"/>
                <w:highlight w:val="none"/>
                <w:u w:val="single"/>
              </w:rPr>
              <w:t xml:space="preserve">  /  </w:t>
            </w:r>
          </w:p>
        </w:tc>
      </w:tr>
      <w:tr w14:paraId="0CFA18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BC2D19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14D742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偏差</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398E08C">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14:paraId="43BAA67D">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□允许，偏差范围：</w:t>
            </w:r>
          </w:p>
          <w:p w14:paraId="7C301693">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偏差幅度：</w:t>
            </w:r>
          </w:p>
        </w:tc>
      </w:tr>
      <w:tr w14:paraId="60DB3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82012F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C125B2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构成招标文件的其他资料</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2D563B">
            <w:pPr>
              <w:snapToGrid w:val="0"/>
              <w:spacing w:line="420" w:lineRule="exact"/>
              <w:rPr>
                <w:rFonts w:ascii="宋体" w:hAnsi="宋体" w:eastAsia="宋体" w:cs="宋体"/>
                <w:color w:val="auto"/>
                <w:sz w:val="24"/>
                <w:szCs w:val="24"/>
                <w:highlight w:val="none"/>
              </w:rPr>
            </w:pPr>
            <w:r>
              <w:rPr>
                <w:rFonts w:hAnsi="宋体" w:eastAsia="宋体" w:cs="宋体"/>
                <w:color w:val="auto"/>
                <w:highlight w:val="none"/>
                <w:u w:val="single"/>
              </w:rPr>
              <w:t xml:space="preserve">  /  </w:t>
            </w:r>
            <w:r>
              <w:rPr>
                <w:rFonts w:ascii="宋体" w:hAnsi="宋体" w:eastAsia="宋体" w:cs="宋体"/>
                <w:color w:val="auto"/>
                <w:sz w:val="24"/>
                <w:szCs w:val="24"/>
                <w:highlight w:val="none"/>
              </w:rPr>
              <w:t>。</w:t>
            </w:r>
          </w:p>
        </w:tc>
      </w:tr>
      <w:tr w14:paraId="34D50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778C7155">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F71784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投标人要求澄清招标文件</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A3D7113">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在提交投标文件截止时间18天前提出。</w:t>
            </w:r>
          </w:p>
        </w:tc>
      </w:tr>
      <w:tr w14:paraId="2F04C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2858C95">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ABD4042">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3251AFE">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形式：网上答疑</w:t>
            </w:r>
          </w:p>
          <w:p w14:paraId="366C38EF">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操作指南为：1、登陆广州交易集团有限公司（广州公共资源交易中心）网站（http://www.gzggzy.cn）→进入“建设工程”专区→进入“网上答疑”专区→通过项目编号或项目名称找到所需的项目→在上述的答疑时间内点击“答疑提问”→“新建问题”→提出问题(提问一律不得署名)以及查看所有的问题。</w:t>
            </w:r>
          </w:p>
          <w:p w14:paraId="2C0C035C">
            <w:pPr>
              <w:snapToGrid w:val="0"/>
              <w:spacing w:line="420" w:lineRule="exact"/>
              <w:rPr>
                <w:rFonts w:ascii="宋体" w:hAnsi="宋体" w:eastAsia="宋体" w:cs="宋体"/>
                <w:color w:val="auto"/>
                <w:szCs w:val="24"/>
                <w:highlight w:val="none"/>
              </w:rPr>
            </w:pPr>
            <w:r>
              <w:rPr>
                <w:rFonts w:hint="eastAsia" w:ascii="宋体" w:hAnsi="宋体" w:eastAsia="宋体" w:cs="宋体"/>
                <w:color w:val="auto"/>
                <w:sz w:val="24"/>
                <w:szCs w:val="24"/>
                <w:highlight w:val="none"/>
                <w:u w:val="single"/>
              </w:rPr>
              <w:t>2、投标人应在投标截止时间18日前停止提疑。招标人应在投标截止时间15日前解答投标人对招标文件提出的疑问，形成答疑纪要，在广州交易集团有限公司（广州公共资源交易中心）网站项目答疑专区发布。</w:t>
            </w:r>
          </w:p>
        </w:tc>
      </w:tr>
      <w:tr w14:paraId="0F3A0D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C5D8DD5">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C14024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12B0723">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在递交投标文件截止时间15天前，在广州交易集团有限公司（广州公共资源交易中心）网站通过项目答疑专区网上公开发布。</w:t>
            </w:r>
          </w:p>
        </w:tc>
      </w:tr>
      <w:tr w14:paraId="45912E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56B31169">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226549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投标人确认收到招标文件澄清</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6C9C53B">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从招标文件澄清及答疑文件发布之日起即视为投标人已确认收到。</w:t>
            </w:r>
          </w:p>
        </w:tc>
      </w:tr>
      <w:tr w14:paraId="5D6E1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AE1D1D1">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44690DD">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C66635C">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招标文件澄清（招标答疑纪要）一经在广州交易集团有限公司（广州公共资源交易中心）网站发布，视作已发放给所有投标人，无需确认。</w:t>
            </w:r>
          </w:p>
        </w:tc>
      </w:tr>
      <w:tr w14:paraId="5B3B1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A105A7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070BFE9">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招标文件修改发出的形式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2A07055">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以补充公告或项目答疑澄清的方式在广州交易集团有限公司（广州公共资源交易中心）网站发布</w:t>
            </w:r>
          </w:p>
        </w:tc>
      </w:tr>
      <w:tr w14:paraId="444E3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579C853F">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3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71837A4">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投标人确认收到招标文件修改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A721E87">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从招标文件澄清及答疑文件发布之日起即视为投标人已确认收到。</w:t>
            </w:r>
          </w:p>
        </w:tc>
      </w:tr>
      <w:tr w14:paraId="6EA2F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792B4A76">
            <w:pPr>
              <w:rPr>
                <w:rFonts w:ascii="Times New Roman" w:hAnsi="Times New Roman" w:cs="Times New Roman"/>
                <w:color w:val="auto"/>
                <w:sz w:val="20"/>
                <w:szCs w:val="20"/>
                <w:highlight w:val="none"/>
              </w:rPr>
            </w:pPr>
          </w:p>
        </w:tc>
        <w:tc>
          <w:tcPr>
            <w:tcW w:w="23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5A04E5F">
            <w:pPr>
              <w:rPr>
                <w:rFonts w:ascii="Times New Roman" w:hAnsi="Times New Roman" w:cs="Times New Roman"/>
                <w:color w:val="auto"/>
                <w:sz w:val="20"/>
                <w:szCs w:val="20"/>
                <w:highlight w:val="none"/>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FD33AE4">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364AE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966C56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FBADC6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构成投标文件的其他资料</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7DBE854">
            <w:pPr>
              <w:snapToGrid w:val="0"/>
              <w:spacing w:line="42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满足项目评审需要。</w:t>
            </w:r>
          </w:p>
        </w:tc>
      </w:tr>
      <w:tr w14:paraId="6EC17E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D87A81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F42FC1C">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36211D2">
            <w:pPr>
              <w:snapToGrid w:val="0"/>
              <w:spacing w:line="420" w:lineRule="exact"/>
              <w:rPr>
                <w:rFonts w:ascii="宋体" w:hAnsi="宋体" w:eastAsia="宋体" w:cs="宋体"/>
                <w:color w:val="auto"/>
                <w:sz w:val="24"/>
                <w:szCs w:val="24"/>
                <w:highlight w:val="none"/>
                <w:u w:val="single"/>
              </w:rPr>
            </w:pPr>
            <w:r>
              <w:rPr>
                <w:rFonts w:ascii="宋体" w:hAnsi="宋体" w:eastAsia="宋体" w:cs="宋体"/>
                <w:color w:val="auto"/>
                <w:sz w:val="24"/>
                <w:szCs w:val="24"/>
                <w:highlight w:val="none"/>
                <w:u w:val="single"/>
              </w:rPr>
              <w:t>按国家税务机关的规定执行。</w:t>
            </w:r>
          </w:p>
        </w:tc>
      </w:tr>
      <w:tr w14:paraId="21C39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C2EF3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2FF3FD5">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7952FBA">
            <w:pPr>
              <w:snapToGrid w:val="0"/>
              <w:spacing w:line="42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自行报价（以元为单位，精确到小数位后2位）。投标</w:t>
            </w:r>
            <w:r>
              <w:rPr>
                <w:rFonts w:hint="eastAsia" w:ascii="宋体" w:hAnsi="宋体" w:eastAsia="宋体" w:cs="宋体"/>
                <w:color w:val="auto"/>
                <w:sz w:val="24"/>
                <w:szCs w:val="24"/>
                <w:highlight w:val="none"/>
                <w:u w:val="single"/>
              </w:rPr>
              <w:t>总</w:t>
            </w:r>
            <w:r>
              <w:rPr>
                <w:rFonts w:ascii="宋体" w:hAnsi="宋体" w:eastAsia="宋体" w:cs="宋体"/>
                <w:color w:val="auto"/>
                <w:sz w:val="24"/>
                <w:szCs w:val="24"/>
                <w:highlight w:val="none"/>
                <w:u w:val="single"/>
              </w:rPr>
              <w:t>报价不得超过最高投标限价，由投标人根据招标文件要求以及企业自身情况填写报价。结算方式：按合同约定执行。</w:t>
            </w:r>
          </w:p>
        </w:tc>
      </w:tr>
      <w:tr w14:paraId="7CD7D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58C482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7A85E1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最高投标限价</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5A05426">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76B2342A">
            <w:pPr>
              <w:spacing w:line="420" w:lineRule="exact"/>
              <w:rPr>
                <w:color w:val="auto"/>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有，</w:t>
            </w:r>
            <w:r>
              <w:rPr>
                <w:rFonts w:ascii="宋体" w:hAnsi="宋体" w:eastAsia="宋体" w:cs="宋体"/>
                <w:color w:val="auto"/>
                <w:sz w:val="24"/>
                <w:szCs w:val="24"/>
                <w:highlight w:val="none"/>
                <w:u w:val="single"/>
              </w:rPr>
              <w:t>详见本项目招标公告。</w:t>
            </w:r>
          </w:p>
        </w:tc>
      </w:tr>
      <w:tr w14:paraId="17DA4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F4DCD3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DA37FB4">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8214A35">
            <w:pPr>
              <w:pStyle w:val="29"/>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1.所有报价均以人民币表示，以元为单位，保留小数点后两位小数,第三位小数四舍五入。</w:t>
            </w:r>
          </w:p>
          <w:p w14:paraId="1187160A">
            <w:pPr>
              <w:pStyle w:val="29"/>
              <w:rPr>
                <w:color w:val="auto"/>
                <w:highlight w:val="none"/>
              </w:rPr>
            </w:pPr>
            <w:r>
              <w:rPr>
                <w:rFonts w:hint="eastAsia" w:ascii="宋体" w:hAnsi="宋体" w:eastAsia="宋体" w:cs="宋体"/>
                <w:color w:val="auto"/>
                <w:kern w:val="2"/>
                <w:sz w:val="24"/>
                <w:szCs w:val="24"/>
                <w:highlight w:val="none"/>
                <w:u w:val="single"/>
              </w:rPr>
              <w:t>2.本合同的造价咨询服务范围为本招标文件规定的全部服务范围。投标人的报价，一般应是其按招标文件完成造价咨询服务的所有费用。投标人必须详细审阅全部招标文件,充分考虑职责和义务,全面地理解招标文件对投标报价的要求,并按招标人提出的条件及内容进行报价。</w:t>
            </w:r>
          </w:p>
        </w:tc>
      </w:tr>
      <w:tr w14:paraId="4E52E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1FCA1A4">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C33BCA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28FF85F">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120</w:t>
            </w:r>
            <w:r>
              <w:rPr>
                <w:rFonts w:hint="eastAsia" w:ascii="宋体" w:hAnsi="宋体" w:eastAsia="宋体" w:cs="宋体"/>
                <w:color w:val="auto"/>
                <w:sz w:val="24"/>
                <w:szCs w:val="24"/>
                <w:highlight w:val="none"/>
              </w:rPr>
              <w:t>日历天（从提交投标截止之日起计算。如出现异议或投诉，则投标有效期自动延长至异议或投诉处理结束）。</w:t>
            </w:r>
          </w:p>
        </w:tc>
      </w:tr>
      <w:tr w14:paraId="126F7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EF054E2">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611C565">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DAA667B">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是否要求投标人递交投标保证金：</w:t>
            </w:r>
          </w:p>
          <w:p w14:paraId="32554A74">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■要求，投标保证金的金额：</w:t>
            </w:r>
            <w:r>
              <w:rPr>
                <w:rFonts w:hint="eastAsia" w:hAnsi="宋体" w:eastAsia="宋体" w:cs="宋体"/>
                <w:color w:val="auto"/>
                <w:kern w:val="2"/>
                <w:highlight w:val="none"/>
                <w:lang w:val="en-US" w:eastAsia="zh-CN"/>
              </w:rPr>
              <w:t>2</w:t>
            </w:r>
            <w:r>
              <w:rPr>
                <w:rFonts w:hint="default" w:hAnsi="宋体" w:eastAsia="宋体" w:cs="宋体"/>
                <w:color w:val="auto"/>
                <w:kern w:val="2"/>
                <w:highlight w:val="none"/>
              </w:rPr>
              <w:t>万元人民币，缴纳时间在投标截止时间之前。</w:t>
            </w:r>
          </w:p>
          <w:p w14:paraId="08E7DB3B">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注：根据《房屋建筑和市政基础设施工程施工招标投标管理办法》（建设部令第89号）第二十六条的规定，投标保证金一般不得超过投标总价的2％，最高不得超过50万元。投标保证金有效期应当与投标文件有效期一致。</w:t>
            </w:r>
          </w:p>
          <w:p w14:paraId="6CE2D958">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1、投标保证金的形式：投标保证金可采用现金、支票（现金支票、转账支票）、银行汇票、银行本票、银行电汇、银行转账、银行保函、保证保险、专业工程担保公司担保等能够实现保证目的的形式。</w:t>
            </w:r>
          </w:p>
          <w:p w14:paraId="78CAC158">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收取方式：</w:t>
            </w:r>
          </w:p>
          <w:p w14:paraId="76657E09">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（1）如采用现金、支票或者银行汇票、银行本票、银行电汇、银行转账形式提交的，由广州交易集团有限公司代收，投标保证金须从投标人基本账户递交；</w:t>
            </w:r>
          </w:p>
          <w:p w14:paraId="4CECB592">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收款单位：广州交易集团有限公司</w:t>
            </w:r>
          </w:p>
          <w:p w14:paraId="62ED6EF3">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银行账号：44001583404059333333</w:t>
            </w:r>
          </w:p>
          <w:p w14:paraId="2E584F38">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开户银行：中国建设银行天润路支行</w:t>
            </w:r>
          </w:p>
          <w:p w14:paraId="5281C07B">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11FC9120">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66477878">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（3）采用电子形式的保函、担保或保证保险提交投标保证金的，开具及递交以广州交易集团有限公司（广州公共资源交易中心）的相关操作指引为准。</w:t>
            </w:r>
          </w:p>
          <w:p w14:paraId="37FDA738">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注：①对于未能按要求交纳投标保证金的投标人，招标人将视为不响应招标文件而予以拒绝，责任由投标人自负。</w:t>
            </w:r>
          </w:p>
          <w:p w14:paraId="4DE60731">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②投标保证金有效期应长于或等于投标有效期，若投标有效期延长的，投标保证金有效期应相应延长，且延长后的有效期应满足前述要求。</w:t>
            </w:r>
          </w:p>
          <w:p w14:paraId="51F42CE8">
            <w:pPr>
              <w:pStyle w:val="7"/>
              <w:widowControl/>
              <w:topLinePunct/>
              <w:spacing w:line="420" w:lineRule="exact"/>
              <w:rPr>
                <w:rFonts w:hint="default" w:hAnsi="宋体" w:eastAsia="宋体" w:cs="宋体"/>
                <w:color w:val="auto"/>
                <w:kern w:val="2"/>
                <w:highlight w:val="none"/>
              </w:rPr>
            </w:pPr>
            <w:r>
              <w:rPr>
                <w:rFonts w:hint="default" w:hAnsi="宋体" w:eastAsia="宋体" w:cs="宋体"/>
                <w:color w:val="auto"/>
                <w:kern w:val="2"/>
                <w:highlight w:val="none"/>
              </w:rPr>
              <w:t>③投标保证金依据法律法规的相关规定退还。</w:t>
            </w:r>
          </w:p>
          <w:p w14:paraId="6747EB53">
            <w:pPr>
              <w:pStyle w:val="7"/>
              <w:widowControl/>
              <w:topLinePunct/>
              <w:spacing w:line="420" w:lineRule="exact"/>
              <w:rPr>
                <w:rFonts w:hint="default" w:hAnsi="宋体" w:eastAsia="宋体"/>
                <w:color w:val="auto"/>
                <w:kern w:val="2"/>
                <w:highlight w:val="none"/>
                <w:u w:val="single"/>
              </w:rPr>
            </w:pPr>
            <w:r>
              <w:rPr>
                <w:rFonts w:hint="default" w:hAnsi="宋体" w:eastAsia="宋体" w:cs="宋体"/>
                <w:color w:val="auto"/>
                <w:kern w:val="2"/>
                <w:highlight w:val="none"/>
              </w:rPr>
              <w:t>□不要求</w:t>
            </w:r>
          </w:p>
        </w:tc>
      </w:tr>
      <w:tr w14:paraId="5F19E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A7E0A99">
            <w:pPr>
              <w:snapToGrid w:val="0"/>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3.4.4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957B93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其他可以不予退还投标保证金的情形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69DB1AC">
            <w:pPr>
              <w:spacing w:line="420" w:lineRule="exact"/>
              <w:rPr>
                <w:rFonts w:hAnsi="宋体" w:eastAsia="宋体" w:cs="宋体"/>
                <w:color w:val="auto"/>
                <w:highlight w:val="none"/>
              </w:rPr>
            </w:pPr>
            <w:r>
              <w:rPr>
                <w:rFonts w:hint="eastAsia" w:ascii="宋体" w:hAnsi="宋体" w:eastAsia="宋体" w:cs="宋体"/>
                <w:color w:val="auto"/>
                <w:sz w:val="24"/>
                <w:szCs w:val="24"/>
                <w:highlight w:val="none"/>
                <w:u w:val="single"/>
              </w:rPr>
              <w:t xml:space="preserve">/。 </w:t>
            </w:r>
          </w:p>
        </w:tc>
      </w:tr>
      <w:tr w14:paraId="1DFD0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1F583F8">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8D32A6F">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资格审查资料的特殊要求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0FBB1F2">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■无</w:t>
            </w:r>
          </w:p>
          <w:p w14:paraId="07C133FF">
            <w:pPr>
              <w:pStyle w:val="7"/>
              <w:widowControl/>
              <w:topLinePunct/>
              <w:spacing w:line="420" w:lineRule="exact"/>
              <w:rPr>
                <w:rFonts w:hint="default" w:hAnsi="宋体" w:eastAsia="宋体"/>
                <w:color w:val="auto"/>
                <w:kern w:val="2"/>
                <w:highlight w:val="none"/>
                <w:u w:val="single"/>
              </w:rPr>
            </w:pPr>
            <w:r>
              <w:rPr>
                <w:rFonts w:hAnsi="宋体" w:eastAsia="宋体" w:cs="宋体"/>
                <w:color w:val="auto"/>
                <w:kern w:val="2"/>
                <w:highlight w:val="none"/>
              </w:rPr>
              <w:t>□有，具体要求：</w:t>
            </w:r>
          </w:p>
        </w:tc>
      </w:tr>
      <w:tr w14:paraId="4DDBD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49941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4F66992">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980AC12">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■不允许</w:t>
            </w:r>
          </w:p>
          <w:p w14:paraId="43CAD4D1">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p>
        </w:tc>
      </w:tr>
      <w:tr w14:paraId="4B22AE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EAAF0ED">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6FBEDFD">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投标文件所附证书证件要求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1E093D7">
            <w:pPr>
              <w:pStyle w:val="7"/>
              <w:widowControl/>
              <w:topLinePunct/>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投标文件所附证书证件要求：证书证件需为原件清晰扫描件，并采用单位数字证书，按照招标文件要求在相应位置加盖电子印章。</w:t>
            </w:r>
          </w:p>
        </w:tc>
      </w:tr>
      <w:tr w14:paraId="6330D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9D1DDD0">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AB3B2C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投标文件签字或盖章要求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1439A80">
            <w:pPr>
              <w:pStyle w:val="7"/>
              <w:widowControl/>
              <w:topLinePunct/>
              <w:snapToGrid w:val="0"/>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投标文件中需法定代表人、代理人签字或加盖电子印章的，应加盖个人电子印章或在线下完成后扫描上传。投标文件按招标文件要求加盖单位电子印章。相关操作详见附件《房屋建筑和市政基础设施工程全流程电子化项目专章》。</w:t>
            </w:r>
          </w:p>
        </w:tc>
      </w:tr>
      <w:tr w14:paraId="3CE25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2B86D0C">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483D18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投标文件加密要求</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DAF715C">
            <w:pPr>
              <w:pStyle w:val="7"/>
              <w:widowControl/>
              <w:topLinePunct/>
              <w:snapToGrid w:val="0"/>
              <w:spacing w:line="420" w:lineRule="exact"/>
              <w:rPr>
                <w:rFonts w:hint="default" w:hAnsi="宋体" w:eastAsia="宋体"/>
                <w:color w:val="auto"/>
                <w:kern w:val="2"/>
                <w:highlight w:val="none"/>
                <w:u w:val="single"/>
              </w:rPr>
            </w:pPr>
            <w:r>
              <w:rPr>
                <w:rFonts w:hAnsi="宋体" w:eastAsia="宋体" w:cs="宋体"/>
                <w:color w:val="auto"/>
                <w:kern w:val="2"/>
                <w:highlight w:val="none"/>
                <w:u w:val="single"/>
              </w:rPr>
              <w:t>网上递交的电子投标文件须进行加密。按照交易平台关于全流程电子化项目的相关指南进行操作。详见：《房屋建筑和市政基础设施工程全流程电子化项目专章》。</w:t>
            </w:r>
          </w:p>
        </w:tc>
      </w:tr>
      <w:tr w14:paraId="6F974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3F374EC">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6AEB7ED">
            <w:pPr>
              <w:snapToGrid w:val="0"/>
              <w:spacing w:line="400" w:lineRule="exact"/>
              <w:jc w:val="center"/>
              <w:rPr>
                <w:rFonts w:ascii="宋体" w:hAnsi="宋体" w:eastAsia="宋体" w:cs="宋体"/>
                <w:color w:val="auto"/>
                <w:sz w:val="24"/>
                <w:szCs w:val="24"/>
                <w:highlight w:val="none"/>
                <w:shd w:val="clear" w:color="auto" w:fill="D9D9D9"/>
              </w:rPr>
            </w:pPr>
            <w:r>
              <w:rPr>
                <w:rFonts w:hint="eastAsia" w:ascii="宋体" w:hAnsi="宋体" w:eastAsia="宋体" w:cs="宋体"/>
                <w:color w:val="auto"/>
                <w:sz w:val="24"/>
                <w:szCs w:val="24"/>
                <w:highlight w:val="none"/>
              </w:rPr>
              <w:t>封套上应载明的信息</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62565426">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对递交的备用投标文件电子光盘要求封装。</w:t>
            </w:r>
          </w:p>
          <w:p w14:paraId="1E04ADDD">
            <w:pPr>
              <w:pStyle w:val="7"/>
              <w:widowControl/>
              <w:topLinePunct/>
              <w:spacing w:line="420" w:lineRule="exact"/>
              <w:rPr>
                <w:rFonts w:hint="eastAsia" w:hAnsi="宋体" w:eastAsia="宋体"/>
                <w:color w:val="auto"/>
                <w:kern w:val="2"/>
                <w:highlight w:val="none"/>
                <w:u w:val="single"/>
                <w:lang w:eastAsia="zh-CN"/>
              </w:rPr>
            </w:pPr>
            <w:r>
              <w:rPr>
                <w:rFonts w:hAnsi="宋体" w:eastAsia="宋体" w:cs="宋体"/>
                <w:color w:val="auto"/>
                <w:kern w:val="2"/>
                <w:highlight w:val="none"/>
              </w:rPr>
              <w:t>招标人名称：</w:t>
            </w:r>
            <w:r>
              <w:rPr>
                <w:rFonts w:hint="eastAsia" w:hAnsi="宋体" w:eastAsia="宋体" w:cs="宋体"/>
                <w:color w:val="auto"/>
                <w:highlight w:val="none"/>
                <w:u w:val="single"/>
                <w:shd w:val="clear" w:color="auto" w:fill="FFFFFF"/>
                <w:lang w:eastAsia="zh-CN"/>
              </w:rPr>
              <w:t>广州开城梧栖城市开发投资有限公司</w:t>
            </w:r>
          </w:p>
          <w:p w14:paraId="1D9532E0">
            <w:pPr>
              <w:pStyle w:val="7"/>
              <w:widowControl/>
              <w:topLinePunct/>
              <w:spacing w:line="420" w:lineRule="exact"/>
              <w:rPr>
                <w:rFonts w:hint="eastAsia" w:hAnsi="宋体" w:eastAsia="宋体"/>
                <w:color w:val="auto"/>
                <w:kern w:val="2"/>
                <w:highlight w:val="none"/>
                <w:u w:val="single"/>
                <w:lang w:eastAsia="zh-CN"/>
              </w:rPr>
            </w:pPr>
            <w:r>
              <w:rPr>
                <w:rFonts w:hAnsi="宋体" w:eastAsia="宋体" w:cs="宋体"/>
                <w:color w:val="auto"/>
                <w:kern w:val="2"/>
                <w:highlight w:val="none"/>
              </w:rPr>
              <w:t>招标人地址：</w:t>
            </w:r>
            <w:r>
              <w:rPr>
                <w:rFonts w:hint="eastAsia" w:hAnsi="宋体" w:eastAsia="宋体" w:cs="宋体"/>
                <w:color w:val="auto"/>
                <w:highlight w:val="none"/>
                <w:u w:val="single"/>
                <w:lang w:eastAsia="zh-CN"/>
              </w:rPr>
              <w:t>广州市黄埔区知凤街9号知识大厦7楼01-06室</w:t>
            </w:r>
          </w:p>
          <w:p w14:paraId="287D638F">
            <w:pPr>
              <w:pStyle w:val="7"/>
              <w:widowControl/>
              <w:topLinePunct/>
              <w:spacing w:line="420" w:lineRule="exact"/>
              <w:rPr>
                <w:rFonts w:hint="default" w:hAnsi="宋体" w:eastAsia="宋体"/>
                <w:color w:val="auto"/>
                <w:kern w:val="2"/>
                <w:highlight w:val="none"/>
              </w:rPr>
            </w:pPr>
            <w:r>
              <w:rPr>
                <w:rFonts w:hint="eastAsia" w:hAnsi="宋体" w:eastAsia="宋体" w:cs="宋体"/>
                <w:color w:val="auto"/>
                <w:highlight w:val="none"/>
                <w:u w:val="single"/>
                <w:lang w:eastAsia="zh-CN"/>
              </w:rPr>
              <w:t>广州市黄埔区九佛街五村七片城中村改造项目复建地块五工程造价咨询服务</w:t>
            </w:r>
            <w:r>
              <w:rPr>
                <w:rFonts w:hAnsi="宋体" w:eastAsia="宋体" w:cs="宋体"/>
                <w:color w:val="auto"/>
                <w:kern w:val="2"/>
                <w:highlight w:val="none"/>
              </w:rPr>
              <w:t>投标文件</w:t>
            </w:r>
          </w:p>
          <w:p w14:paraId="41997E5E">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招标项目编号：</w:t>
            </w:r>
          </w:p>
          <w:p w14:paraId="22D8D424">
            <w:pPr>
              <w:pStyle w:val="7"/>
              <w:widowControl/>
              <w:topLinePunct/>
              <w:snapToGrid w:val="0"/>
              <w:spacing w:line="420" w:lineRule="exact"/>
              <w:rPr>
                <w:rFonts w:hint="default" w:hAnsi="宋体" w:eastAsia="宋体"/>
                <w:color w:val="auto"/>
                <w:kern w:val="2"/>
                <w:highlight w:val="none"/>
              </w:rPr>
            </w:pPr>
            <w:r>
              <w:rPr>
                <w:rFonts w:hAnsi="宋体" w:eastAsia="宋体" w:cs="宋体"/>
                <w:color w:val="auto"/>
                <w:kern w:val="2"/>
                <w:highlight w:val="none"/>
              </w:rPr>
              <w:t>在</w:t>
            </w:r>
            <w:r>
              <w:rPr>
                <w:rFonts w:hint="eastAsia" w:ascii="宋体" w:hAnsi="宋体" w:eastAsia="宋体" w:cs="宋体"/>
                <w:color w:val="auto"/>
                <w:sz w:val="24"/>
                <w:szCs w:val="24"/>
                <w:highlight w:val="none"/>
                <w:u w:val="single"/>
              </w:rPr>
              <w:t xml:space="preserve">  </w:t>
            </w:r>
            <w:r>
              <w:rPr>
                <w:rFonts w:hAnsi="宋体" w:eastAsia="宋体" w:cs="宋体"/>
                <w:color w:val="auto"/>
                <w:kern w:val="2"/>
                <w:highlight w:val="none"/>
              </w:rPr>
              <w:t>年</w:t>
            </w:r>
            <w:r>
              <w:rPr>
                <w:rFonts w:hint="eastAsia" w:ascii="宋体" w:hAnsi="宋体" w:eastAsia="宋体" w:cs="宋体"/>
                <w:color w:val="auto"/>
                <w:sz w:val="24"/>
                <w:szCs w:val="24"/>
                <w:highlight w:val="none"/>
                <w:u w:val="single"/>
              </w:rPr>
              <w:t xml:space="preserve">  </w:t>
            </w:r>
            <w:r>
              <w:rPr>
                <w:rFonts w:hAnsi="宋体" w:eastAsia="宋体" w:cs="宋体"/>
                <w:color w:val="auto"/>
                <w:kern w:val="2"/>
                <w:highlight w:val="none"/>
              </w:rPr>
              <w:t>月</w:t>
            </w:r>
            <w:r>
              <w:rPr>
                <w:rFonts w:hint="eastAsia" w:ascii="宋体" w:hAnsi="宋体" w:eastAsia="宋体" w:cs="宋体"/>
                <w:color w:val="auto"/>
                <w:sz w:val="24"/>
                <w:szCs w:val="24"/>
                <w:highlight w:val="none"/>
                <w:u w:val="single"/>
              </w:rPr>
              <w:t xml:space="preserve">  </w:t>
            </w:r>
            <w:r>
              <w:rPr>
                <w:rFonts w:hAnsi="宋体" w:eastAsia="宋体" w:cs="宋体"/>
                <w:color w:val="auto"/>
                <w:kern w:val="2"/>
                <w:highlight w:val="none"/>
              </w:rPr>
              <w:t>日</w:t>
            </w:r>
            <w:r>
              <w:rPr>
                <w:rFonts w:hint="eastAsia" w:ascii="宋体" w:hAnsi="宋体" w:eastAsia="宋体" w:cs="宋体"/>
                <w:color w:val="auto"/>
                <w:sz w:val="24"/>
                <w:szCs w:val="24"/>
                <w:highlight w:val="none"/>
                <w:u w:val="single"/>
              </w:rPr>
              <w:t xml:space="preserve">  </w:t>
            </w:r>
            <w:r>
              <w:rPr>
                <w:rFonts w:hAnsi="宋体" w:eastAsia="宋体" w:cs="宋体"/>
                <w:color w:val="auto"/>
                <w:kern w:val="2"/>
                <w:highlight w:val="none"/>
              </w:rPr>
              <w:t>时前不得开启</w:t>
            </w:r>
          </w:p>
        </w:tc>
      </w:tr>
      <w:tr w14:paraId="73482D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54812D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81CB06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4EDDB85">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时  分</w:t>
            </w:r>
          </w:p>
          <w:p w14:paraId="1E4B034B">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（详见广州交易集团有限公司（广州公共资源交易中心）网站信息）</w:t>
            </w:r>
          </w:p>
        </w:tc>
      </w:tr>
      <w:tr w14:paraId="49EB5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6A5E5FC">
            <w:pPr>
              <w:snapToGrid w:val="0"/>
              <w:spacing w:line="30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4.2.2</w:t>
            </w:r>
            <w:r>
              <w:rPr>
                <w:rFonts w:hint="eastAsia" w:ascii="宋体" w:hAnsi="宋体" w:eastAsia="宋体" w:cs="宋体"/>
                <w:color w:val="auto"/>
                <w:sz w:val="24"/>
                <w:szCs w:val="24"/>
                <w:highlight w:val="none"/>
              </w:rPr>
              <w:t>（</w:t>
            </w:r>
            <w:r>
              <w:rPr>
                <w:rFonts w:ascii="宋体" w:hAnsi="宋体" w:eastAsia="宋体" w:cs="Times New Roman"/>
                <w:color w:val="auto"/>
                <w:sz w:val="24"/>
                <w:szCs w:val="24"/>
                <w:highlight w:val="none"/>
              </w:rPr>
              <w:t>A</w:t>
            </w:r>
            <w:r>
              <w:rPr>
                <w:rFonts w:hint="eastAsia" w:ascii="宋体" w:hAnsi="宋体" w:eastAsia="宋体" w:cs="宋体"/>
                <w:color w:val="auto"/>
                <w:sz w:val="24"/>
                <w:szCs w:val="24"/>
                <w:highlight w:val="none"/>
              </w:rPr>
              <w:t>）</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C51AF68">
            <w:pPr>
              <w:snapToGrid w:val="0"/>
              <w:spacing w:line="3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递交投标文件地点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53DBEEB">
            <w:pPr>
              <w:snapToGrid w:val="0"/>
              <w:spacing w:line="3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1、递交方式：网上递交投标文件 </w:t>
            </w:r>
          </w:p>
          <w:p w14:paraId="65D2C606">
            <w:pPr>
              <w:snapToGrid w:val="0"/>
              <w:spacing w:line="3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2、递交投标文件的起始时间：（详见广州交易集团有限公司（广州公共资源交易中心）网站信息）。</w:t>
            </w:r>
          </w:p>
          <w:p w14:paraId="368768D6">
            <w:pPr>
              <w:snapToGrid w:val="0"/>
              <w:spacing w:line="3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截止时间：（详见广州交易集团有限公司（广州公共资源交易中心）网站信息）。</w:t>
            </w:r>
          </w:p>
          <w:p w14:paraId="5FF6DF2B">
            <w:pPr>
              <w:snapToGrid w:val="0"/>
              <w:spacing w:line="3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3、地点：广州交易集团有限公司（广州公共资源交易中心）网站。</w:t>
            </w:r>
          </w:p>
          <w:p w14:paraId="721B1B74">
            <w:pPr>
              <w:snapToGrid w:val="0"/>
              <w:spacing w:line="3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u w:val="single"/>
              </w:rPr>
              <w:t>4、上述时间及地点是否有改变，请密切留意招标答疑纪要的相关信息。</w:t>
            </w:r>
          </w:p>
        </w:tc>
      </w:tr>
      <w:tr w14:paraId="7BA48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E149AE8">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D15EAD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投标文件是否退还</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3E81B71">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■否</w:t>
            </w:r>
          </w:p>
          <w:p w14:paraId="08C394D3">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□是，退还时间：</w:t>
            </w:r>
          </w:p>
        </w:tc>
      </w:tr>
      <w:tr w14:paraId="335BB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E9A308B">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2C2D42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FB5AB7E">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14:paraId="10A1235D">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第开标室（广州市天河区天润路333号）</w:t>
            </w:r>
            <w:r>
              <w:rPr>
                <w:rFonts w:hint="eastAsia" w:ascii="宋体" w:hAnsi="宋体" w:eastAsia="宋体" w:cs="宋体"/>
                <w:color w:val="auto"/>
                <w:sz w:val="24"/>
                <w:szCs w:val="24"/>
                <w:highlight w:val="none"/>
                <w:u w:val="single"/>
              </w:rPr>
              <w:t>（详见广州交易集团有限公司（广州公共资源交易中心）网站信息），并邀请所有投标人的法定代表人或其委托代理人准时参加。开标时，投标人代表有权出席开标会，也可以自主决定不参加开标会，若投标人代表对开标过程提出异议，该投标人代表须同时出示本人身份证原件。</w:t>
            </w:r>
          </w:p>
        </w:tc>
      </w:tr>
      <w:tr w14:paraId="66C62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965DED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5.2（B）</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EACA65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F5E70A1">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电子招投标项目开标按下列程序进行：</w:t>
            </w:r>
          </w:p>
          <w:p w14:paraId="09CEEEA9">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5.2.1主持人按下列程序进行开标：</w:t>
            </w:r>
          </w:p>
          <w:p w14:paraId="2D4834E4">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（1）宣布开标纪律；</w:t>
            </w:r>
          </w:p>
          <w:p w14:paraId="1C4A4A54">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（2）公布在投标截止时间前递交投标文件的投标人名称；</w:t>
            </w:r>
          </w:p>
          <w:p w14:paraId="4E779070">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（3）宣布开标人、唱标人、记录人、监标人等有关人员姓名；</w:t>
            </w:r>
          </w:p>
          <w:p w14:paraId="6D854277">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（4）投标人通过电子招标投标交易平台对已递交的电子投标文件进行解密，公布招标项目名称、投标人名称、投标报价、服务期限及其他内容，并记录在案；</w:t>
            </w:r>
          </w:p>
          <w:p w14:paraId="12236743">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（5）投标人代表、招标人代表、监标人、记录人等有关人员在开标记录上签字确认；若有关人员不签字的，不影响开标程序；</w:t>
            </w:r>
          </w:p>
          <w:p w14:paraId="1AB66F88">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（6）开标结束。</w:t>
            </w:r>
          </w:p>
          <w:p w14:paraId="7338B042">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5.2.2投标截止时间前未完成投标文件传输的或因投标人之外的原因造成投标文件未解密的或未在投标截止时间后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小时解密的，视为投标人其撤回投标文件。因投标人原因造成投标文件未解密的，或因投标人原因解密失败且未递交电子光盘或递交的电子光盘不能读取的，视为撤销其投标文件。</w:t>
            </w:r>
          </w:p>
          <w:p w14:paraId="4C5E5DFD">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5.2.3开标时，本项目两个（含两个）以上的投标人加密打包投标文件电脑机器特征码一致的，不参与下一程序，并由评标委员会否决其投标。</w:t>
            </w:r>
          </w:p>
        </w:tc>
      </w:tr>
      <w:tr w14:paraId="603D1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9964D7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032714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9C66346">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w:t>
            </w:r>
          </w:p>
        </w:tc>
      </w:tr>
      <w:tr w14:paraId="40046D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526D6395">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6D9C98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评标委员会推荐中标候选人的人数</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D949F24">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r>
              <w:rPr>
                <w:rFonts w:hint="eastAsia" w:ascii="宋体" w:hAnsi="宋体" w:eastAsia="宋体" w:cs="宋体"/>
                <w:color w:val="auto"/>
                <w:sz w:val="24"/>
                <w:szCs w:val="24"/>
                <w:highlight w:val="none"/>
                <w:u w:val="single"/>
              </w:rPr>
              <w:t xml:space="preserve"> 3 名</w:t>
            </w:r>
          </w:p>
        </w:tc>
      </w:tr>
      <w:tr w14:paraId="31A24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7849FB9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F717E0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中标候选人公示媒介及期限</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7E92FDB">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公示媒介：</w:t>
            </w:r>
            <w:r>
              <w:rPr>
                <w:rFonts w:hint="eastAsia" w:ascii="宋体" w:hAnsi="宋体" w:eastAsia="宋体" w:cs="宋体"/>
                <w:color w:val="auto"/>
                <w:sz w:val="24"/>
                <w:szCs w:val="24"/>
                <w:highlight w:val="none"/>
                <w:u w:val="single"/>
              </w:rPr>
              <w:t>广州交易集团有限公司（广州公共资源交易中心）网站、广东省招标投标监管网、中国招标投标公共服务平台</w:t>
            </w:r>
          </w:p>
          <w:p w14:paraId="59920F96">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公示期限：</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日</w:t>
            </w:r>
          </w:p>
        </w:tc>
      </w:tr>
      <w:tr w14:paraId="5BF9D0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05A021C6">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C9B347C">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5F48318D">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3FEB6BF8">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D646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4289423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7.6.1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A86352E">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3927945">
            <w:pPr>
              <w:pStyle w:val="7"/>
              <w:widowControl/>
              <w:topLinePunct/>
              <w:spacing w:line="420" w:lineRule="exact"/>
              <w:rPr>
                <w:rFonts w:hint="default" w:hAnsi="宋体" w:eastAsia="宋体"/>
                <w:b/>
                <w:color w:val="auto"/>
                <w:kern w:val="2"/>
                <w:highlight w:val="none"/>
              </w:rPr>
            </w:pPr>
            <w:r>
              <w:rPr>
                <w:rFonts w:hAnsi="宋体" w:eastAsia="宋体" w:cs="宋体"/>
                <w:b/>
                <w:color w:val="auto"/>
                <w:kern w:val="2"/>
                <w:highlight w:val="none"/>
              </w:rPr>
              <w:t>是否要求中标人提交履约保证金：</w:t>
            </w:r>
          </w:p>
          <w:p w14:paraId="0D51C904">
            <w:pPr>
              <w:pStyle w:val="7"/>
              <w:widowControl/>
              <w:topLinePunct/>
              <w:spacing w:line="420" w:lineRule="exact"/>
              <w:rPr>
                <w:rFonts w:hint="default" w:hAnsi="宋体" w:eastAsia="宋体"/>
                <w:color w:val="auto"/>
                <w:kern w:val="2"/>
                <w:highlight w:val="none"/>
              </w:rPr>
            </w:pPr>
            <w:r>
              <w:rPr>
                <w:rFonts w:hAnsi="宋体" w:eastAsia="宋体" w:cs="宋体"/>
                <w:b/>
                <w:color w:val="auto"/>
                <w:kern w:val="2"/>
                <w:highlight w:val="none"/>
              </w:rPr>
              <w:t>■要求，履约保证金的形式：</w:t>
            </w:r>
            <w:r>
              <w:rPr>
                <w:rFonts w:hint="eastAsia" w:hAnsi="宋体" w:eastAsia="宋体" w:cs="宋体"/>
                <w:color w:val="auto"/>
                <w:highlight w:val="none"/>
                <w:u w:val="single"/>
                <w:lang w:eastAsia="zh-CN"/>
              </w:rPr>
              <w:t>具体见合同相关条款</w:t>
            </w:r>
            <w:r>
              <w:rPr>
                <w:rFonts w:hAnsi="宋体" w:eastAsia="宋体" w:cs="宋体"/>
                <w:bCs/>
                <w:color w:val="auto"/>
                <w:kern w:val="2"/>
                <w:highlight w:val="none"/>
                <w:u w:val="single"/>
              </w:rPr>
              <w:t>。</w:t>
            </w:r>
          </w:p>
          <w:p w14:paraId="05158B90">
            <w:pPr>
              <w:spacing w:line="420" w:lineRule="exact"/>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履约保证金的金额：</w:t>
            </w:r>
            <w:r>
              <w:rPr>
                <w:rFonts w:hint="eastAsia" w:ascii="宋体" w:hAnsi="宋体" w:eastAsia="宋体" w:cs="宋体"/>
                <w:color w:val="auto"/>
                <w:highlight w:val="none"/>
                <w:u w:val="single"/>
                <w:lang w:eastAsia="zh-CN"/>
              </w:rPr>
              <w:t>中标价款（人民币）10%</w:t>
            </w:r>
            <w:r>
              <w:rPr>
                <w:rFonts w:hint="eastAsia" w:ascii="宋体" w:hAnsi="宋体" w:eastAsia="宋体" w:cs="宋体"/>
                <w:color w:val="auto"/>
                <w:sz w:val="24"/>
                <w:szCs w:val="24"/>
                <w:highlight w:val="none"/>
                <w:u w:val="single"/>
              </w:rPr>
              <w:t>。</w:t>
            </w:r>
          </w:p>
          <w:p w14:paraId="3537B91B">
            <w:pPr>
              <w:pStyle w:val="7"/>
              <w:widowControl/>
              <w:topLinePunct/>
              <w:spacing w:line="420" w:lineRule="exact"/>
              <w:rPr>
                <w:rFonts w:hint="default" w:hAnsi="宋体" w:eastAsia="宋体"/>
                <w:color w:val="auto"/>
                <w:kern w:val="2"/>
                <w:highlight w:val="none"/>
              </w:rPr>
            </w:pPr>
            <w:r>
              <w:rPr>
                <w:rFonts w:hAnsi="宋体" w:eastAsia="宋体" w:cs="宋体"/>
                <w:color w:val="auto"/>
                <w:kern w:val="2"/>
                <w:highlight w:val="none"/>
              </w:rPr>
              <w:t>□</w:t>
            </w:r>
            <w:r>
              <w:rPr>
                <w:rFonts w:hAnsi="宋体" w:eastAsia="宋体" w:cs="宋体"/>
                <w:b/>
                <w:color w:val="auto"/>
                <w:kern w:val="2"/>
                <w:highlight w:val="none"/>
              </w:rPr>
              <w:t>不要求</w:t>
            </w:r>
          </w:p>
        </w:tc>
      </w:tr>
      <w:tr w14:paraId="7E4D3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FEE4E4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AC189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是否采用电子招标投标</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75BAFBF2">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14:paraId="00CD7E7F">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■是，具体要求：</w:t>
            </w:r>
          </w:p>
          <w:p w14:paraId="2C8264F1">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1、具体操作详见《房屋建筑和市政基础设施工程全流程电子化项目专章》。</w:t>
            </w:r>
          </w:p>
          <w:p w14:paraId="1CE4265C">
            <w:pPr>
              <w:spacing w:line="420" w:lineRule="exact"/>
              <w:rPr>
                <w:rFonts w:ascii="宋体" w:hAnsi="宋体" w:eastAsia="宋体" w:cs="Courier New"/>
                <w:color w:val="auto"/>
                <w:sz w:val="24"/>
                <w:szCs w:val="24"/>
                <w:highlight w:val="none"/>
                <w:u w:val="single"/>
              </w:rPr>
            </w:pPr>
            <w:r>
              <w:rPr>
                <w:rFonts w:hint="eastAsia" w:ascii="宋体" w:hAnsi="宋体" w:eastAsia="宋体" w:cs="宋体"/>
                <w:color w:val="auto"/>
                <w:sz w:val="24"/>
                <w:szCs w:val="24"/>
                <w:highlight w:val="none"/>
                <w:u w:val="single"/>
              </w:rPr>
              <w:t>2、提交投标文件光盘备用</w:t>
            </w:r>
          </w:p>
          <w:p w14:paraId="68CC5485">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投标人可按《房屋建筑和市政基础设施工程全流程电子化项目专章》的操作方法制作的非加密的电子投标文件刻入光盘（1份），在规定的时间、地点提交备用，投标人递交投标文件备用光盘时</w:t>
            </w:r>
            <w:r>
              <w:rPr>
                <w:rFonts w:hint="eastAsia" w:ascii="宋体" w:hAnsi="宋体" w:eastAsia="宋体" w:cs="宋体"/>
                <w:b/>
                <w:color w:val="auto"/>
                <w:sz w:val="24"/>
                <w:szCs w:val="24"/>
                <w:highlight w:val="none"/>
                <w:u w:val="single"/>
              </w:rPr>
              <w:t>应出示法定代表人证明书、法定代表人授权委托书（授权代表递交时出具）及本人身份证原件</w:t>
            </w:r>
            <w:r>
              <w:rPr>
                <w:rFonts w:hint="eastAsia" w:ascii="宋体" w:hAnsi="宋体" w:eastAsia="宋体" w:cs="宋体"/>
                <w:color w:val="auto"/>
                <w:sz w:val="24"/>
                <w:szCs w:val="24"/>
                <w:highlight w:val="none"/>
                <w:u w:val="single"/>
              </w:rPr>
              <w:t>。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14:paraId="37B9399D">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3、补救方案</w:t>
            </w:r>
          </w:p>
          <w:p w14:paraId="6DDA8644">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（1）投标文件解密失败的补救方案：</w:t>
            </w:r>
          </w:p>
          <w:p w14:paraId="5B8C379E">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57A65D0A">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（2）评标时突发情况的补救方案</w:t>
            </w:r>
          </w:p>
          <w:p w14:paraId="67266015">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若遇不可抗力发生（如：网络瘫痪、服务器损坏、交易系统故障短期无法恢复等因素），由评标委员会开启递交的全部投标文件光盘，并按光盘内容进行评审。</w:t>
            </w:r>
          </w:p>
          <w:p w14:paraId="3F643643">
            <w:pPr>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（3）除发生上述情况外，开标评标均以投标人通过交易平台网上递交的电子投标文件为准。</w:t>
            </w:r>
          </w:p>
        </w:tc>
      </w:tr>
      <w:tr w14:paraId="262191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4581D02">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542AF0F">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D2809BD">
            <w:pPr>
              <w:snapToGrid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4BAD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3F962669">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E90CB5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招标失败情形</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D066C5B">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本项目采用资格后审方式，满足资格审查合格条件或通过初步评审的投标人不足3名时为招标失败。招标人分析招标失败原因，修正招标方案，重新组织招标。</w:t>
            </w:r>
          </w:p>
        </w:tc>
      </w:tr>
      <w:tr w14:paraId="29CB0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2C28C694">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A03AE5E">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20B831D9">
            <w:pPr>
              <w:widowControl/>
              <w:shd w:val="clear" w:color="auto" w:fill="FFFFFF"/>
              <w:spacing w:line="420" w:lineRule="exact"/>
              <w:rPr>
                <w:rFonts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投标人在本项目招标人的工程项目中存在下列行为的，将被拒绝一年内参与我单位后续工程投标。（注：自招标人发出通知之日起计）：</w:t>
            </w:r>
          </w:p>
          <w:p w14:paraId="38219FCF">
            <w:pPr>
              <w:widowControl/>
              <w:shd w:val="clear" w:color="auto" w:fill="FFFFFF"/>
              <w:spacing w:line="420" w:lineRule="exact"/>
              <w:rPr>
                <w:rFonts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1、将中标工程转包或者违法分包的；</w:t>
            </w:r>
          </w:p>
          <w:p w14:paraId="4E1229D1">
            <w:pPr>
              <w:widowControl/>
              <w:shd w:val="clear" w:color="auto" w:fill="FFFFFF"/>
              <w:spacing w:line="420" w:lineRule="exact"/>
              <w:rPr>
                <w:rFonts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2、在中标工程中不执行质量、安全生产相关规定的，造成质量或安全事故的；</w:t>
            </w:r>
          </w:p>
          <w:p w14:paraId="60DF2A9E">
            <w:pPr>
              <w:widowControl/>
              <w:shd w:val="clear" w:color="auto" w:fill="FFFFFF"/>
              <w:spacing w:line="420" w:lineRule="exact"/>
              <w:rPr>
                <w:rFonts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3、存在围标或串标情形的；</w:t>
            </w:r>
          </w:p>
          <w:p w14:paraId="44628A56">
            <w:pPr>
              <w:widowControl/>
              <w:shd w:val="clear" w:color="auto" w:fill="FFFFFF"/>
              <w:spacing w:line="420" w:lineRule="exact"/>
              <w:rPr>
                <w:rFonts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u w:val="single"/>
                <w:shd w:val="clear" w:color="auto" w:fill="FFFFFF"/>
              </w:rPr>
              <w:t>4、在投标文件中提供虚假材料的；</w:t>
            </w:r>
          </w:p>
          <w:p w14:paraId="3DB58F5B">
            <w:pPr>
              <w:widowControl/>
              <w:shd w:val="clear" w:color="auto" w:fill="FFFFFF"/>
              <w:spacing w:line="420" w:lineRule="exact"/>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shd w:val="clear" w:color="auto" w:fill="FFFFFF"/>
              </w:rPr>
              <w:t>5、存在行贿情形的；</w:t>
            </w:r>
          </w:p>
        </w:tc>
      </w:tr>
      <w:tr w14:paraId="7A96E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52BCDC8">
            <w:pPr>
              <w:snapToGrid w:val="0"/>
              <w:spacing w:line="30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10.3</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9553E09">
            <w:pPr>
              <w:snapToGrid w:val="0"/>
              <w:spacing w:line="3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送达</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08335FCD">
            <w:pPr>
              <w:snapToGrid w:val="0"/>
              <w:spacing w:line="300" w:lineRule="exac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《投诉处理决定书》和《行政处理决定书》在相关主管部门网站上公布的，视为送达其他与决定书有关的当事人。</w:t>
            </w:r>
          </w:p>
        </w:tc>
      </w:tr>
      <w:tr w14:paraId="2B4C2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6883E763">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5E4AB19E">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招标人拒绝接收其投标文件情况</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CAF630C">
            <w:pPr>
              <w:pStyle w:val="21"/>
              <w:widowControl/>
              <w:spacing w:beforeAutospacing="1" w:after="0" w:line="420" w:lineRule="exact"/>
              <w:ind w:firstLine="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在投标截止期后逾期上传递交电子投标文件的；</w:t>
            </w:r>
          </w:p>
        </w:tc>
      </w:tr>
      <w:tr w14:paraId="0B402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tcBorders>
              <w:top w:val="single" w:color="auto" w:sz="6" w:space="0"/>
              <w:left w:val="single" w:color="auto" w:sz="4" w:space="0"/>
              <w:bottom w:val="single" w:color="auto" w:sz="6" w:space="0"/>
              <w:right w:val="single" w:color="auto" w:sz="6" w:space="0"/>
            </w:tcBorders>
            <w:shd w:val="clear" w:color="auto" w:fill="auto"/>
            <w:vAlign w:val="center"/>
          </w:tcPr>
          <w:p w14:paraId="15F07CBA">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0556763">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投标文件公开</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9D8A270">
            <w:pPr>
              <w:pStyle w:val="21"/>
              <w:widowControl/>
              <w:spacing w:beforeAutospacing="1" w:after="0" w:line="420" w:lineRule="exact"/>
              <w:ind w:firstLine="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在产生中标候选人后，招标人将中标候选人的投标文件商务部分的电子版（报价清单、方案等涉及商业秘密的内容除外）在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网站公开。</w:t>
            </w:r>
          </w:p>
        </w:tc>
      </w:tr>
      <w:tr w14:paraId="03A77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restart"/>
            <w:tcBorders>
              <w:top w:val="single" w:color="auto" w:sz="6" w:space="0"/>
              <w:left w:val="single" w:color="auto" w:sz="4" w:space="0"/>
              <w:right w:val="single" w:color="auto" w:sz="6" w:space="0"/>
            </w:tcBorders>
            <w:shd w:val="clear" w:color="auto" w:fill="auto"/>
            <w:vAlign w:val="center"/>
          </w:tcPr>
          <w:p w14:paraId="5BCADE91">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2323" w:type="dxa"/>
            <w:vMerge w:val="restart"/>
            <w:tcBorders>
              <w:top w:val="single" w:color="auto" w:sz="6" w:space="0"/>
              <w:left w:val="single" w:color="auto" w:sz="6" w:space="0"/>
              <w:right w:val="single" w:color="auto" w:sz="6" w:space="0"/>
            </w:tcBorders>
            <w:shd w:val="clear" w:color="auto" w:fill="auto"/>
            <w:vAlign w:val="center"/>
          </w:tcPr>
          <w:p w14:paraId="0F33DF61">
            <w:pPr>
              <w:widowControl/>
              <w:shd w:val="clear" w:color="auto" w:fill="FFFFFF"/>
              <w:adjustRightInd w:val="0"/>
              <w:spacing w:line="400" w:lineRule="exact"/>
              <w:jc w:val="center"/>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其他</w:t>
            </w: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4F8F7B78">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1、招标公告、招标文件、答疑纪要等招标资料全部发布在广州交易集团有限公司（广州公共资源交易中心）网站，由投标人自行下载查阅。</w:t>
            </w:r>
          </w:p>
          <w:p w14:paraId="75A7387D">
            <w:pPr>
              <w:snapToGrid w:val="0"/>
              <w:spacing w:line="42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2、投标截止时间、开标时间和地点：发布在广州交易集团有限公司（广州公共资源交易中心）网站（具体在网站主页 </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建设工程”中“项目查询”输入“项目名称”或“项目编号”进行查询）。</w:t>
            </w:r>
          </w:p>
          <w:p w14:paraId="14137973">
            <w:pPr>
              <w:snapToGrid w:val="0"/>
              <w:spacing w:line="420" w:lineRule="exac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3、中标后，中标单位须提交与网上上传电子投标文件完全一致的纸质投标文件（一</w:t>
            </w:r>
            <w:r>
              <w:rPr>
                <w:rFonts w:hint="eastAsia" w:ascii="宋体" w:hAnsi="宋体" w:eastAsia="宋体" w:cs="宋体"/>
                <w:color w:val="auto"/>
                <w:sz w:val="24"/>
                <w:szCs w:val="24"/>
                <w:highlight w:val="none"/>
                <w:u w:val="single"/>
                <w:lang w:val="en-US" w:eastAsia="zh-CN"/>
              </w:rPr>
              <w:t>式两份</w:t>
            </w:r>
            <w:r>
              <w:rPr>
                <w:rFonts w:hint="eastAsia" w:ascii="宋体" w:hAnsi="宋体" w:eastAsia="宋体" w:cs="宋体"/>
                <w:color w:val="auto"/>
                <w:sz w:val="24"/>
                <w:szCs w:val="24"/>
                <w:highlight w:val="none"/>
                <w:u w:val="single"/>
              </w:rPr>
              <w:t>，加盖公章）至招标人。</w:t>
            </w:r>
          </w:p>
        </w:tc>
      </w:tr>
      <w:tr w14:paraId="0F97A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69" w:type="dxa"/>
            <w:vMerge w:val="continue"/>
            <w:tcBorders>
              <w:left w:val="single" w:color="auto" w:sz="4" w:space="0"/>
              <w:right w:val="single" w:color="auto" w:sz="6" w:space="0"/>
            </w:tcBorders>
            <w:shd w:val="clear" w:color="auto" w:fill="auto"/>
            <w:vAlign w:val="center"/>
          </w:tcPr>
          <w:p w14:paraId="27B0D416">
            <w:pPr>
              <w:snapToGrid w:val="0"/>
              <w:spacing w:line="400" w:lineRule="exact"/>
              <w:jc w:val="center"/>
              <w:rPr>
                <w:rFonts w:hint="eastAsia" w:ascii="宋体" w:hAnsi="宋体" w:eastAsia="宋体" w:cs="宋体"/>
                <w:color w:val="auto"/>
                <w:sz w:val="24"/>
                <w:szCs w:val="24"/>
                <w:highlight w:val="none"/>
              </w:rPr>
            </w:pPr>
          </w:p>
        </w:tc>
        <w:tc>
          <w:tcPr>
            <w:tcW w:w="2323" w:type="dxa"/>
            <w:vMerge w:val="continue"/>
            <w:tcBorders>
              <w:left w:val="single" w:color="auto" w:sz="6" w:space="0"/>
              <w:right w:val="single" w:color="auto" w:sz="6" w:space="0"/>
            </w:tcBorders>
            <w:shd w:val="clear" w:color="auto" w:fill="auto"/>
            <w:vAlign w:val="center"/>
          </w:tcPr>
          <w:p w14:paraId="7CFAB574">
            <w:pPr>
              <w:widowControl/>
              <w:shd w:val="clear" w:color="auto" w:fill="FFFFFF"/>
              <w:adjustRightInd w:val="0"/>
              <w:spacing w:line="400" w:lineRule="exact"/>
              <w:jc w:val="center"/>
              <w:rPr>
                <w:rFonts w:hint="eastAsia" w:ascii="宋体" w:hAnsi="宋体" w:eastAsia="宋体" w:cs="宋体"/>
                <w:color w:val="auto"/>
                <w:sz w:val="24"/>
                <w:szCs w:val="24"/>
                <w:highlight w:val="none"/>
                <w:shd w:val="clear" w:color="auto" w:fill="FFFFFF"/>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380D6A24">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1、中标</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向广州公共资源交易中心缴纳交易服务费，其费用包含在中标</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报价中，由广州公共资源交易中心向中标</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开具发票。</w:t>
            </w:r>
          </w:p>
          <w:p w14:paraId="5B063411">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2、中标</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根据招标人与招标代理单位签订的招标代理合同向招标代理单位缴纳招标代理费，其费用包含在中标</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报价中，由招标代理单位向中标</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开具发票。</w:t>
            </w:r>
          </w:p>
        </w:tc>
      </w:tr>
      <w:tr w14:paraId="2DDDB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8" w:hRule="atLeast"/>
          <w:jc w:val="center"/>
        </w:trPr>
        <w:tc>
          <w:tcPr>
            <w:tcW w:w="969" w:type="dxa"/>
            <w:vMerge w:val="continue"/>
            <w:tcBorders>
              <w:left w:val="single" w:color="auto" w:sz="4" w:space="0"/>
              <w:right w:val="single" w:color="auto" w:sz="6" w:space="0"/>
            </w:tcBorders>
            <w:shd w:val="clear" w:color="auto" w:fill="auto"/>
            <w:vAlign w:val="center"/>
          </w:tcPr>
          <w:p w14:paraId="6418F77F">
            <w:pPr>
              <w:snapToGrid w:val="0"/>
              <w:spacing w:line="400" w:lineRule="exact"/>
              <w:jc w:val="center"/>
              <w:rPr>
                <w:rFonts w:hint="eastAsia" w:ascii="宋体" w:hAnsi="宋体" w:eastAsia="宋体" w:cs="宋体"/>
                <w:color w:val="auto"/>
                <w:sz w:val="24"/>
                <w:szCs w:val="24"/>
                <w:highlight w:val="none"/>
              </w:rPr>
            </w:pPr>
          </w:p>
        </w:tc>
        <w:tc>
          <w:tcPr>
            <w:tcW w:w="2323" w:type="dxa"/>
            <w:vMerge w:val="continue"/>
            <w:tcBorders>
              <w:left w:val="single" w:color="auto" w:sz="6" w:space="0"/>
              <w:right w:val="single" w:color="auto" w:sz="6" w:space="0"/>
            </w:tcBorders>
            <w:shd w:val="clear" w:color="auto" w:fill="auto"/>
            <w:vAlign w:val="center"/>
          </w:tcPr>
          <w:p w14:paraId="726F102B">
            <w:pPr>
              <w:widowControl/>
              <w:shd w:val="clear" w:color="auto" w:fill="FFFFFF"/>
              <w:adjustRightInd w:val="0"/>
              <w:spacing w:line="400" w:lineRule="exact"/>
              <w:jc w:val="center"/>
              <w:rPr>
                <w:rFonts w:hint="eastAsia" w:ascii="宋体" w:hAnsi="宋体" w:eastAsia="宋体" w:cs="宋体"/>
                <w:color w:val="auto"/>
                <w:sz w:val="24"/>
                <w:szCs w:val="24"/>
                <w:highlight w:val="none"/>
                <w:shd w:val="clear" w:color="auto" w:fill="FFFFFF"/>
              </w:rPr>
            </w:pPr>
          </w:p>
        </w:tc>
        <w:tc>
          <w:tcPr>
            <w:tcW w:w="6424" w:type="dxa"/>
            <w:tcBorders>
              <w:top w:val="single" w:color="auto" w:sz="6" w:space="0"/>
              <w:left w:val="single" w:color="auto" w:sz="6" w:space="0"/>
              <w:bottom w:val="single" w:color="auto" w:sz="6" w:space="0"/>
              <w:right w:val="single" w:color="auto" w:sz="4" w:space="0"/>
            </w:tcBorders>
            <w:shd w:val="clear" w:color="auto" w:fill="auto"/>
            <w:vAlign w:val="center"/>
          </w:tcPr>
          <w:p w14:paraId="1E624D0D">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前期服务机构名称：国众联建设工程管理顾问有限公司（可行性研究报告编制单位）</w:t>
            </w:r>
          </w:p>
          <w:p w14:paraId="7CCABEF3">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注：如果前期服务机构参加本次投标，应将本公告发布前最终完成的工作成果（含电子文件）在投标人</w:t>
            </w:r>
            <w:r>
              <w:rPr>
                <w:rFonts w:hint="eastAsia" w:ascii="宋体" w:hAnsi="宋体" w:eastAsia="宋体" w:cs="宋体"/>
                <w:color w:val="auto"/>
                <w:sz w:val="24"/>
                <w:szCs w:val="24"/>
                <w:highlight w:val="none"/>
                <w:u w:val="single"/>
                <w:lang w:val="en-US" w:eastAsia="zh-CN"/>
              </w:rPr>
              <w:t>获取</w:t>
            </w:r>
            <w:r>
              <w:rPr>
                <w:rFonts w:hint="eastAsia" w:ascii="宋体" w:hAnsi="宋体" w:eastAsia="宋体" w:cs="宋体"/>
                <w:color w:val="auto"/>
                <w:sz w:val="24"/>
                <w:szCs w:val="24"/>
                <w:highlight w:val="none"/>
                <w:u w:val="single"/>
              </w:rPr>
              <w:t>招标文件的同时提供给所有投标人参考，否则前期参与的服务机构中标无效。</w:t>
            </w:r>
          </w:p>
        </w:tc>
      </w:tr>
      <w:tr w14:paraId="5A97A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02" w:hRule="atLeast"/>
          <w:jc w:val="center"/>
        </w:trPr>
        <w:tc>
          <w:tcPr>
            <w:tcW w:w="969" w:type="dxa"/>
            <w:tcBorders>
              <w:left w:val="single" w:color="auto" w:sz="4" w:space="0"/>
              <w:bottom w:val="single" w:color="auto" w:sz="4" w:space="0"/>
              <w:right w:val="single" w:color="auto" w:sz="6" w:space="0"/>
            </w:tcBorders>
            <w:shd w:val="clear" w:color="auto" w:fill="auto"/>
            <w:vAlign w:val="center"/>
          </w:tcPr>
          <w:p w14:paraId="15FFCF25">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w:t>
            </w:r>
          </w:p>
        </w:tc>
        <w:tc>
          <w:tcPr>
            <w:tcW w:w="2323" w:type="dxa"/>
            <w:tcBorders>
              <w:left w:val="single" w:color="auto" w:sz="6" w:space="0"/>
              <w:bottom w:val="single" w:color="auto" w:sz="4" w:space="0"/>
              <w:right w:val="single" w:color="auto" w:sz="6" w:space="0"/>
            </w:tcBorders>
            <w:shd w:val="clear" w:color="auto" w:fill="auto"/>
            <w:vAlign w:val="center"/>
          </w:tcPr>
          <w:p w14:paraId="2DC3549E">
            <w:pPr>
              <w:widowControl/>
              <w:shd w:val="clear" w:color="auto" w:fill="FFFFFF"/>
              <w:adjustRightInd w:val="0"/>
              <w:spacing w:line="40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投标活动的有关人员社保证明</w:t>
            </w:r>
          </w:p>
        </w:tc>
        <w:tc>
          <w:tcPr>
            <w:tcW w:w="6424" w:type="dxa"/>
            <w:tcBorders>
              <w:top w:val="single" w:color="auto" w:sz="6" w:space="0"/>
              <w:left w:val="single" w:color="auto" w:sz="6" w:space="0"/>
              <w:bottom w:val="single" w:color="auto" w:sz="4" w:space="0"/>
              <w:right w:val="single" w:color="auto" w:sz="4" w:space="0"/>
            </w:tcBorders>
            <w:shd w:val="clear" w:color="auto" w:fill="auto"/>
            <w:vAlign w:val="center"/>
          </w:tcPr>
          <w:p w14:paraId="20B03C83">
            <w:pPr>
              <w:snapToGrid w:val="0"/>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各投标人中参加投标活动的有关人员(包括且不限于投标文件的编制人员、递交投标文件及递交备用光盘的被授权委托人)均须提供社保证明材料。</w:t>
            </w:r>
          </w:p>
        </w:tc>
      </w:tr>
    </w:tbl>
    <w:p w14:paraId="589BC045">
      <w:pPr>
        <w:pageBreakBefore/>
        <w:spacing w:line="360" w:lineRule="auto"/>
        <w:rPr>
          <w:rFonts w:ascii="宋体" w:hAnsi="宋体" w:eastAsia="宋体" w:cs="宋体"/>
          <w:b/>
          <w:color w:val="auto"/>
          <w:sz w:val="24"/>
          <w:szCs w:val="24"/>
          <w:highlight w:val="none"/>
        </w:rPr>
      </w:pPr>
      <w:r>
        <w:rPr>
          <w:rFonts w:hint="eastAsia" w:ascii="宋体" w:hAnsi="宋体" w:eastAsia="宋体" w:cs="宋体"/>
          <w:b/>
          <w:color w:val="auto"/>
          <w:spacing w:val="1"/>
          <w:position w:val="-1"/>
          <w:sz w:val="24"/>
          <w:szCs w:val="24"/>
          <w:highlight w:val="none"/>
        </w:rPr>
        <w:t>1</w:t>
      </w:r>
      <w:r>
        <w:rPr>
          <w:rFonts w:hint="eastAsia" w:ascii="宋体" w:hAnsi="宋体" w:eastAsia="宋体" w:cs="宋体"/>
          <w:b/>
          <w:color w:val="auto"/>
          <w:position w:val="-1"/>
          <w:sz w:val="24"/>
          <w:szCs w:val="24"/>
          <w:highlight w:val="none"/>
        </w:rPr>
        <w:t>.</w:t>
      </w:r>
      <w:r>
        <w:rPr>
          <w:rFonts w:hint="eastAsia" w:ascii="宋体" w:hAnsi="宋体" w:eastAsia="宋体" w:cs="宋体"/>
          <w:b/>
          <w:color w:val="auto"/>
          <w:spacing w:val="2"/>
          <w:position w:val="-1"/>
          <w:sz w:val="24"/>
          <w:szCs w:val="24"/>
          <w:highlight w:val="none"/>
        </w:rPr>
        <w:t>总则</w:t>
      </w:r>
    </w:p>
    <w:p w14:paraId="6473A48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1.1招标项目概况</w:t>
      </w:r>
    </w:p>
    <w:p w14:paraId="4C9C8B4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1.1.1根据《中华人民共和国招标投标法》、《中华人民共和国招标投标法实施条例》等有关法律、法规和规章的规定，本招标项目已具备招标条件，现对其进行招标。</w:t>
      </w:r>
    </w:p>
    <w:p w14:paraId="272146C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1.1.2招标人：见投标人须知前附表。</w:t>
      </w:r>
    </w:p>
    <w:p w14:paraId="4FFCA00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1.1.3招标代理机构：见投标人须知前附表。</w:t>
      </w:r>
    </w:p>
    <w:p w14:paraId="3E22768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1.1.4招标项目名称：见投标人须知前附表。</w:t>
      </w:r>
    </w:p>
    <w:p w14:paraId="2C2D420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1.1.5项目建设地点：见投标人须知前附表。</w:t>
      </w:r>
    </w:p>
    <w:p w14:paraId="16FEBE0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1.1.6项目建设规模：见投标人须知前附表。</w:t>
      </w:r>
    </w:p>
    <w:p w14:paraId="20E2063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1.1.7工程项目施工预计开工日期和建设周期：见投标人须知前附表。</w:t>
      </w:r>
    </w:p>
    <w:p w14:paraId="1827BBF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1.1.8建筑安装工程费/工程概算：见投标人须知前附表。</w:t>
      </w:r>
    </w:p>
    <w:p w14:paraId="0ADA0A7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1.2招标项目的资金来源和落实情况</w:t>
      </w:r>
    </w:p>
    <w:p w14:paraId="18B964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1.2.1资金来源及比例：见投标人须知前附表。</w:t>
      </w:r>
    </w:p>
    <w:p w14:paraId="65D8E84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1.2.2资金落实情况：见投标人须知前附表。</w:t>
      </w:r>
    </w:p>
    <w:p w14:paraId="7F0ECC8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招标范围、服务期限和质量标准</w:t>
      </w:r>
    </w:p>
    <w:p w14:paraId="2D5BB37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1.3.1招标范围：见投标人须知前附表。</w:t>
      </w:r>
    </w:p>
    <w:p w14:paraId="332772A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1.3.2服务期限：见投标人须知前附表。</w:t>
      </w:r>
    </w:p>
    <w:p w14:paraId="72D494D2">
      <w:pPr>
        <w:spacing w:line="360" w:lineRule="auto"/>
        <w:ind w:firstLine="480" w:firstLineChars="200"/>
        <w:rPr>
          <w:color w:val="auto"/>
          <w:highlight w:val="none"/>
        </w:rPr>
      </w:pPr>
      <w:r>
        <w:rPr>
          <w:rFonts w:hint="eastAsia" w:ascii="宋体" w:hAnsi="宋体" w:eastAsia="宋体" w:cs="宋体"/>
          <w:color w:val="auto"/>
          <w:sz w:val="24"/>
          <w:szCs w:val="24"/>
          <w:highlight w:val="none"/>
        </w:rPr>
        <w:t>1.3.3质量标准：见投标人须知前附表。</w:t>
      </w:r>
    </w:p>
    <w:p w14:paraId="7725053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1.4投标人资格要求</w:t>
      </w:r>
    </w:p>
    <w:p w14:paraId="7F45C9F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1.4.1投标人应具备承担本招标项目资质条件、能力和信誉：</w:t>
      </w:r>
    </w:p>
    <w:p w14:paraId="539722F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252B9A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05C808E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0310615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0B87BCB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（5）项目负责人的资格要求：见投标人须知前附表；</w:t>
      </w:r>
    </w:p>
    <w:p w14:paraId="65901DF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（6）其他主要人员要求：见投标人须知前附表。</w:t>
      </w:r>
    </w:p>
    <w:p w14:paraId="7AFCA49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（7）仪器设备要求：见投标人须知前附表。</w:t>
      </w:r>
    </w:p>
    <w:p w14:paraId="64C1B5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（8）其他要求：见投标人须知前附表。需要提交的相关证明材料见本章第 3.5 款的规定。</w:t>
      </w:r>
    </w:p>
    <w:p w14:paraId="7C2AD23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1.4.2投标人须知前附表规定接受联合体投标的，联合体除应符合本章第1.4.1 项和投标人须知前附表的要求外，还应遵守以下规定：</w:t>
      </w:r>
    </w:p>
    <w:p w14:paraId="199B770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（1）联合体各方应按招标文件提供的格式签订联合体协议书，明确联合体牵头人和各方权利义务，并承诺就中标项目向招标人承担连带责任；</w:t>
      </w:r>
    </w:p>
    <w:p w14:paraId="73171BC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05BFD07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14:paraId="3BA38D8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6ACEDE5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7CDD999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2F83823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634B29D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3EC1A27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1C9574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02E0802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30E0847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2013E0C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（9）与本招标项目的施工承包人以及建筑材料、建筑构配件和设备供应商有隶属关系或者其他利害关系；</w:t>
      </w:r>
    </w:p>
    <w:p w14:paraId="21302B81">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（10）被依法暂停或者取消投标资格</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5DAD048">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（11）被责令停产停业、暂扣或者吊销许可证、暂扣或者吊销执照</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35DEC11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7E8E9912">
      <w:pPr>
        <w:spacing w:line="360" w:lineRule="auto"/>
        <w:ind w:firstLine="480" w:firstLineChars="200"/>
        <w:rPr>
          <w:rFonts w:ascii="宋体" w:hAnsi="宋体" w:eastAsia="宋体" w:cs="宋体"/>
          <w:color w:val="auto"/>
          <w:position w:val="-1"/>
          <w:sz w:val="24"/>
          <w:szCs w:val="24"/>
          <w:highlight w:val="none"/>
          <w:u w:val="single"/>
        </w:rPr>
      </w:pPr>
      <w:r>
        <w:rPr>
          <w:rFonts w:hint="eastAsia" w:ascii="宋体" w:hAnsi="宋体" w:eastAsia="宋体" w:cs="宋体"/>
          <w:color w:val="auto"/>
          <w:position w:val="-1"/>
          <w:sz w:val="24"/>
          <w:szCs w:val="24"/>
          <w:highlight w:val="none"/>
        </w:rPr>
        <w:t>（13）</w:t>
      </w:r>
      <w:r>
        <w:rPr>
          <w:rFonts w:hint="eastAsia" w:ascii="宋体" w:hAnsi="宋体" w:eastAsia="宋体" w:cs="宋体"/>
          <w:color w:val="auto"/>
          <w:position w:val="-1"/>
          <w:sz w:val="24"/>
          <w:szCs w:val="24"/>
          <w:highlight w:val="none"/>
          <w:u w:val="single"/>
        </w:rPr>
        <w:t>法律法规或投标人须知前附表规定的其他情形。</w:t>
      </w:r>
    </w:p>
    <w:p w14:paraId="66798C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1.5费用承担</w:t>
      </w:r>
    </w:p>
    <w:p w14:paraId="7AB59E3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3FC25DDC">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.6保密</w:t>
      </w:r>
    </w:p>
    <w:p w14:paraId="6C9F2A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各</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应对招标文件和投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中的商业和技术等</w:t>
      </w:r>
      <w:r>
        <w:rPr>
          <w:rFonts w:hint="eastAsia" w:ascii="宋体" w:hAnsi="宋体" w:eastAsia="宋体" w:cs="宋体"/>
          <w:color w:val="auto"/>
          <w:spacing w:val="-2"/>
          <w:sz w:val="24"/>
          <w:szCs w:val="24"/>
          <w:highlight w:val="none"/>
        </w:rPr>
        <w:t>秘</w:t>
      </w:r>
      <w:r>
        <w:rPr>
          <w:rFonts w:hint="eastAsia" w:ascii="宋体" w:hAnsi="宋体" w:eastAsia="宋体" w:cs="宋体"/>
          <w:color w:val="auto"/>
          <w:sz w:val="24"/>
          <w:szCs w:val="24"/>
          <w:highlight w:val="none"/>
        </w:rPr>
        <w:t>密</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密，否则应承担相</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律</w:t>
      </w:r>
      <w:r>
        <w:rPr>
          <w:rFonts w:hint="eastAsia" w:ascii="宋体" w:hAnsi="宋体" w:eastAsia="宋体" w:cs="宋体"/>
          <w:color w:val="auto"/>
          <w:spacing w:val="-2"/>
          <w:sz w:val="24"/>
          <w:szCs w:val="24"/>
          <w:highlight w:val="none"/>
        </w:rPr>
        <w:t>责</w:t>
      </w:r>
      <w:r>
        <w:rPr>
          <w:rFonts w:hint="eastAsia" w:ascii="宋体" w:hAnsi="宋体" w:eastAsia="宋体" w:cs="宋体"/>
          <w:color w:val="auto"/>
          <w:sz w:val="24"/>
          <w:szCs w:val="24"/>
          <w:highlight w:val="none"/>
        </w:rPr>
        <w:t>任。</w:t>
      </w:r>
    </w:p>
    <w:p w14:paraId="48C1C230">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7语言文字</w:t>
      </w:r>
    </w:p>
    <w:p w14:paraId="22DCF9A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使</w:t>
      </w:r>
      <w:r>
        <w:rPr>
          <w:rFonts w:hint="eastAsia" w:ascii="宋体" w:hAnsi="宋体" w:eastAsia="宋体" w:cs="宋体"/>
          <w:color w:val="auto"/>
          <w:sz w:val="24"/>
          <w:szCs w:val="24"/>
          <w:highlight w:val="none"/>
        </w:rPr>
        <w:t>用</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语</w:t>
      </w:r>
      <w:r>
        <w:rPr>
          <w:rFonts w:hint="eastAsia" w:ascii="宋体" w:hAnsi="宋体" w:eastAsia="宋体" w:cs="宋体"/>
          <w:color w:val="auto"/>
          <w:spacing w:val="-2"/>
          <w:sz w:val="24"/>
          <w:szCs w:val="24"/>
          <w:highlight w:val="none"/>
        </w:rPr>
        <w:t>言</w:t>
      </w:r>
      <w:r>
        <w:rPr>
          <w:rFonts w:hint="eastAsia" w:ascii="宋体" w:hAnsi="宋体" w:eastAsia="宋体" w:cs="宋体"/>
          <w:color w:val="auto"/>
          <w:sz w:val="24"/>
          <w:szCs w:val="24"/>
          <w:highlight w:val="none"/>
        </w:rPr>
        <w:t>文字</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专</w:t>
      </w:r>
      <w:r>
        <w:rPr>
          <w:rFonts w:hint="eastAsia" w:ascii="宋体" w:hAnsi="宋体" w:eastAsia="宋体" w:cs="宋体"/>
          <w:color w:val="auto"/>
          <w:sz w:val="24"/>
          <w:szCs w:val="24"/>
          <w:highlight w:val="none"/>
        </w:rPr>
        <w:t>用</w:t>
      </w:r>
      <w:r>
        <w:rPr>
          <w:rFonts w:hint="eastAsia" w:ascii="宋体" w:hAnsi="宋体" w:eastAsia="宋体" w:cs="宋体"/>
          <w:color w:val="auto"/>
          <w:spacing w:val="-2"/>
          <w:sz w:val="24"/>
          <w:szCs w:val="24"/>
          <w:highlight w:val="none"/>
        </w:rPr>
        <w:t>术</w:t>
      </w:r>
      <w:r>
        <w:rPr>
          <w:rFonts w:hint="eastAsia" w:ascii="宋体" w:hAnsi="宋体" w:eastAsia="宋体" w:cs="宋体"/>
          <w:color w:val="auto"/>
          <w:sz w:val="24"/>
          <w:szCs w:val="24"/>
          <w:highlight w:val="none"/>
        </w:rPr>
        <w:t>语</w:t>
      </w:r>
      <w:r>
        <w:rPr>
          <w:rFonts w:hint="eastAsia" w:ascii="宋体" w:hAnsi="宋体" w:eastAsia="宋体" w:cs="宋体"/>
          <w:color w:val="auto"/>
          <w:spacing w:val="-2"/>
          <w:sz w:val="24"/>
          <w:szCs w:val="24"/>
          <w:highlight w:val="none"/>
        </w:rPr>
        <w:t>使</w:t>
      </w:r>
      <w:r>
        <w:rPr>
          <w:rFonts w:hint="eastAsia" w:ascii="宋体" w:hAnsi="宋体" w:eastAsia="宋体" w:cs="宋体"/>
          <w:color w:val="auto"/>
          <w:sz w:val="24"/>
          <w:szCs w:val="24"/>
          <w:highlight w:val="none"/>
        </w:rPr>
        <w:t>用外</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注</w:t>
      </w:r>
      <w:r>
        <w:rPr>
          <w:rFonts w:hint="eastAsia" w:ascii="宋体" w:hAnsi="宋体" w:eastAsia="宋体" w:cs="宋体"/>
          <w:color w:val="auto"/>
          <w:sz w:val="24"/>
          <w:szCs w:val="24"/>
          <w:highlight w:val="none"/>
        </w:rPr>
        <w:t>释。</w:t>
      </w:r>
    </w:p>
    <w:p w14:paraId="4B4EA960">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8计量单位</w:t>
      </w:r>
    </w:p>
    <w:p w14:paraId="6DCC77F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w:t>
      </w:r>
      <w:r>
        <w:rPr>
          <w:rFonts w:hint="eastAsia" w:ascii="宋体" w:hAnsi="宋体" w:eastAsia="宋体" w:cs="宋体"/>
          <w:color w:val="auto"/>
          <w:spacing w:val="-2"/>
          <w:sz w:val="24"/>
          <w:szCs w:val="24"/>
          <w:highlight w:val="none"/>
        </w:rPr>
        <w:t>计</w:t>
      </w:r>
      <w:r>
        <w:rPr>
          <w:rFonts w:hint="eastAsia" w:ascii="宋体" w:hAnsi="宋体" w:eastAsia="宋体" w:cs="宋体"/>
          <w:color w:val="auto"/>
          <w:sz w:val="24"/>
          <w:szCs w:val="24"/>
          <w:highlight w:val="none"/>
        </w:rPr>
        <w:t>量</w:t>
      </w:r>
      <w:r>
        <w:rPr>
          <w:rFonts w:hint="eastAsia" w:ascii="宋体" w:hAnsi="宋体" w:eastAsia="宋体" w:cs="宋体"/>
          <w:color w:val="auto"/>
          <w:spacing w:val="-2"/>
          <w:sz w:val="24"/>
          <w:szCs w:val="24"/>
          <w:highlight w:val="none"/>
        </w:rPr>
        <w:t>均</w:t>
      </w:r>
      <w:r>
        <w:rPr>
          <w:rFonts w:hint="eastAsia" w:ascii="宋体" w:hAnsi="宋体" w:eastAsia="宋体" w:cs="宋体"/>
          <w:color w:val="auto"/>
          <w:sz w:val="24"/>
          <w:szCs w:val="24"/>
          <w:highlight w:val="none"/>
        </w:rPr>
        <w:t>采</w:t>
      </w:r>
      <w:r>
        <w:rPr>
          <w:rFonts w:hint="eastAsia" w:ascii="宋体" w:hAnsi="宋体" w:eastAsia="宋体" w:cs="宋体"/>
          <w:color w:val="auto"/>
          <w:spacing w:val="-2"/>
          <w:sz w:val="24"/>
          <w:szCs w:val="24"/>
          <w:highlight w:val="none"/>
        </w:rPr>
        <w:t>用</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华</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民</w:t>
      </w:r>
      <w:r>
        <w:rPr>
          <w:rFonts w:hint="eastAsia" w:ascii="宋体" w:hAnsi="宋体" w:eastAsia="宋体" w:cs="宋体"/>
          <w:color w:val="auto"/>
          <w:sz w:val="24"/>
          <w:szCs w:val="24"/>
          <w:highlight w:val="none"/>
        </w:rPr>
        <w:t>共和</w:t>
      </w:r>
      <w:r>
        <w:rPr>
          <w:rFonts w:hint="eastAsia" w:ascii="宋体" w:hAnsi="宋体" w:eastAsia="宋体" w:cs="宋体"/>
          <w:color w:val="auto"/>
          <w:spacing w:val="-2"/>
          <w:sz w:val="24"/>
          <w:szCs w:val="24"/>
          <w:highlight w:val="none"/>
        </w:rPr>
        <w:t>国</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计</w:t>
      </w:r>
      <w:r>
        <w:rPr>
          <w:rFonts w:hint="eastAsia" w:ascii="宋体" w:hAnsi="宋体" w:eastAsia="宋体" w:cs="宋体"/>
          <w:color w:val="auto"/>
          <w:spacing w:val="-2"/>
          <w:sz w:val="24"/>
          <w:szCs w:val="24"/>
          <w:highlight w:val="none"/>
        </w:rPr>
        <w:t>量</w:t>
      </w:r>
      <w:r>
        <w:rPr>
          <w:rFonts w:hint="eastAsia" w:ascii="宋体" w:hAnsi="宋体" w:eastAsia="宋体" w:cs="宋体"/>
          <w:color w:val="auto"/>
          <w:sz w:val="24"/>
          <w:szCs w:val="24"/>
          <w:highlight w:val="none"/>
        </w:rPr>
        <w:t>单</w:t>
      </w:r>
      <w:r>
        <w:rPr>
          <w:rFonts w:hint="eastAsia" w:ascii="宋体" w:hAnsi="宋体" w:eastAsia="宋体" w:cs="宋体"/>
          <w:color w:val="auto"/>
          <w:spacing w:val="-2"/>
          <w:sz w:val="24"/>
          <w:szCs w:val="24"/>
          <w:highlight w:val="none"/>
        </w:rPr>
        <w:t>位</w:t>
      </w:r>
      <w:r>
        <w:rPr>
          <w:rFonts w:hint="eastAsia" w:ascii="宋体" w:hAnsi="宋体" w:eastAsia="宋体" w:cs="宋体"/>
          <w:color w:val="auto"/>
          <w:sz w:val="24"/>
          <w:szCs w:val="24"/>
          <w:highlight w:val="none"/>
        </w:rPr>
        <w:t>。</w:t>
      </w:r>
    </w:p>
    <w:p w14:paraId="022463A1">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.9踏勘现场</w:t>
      </w:r>
    </w:p>
    <w:p w14:paraId="534948F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56C8E7F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踏</w:t>
      </w:r>
      <w:r>
        <w:rPr>
          <w:rFonts w:hint="eastAsia" w:ascii="宋体" w:hAnsi="宋体" w:eastAsia="宋体" w:cs="宋体"/>
          <w:color w:val="auto"/>
          <w:sz w:val="24"/>
          <w:szCs w:val="24"/>
          <w:highlight w:val="none"/>
        </w:rPr>
        <w:t>勘</w:t>
      </w:r>
      <w:r>
        <w:rPr>
          <w:rFonts w:hint="eastAsia" w:ascii="宋体" w:hAnsi="宋体" w:eastAsia="宋体" w:cs="宋体"/>
          <w:color w:val="auto"/>
          <w:spacing w:val="-2"/>
          <w:sz w:val="24"/>
          <w:szCs w:val="24"/>
          <w:highlight w:val="none"/>
        </w:rPr>
        <w:t>现</w:t>
      </w:r>
      <w:r>
        <w:rPr>
          <w:rFonts w:hint="eastAsia" w:ascii="宋体" w:hAnsi="宋体" w:eastAsia="宋体" w:cs="宋体"/>
          <w:color w:val="auto"/>
          <w:sz w:val="24"/>
          <w:szCs w:val="24"/>
          <w:highlight w:val="none"/>
        </w:rPr>
        <w:t>场</w:t>
      </w:r>
      <w:r>
        <w:rPr>
          <w:rFonts w:hint="eastAsia" w:ascii="宋体" w:hAnsi="宋体" w:eastAsia="宋体" w:cs="宋体"/>
          <w:color w:val="auto"/>
          <w:spacing w:val="-2"/>
          <w:sz w:val="24"/>
          <w:szCs w:val="24"/>
          <w:highlight w:val="none"/>
        </w:rPr>
        <w:t>发生</w:t>
      </w:r>
      <w:r>
        <w:rPr>
          <w:rFonts w:hint="eastAsia" w:ascii="宋体" w:hAnsi="宋体" w:eastAsia="宋体" w:cs="宋体"/>
          <w:color w:val="auto"/>
          <w:sz w:val="24"/>
          <w:szCs w:val="24"/>
          <w:highlight w:val="none"/>
        </w:rPr>
        <w:t>的费</w:t>
      </w:r>
      <w:r>
        <w:rPr>
          <w:rFonts w:hint="eastAsia" w:ascii="宋体" w:hAnsi="宋体" w:eastAsia="宋体" w:cs="宋体"/>
          <w:color w:val="auto"/>
          <w:spacing w:val="-2"/>
          <w:sz w:val="24"/>
          <w:szCs w:val="24"/>
          <w:highlight w:val="none"/>
        </w:rPr>
        <w:t>用</w:t>
      </w:r>
      <w:r>
        <w:rPr>
          <w:rFonts w:hint="eastAsia" w:ascii="宋体" w:hAnsi="宋体" w:eastAsia="宋体" w:cs="宋体"/>
          <w:color w:val="auto"/>
          <w:sz w:val="24"/>
          <w:szCs w:val="24"/>
          <w:highlight w:val="none"/>
        </w:rPr>
        <w:t>自</w:t>
      </w:r>
      <w:r>
        <w:rPr>
          <w:rFonts w:hint="eastAsia" w:ascii="宋体" w:hAnsi="宋体" w:eastAsia="宋体" w:cs="宋体"/>
          <w:color w:val="auto"/>
          <w:spacing w:val="-2"/>
          <w:sz w:val="24"/>
          <w:szCs w:val="24"/>
          <w:highlight w:val="none"/>
        </w:rPr>
        <w:t>理</w:t>
      </w:r>
      <w:r>
        <w:rPr>
          <w:rFonts w:hint="eastAsia" w:ascii="宋体" w:hAnsi="宋体" w:eastAsia="宋体" w:cs="宋体"/>
          <w:color w:val="auto"/>
          <w:sz w:val="24"/>
          <w:szCs w:val="24"/>
          <w:highlight w:val="none"/>
        </w:rPr>
        <w:t>。</w:t>
      </w:r>
    </w:p>
    <w:p w14:paraId="441D074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1.9.3除</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原</w:t>
      </w:r>
      <w:r>
        <w:rPr>
          <w:rFonts w:hint="eastAsia" w:ascii="宋体" w:hAnsi="宋体" w:eastAsia="宋体" w:cs="宋体"/>
          <w:color w:val="auto"/>
          <w:sz w:val="24"/>
          <w:szCs w:val="24"/>
          <w:highlight w:val="none"/>
        </w:rPr>
        <w:t>因</w:t>
      </w:r>
      <w:r>
        <w:rPr>
          <w:rFonts w:hint="eastAsia" w:ascii="宋体" w:hAnsi="宋体" w:eastAsia="宋体" w:cs="宋体"/>
          <w:color w:val="auto"/>
          <w:spacing w:val="-2"/>
          <w:sz w:val="24"/>
          <w:szCs w:val="24"/>
          <w:highlight w:val="none"/>
        </w:rPr>
        <w:t>外，</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自</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负</w:t>
      </w:r>
      <w:r>
        <w:rPr>
          <w:rFonts w:hint="eastAsia" w:ascii="宋体" w:hAnsi="宋体" w:eastAsia="宋体" w:cs="宋体"/>
          <w:color w:val="auto"/>
          <w:spacing w:val="-2"/>
          <w:sz w:val="24"/>
          <w:szCs w:val="24"/>
          <w:highlight w:val="none"/>
        </w:rPr>
        <w:t>责</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踏</w:t>
      </w:r>
      <w:r>
        <w:rPr>
          <w:rFonts w:hint="eastAsia" w:ascii="宋体" w:hAnsi="宋体" w:eastAsia="宋体" w:cs="宋体"/>
          <w:color w:val="auto"/>
          <w:sz w:val="24"/>
          <w:szCs w:val="24"/>
          <w:highlight w:val="none"/>
        </w:rPr>
        <w:t>勘</w:t>
      </w:r>
      <w:r>
        <w:rPr>
          <w:rFonts w:hint="eastAsia" w:ascii="宋体" w:hAnsi="宋体" w:eastAsia="宋体" w:cs="宋体"/>
          <w:color w:val="auto"/>
          <w:spacing w:val="-2"/>
          <w:sz w:val="24"/>
          <w:szCs w:val="24"/>
          <w:highlight w:val="none"/>
        </w:rPr>
        <w:t>现</w:t>
      </w:r>
      <w:r>
        <w:rPr>
          <w:rFonts w:hint="eastAsia" w:ascii="宋体" w:hAnsi="宋体" w:eastAsia="宋体" w:cs="宋体"/>
          <w:color w:val="auto"/>
          <w:sz w:val="24"/>
          <w:szCs w:val="24"/>
          <w:highlight w:val="none"/>
        </w:rPr>
        <w:t>场中</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发</w:t>
      </w:r>
      <w:r>
        <w:rPr>
          <w:rFonts w:hint="eastAsia" w:ascii="宋体" w:hAnsi="宋体" w:eastAsia="宋体" w:cs="宋体"/>
          <w:color w:val="auto"/>
          <w:spacing w:val="-2"/>
          <w:sz w:val="24"/>
          <w:szCs w:val="24"/>
          <w:highlight w:val="none"/>
        </w:rPr>
        <w:t>生</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伤</w:t>
      </w:r>
      <w:r>
        <w:rPr>
          <w:rFonts w:hint="eastAsia" w:ascii="宋体" w:hAnsi="宋体" w:eastAsia="宋体" w:cs="宋体"/>
          <w:color w:val="auto"/>
          <w:sz w:val="24"/>
          <w:szCs w:val="24"/>
          <w:highlight w:val="none"/>
        </w:rPr>
        <w:t>亡</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财产</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失。</w:t>
      </w:r>
    </w:p>
    <w:p w14:paraId="7E95DC4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1.9.4招标人在踏勘现场中介绍的工程场地和相关的周边环境情况，供投标人在编制投标文件时参考，招标人不对投标人据此作出的判断和决策负责。</w:t>
      </w:r>
    </w:p>
    <w:p w14:paraId="2EED3FA3">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0投标预备会</w:t>
      </w:r>
    </w:p>
    <w:p w14:paraId="0D444F5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1.10.1投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人须知前附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规定召开投标预备会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招标人按投标人须知</w:t>
      </w:r>
      <w:r>
        <w:rPr>
          <w:rFonts w:hint="eastAsia" w:ascii="宋体" w:hAnsi="宋体" w:eastAsia="宋体" w:cs="宋体"/>
          <w:color w:val="auto"/>
          <w:spacing w:val="-2"/>
          <w:sz w:val="24"/>
          <w:szCs w:val="24"/>
          <w:highlight w:val="none"/>
        </w:rPr>
        <w:t>前附</w:t>
      </w:r>
      <w:r>
        <w:rPr>
          <w:rFonts w:hint="eastAsia" w:ascii="宋体" w:hAnsi="宋体" w:eastAsia="宋体" w:cs="宋体"/>
          <w:color w:val="auto"/>
          <w:sz w:val="24"/>
          <w:szCs w:val="24"/>
          <w:highlight w:val="none"/>
        </w:rPr>
        <w:t>表规定的时间 和地</w:t>
      </w:r>
      <w:r>
        <w:rPr>
          <w:rFonts w:hint="eastAsia" w:ascii="宋体" w:hAnsi="宋体" w:eastAsia="宋体" w:cs="宋体"/>
          <w:color w:val="auto"/>
          <w:spacing w:val="-2"/>
          <w:sz w:val="24"/>
          <w:szCs w:val="24"/>
          <w:highlight w:val="none"/>
        </w:rPr>
        <w:t>点</w:t>
      </w:r>
      <w:r>
        <w:rPr>
          <w:rFonts w:hint="eastAsia" w:ascii="宋体" w:hAnsi="宋体" w:eastAsia="宋体" w:cs="宋体"/>
          <w:color w:val="auto"/>
          <w:sz w:val="24"/>
          <w:szCs w:val="24"/>
          <w:highlight w:val="none"/>
        </w:rPr>
        <w:t>召</w:t>
      </w:r>
      <w:r>
        <w:rPr>
          <w:rFonts w:hint="eastAsia" w:ascii="宋体" w:hAnsi="宋体" w:eastAsia="宋体" w:cs="宋体"/>
          <w:color w:val="auto"/>
          <w:spacing w:val="-2"/>
          <w:sz w:val="24"/>
          <w:szCs w:val="24"/>
          <w:highlight w:val="none"/>
        </w:rPr>
        <w:t>开</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预</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会</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澄清</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问</w:t>
      </w:r>
      <w:r>
        <w:rPr>
          <w:rFonts w:hint="eastAsia" w:ascii="宋体" w:hAnsi="宋体" w:eastAsia="宋体" w:cs="宋体"/>
          <w:color w:val="auto"/>
          <w:sz w:val="24"/>
          <w:szCs w:val="24"/>
          <w:highlight w:val="none"/>
        </w:rPr>
        <w:t>题。</w:t>
      </w:r>
    </w:p>
    <w:p w14:paraId="75B29AB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1.10.2投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人应按投标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须知前附表规定的时</w:t>
      </w:r>
      <w:r>
        <w:rPr>
          <w:rFonts w:hint="eastAsia" w:ascii="宋体" w:hAnsi="宋体" w:eastAsia="宋体" w:cs="宋体"/>
          <w:color w:val="auto"/>
          <w:spacing w:val="-2"/>
          <w:sz w:val="24"/>
          <w:szCs w:val="24"/>
          <w:highlight w:val="none"/>
        </w:rPr>
        <w:t>间和</w:t>
      </w:r>
      <w:r>
        <w:rPr>
          <w:rFonts w:hint="eastAsia" w:ascii="宋体" w:hAnsi="宋体" w:eastAsia="宋体" w:cs="宋体"/>
          <w:color w:val="auto"/>
          <w:sz w:val="24"/>
          <w:szCs w:val="24"/>
          <w:highlight w:val="none"/>
        </w:rPr>
        <w:t>形式将提出的问题送</w:t>
      </w:r>
      <w:r>
        <w:rPr>
          <w:rFonts w:hint="eastAsia" w:ascii="宋体" w:hAnsi="宋体" w:eastAsia="宋体" w:cs="宋体"/>
          <w:color w:val="auto"/>
          <w:spacing w:val="-2"/>
          <w:sz w:val="24"/>
          <w:szCs w:val="24"/>
          <w:highlight w:val="none"/>
        </w:rPr>
        <w:t>达招</w:t>
      </w:r>
      <w:r>
        <w:rPr>
          <w:rFonts w:hint="eastAsia" w:ascii="宋体" w:hAnsi="宋体" w:eastAsia="宋体" w:cs="宋体"/>
          <w:color w:val="auto"/>
          <w:sz w:val="24"/>
          <w:szCs w:val="24"/>
          <w:highlight w:val="none"/>
        </w:rPr>
        <w:t>标人，以便招标人</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会</w:t>
      </w:r>
      <w:r>
        <w:rPr>
          <w:rFonts w:hint="eastAsia" w:ascii="宋体" w:hAnsi="宋体" w:eastAsia="宋体" w:cs="宋体"/>
          <w:color w:val="auto"/>
          <w:spacing w:val="-2"/>
          <w:sz w:val="24"/>
          <w:szCs w:val="24"/>
          <w:highlight w:val="none"/>
        </w:rPr>
        <w:t>议</w:t>
      </w:r>
      <w:r>
        <w:rPr>
          <w:rFonts w:hint="eastAsia" w:ascii="宋体" w:hAnsi="宋体" w:eastAsia="宋体" w:cs="宋体"/>
          <w:color w:val="auto"/>
          <w:sz w:val="24"/>
          <w:szCs w:val="24"/>
          <w:highlight w:val="none"/>
        </w:rPr>
        <w:t>期</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w:t>
      </w:r>
    </w:p>
    <w:p w14:paraId="6107D88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1.10.3投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预备会后，</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标人将对投标人所提</w:t>
      </w:r>
      <w:r>
        <w:rPr>
          <w:rFonts w:hint="eastAsia" w:ascii="宋体" w:hAnsi="宋体" w:eastAsia="宋体" w:cs="宋体"/>
          <w:color w:val="auto"/>
          <w:spacing w:val="-2"/>
          <w:sz w:val="24"/>
          <w:szCs w:val="24"/>
          <w:highlight w:val="none"/>
        </w:rPr>
        <w:t>问题</w:t>
      </w:r>
      <w:r>
        <w:rPr>
          <w:rFonts w:hint="eastAsia" w:ascii="宋体" w:hAnsi="宋体" w:eastAsia="宋体" w:cs="宋体"/>
          <w:color w:val="auto"/>
          <w:sz w:val="24"/>
          <w:szCs w:val="24"/>
          <w:highlight w:val="none"/>
        </w:rPr>
        <w:t>的澄清，以投标人须</w:t>
      </w:r>
      <w:r>
        <w:rPr>
          <w:rFonts w:hint="eastAsia" w:ascii="宋体" w:hAnsi="宋体" w:eastAsia="宋体" w:cs="宋体"/>
          <w:color w:val="auto"/>
          <w:spacing w:val="-2"/>
          <w:sz w:val="24"/>
          <w:szCs w:val="24"/>
          <w:highlight w:val="none"/>
        </w:rPr>
        <w:t>知前</w:t>
      </w:r>
      <w:r>
        <w:rPr>
          <w:rFonts w:hint="eastAsia" w:ascii="宋体" w:hAnsi="宋体" w:eastAsia="宋体" w:cs="宋体"/>
          <w:color w:val="auto"/>
          <w:sz w:val="24"/>
          <w:szCs w:val="24"/>
          <w:highlight w:val="none"/>
        </w:rPr>
        <w:t>附表规定的形式通</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所</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购</w:t>
      </w:r>
      <w:r>
        <w:rPr>
          <w:rFonts w:hint="eastAsia" w:ascii="宋体" w:hAnsi="宋体" w:eastAsia="宋体" w:cs="宋体"/>
          <w:color w:val="auto"/>
          <w:spacing w:val="-2"/>
          <w:sz w:val="24"/>
          <w:szCs w:val="24"/>
          <w:highlight w:val="none"/>
        </w:rPr>
        <w:t>买</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该</w:t>
      </w:r>
      <w:r>
        <w:rPr>
          <w:rFonts w:hint="eastAsia" w:ascii="宋体" w:hAnsi="宋体" w:eastAsia="宋体" w:cs="宋体"/>
          <w:color w:val="auto"/>
          <w:spacing w:val="-2"/>
          <w:sz w:val="24"/>
          <w:szCs w:val="24"/>
          <w:highlight w:val="none"/>
        </w:rPr>
        <w:t>澄</w:t>
      </w:r>
      <w:r>
        <w:rPr>
          <w:rFonts w:hint="eastAsia" w:ascii="宋体" w:hAnsi="宋体" w:eastAsia="宋体" w:cs="宋体"/>
          <w:color w:val="auto"/>
          <w:sz w:val="24"/>
          <w:szCs w:val="24"/>
          <w:highlight w:val="none"/>
        </w:rPr>
        <w:t>清</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组</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14:paraId="630901F3">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1</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12"/>
          <w:position w:val="-1"/>
          <w:sz w:val="24"/>
          <w:szCs w:val="24"/>
          <w:highlight w:val="none"/>
        </w:rPr>
        <w:t>1</w:t>
      </w:r>
      <w:r>
        <w:rPr>
          <w:rFonts w:hint="eastAsia" w:ascii="宋体" w:hAnsi="宋体" w:eastAsia="宋体" w:cs="宋体"/>
          <w:color w:val="auto"/>
          <w:position w:val="-1"/>
          <w:sz w:val="24"/>
          <w:szCs w:val="24"/>
          <w:highlight w:val="none"/>
        </w:rPr>
        <w:t>1分包</w:t>
      </w:r>
    </w:p>
    <w:p w14:paraId="4108022A">
      <w:pPr>
        <w:spacing w:line="360" w:lineRule="auto"/>
        <w:ind w:firstLine="484" w:firstLineChars="20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本项目严禁分包。</w:t>
      </w:r>
    </w:p>
    <w:p w14:paraId="5F4A4902">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rPr>
        <w:t>2响应和偏差</w:t>
      </w:r>
    </w:p>
    <w:p w14:paraId="2D7DA80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对</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实</w:t>
      </w:r>
      <w:r>
        <w:rPr>
          <w:rFonts w:hint="eastAsia" w:ascii="宋体" w:hAnsi="宋体" w:eastAsia="宋体" w:cs="宋体"/>
          <w:color w:val="auto"/>
          <w:spacing w:val="-2"/>
          <w:sz w:val="24"/>
          <w:szCs w:val="24"/>
          <w:highlight w:val="none"/>
        </w:rPr>
        <w:t>质</w:t>
      </w:r>
      <w:r>
        <w:rPr>
          <w:rFonts w:hint="eastAsia" w:ascii="宋体" w:hAnsi="宋体" w:eastAsia="宋体" w:cs="宋体"/>
          <w:color w:val="auto"/>
          <w:sz w:val="24"/>
          <w:szCs w:val="24"/>
          <w:highlight w:val="none"/>
        </w:rPr>
        <w:t>性</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作出</w:t>
      </w:r>
      <w:r>
        <w:rPr>
          <w:rFonts w:hint="eastAsia" w:ascii="宋体" w:hAnsi="宋体" w:eastAsia="宋体" w:cs="宋体"/>
          <w:color w:val="auto"/>
          <w:spacing w:val="-2"/>
          <w:sz w:val="24"/>
          <w:szCs w:val="24"/>
          <w:highlight w:val="none"/>
        </w:rPr>
        <w:t>满</w:t>
      </w:r>
      <w:r>
        <w:rPr>
          <w:rFonts w:hint="eastAsia" w:ascii="宋体" w:hAnsi="宋体" w:eastAsia="宋体" w:cs="宋体"/>
          <w:color w:val="auto"/>
          <w:sz w:val="24"/>
          <w:szCs w:val="24"/>
          <w:highlight w:val="none"/>
        </w:rPr>
        <w:t>足</w:t>
      </w:r>
      <w:r>
        <w:rPr>
          <w:rFonts w:hint="eastAsia" w:ascii="宋体" w:hAnsi="宋体" w:eastAsia="宋体" w:cs="宋体"/>
          <w:color w:val="auto"/>
          <w:spacing w:val="-2"/>
          <w:sz w:val="24"/>
          <w:szCs w:val="24"/>
          <w:highlight w:val="none"/>
        </w:rPr>
        <w:t>性</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更</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利</w:t>
      </w:r>
      <w:r>
        <w:rPr>
          <w:rFonts w:hint="eastAsia" w:ascii="宋体" w:hAnsi="宋体" w:eastAsia="宋体" w:cs="宋体"/>
          <w:color w:val="auto"/>
          <w:sz w:val="24"/>
          <w:szCs w:val="24"/>
          <w:highlight w:val="none"/>
        </w:rPr>
        <w:t>于</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，否则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被</w:t>
      </w:r>
      <w:r>
        <w:rPr>
          <w:rFonts w:hint="eastAsia" w:ascii="宋体" w:hAnsi="宋体" w:eastAsia="宋体" w:cs="宋体"/>
          <w:color w:val="auto"/>
          <w:sz w:val="24"/>
          <w:szCs w:val="24"/>
          <w:highlight w:val="none"/>
        </w:rPr>
        <w:t>否决</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实</w:t>
      </w:r>
      <w:r>
        <w:rPr>
          <w:rFonts w:hint="eastAsia" w:ascii="宋体" w:hAnsi="宋体" w:eastAsia="宋体" w:cs="宋体"/>
          <w:color w:val="auto"/>
          <w:spacing w:val="-2"/>
          <w:sz w:val="24"/>
          <w:szCs w:val="24"/>
          <w:highlight w:val="none"/>
        </w:rPr>
        <w:t>质</w:t>
      </w:r>
      <w:r>
        <w:rPr>
          <w:rFonts w:hint="eastAsia" w:ascii="宋体" w:hAnsi="宋体" w:eastAsia="宋体" w:cs="宋体"/>
          <w:color w:val="auto"/>
          <w:sz w:val="24"/>
          <w:szCs w:val="24"/>
          <w:highlight w:val="none"/>
        </w:rPr>
        <w:t>性</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见投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w:t>
      </w:r>
    </w:p>
    <w:p w14:paraId="5841079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根</w:t>
      </w:r>
      <w:r>
        <w:rPr>
          <w:rFonts w:hint="eastAsia" w:ascii="宋体" w:hAnsi="宋体" w:eastAsia="宋体" w:cs="宋体"/>
          <w:color w:val="auto"/>
          <w:spacing w:val="-2"/>
          <w:sz w:val="24"/>
          <w:szCs w:val="24"/>
          <w:highlight w:val="none"/>
        </w:rPr>
        <w:t>据</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要</w:t>
      </w:r>
      <w:r>
        <w:rPr>
          <w:rFonts w:hint="eastAsia" w:ascii="宋体" w:hAnsi="宋体" w:eastAsia="宋体" w:cs="宋体"/>
          <w:color w:val="auto"/>
          <w:spacing w:val="-2"/>
          <w:sz w:val="24"/>
          <w:szCs w:val="24"/>
          <w:highlight w:val="none"/>
        </w:rPr>
        <w:t>求</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供</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服务技术方案</w:t>
      </w:r>
      <w:r>
        <w:rPr>
          <w:rFonts w:hint="eastAsia" w:ascii="宋体" w:hAnsi="宋体" w:eastAsia="宋体" w:cs="宋体"/>
          <w:color w:val="auto"/>
          <w:spacing w:val="-2"/>
          <w:sz w:val="24"/>
          <w:szCs w:val="24"/>
          <w:highlight w:val="none"/>
        </w:rPr>
        <w:t>等</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z w:val="24"/>
          <w:szCs w:val="24"/>
          <w:highlight w:val="none"/>
        </w:rPr>
        <w:t>以</w:t>
      </w:r>
      <w:r>
        <w:rPr>
          <w:rFonts w:hint="eastAsia" w:ascii="宋体" w:hAnsi="宋体" w:eastAsia="宋体" w:cs="宋体"/>
          <w:color w:val="auto"/>
          <w:spacing w:val="-2"/>
          <w:sz w:val="24"/>
          <w:szCs w:val="24"/>
          <w:highlight w:val="none"/>
        </w:rPr>
        <w:t>对</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作出</w:t>
      </w:r>
      <w:r>
        <w:rPr>
          <w:rFonts w:hint="eastAsia" w:ascii="宋体" w:hAnsi="宋体" w:eastAsia="宋体" w:cs="宋体"/>
          <w:color w:val="auto"/>
          <w:spacing w:val="-2"/>
          <w:sz w:val="24"/>
          <w:szCs w:val="24"/>
          <w:highlight w:val="none"/>
        </w:rPr>
        <w:t>响</w:t>
      </w:r>
      <w:r>
        <w:rPr>
          <w:rFonts w:hint="eastAsia" w:ascii="宋体" w:hAnsi="宋体" w:eastAsia="宋体" w:cs="宋体"/>
          <w:color w:val="auto"/>
          <w:sz w:val="24"/>
          <w:szCs w:val="24"/>
          <w:highlight w:val="none"/>
        </w:rPr>
        <w:t>应。</w:t>
      </w:r>
    </w:p>
    <w:p w14:paraId="1141243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1.12.3投标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允许投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偏</w:t>
      </w:r>
      <w:r>
        <w:rPr>
          <w:rFonts w:hint="eastAsia" w:ascii="宋体" w:hAnsi="宋体" w:eastAsia="宋体" w:cs="宋体"/>
          <w:color w:val="auto"/>
          <w:sz w:val="24"/>
          <w:szCs w:val="24"/>
          <w:highlight w:val="none"/>
        </w:rPr>
        <w:t>离招</w:t>
      </w:r>
      <w:r>
        <w:rPr>
          <w:rFonts w:hint="eastAsia" w:ascii="宋体" w:hAnsi="宋体" w:eastAsia="宋体" w:cs="宋体"/>
          <w:color w:val="auto"/>
          <w:spacing w:val="-2"/>
          <w:sz w:val="24"/>
          <w:szCs w:val="24"/>
          <w:highlight w:val="none"/>
        </w:rPr>
        <w:t>标文</w:t>
      </w:r>
      <w:r>
        <w:rPr>
          <w:rFonts w:hint="eastAsia" w:ascii="宋体" w:hAnsi="宋体" w:eastAsia="宋体" w:cs="宋体"/>
          <w:color w:val="auto"/>
          <w:sz w:val="24"/>
          <w:szCs w:val="24"/>
          <w:highlight w:val="none"/>
        </w:rPr>
        <w:t>件某些</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偏差</w:t>
      </w:r>
      <w:r>
        <w:rPr>
          <w:rFonts w:hint="eastAsia" w:ascii="宋体" w:hAnsi="宋体" w:eastAsia="宋体" w:cs="宋体"/>
          <w:color w:val="auto"/>
          <w:spacing w:val="-2"/>
          <w:sz w:val="24"/>
          <w:szCs w:val="24"/>
          <w:highlight w:val="none"/>
        </w:rPr>
        <w:t>应当</w:t>
      </w:r>
      <w:r>
        <w:rPr>
          <w:rFonts w:hint="eastAsia" w:ascii="宋体" w:hAnsi="宋体" w:eastAsia="宋体" w:cs="宋体"/>
          <w:color w:val="auto"/>
          <w:sz w:val="24"/>
          <w:szCs w:val="24"/>
          <w:highlight w:val="none"/>
        </w:rPr>
        <w:t>符合招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文件规定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偏</w:t>
      </w:r>
      <w:r>
        <w:rPr>
          <w:rFonts w:hint="eastAsia" w:ascii="宋体" w:hAnsi="宋体" w:eastAsia="宋体" w:cs="宋体"/>
          <w:color w:val="auto"/>
          <w:spacing w:val="-2"/>
          <w:sz w:val="24"/>
          <w:szCs w:val="24"/>
          <w:highlight w:val="none"/>
        </w:rPr>
        <w:t>差</w:t>
      </w:r>
      <w:r>
        <w:rPr>
          <w:rFonts w:hint="eastAsia" w:ascii="宋体" w:hAnsi="宋体" w:eastAsia="宋体" w:cs="宋体"/>
          <w:color w:val="auto"/>
          <w:sz w:val="24"/>
          <w:szCs w:val="24"/>
          <w:highlight w:val="none"/>
        </w:rPr>
        <w:t>范</w:t>
      </w:r>
      <w:r>
        <w:rPr>
          <w:rFonts w:hint="eastAsia" w:ascii="宋体" w:hAnsi="宋体" w:eastAsia="宋体" w:cs="宋体"/>
          <w:color w:val="auto"/>
          <w:spacing w:val="-2"/>
          <w:sz w:val="24"/>
          <w:szCs w:val="24"/>
          <w:highlight w:val="none"/>
        </w:rPr>
        <w:t>围</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幅</w:t>
      </w:r>
      <w:r>
        <w:rPr>
          <w:rFonts w:hint="eastAsia" w:ascii="宋体" w:hAnsi="宋体" w:eastAsia="宋体" w:cs="宋体"/>
          <w:color w:val="auto"/>
          <w:sz w:val="24"/>
          <w:szCs w:val="24"/>
          <w:highlight w:val="none"/>
        </w:rPr>
        <w:t xml:space="preserve">度。 </w:t>
      </w:r>
    </w:p>
    <w:p w14:paraId="56AA0BC5">
      <w:pPr>
        <w:spacing w:beforeLines="50" w:line="360" w:lineRule="auto"/>
        <w:rPr>
          <w:rFonts w:ascii="宋体" w:hAnsi="宋体" w:eastAsia="宋体" w:cs="宋体"/>
          <w:b/>
          <w:color w:val="auto"/>
          <w:sz w:val="24"/>
          <w:szCs w:val="24"/>
          <w:highlight w:val="none"/>
        </w:rPr>
      </w:pPr>
      <w:r>
        <w:rPr>
          <w:rFonts w:hint="eastAsia" w:ascii="宋体" w:hAnsi="宋体" w:eastAsia="宋体" w:cs="宋体"/>
          <w:b/>
          <w:color w:val="auto"/>
          <w:spacing w:val="1"/>
          <w:sz w:val="24"/>
          <w:szCs w:val="24"/>
          <w:highlight w:val="none"/>
        </w:rPr>
        <w:t>2</w:t>
      </w:r>
      <w:r>
        <w:rPr>
          <w:rFonts w:hint="eastAsia" w:ascii="宋体" w:hAnsi="宋体" w:eastAsia="宋体" w:cs="宋体"/>
          <w:b/>
          <w:color w:val="auto"/>
          <w:sz w:val="24"/>
          <w:szCs w:val="24"/>
          <w:highlight w:val="none"/>
        </w:rPr>
        <w:t>.</w:t>
      </w:r>
      <w:r>
        <w:rPr>
          <w:rFonts w:hint="eastAsia" w:ascii="宋体" w:hAnsi="宋体" w:eastAsia="宋体" w:cs="宋体"/>
          <w:b/>
          <w:color w:val="auto"/>
          <w:spacing w:val="2"/>
          <w:sz w:val="24"/>
          <w:szCs w:val="24"/>
          <w:highlight w:val="none"/>
        </w:rPr>
        <w:t>招标文件</w:t>
      </w:r>
    </w:p>
    <w:p w14:paraId="19291F3A">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.1招标文件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组成</w:t>
      </w:r>
    </w:p>
    <w:p w14:paraId="4F05CF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包</w:t>
      </w:r>
      <w:r>
        <w:rPr>
          <w:rFonts w:hint="eastAsia" w:ascii="宋体" w:hAnsi="宋体" w:eastAsia="宋体" w:cs="宋体"/>
          <w:color w:val="auto"/>
          <w:spacing w:val="-2"/>
          <w:sz w:val="24"/>
          <w:szCs w:val="24"/>
          <w:highlight w:val="none"/>
        </w:rPr>
        <w:t>括</w:t>
      </w:r>
      <w:r>
        <w:rPr>
          <w:rFonts w:hint="eastAsia" w:ascii="宋体" w:hAnsi="宋体" w:eastAsia="宋体" w:cs="宋体"/>
          <w:color w:val="auto"/>
          <w:sz w:val="24"/>
          <w:szCs w:val="24"/>
          <w:highlight w:val="none"/>
        </w:rPr>
        <w:t>：</w:t>
      </w:r>
    </w:p>
    <w:p w14:paraId="740080B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公</w:t>
      </w:r>
      <w:r>
        <w:rPr>
          <w:rFonts w:hint="eastAsia" w:ascii="宋体" w:hAnsi="宋体" w:eastAsia="宋体" w:cs="宋体"/>
          <w:color w:val="auto"/>
          <w:spacing w:val="-2"/>
          <w:sz w:val="24"/>
          <w:szCs w:val="24"/>
          <w:highlight w:val="none"/>
        </w:rPr>
        <w:t>告；</w:t>
      </w:r>
    </w:p>
    <w:p w14:paraId="5F7BC5C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p>
    <w:p w14:paraId="1F97B22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w:t>
      </w:r>
    </w:p>
    <w:p w14:paraId="17FCB6C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合</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款</w:t>
      </w:r>
      <w:r>
        <w:rPr>
          <w:rFonts w:hint="eastAsia" w:ascii="宋体" w:hAnsi="宋体" w:eastAsia="宋体" w:cs="宋体"/>
          <w:color w:val="auto"/>
          <w:sz w:val="24"/>
          <w:szCs w:val="24"/>
          <w:highlight w:val="none"/>
        </w:rPr>
        <w:t>及</w:t>
      </w:r>
      <w:r>
        <w:rPr>
          <w:rFonts w:hint="eastAsia" w:ascii="宋体" w:hAnsi="宋体" w:eastAsia="宋体" w:cs="宋体"/>
          <w:color w:val="auto"/>
          <w:spacing w:val="-2"/>
          <w:sz w:val="24"/>
          <w:szCs w:val="24"/>
          <w:highlight w:val="none"/>
        </w:rPr>
        <w:t>格</w:t>
      </w:r>
      <w:r>
        <w:rPr>
          <w:rFonts w:hint="eastAsia" w:ascii="宋体" w:hAnsi="宋体" w:eastAsia="宋体" w:cs="宋体"/>
          <w:color w:val="auto"/>
          <w:sz w:val="24"/>
          <w:szCs w:val="24"/>
          <w:highlight w:val="none"/>
        </w:rPr>
        <w:t>式；</w:t>
      </w:r>
    </w:p>
    <w:p w14:paraId="53428DB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托</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p>
    <w:p w14:paraId="651C9C1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格</w:t>
      </w:r>
      <w:r>
        <w:rPr>
          <w:rFonts w:hint="eastAsia" w:ascii="宋体" w:hAnsi="宋体" w:eastAsia="宋体" w:cs="宋体"/>
          <w:color w:val="auto"/>
          <w:spacing w:val="-2"/>
          <w:sz w:val="24"/>
          <w:szCs w:val="24"/>
          <w:highlight w:val="none"/>
        </w:rPr>
        <w:t>式</w:t>
      </w:r>
      <w:r>
        <w:rPr>
          <w:rFonts w:hint="eastAsia" w:ascii="宋体" w:hAnsi="宋体" w:eastAsia="宋体" w:cs="宋体"/>
          <w:color w:val="auto"/>
          <w:sz w:val="24"/>
          <w:szCs w:val="24"/>
          <w:highlight w:val="none"/>
        </w:rPr>
        <w:t>；</w:t>
      </w:r>
    </w:p>
    <w:p w14:paraId="04F27A2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表规</w:t>
      </w:r>
      <w:r>
        <w:rPr>
          <w:rFonts w:hint="eastAsia" w:ascii="宋体" w:hAnsi="宋体" w:eastAsia="宋体" w:cs="宋体"/>
          <w:color w:val="auto"/>
          <w:sz w:val="24"/>
          <w:szCs w:val="24"/>
          <w:highlight w:val="none"/>
        </w:rPr>
        <w:t>定的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资</w:t>
      </w:r>
      <w:r>
        <w:rPr>
          <w:rFonts w:hint="eastAsia" w:ascii="宋体" w:hAnsi="宋体" w:eastAsia="宋体" w:cs="宋体"/>
          <w:color w:val="auto"/>
          <w:sz w:val="24"/>
          <w:szCs w:val="24"/>
          <w:highlight w:val="none"/>
        </w:rPr>
        <w:t>料。</w:t>
      </w:r>
    </w:p>
    <w:p w14:paraId="5840D47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pacing w:val="-2"/>
          <w:sz w:val="24"/>
          <w:szCs w:val="24"/>
          <w:highlight w:val="none"/>
        </w:rPr>
        <w:t>本章</w:t>
      </w:r>
      <w:r>
        <w:rPr>
          <w:rFonts w:hint="eastAsia" w:ascii="宋体" w:hAnsi="宋体" w:eastAsia="宋体" w:cs="宋体"/>
          <w:color w:val="auto"/>
          <w:sz w:val="24"/>
          <w:szCs w:val="24"/>
          <w:highlight w:val="none"/>
        </w:rPr>
        <w:t>第1.</w:t>
      </w: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rPr>
        <w:t>0 款</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第2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款和</w:t>
      </w:r>
      <w:r>
        <w:rPr>
          <w:rFonts w:hint="eastAsia" w:ascii="宋体" w:hAnsi="宋体" w:eastAsia="宋体" w:cs="宋体"/>
          <w:color w:val="auto"/>
          <w:sz w:val="24"/>
          <w:szCs w:val="24"/>
          <w:highlight w:val="none"/>
        </w:rPr>
        <w:t>第2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款</w:t>
      </w:r>
      <w:r>
        <w:rPr>
          <w:rFonts w:hint="eastAsia" w:ascii="宋体" w:hAnsi="宋体" w:eastAsia="宋体" w:cs="宋体"/>
          <w:color w:val="auto"/>
          <w:sz w:val="24"/>
          <w:szCs w:val="24"/>
          <w:highlight w:val="none"/>
        </w:rPr>
        <w:t>对招</w:t>
      </w:r>
      <w:r>
        <w:rPr>
          <w:rFonts w:hint="eastAsia" w:ascii="宋体" w:hAnsi="宋体" w:eastAsia="宋体" w:cs="宋体"/>
          <w:color w:val="auto"/>
          <w:spacing w:val="-2"/>
          <w:sz w:val="24"/>
          <w:szCs w:val="24"/>
          <w:highlight w:val="none"/>
        </w:rPr>
        <w:t>标文</w:t>
      </w:r>
      <w:r>
        <w:rPr>
          <w:rFonts w:hint="eastAsia" w:ascii="宋体" w:hAnsi="宋体" w:eastAsia="宋体" w:cs="宋体"/>
          <w:color w:val="auto"/>
          <w:sz w:val="24"/>
          <w:szCs w:val="24"/>
          <w:highlight w:val="none"/>
        </w:rPr>
        <w:t>件所</w:t>
      </w:r>
      <w:r>
        <w:rPr>
          <w:rFonts w:hint="eastAsia" w:ascii="宋体" w:hAnsi="宋体" w:eastAsia="宋体" w:cs="宋体"/>
          <w:color w:val="auto"/>
          <w:spacing w:val="-2"/>
          <w:sz w:val="24"/>
          <w:szCs w:val="24"/>
          <w:highlight w:val="none"/>
        </w:rPr>
        <w:t>作</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澄</w:t>
      </w:r>
      <w:r>
        <w:rPr>
          <w:rFonts w:hint="eastAsia" w:ascii="宋体" w:hAnsi="宋体" w:eastAsia="宋体" w:cs="宋体"/>
          <w:color w:val="auto"/>
          <w:sz w:val="24"/>
          <w:szCs w:val="24"/>
          <w:highlight w:val="none"/>
        </w:rPr>
        <w:t>清</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修</w:t>
      </w:r>
      <w:r>
        <w:rPr>
          <w:rFonts w:hint="eastAsia" w:ascii="宋体" w:hAnsi="宋体" w:eastAsia="宋体" w:cs="宋体"/>
          <w:color w:val="auto"/>
          <w:spacing w:val="-2"/>
          <w:sz w:val="24"/>
          <w:szCs w:val="24"/>
          <w:highlight w:val="none"/>
        </w:rPr>
        <w:t>改</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构</w:t>
      </w:r>
      <w:r>
        <w:rPr>
          <w:rFonts w:hint="eastAsia" w:ascii="宋体" w:hAnsi="宋体" w:eastAsia="宋体" w:cs="宋体"/>
          <w:color w:val="auto"/>
          <w:sz w:val="24"/>
          <w:szCs w:val="24"/>
          <w:highlight w:val="none"/>
        </w:rPr>
        <w:t>成招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的组成</w:t>
      </w:r>
      <w:r>
        <w:rPr>
          <w:rFonts w:hint="eastAsia" w:ascii="宋体" w:hAnsi="宋体" w:eastAsia="宋体" w:cs="宋体"/>
          <w:color w:val="auto"/>
          <w:spacing w:val="-2"/>
          <w:sz w:val="24"/>
          <w:szCs w:val="24"/>
          <w:highlight w:val="none"/>
        </w:rPr>
        <w:t>部</w:t>
      </w:r>
      <w:r>
        <w:rPr>
          <w:rFonts w:hint="eastAsia" w:ascii="宋体" w:hAnsi="宋体" w:eastAsia="宋体" w:cs="宋体"/>
          <w:color w:val="auto"/>
          <w:sz w:val="24"/>
          <w:szCs w:val="24"/>
          <w:highlight w:val="none"/>
        </w:rPr>
        <w:t>分。</w:t>
      </w:r>
    </w:p>
    <w:p w14:paraId="38F6FCD6">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.2招标文件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澄清</w:t>
      </w:r>
    </w:p>
    <w:p w14:paraId="5A0505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仔</w:t>
      </w:r>
      <w:r>
        <w:rPr>
          <w:rFonts w:hint="eastAsia" w:ascii="宋体" w:hAnsi="宋体" w:eastAsia="宋体" w:cs="宋体"/>
          <w:color w:val="auto"/>
          <w:spacing w:val="-2"/>
          <w:sz w:val="24"/>
          <w:szCs w:val="24"/>
          <w:highlight w:val="none"/>
        </w:rPr>
        <w:t>细</w:t>
      </w:r>
      <w:r>
        <w:rPr>
          <w:rFonts w:hint="eastAsia" w:ascii="宋体" w:hAnsi="宋体" w:eastAsia="宋体" w:cs="宋体"/>
          <w:color w:val="auto"/>
          <w:sz w:val="24"/>
          <w:szCs w:val="24"/>
          <w:highlight w:val="none"/>
        </w:rPr>
        <w:t>阅</w:t>
      </w:r>
      <w:r>
        <w:rPr>
          <w:rFonts w:hint="eastAsia" w:ascii="宋体" w:hAnsi="宋体" w:eastAsia="宋体" w:cs="宋体"/>
          <w:color w:val="auto"/>
          <w:spacing w:val="-2"/>
          <w:sz w:val="24"/>
          <w:szCs w:val="24"/>
          <w:highlight w:val="none"/>
        </w:rPr>
        <w:t>读和</w:t>
      </w:r>
      <w:r>
        <w:rPr>
          <w:rFonts w:hint="eastAsia" w:ascii="宋体" w:hAnsi="宋体" w:eastAsia="宋体" w:cs="宋体"/>
          <w:color w:val="auto"/>
          <w:sz w:val="24"/>
          <w:szCs w:val="24"/>
          <w:highlight w:val="none"/>
        </w:rPr>
        <w:t>检查</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全</w:t>
      </w:r>
      <w:r>
        <w:rPr>
          <w:rFonts w:hint="eastAsia" w:ascii="宋体" w:hAnsi="宋体" w:eastAsia="宋体" w:cs="宋体"/>
          <w:color w:val="auto"/>
          <w:spacing w:val="-2"/>
          <w:sz w:val="24"/>
          <w:szCs w:val="24"/>
          <w:highlight w:val="none"/>
        </w:rPr>
        <w:t>部</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如</w:t>
      </w:r>
      <w:r>
        <w:rPr>
          <w:rFonts w:hint="eastAsia" w:ascii="宋体" w:hAnsi="宋体" w:eastAsia="宋体" w:cs="宋体"/>
          <w:color w:val="auto"/>
          <w:spacing w:val="-2"/>
          <w:sz w:val="24"/>
          <w:szCs w:val="24"/>
          <w:highlight w:val="none"/>
        </w:rPr>
        <w:t>发</w:t>
      </w:r>
      <w:r>
        <w:rPr>
          <w:rFonts w:hint="eastAsia" w:ascii="宋体" w:hAnsi="宋体" w:eastAsia="宋体" w:cs="宋体"/>
          <w:color w:val="auto"/>
          <w:sz w:val="24"/>
          <w:szCs w:val="24"/>
          <w:highlight w:val="none"/>
        </w:rPr>
        <w:t>现</w:t>
      </w:r>
      <w:r>
        <w:rPr>
          <w:rFonts w:hint="eastAsia" w:ascii="宋体" w:hAnsi="宋体" w:eastAsia="宋体" w:cs="宋体"/>
          <w:color w:val="auto"/>
          <w:spacing w:val="-2"/>
          <w:sz w:val="24"/>
          <w:szCs w:val="24"/>
          <w:highlight w:val="none"/>
        </w:rPr>
        <w:t>缺</w:t>
      </w:r>
      <w:r>
        <w:rPr>
          <w:rFonts w:hint="eastAsia" w:ascii="宋体" w:hAnsi="宋体" w:eastAsia="宋体" w:cs="宋体"/>
          <w:color w:val="auto"/>
          <w:sz w:val="24"/>
          <w:szCs w:val="24"/>
          <w:highlight w:val="none"/>
        </w:rPr>
        <w:t>页</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不全</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应及</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向招标人提出，以便</w:t>
      </w:r>
      <w:r>
        <w:rPr>
          <w:rFonts w:hint="eastAsia" w:ascii="宋体" w:hAnsi="宋体" w:eastAsia="宋体" w:cs="宋体"/>
          <w:color w:val="auto"/>
          <w:spacing w:val="-2"/>
          <w:sz w:val="24"/>
          <w:szCs w:val="24"/>
          <w:highlight w:val="none"/>
        </w:rPr>
        <w:t>补</w:t>
      </w:r>
      <w:r>
        <w:rPr>
          <w:rFonts w:hint="eastAsia" w:ascii="宋体" w:hAnsi="宋体" w:eastAsia="宋体" w:cs="宋体"/>
          <w:color w:val="auto"/>
          <w:sz w:val="24"/>
          <w:szCs w:val="24"/>
          <w:highlight w:val="none"/>
        </w:rPr>
        <w:t>齐。</w:t>
      </w:r>
      <w:r>
        <w:rPr>
          <w:rFonts w:hint="eastAsia" w:ascii="宋体" w:hAnsi="宋体" w:eastAsia="宋体" w:cs="宋体"/>
          <w:color w:val="auto"/>
          <w:spacing w:val="-2"/>
          <w:sz w:val="24"/>
          <w:szCs w:val="24"/>
          <w:highlight w:val="none"/>
        </w:rPr>
        <w:t>如</w:t>
      </w:r>
      <w:r>
        <w:rPr>
          <w:rFonts w:hint="eastAsia" w:ascii="宋体" w:hAnsi="宋体" w:eastAsia="宋体" w:cs="宋体"/>
          <w:color w:val="auto"/>
          <w:sz w:val="24"/>
          <w:szCs w:val="24"/>
          <w:highlight w:val="none"/>
        </w:rPr>
        <w:t>有疑问，应按投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前附表规定的时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和形</w:t>
      </w:r>
      <w:r>
        <w:rPr>
          <w:rFonts w:hint="eastAsia" w:ascii="宋体" w:hAnsi="宋体" w:eastAsia="宋体" w:cs="宋体"/>
          <w:color w:val="auto"/>
          <w:spacing w:val="-2"/>
          <w:sz w:val="24"/>
          <w:szCs w:val="24"/>
          <w:highlight w:val="none"/>
        </w:rPr>
        <w:t>式</w:t>
      </w:r>
      <w:r>
        <w:rPr>
          <w:rFonts w:hint="eastAsia" w:ascii="宋体" w:hAnsi="宋体" w:eastAsia="宋体" w:cs="宋体"/>
          <w:color w:val="auto"/>
          <w:sz w:val="24"/>
          <w:szCs w:val="24"/>
          <w:highlight w:val="none"/>
        </w:rPr>
        <w:t>将提出的问题</w:t>
      </w:r>
      <w:r>
        <w:rPr>
          <w:rFonts w:hint="eastAsia" w:ascii="宋体" w:hAnsi="宋体" w:eastAsia="宋体" w:cs="宋体"/>
          <w:color w:val="auto"/>
          <w:spacing w:val="-2"/>
          <w:sz w:val="24"/>
          <w:szCs w:val="24"/>
          <w:highlight w:val="none"/>
        </w:rPr>
        <w:t>送</w:t>
      </w:r>
      <w:r>
        <w:rPr>
          <w:rFonts w:hint="eastAsia" w:ascii="宋体" w:hAnsi="宋体" w:eastAsia="宋体" w:cs="宋体"/>
          <w:color w:val="auto"/>
          <w:sz w:val="24"/>
          <w:szCs w:val="24"/>
          <w:highlight w:val="none"/>
        </w:rPr>
        <w:t>达招标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对</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w:t>
      </w:r>
    </w:p>
    <w:p w14:paraId="2ACADB9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澄</w:t>
      </w:r>
      <w:r>
        <w:rPr>
          <w:rFonts w:hint="eastAsia" w:ascii="宋体" w:hAnsi="宋体" w:eastAsia="宋体" w:cs="宋体"/>
          <w:color w:val="auto"/>
          <w:sz w:val="24"/>
          <w:szCs w:val="24"/>
          <w:highlight w:val="none"/>
        </w:rPr>
        <w:t>清</w:t>
      </w:r>
      <w:r>
        <w:rPr>
          <w:rFonts w:hint="eastAsia" w:ascii="宋体" w:hAnsi="宋体" w:eastAsia="宋体" w:cs="宋体"/>
          <w:color w:val="auto"/>
          <w:spacing w:val="-2"/>
          <w:sz w:val="24"/>
          <w:szCs w:val="24"/>
          <w:highlight w:val="none"/>
        </w:rPr>
        <w:t>以投</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式发</w:t>
      </w:r>
      <w:r>
        <w:rPr>
          <w:rFonts w:hint="eastAsia" w:ascii="宋体" w:hAnsi="宋体" w:eastAsia="宋体" w:cs="宋体"/>
          <w:color w:val="auto"/>
          <w:spacing w:val="-2"/>
          <w:sz w:val="24"/>
          <w:szCs w:val="24"/>
          <w:highlight w:val="none"/>
        </w:rPr>
        <w:t>给</w:t>
      </w:r>
      <w:r>
        <w:rPr>
          <w:rFonts w:hint="eastAsia" w:ascii="宋体" w:hAnsi="宋体" w:eastAsia="宋体" w:cs="宋体"/>
          <w:strike/>
          <w:color w:val="auto"/>
          <w:spacing w:val="-2"/>
          <w:sz w:val="24"/>
          <w:szCs w:val="24"/>
          <w:highlight w:val="none"/>
        </w:rPr>
        <w:t>所有购买招标文件的</w:t>
      </w: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t>但不指</w:t>
      </w:r>
      <w:r>
        <w:rPr>
          <w:rFonts w:hint="eastAsia" w:ascii="宋体" w:hAnsi="宋体" w:eastAsia="宋体" w:cs="宋体"/>
          <w:color w:val="auto"/>
          <w:spacing w:val="-2"/>
          <w:sz w:val="24"/>
          <w:szCs w:val="24"/>
          <w:highlight w:val="none"/>
        </w:rPr>
        <w:t>明</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问</w:t>
      </w:r>
      <w:r>
        <w:rPr>
          <w:rFonts w:hint="eastAsia" w:ascii="宋体" w:hAnsi="宋体" w:eastAsia="宋体" w:cs="宋体"/>
          <w:color w:val="auto"/>
          <w:spacing w:val="-2"/>
          <w:sz w:val="24"/>
          <w:szCs w:val="24"/>
          <w:highlight w:val="none"/>
        </w:rPr>
        <w:t>题</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来</w:t>
      </w:r>
      <w:r>
        <w:rPr>
          <w:rFonts w:hint="eastAsia" w:ascii="宋体" w:hAnsi="宋体" w:eastAsia="宋体" w:cs="宋体"/>
          <w:color w:val="auto"/>
          <w:sz w:val="24"/>
          <w:szCs w:val="24"/>
          <w:highlight w:val="none"/>
        </w:rPr>
        <w:t>源</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澄清</w:t>
      </w:r>
      <w:r>
        <w:rPr>
          <w:rFonts w:hint="eastAsia" w:ascii="宋体" w:hAnsi="宋体" w:eastAsia="宋体" w:cs="宋体"/>
          <w:color w:val="auto"/>
          <w:spacing w:val="-2"/>
          <w:sz w:val="24"/>
          <w:szCs w:val="24"/>
          <w:highlight w:val="none"/>
        </w:rPr>
        <w:t>发</w:t>
      </w:r>
      <w:r>
        <w:rPr>
          <w:rFonts w:hint="eastAsia" w:ascii="宋体" w:hAnsi="宋体" w:eastAsia="宋体" w:cs="宋体"/>
          <w:color w:val="auto"/>
          <w:sz w:val="24"/>
          <w:szCs w:val="24"/>
          <w:highlight w:val="none"/>
        </w:rPr>
        <w:t>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距</w:t>
      </w:r>
      <w:r>
        <w:rPr>
          <w:rFonts w:hint="eastAsia" w:ascii="宋体" w:hAnsi="宋体" w:eastAsia="宋体" w:cs="宋体"/>
          <w:color w:val="auto"/>
          <w:spacing w:val="-2"/>
          <w:sz w:val="24"/>
          <w:szCs w:val="24"/>
          <w:highlight w:val="none"/>
        </w:rPr>
        <w:t>本</w:t>
      </w:r>
      <w:r>
        <w:rPr>
          <w:rFonts w:hint="eastAsia" w:ascii="宋体" w:hAnsi="宋体" w:eastAsia="宋体" w:cs="宋体"/>
          <w:color w:val="auto"/>
          <w:sz w:val="24"/>
          <w:szCs w:val="24"/>
          <w:highlight w:val="none"/>
        </w:rPr>
        <w:t>章第4.2.1</w:t>
      </w:r>
      <w:r>
        <w:rPr>
          <w:rFonts w:hint="eastAsia" w:ascii="宋体" w:hAnsi="宋体" w:eastAsia="宋体" w:cs="宋体"/>
          <w:color w:val="auto"/>
          <w:spacing w:val="-2"/>
          <w:sz w:val="24"/>
          <w:szCs w:val="24"/>
          <w:highlight w:val="none"/>
        </w:rPr>
        <w:t>项</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截</w:t>
      </w:r>
      <w:r>
        <w:rPr>
          <w:rFonts w:hint="eastAsia" w:ascii="宋体" w:hAnsi="宋体" w:eastAsia="宋体" w:cs="宋体"/>
          <w:color w:val="auto"/>
          <w:sz w:val="24"/>
          <w:szCs w:val="24"/>
          <w:highlight w:val="none"/>
        </w:rPr>
        <w:t>止</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间不足15</w:t>
      </w:r>
      <w:r>
        <w:rPr>
          <w:rFonts w:hint="eastAsia" w:ascii="宋体" w:hAnsi="宋体" w:eastAsia="宋体" w:cs="宋体"/>
          <w:color w:val="auto"/>
          <w:spacing w:val="-2"/>
          <w:sz w:val="24"/>
          <w:szCs w:val="24"/>
          <w:highlight w:val="none"/>
        </w:rPr>
        <w:t>日的，</w:t>
      </w:r>
      <w:r>
        <w:rPr>
          <w:rFonts w:hint="eastAsia" w:ascii="宋体" w:hAnsi="宋体" w:eastAsia="宋体" w:cs="宋体"/>
          <w:color w:val="auto"/>
          <w:position w:val="-1"/>
          <w:sz w:val="24"/>
          <w:szCs w:val="24"/>
          <w:highlight w:val="none"/>
        </w:rPr>
        <w:t>并且</w:t>
      </w:r>
      <w:r>
        <w:rPr>
          <w:rFonts w:hint="eastAsia" w:ascii="宋体" w:hAnsi="宋体" w:eastAsia="宋体" w:cs="宋体"/>
          <w:color w:val="auto"/>
          <w:spacing w:val="-2"/>
          <w:position w:val="-1"/>
          <w:sz w:val="24"/>
          <w:szCs w:val="24"/>
          <w:highlight w:val="none"/>
        </w:rPr>
        <w:t>澄</w:t>
      </w:r>
      <w:r>
        <w:rPr>
          <w:rFonts w:hint="eastAsia" w:ascii="宋体" w:hAnsi="宋体" w:eastAsia="宋体" w:cs="宋体"/>
          <w:color w:val="auto"/>
          <w:position w:val="-1"/>
          <w:sz w:val="24"/>
          <w:szCs w:val="24"/>
          <w:highlight w:val="none"/>
        </w:rPr>
        <w:t>清</w:t>
      </w:r>
      <w:r>
        <w:rPr>
          <w:rFonts w:hint="eastAsia" w:ascii="宋体" w:hAnsi="宋体" w:eastAsia="宋体" w:cs="宋体"/>
          <w:color w:val="auto"/>
          <w:spacing w:val="-2"/>
          <w:position w:val="-1"/>
          <w:sz w:val="24"/>
          <w:szCs w:val="24"/>
          <w:highlight w:val="none"/>
        </w:rPr>
        <w:t>内</w:t>
      </w:r>
      <w:r>
        <w:rPr>
          <w:rFonts w:hint="eastAsia" w:ascii="宋体" w:hAnsi="宋体" w:eastAsia="宋体" w:cs="宋体"/>
          <w:color w:val="auto"/>
          <w:position w:val="-1"/>
          <w:sz w:val="24"/>
          <w:szCs w:val="24"/>
          <w:highlight w:val="none"/>
        </w:rPr>
        <w:t>容</w:t>
      </w:r>
      <w:r>
        <w:rPr>
          <w:rFonts w:hint="eastAsia" w:ascii="宋体" w:hAnsi="宋体" w:eastAsia="宋体" w:cs="宋体"/>
          <w:color w:val="auto"/>
          <w:spacing w:val="-2"/>
          <w:position w:val="-1"/>
          <w:sz w:val="24"/>
          <w:szCs w:val="24"/>
          <w:highlight w:val="none"/>
        </w:rPr>
        <w:t>可</w:t>
      </w:r>
      <w:r>
        <w:rPr>
          <w:rFonts w:hint="eastAsia" w:ascii="宋体" w:hAnsi="宋体" w:eastAsia="宋体" w:cs="宋体"/>
          <w:color w:val="auto"/>
          <w:position w:val="-1"/>
          <w:sz w:val="24"/>
          <w:szCs w:val="24"/>
          <w:highlight w:val="none"/>
        </w:rPr>
        <w:t>能</w:t>
      </w:r>
      <w:r>
        <w:rPr>
          <w:rFonts w:hint="eastAsia" w:ascii="宋体" w:hAnsi="宋体" w:eastAsia="宋体" w:cs="宋体"/>
          <w:color w:val="auto"/>
          <w:spacing w:val="-2"/>
          <w:position w:val="-1"/>
          <w:sz w:val="24"/>
          <w:szCs w:val="24"/>
          <w:highlight w:val="none"/>
        </w:rPr>
        <w:t>影</w:t>
      </w:r>
      <w:r>
        <w:rPr>
          <w:rFonts w:hint="eastAsia" w:ascii="宋体" w:hAnsi="宋体" w:eastAsia="宋体" w:cs="宋体"/>
          <w:color w:val="auto"/>
          <w:position w:val="-1"/>
          <w:sz w:val="24"/>
          <w:szCs w:val="24"/>
          <w:highlight w:val="none"/>
        </w:rPr>
        <w:t>响</w:t>
      </w:r>
      <w:r>
        <w:rPr>
          <w:rFonts w:hint="eastAsia" w:ascii="宋体" w:hAnsi="宋体" w:eastAsia="宋体" w:cs="宋体"/>
          <w:color w:val="auto"/>
          <w:spacing w:val="-2"/>
          <w:position w:val="-1"/>
          <w:sz w:val="24"/>
          <w:szCs w:val="24"/>
          <w:highlight w:val="none"/>
        </w:rPr>
        <w:t>投</w:t>
      </w:r>
      <w:r>
        <w:rPr>
          <w:rFonts w:hint="eastAsia" w:ascii="宋体" w:hAnsi="宋体" w:eastAsia="宋体" w:cs="宋体"/>
          <w:color w:val="auto"/>
          <w:position w:val="-1"/>
          <w:sz w:val="24"/>
          <w:szCs w:val="24"/>
          <w:highlight w:val="none"/>
        </w:rPr>
        <w:t>标文</w:t>
      </w:r>
      <w:r>
        <w:rPr>
          <w:rFonts w:hint="eastAsia" w:ascii="宋体" w:hAnsi="宋体" w:eastAsia="宋体" w:cs="宋体"/>
          <w:color w:val="auto"/>
          <w:spacing w:val="-2"/>
          <w:position w:val="-1"/>
          <w:sz w:val="24"/>
          <w:szCs w:val="24"/>
          <w:highlight w:val="none"/>
        </w:rPr>
        <w:t>件</w:t>
      </w:r>
      <w:r>
        <w:rPr>
          <w:rFonts w:hint="eastAsia" w:ascii="宋体" w:hAnsi="宋体" w:eastAsia="宋体" w:cs="宋体"/>
          <w:color w:val="auto"/>
          <w:position w:val="-1"/>
          <w:sz w:val="24"/>
          <w:szCs w:val="24"/>
          <w:highlight w:val="none"/>
        </w:rPr>
        <w:t>编</w:t>
      </w:r>
      <w:r>
        <w:rPr>
          <w:rFonts w:hint="eastAsia" w:ascii="宋体" w:hAnsi="宋体" w:eastAsia="宋体" w:cs="宋体"/>
          <w:color w:val="auto"/>
          <w:spacing w:val="-2"/>
          <w:position w:val="-1"/>
          <w:sz w:val="24"/>
          <w:szCs w:val="24"/>
          <w:highlight w:val="none"/>
        </w:rPr>
        <w:t>制</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2"/>
          <w:position w:val="-1"/>
          <w:sz w:val="24"/>
          <w:szCs w:val="24"/>
          <w:highlight w:val="none"/>
        </w:rPr>
        <w:t>，</w:t>
      </w:r>
      <w:r>
        <w:rPr>
          <w:rFonts w:hint="eastAsia" w:ascii="宋体" w:hAnsi="宋体" w:eastAsia="宋体" w:cs="宋体"/>
          <w:color w:val="auto"/>
          <w:position w:val="-1"/>
          <w:sz w:val="24"/>
          <w:szCs w:val="24"/>
          <w:highlight w:val="none"/>
        </w:rPr>
        <w:t>将</w:t>
      </w:r>
      <w:r>
        <w:rPr>
          <w:rFonts w:hint="eastAsia" w:ascii="宋体" w:hAnsi="宋体" w:eastAsia="宋体" w:cs="宋体"/>
          <w:color w:val="auto"/>
          <w:spacing w:val="-2"/>
          <w:position w:val="-1"/>
          <w:sz w:val="24"/>
          <w:szCs w:val="24"/>
          <w:highlight w:val="none"/>
        </w:rPr>
        <w:t>相</w:t>
      </w:r>
      <w:r>
        <w:rPr>
          <w:rFonts w:hint="eastAsia" w:ascii="宋体" w:hAnsi="宋体" w:eastAsia="宋体" w:cs="宋体"/>
          <w:color w:val="auto"/>
          <w:position w:val="-1"/>
          <w:sz w:val="24"/>
          <w:szCs w:val="24"/>
          <w:highlight w:val="none"/>
        </w:rPr>
        <w:t>应</w:t>
      </w:r>
      <w:r>
        <w:rPr>
          <w:rFonts w:hint="eastAsia" w:ascii="宋体" w:hAnsi="宋体" w:eastAsia="宋体" w:cs="宋体"/>
          <w:color w:val="auto"/>
          <w:spacing w:val="-2"/>
          <w:position w:val="-1"/>
          <w:sz w:val="24"/>
          <w:szCs w:val="24"/>
          <w:highlight w:val="none"/>
        </w:rPr>
        <w:t>延</w:t>
      </w:r>
      <w:r>
        <w:rPr>
          <w:rFonts w:hint="eastAsia" w:ascii="宋体" w:hAnsi="宋体" w:eastAsia="宋体" w:cs="宋体"/>
          <w:color w:val="auto"/>
          <w:position w:val="-1"/>
          <w:sz w:val="24"/>
          <w:szCs w:val="24"/>
          <w:highlight w:val="none"/>
        </w:rPr>
        <w:t>长投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截</w:t>
      </w:r>
      <w:r>
        <w:rPr>
          <w:rFonts w:hint="eastAsia" w:ascii="宋体" w:hAnsi="宋体" w:eastAsia="宋体" w:cs="宋体"/>
          <w:color w:val="auto"/>
          <w:spacing w:val="-2"/>
          <w:position w:val="-1"/>
          <w:sz w:val="24"/>
          <w:szCs w:val="24"/>
          <w:highlight w:val="none"/>
        </w:rPr>
        <w:t>止</w:t>
      </w:r>
      <w:r>
        <w:rPr>
          <w:rFonts w:hint="eastAsia" w:ascii="宋体" w:hAnsi="宋体" w:eastAsia="宋体" w:cs="宋体"/>
          <w:color w:val="auto"/>
          <w:position w:val="-1"/>
          <w:sz w:val="24"/>
          <w:szCs w:val="24"/>
          <w:highlight w:val="none"/>
        </w:rPr>
        <w:t>时</w:t>
      </w:r>
      <w:r>
        <w:rPr>
          <w:rFonts w:hint="eastAsia" w:ascii="宋体" w:hAnsi="宋体" w:eastAsia="宋体" w:cs="宋体"/>
          <w:color w:val="auto"/>
          <w:spacing w:val="-2"/>
          <w:position w:val="-1"/>
          <w:sz w:val="24"/>
          <w:szCs w:val="24"/>
          <w:highlight w:val="none"/>
        </w:rPr>
        <w:t>间</w:t>
      </w:r>
      <w:r>
        <w:rPr>
          <w:rFonts w:hint="eastAsia" w:ascii="宋体" w:hAnsi="宋体" w:eastAsia="宋体" w:cs="宋体"/>
          <w:color w:val="auto"/>
          <w:position w:val="-1"/>
          <w:sz w:val="24"/>
          <w:szCs w:val="24"/>
          <w:highlight w:val="none"/>
        </w:rPr>
        <w:t>。</w:t>
      </w:r>
    </w:p>
    <w:p w14:paraId="23E8F32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2.2.3投标人在收到澄清后，应按投标人须知前附表规定的时间和形式通知招标人，确认已收到该澄清。</w:t>
      </w:r>
    </w:p>
    <w:p w14:paraId="73D12EF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2.2.4除</w:t>
      </w:r>
      <w:r>
        <w:rPr>
          <w:rFonts w:hint="eastAsia" w:ascii="宋体" w:hAnsi="宋体" w:eastAsia="宋体" w:cs="宋体"/>
          <w:color w:val="auto"/>
          <w:spacing w:val="-2"/>
          <w:sz w:val="24"/>
          <w:szCs w:val="24"/>
          <w:highlight w:val="none"/>
        </w:rPr>
        <w:t>非</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确有</w:t>
      </w:r>
      <w:r>
        <w:rPr>
          <w:rFonts w:hint="eastAsia" w:ascii="宋体" w:hAnsi="宋体" w:eastAsia="宋体" w:cs="宋体"/>
          <w:color w:val="auto"/>
          <w:sz w:val="24"/>
          <w:szCs w:val="24"/>
          <w:highlight w:val="none"/>
        </w:rPr>
        <w:t>必要</w:t>
      </w:r>
      <w:r>
        <w:rPr>
          <w:rFonts w:hint="eastAsia" w:ascii="宋体" w:hAnsi="宋体" w:eastAsia="宋体" w:cs="宋体"/>
          <w:color w:val="auto"/>
          <w:spacing w:val="-2"/>
          <w:sz w:val="24"/>
          <w:szCs w:val="24"/>
          <w:highlight w:val="none"/>
        </w:rPr>
        <w:t>答</w:t>
      </w:r>
      <w:r>
        <w:rPr>
          <w:rFonts w:hint="eastAsia" w:ascii="宋体" w:hAnsi="宋体" w:eastAsia="宋体" w:cs="宋体"/>
          <w:color w:val="auto"/>
          <w:sz w:val="24"/>
          <w:szCs w:val="24"/>
          <w:highlight w:val="none"/>
        </w:rPr>
        <w:t>复</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否</w:t>
      </w:r>
      <w:r>
        <w:rPr>
          <w:rFonts w:hint="eastAsia" w:ascii="宋体" w:hAnsi="宋体" w:eastAsia="宋体" w:cs="宋体"/>
          <w:color w:val="auto"/>
          <w:spacing w:val="-2"/>
          <w:sz w:val="24"/>
          <w:szCs w:val="24"/>
          <w:highlight w:val="none"/>
        </w:rPr>
        <w:t>则</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有权</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绝</w:t>
      </w:r>
      <w:r>
        <w:rPr>
          <w:rFonts w:hint="eastAsia" w:ascii="宋体" w:hAnsi="宋体" w:eastAsia="宋体" w:cs="宋体"/>
          <w:color w:val="auto"/>
          <w:spacing w:val="-2"/>
          <w:sz w:val="24"/>
          <w:szCs w:val="24"/>
          <w:highlight w:val="none"/>
        </w:rPr>
        <w:t>回</w:t>
      </w:r>
      <w:r>
        <w:rPr>
          <w:rFonts w:hint="eastAsia" w:ascii="宋体" w:hAnsi="宋体" w:eastAsia="宋体" w:cs="宋体"/>
          <w:color w:val="auto"/>
          <w:sz w:val="24"/>
          <w:szCs w:val="24"/>
          <w:highlight w:val="none"/>
        </w:rPr>
        <w:t>复</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本</w:t>
      </w:r>
      <w:r>
        <w:rPr>
          <w:rFonts w:hint="eastAsia" w:ascii="宋体" w:hAnsi="宋体" w:eastAsia="宋体" w:cs="宋体"/>
          <w:color w:val="auto"/>
          <w:sz w:val="24"/>
          <w:szCs w:val="24"/>
          <w:highlight w:val="none"/>
        </w:rPr>
        <w:t>章第2.</w:t>
      </w:r>
      <w:r>
        <w:rPr>
          <w:rFonts w:hint="eastAsia" w:ascii="宋体" w:hAnsi="宋体" w:eastAsia="宋体" w:cs="宋体"/>
          <w:color w:val="auto"/>
          <w:spacing w:val="-2"/>
          <w:sz w:val="24"/>
          <w:szCs w:val="24"/>
          <w:highlight w:val="none"/>
        </w:rPr>
        <w:t>2</w:t>
      </w:r>
      <w:r>
        <w:rPr>
          <w:rFonts w:hint="eastAsia" w:ascii="宋体" w:hAnsi="宋体" w:eastAsia="宋体" w:cs="宋体"/>
          <w:color w:val="auto"/>
          <w:sz w:val="24"/>
          <w:szCs w:val="24"/>
          <w:highlight w:val="none"/>
        </w:rPr>
        <w:t>.1项规定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后</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任</w:t>
      </w:r>
      <w:r>
        <w:rPr>
          <w:rFonts w:hint="eastAsia" w:ascii="宋体" w:hAnsi="宋体" w:eastAsia="宋体" w:cs="宋体"/>
          <w:color w:val="auto"/>
          <w:spacing w:val="-2"/>
          <w:sz w:val="24"/>
          <w:szCs w:val="24"/>
          <w:highlight w:val="none"/>
        </w:rPr>
        <w:t>何</w:t>
      </w:r>
      <w:r>
        <w:rPr>
          <w:rFonts w:hint="eastAsia" w:ascii="宋体" w:hAnsi="宋体" w:eastAsia="宋体" w:cs="宋体"/>
          <w:color w:val="auto"/>
          <w:sz w:val="24"/>
          <w:szCs w:val="24"/>
          <w:highlight w:val="none"/>
        </w:rPr>
        <w:t>澄</w:t>
      </w:r>
      <w:r>
        <w:rPr>
          <w:rFonts w:hint="eastAsia" w:ascii="宋体" w:hAnsi="宋体" w:eastAsia="宋体" w:cs="宋体"/>
          <w:color w:val="auto"/>
          <w:spacing w:val="-2"/>
          <w:sz w:val="24"/>
          <w:szCs w:val="24"/>
          <w:highlight w:val="none"/>
        </w:rPr>
        <w:t>清</w:t>
      </w:r>
      <w:r>
        <w:rPr>
          <w:rFonts w:hint="eastAsia" w:ascii="宋体" w:hAnsi="宋体" w:eastAsia="宋体" w:cs="宋体"/>
          <w:color w:val="auto"/>
          <w:sz w:val="24"/>
          <w:szCs w:val="24"/>
          <w:highlight w:val="none"/>
        </w:rPr>
        <w:t>要求。</w:t>
      </w:r>
    </w:p>
    <w:p w14:paraId="5919A891">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.3招标文件的修改</w:t>
      </w:r>
    </w:p>
    <w:p w14:paraId="23913E8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2.3.1招标人以投标人须知前附表规定的形式修改招标文件，</w:t>
      </w:r>
      <w:r>
        <w:rPr>
          <w:rFonts w:hint="eastAsia" w:ascii="宋体" w:hAnsi="宋体" w:eastAsia="宋体" w:cs="宋体"/>
          <w:strike/>
          <w:color w:val="auto"/>
          <w:sz w:val="24"/>
          <w:szCs w:val="24"/>
          <w:highlight w:val="none"/>
        </w:rPr>
        <w:t>并通知所有已购买招标文件的投标人。</w:t>
      </w:r>
      <w:r>
        <w:rPr>
          <w:rFonts w:hint="eastAsia" w:ascii="宋体" w:hAnsi="宋体" w:eastAsia="宋体" w:cs="宋体"/>
          <w:color w:val="auto"/>
          <w:sz w:val="24"/>
          <w:szCs w:val="24"/>
          <w:highlight w:val="none"/>
        </w:rPr>
        <w:t>修改招标文件的时间距本章第 4.2.1 项规定的投标截止时间不足 15 日的，并且修改内容可能影响投标文件编制的，将相应延长投标截止时间。</w:t>
      </w:r>
    </w:p>
    <w:p w14:paraId="7740245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2.3.2投标人收到修改内容后，应按投标人须知前附表规定的时间和形式通知招标人，确认已收到该修改。</w:t>
      </w:r>
    </w:p>
    <w:p w14:paraId="0B3411A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2.4招标文件的异议</w:t>
      </w:r>
    </w:p>
    <w:p w14:paraId="31A2A29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公告及招标文件有异议的，应当在投标截止时间10日前向招标人书面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FC1B575">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3. 投标文件</w:t>
      </w:r>
    </w:p>
    <w:p w14:paraId="1245F4E8">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.1投标文件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组成</w:t>
      </w:r>
    </w:p>
    <w:p w14:paraId="0BF0E88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1.1投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rPr>
        <w:t>下列</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p>
    <w:p w14:paraId="48B5D5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投标函及投标函附录</w:t>
      </w:r>
      <w:r>
        <w:rPr>
          <w:rFonts w:hint="eastAsia" w:ascii="宋体" w:hAnsi="宋体" w:eastAsia="宋体" w:cs="宋体"/>
          <w:color w:val="auto"/>
          <w:spacing w:val="-2"/>
          <w:sz w:val="24"/>
          <w:szCs w:val="24"/>
          <w:highlight w:val="none"/>
        </w:rPr>
        <w:t>（见招标文件第六章格式一）</w:t>
      </w:r>
      <w:r>
        <w:rPr>
          <w:rFonts w:hint="eastAsia" w:ascii="宋体" w:hAnsi="宋体" w:eastAsia="宋体" w:cs="宋体"/>
          <w:color w:val="auto"/>
          <w:sz w:val="24"/>
          <w:szCs w:val="24"/>
          <w:highlight w:val="none"/>
        </w:rPr>
        <w:t>；</w:t>
      </w:r>
    </w:p>
    <w:p w14:paraId="344FE00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（2）承诺书</w:t>
      </w:r>
      <w:r>
        <w:rPr>
          <w:rFonts w:hint="eastAsia" w:ascii="宋体" w:hAnsi="宋体" w:eastAsia="宋体" w:cs="宋体"/>
          <w:color w:val="auto"/>
          <w:spacing w:val="-2"/>
          <w:sz w:val="24"/>
          <w:szCs w:val="24"/>
          <w:highlight w:val="none"/>
        </w:rPr>
        <w:t>（见招标文件第六章格式二）</w:t>
      </w:r>
      <w:r>
        <w:rPr>
          <w:rFonts w:hint="eastAsia" w:ascii="宋体" w:hAnsi="宋体" w:eastAsia="宋体" w:cs="宋体"/>
          <w:color w:val="auto"/>
          <w:sz w:val="24"/>
          <w:szCs w:val="24"/>
          <w:highlight w:val="none"/>
        </w:rPr>
        <w:t>；</w:t>
      </w:r>
    </w:p>
    <w:p w14:paraId="5FD40AF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证明书及</w:t>
      </w:r>
      <w:r>
        <w:rPr>
          <w:rFonts w:hint="eastAsia" w:ascii="宋体" w:hAnsi="宋体" w:eastAsia="宋体" w:cs="宋体"/>
          <w:color w:val="auto"/>
          <w:sz w:val="24"/>
          <w:szCs w:val="24"/>
          <w:highlight w:val="none"/>
        </w:rPr>
        <w:t>授</w:t>
      </w:r>
      <w:r>
        <w:rPr>
          <w:rFonts w:hint="eastAsia" w:ascii="宋体" w:hAnsi="宋体" w:eastAsia="宋体" w:cs="宋体"/>
          <w:color w:val="auto"/>
          <w:spacing w:val="-2"/>
          <w:sz w:val="24"/>
          <w:szCs w:val="24"/>
          <w:highlight w:val="none"/>
        </w:rPr>
        <w:t>权</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托证明</w:t>
      </w:r>
      <w:r>
        <w:rPr>
          <w:rFonts w:hint="eastAsia" w:ascii="宋体" w:hAnsi="宋体" w:eastAsia="宋体" w:cs="宋体"/>
          <w:color w:val="auto"/>
          <w:sz w:val="24"/>
          <w:szCs w:val="24"/>
          <w:highlight w:val="none"/>
        </w:rPr>
        <w:t>书</w:t>
      </w:r>
      <w:r>
        <w:rPr>
          <w:rFonts w:hint="eastAsia" w:ascii="宋体" w:hAnsi="宋体" w:eastAsia="宋体" w:cs="宋体"/>
          <w:color w:val="auto"/>
          <w:spacing w:val="-2"/>
          <w:sz w:val="24"/>
          <w:szCs w:val="24"/>
          <w:highlight w:val="none"/>
        </w:rPr>
        <w:t>（见招标文件第六章格式三）</w:t>
      </w:r>
      <w:r>
        <w:rPr>
          <w:rFonts w:hint="eastAsia" w:ascii="宋体" w:hAnsi="宋体" w:eastAsia="宋体" w:cs="宋体"/>
          <w:color w:val="auto"/>
          <w:sz w:val="24"/>
          <w:szCs w:val="24"/>
          <w:highlight w:val="none"/>
        </w:rPr>
        <w:t>；</w:t>
      </w:r>
    </w:p>
    <w:p w14:paraId="124D7C7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资</w:t>
      </w:r>
      <w:r>
        <w:rPr>
          <w:rFonts w:hint="eastAsia" w:ascii="宋体" w:hAnsi="宋体" w:eastAsia="宋体" w:cs="宋体"/>
          <w:color w:val="auto"/>
          <w:spacing w:val="-2"/>
          <w:sz w:val="24"/>
          <w:szCs w:val="24"/>
          <w:highlight w:val="none"/>
        </w:rPr>
        <w:t>格</w:t>
      </w:r>
      <w:r>
        <w:rPr>
          <w:rFonts w:hint="eastAsia" w:ascii="宋体" w:hAnsi="宋体" w:eastAsia="宋体" w:cs="宋体"/>
          <w:color w:val="auto"/>
          <w:sz w:val="24"/>
          <w:szCs w:val="24"/>
          <w:highlight w:val="none"/>
        </w:rPr>
        <w:t>审</w:t>
      </w:r>
      <w:r>
        <w:rPr>
          <w:rFonts w:hint="eastAsia" w:ascii="宋体" w:hAnsi="宋体" w:eastAsia="宋体" w:cs="宋体"/>
          <w:color w:val="auto"/>
          <w:spacing w:val="-2"/>
          <w:sz w:val="24"/>
          <w:szCs w:val="24"/>
          <w:highlight w:val="none"/>
        </w:rPr>
        <w:t>查</w:t>
      </w:r>
      <w:r>
        <w:rPr>
          <w:rFonts w:hint="eastAsia" w:ascii="宋体" w:hAnsi="宋体" w:eastAsia="宋体" w:cs="宋体"/>
          <w:color w:val="auto"/>
          <w:sz w:val="24"/>
          <w:szCs w:val="24"/>
          <w:highlight w:val="none"/>
        </w:rPr>
        <w:t>资</w:t>
      </w:r>
      <w:r>
        <w:rPr>
          <w:rFonts w:hint="eastAsia" w:ascii="宋体" w:hAnsi="宋体" w:eastAsia="宋体" w:cs="宋体"/>
          <w:color w:val="auto"/>
          <w:spacing w:val="-2"/>
          <w:sz w:val="24"/>
          <w:szCs w:val="24"/>
          <w:highlight w:val="none"/>
        </w:rPr>
        <w:t>料（见招标文件第六章格式</w:t>
      </w:r>
      <w:r>
        <w:rPr>
          <w:rFonts w:ascii="宋体" w:hAnsi="宋体" w:eastAsia="宋体" w:cs="宋体"/>
          <w:color w:val="auto"/>
          <w:spacing w:val="-2"/>
          <w:sz w:val="24"/>
          <w:szCs w:val="24"/>
          <w:highlight w:val="none"/>
        </w:rPr>
        <w:t>四</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w:t>
      </w:r>
    </w:p>
    <w:p w14:paraId="18504C8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pacing w:val="-2"/>
          <w:sz w:val="24"/>
          <w:szCs w:val="24"/>
          <w:highlight w:val="none"/>
        </w:rPr>
        <w:t>）</w:t>
      </w:r>
      <w:r>
        <w:rPr>
          <w:rFonts w:hint="eastAsia" w:ascii="宋体" w:hAnsi="宋体" w:cs="宋体"/>
          <w:color w:val="auto"/>
          <w:spacing w:val="-2"/>
          <w:sz w:val="24"/>
          <w:szCs w:val="24"/>
          <w:highlight w:val="none"/>
        </w:rPr>
        <w:t>企业及项目负责人</w:t>
      </w:r>
      <w:r>
        <w:rPr>
          <w:rFonts w:hint="eastAsia" w:ascii="宋体" w:hAnsi="宋体"/>
          <w:color w:val="auto"/>
          <w:sz w:val="24"/>
          <w:highlight w:val="none"/>
        </w:rPr>
        <w:t>类似业绩</w:t>
      </w:r>
      <w:r>
        <w:rPr>
          <w:rFonts w:hint="eastAsia"/>
          <w:color w:val="auto"/>
          <w:sz w:val="24"/>
          <w:szCs w:val="24"/>
          <w:highlight w:val="none"/>
        </w:rPr>
        <w:t>一览表</w:t>
      </w:r>
      <w:r>
        <w:rPr>
          <w:rFonts w:hint="eastAsia" w:ascii="宋体" w:hAnsi="宋体" w:eastAsia="宋体" w:cs="宋体"/>
          <w:color w:val="auto"/>
          <w:spacing w:val="-2"/>
          <w:sz w:val="24"/>
          <w:szCs w:val="24"/>
          <w:highlight w:val="none"/>
        </w:rPr>
        <w:t>（见招标文件第六章格式</w:t>
      </w:r>
      <w:r>
        <w:rPr>
          <w:rFonts w:ascii="宋体" w:hAnsi="宋体" w:eastAsia="宋体" w:cs="宋体"/>
          <w:color w:val="auto"/>
          <w:spacing w:val="-2"/>
          <w:sz w:val="24"/>
          <w:szCs w:val="24"/>
          <w:highlight w:val="none"/>
        </w:rPr>
        <w:t>五</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w:t>
      </w:r>
    </w:p>
    <w:p w14:paraId="2354C0B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投入本项目人员架构及人员资质资料</w:t>
      </w:r>
      <w:r>
        <w:rPr>
          <w:rFonts w:hint="eastAsia" w:ascii="宋体" w:hAnsi="宋体" w:eastAsia="宋体" w:cs="宋体"/>
          <w:color w:val="auto"/>
          <w:spacing w:val="-2"/>
          <w:sz w:val="24"/>
          <w:szCs w:val="24"/>
          <w:highlight w:val="none"/>
        </w:rPr>
        <w:t>（见招标文件第六章格式</w:t>
      </w:r>
      <w:r>
        <w:rPr>
          <w:rFonts w:ascii="宋体" w:hAnsi="宋体" w:eastAsia="宋体" w:cs="宋体"/>
          <w:color w:val="auto"/>
          <w:spacing w:val="-2"/>
          <w:sz w:val="24"/>
          <w:szCs w:val="24"/>
          <w:highlight w:val="none"/>
        </w:rPr>
        <w:t>六</w:t>
      </w:r>
      <w:r>
        <w:rPr>
          <w:rFonts w:hint="eastAsia" w:ascii="宋体" w:hAnsi="宋体" w:eastAsia="宋体" w:cs="宋体"/>
          <w:color w:val="auto"/>
          <w:spacing w:val="-2"/>
          <w:sz w:val="24"/>
          <w:szCs w:val="24"/>
          <w:highlight w:val="none"/>
        </w:rPr>
        <w:t>）；</w:t>
      </w:r>
    </w:p>
    <w:p w14:paraId="672514E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7</w:t>
      </w:r>
      <w:r>
        <w:rPr>
          <w:rFonts w:hint="eastAsia" w:ascii="宋体" w:hAnsi="宋体" w:eastAsia="宋体" w:cs="宋体"/>
          <w:color w:val="auto"/>
          <w:spacing w:val="-2"/>
          <w:sz w:val="24"/>
          <w:szCs w:val="24"/>
          <w:highlight w:val="none"/>
        </w:rPr>
        <w:t>）造价咨询服务</w:t>
      </w:r>
      <w:r>
        <w:rPr>
          <w:rFonts w:hint="eastAsia" w:ascii="宋体" w:hAnsi="宋体" w:eastAsia="宋体" w:cs="宋体"/>
          <w:color w:val="auto"/>
          <w:sz w:val="24"/>
          <w:szCs w:val="24"/>
          <w:highlight w:val="none"/>
        </w:rPr>
        <w:t>方案：根据招标人提供的技术要求及资料，编制有针对性的造价咨询服务方案；</w:t>
      </w:r>
    </w:p>
    <w:p w14:paraId="6E0F851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表规</w:t>
      </w:r>
      <w:r>
        <w:rPr>
          <w:rFonts w:hint="eastAsia" w:ascii="宋体" w:hAnsi="宋体" w:eastAsia="宋体" w:cs="宋体"/>
          <w:color w:val="auto"/>
          <w:sz w:val="24"/>
          <w:szCs w:val="24"/>
          <w:highlight w:val="none"/>
        </w:rPr>
        <w:t>定的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资</w:t>
      </w:r>
      <w:r>
        <w:rPr>
          <w:rFonts w:hint="eastAsia" w:ascii="宋体" w:hAnsi="宋体" w:eastAsia="宋体" w:cs="宋体"/>
          <w:color w:val="auto"/>
          <w:sz w:val="24"/>
          <w:szCs w:val="24"/>
          <w:highlight w:val="none"/>
        </w:rPr>
        <w:t>料。投标人在评标过程</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的符合法律法规和</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件规定的澄清确认</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构</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投标文件的组成部</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14:paraId="18311A9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3.1.2投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人</w:t>
      </w:r>
      <w:r>
        <w:rPr>
          <w:rFonts w:hint="eastAsia" w:ascii="宋体" w:hAnsi="宋体" w:eastAsia="宋体" w:cs="宋体"/>
          <w:color w:val="auto"/>
          <w:spacing w:val="-2"/>
          <w:position w:val="-1"/>
          <w:sz w:val="24"/>
          <w:szCs w:val="24"/>
          <w:highlight w:val="none"/>
        </w:rPr>
        <w:t>须</w:t>
      </w:r>
      <w:r>
        <w:rPr>
          <w:rFonts w:hint="eastAsia" w:ascii="宋体" w:hAnsi="宋体" w:eastAsia="宋体" w:cs="宋体"/>
          <w:color w:val="auto"/>
          <w:position w:val="-1"/>
          <w:sz w:val="24"/>
          <w:szCs w:val="24"/>
          <w:highlight w:val="none"/>
        </w:rPr>
        <w:t>知</w:t>
      </w:r>
      <w:r>
        <w:rPr>
          <w:rFonts w:hint="eastAsia" w:ascii="宋体" w:hAnsi="宋体" w:eastAsia="宋体" w:cs="宋体"/>
          <w:color w:val="auto"/>
          <w:spacing w:val="-2"/>
          <w:position w:val="-1"/>
          <w:sz w:val="24"/>
          <w:szCs w:val="24"/>
          <w:highlight w:val="none"/>
        </w:rPr>
        <w:t>前</w:t>
      </w:r>
      <w:r>
        <w:rPr>
          <w:rFonts w:hint="eastAsia" w:ascii="宋体" w:hAnsi="宋体" w:eastAsia="宋体" w:cs="宋体"/>
          <w:color w:val="auto"/>
          <w:position w:val="-1"/>
          <w:sz w:val="24"/>
          <w:szCs w:val="24"/>
          <w:highlight w:val="none"/>
        </w:rPr>
        <w:t>附</w:t>
      </w:r>
      <w:r>
        <w:rPr>
          <w:rFonts w:hint="eastAsia" w:ascii="宋体" w:hAnsi="宋体" w:eastAsia="宋体" w:cs="宋体"/>
          <w:color w:val="auto"/>
          <w:spacing w:val="-2"/>
          <w:position w:val="-1"/>
          <w:sz w:val="24"/>
          <w:szCs w:val="24"/>
          <w:highlight w:val="none"/>
        </w:rPr>
        <w:t>表规</w:t>
      </w:r>
      <w:r>
        <w:rPr>
          <w:rFonts w:hint="eastAsia" w:ascii="宋体" w:hAnsi="宋体" w:eastAsia="宋体" w:cs="宋体"/>
          <w:color w:val="auto"/>
          <w:position w:val="-1"/>
          <w:sz w:val="24"/>
          <w:szCs w:val="24"/>
          <w:highlight w:val="none"/>
        </w:rPr>
        <w:t>定不</w:t>
      </w:r>
      <w:r>
        <w:rPr>
          <w:rFonts w:hint="eastAsia" w:ascii="宋体" w:hAnsi="宋体" w:eastAsia="宋体" w:cs="宋体"/>
          <w:color w:val="auto"/>
          <w:spacing w:val="-2"/>
          <w:position w:val="-1"/>
          <w:sz w:val="24"/>
          <w:szCs w:val="24"/>
          <w:highlight w:val="none"/>
        </w:rPr>
        <w:t>接</w:t>
      </w:r>
      <w:r>
        <w:rPr>
          <w:rFonts w:hint="eastAsia" w:ascii="宋体" w:hAnsi="宋体" w:eastAsia="宋体" w:cs="宋体"/>
          <w:color w:val="auto"/>
          <w:position w:val="-1"/>
          <w:sz w:val="24"/>
          <w:szCs w:val="24"/>
          <w:highlight w:val="none"/>
        </w:rPr>
        <w:t>受</w:t>
      </w:r>
      <w:r>
        <w:rPr>
          <w:rFonts w:hint="eastAsia" w:ascii="宋体" w:hAnsi="宋体" w:eastAsia="宋体" w:cs="宋体"/>
          <w:color w:val="auto"/>
          <w:spacing w:val="-2"/>
          <w:position w:val="-1"/>
          <w:sz w:val="24"/>
          <w:szCs w:val="24"/>
          <w:highlight w:val="none"/>
        </w:rPr>
        <w:t>联</w:t>
      </w:r>
      <w:r>
        <w:rPr>
          <w:rFonts w:hint="eastAsia" w:ascii="宋体" w:hAnsi="宋体" w:eastAsia="宋体" w:cs="宋体"/>
          <w:color w:val="auto"/>
          <w:position w:val="-1"/>
          <w:sz w:val="24"/>
          <w:szCs w:val="24"/>
          <w:highlight w:val="none"/>
        </w:rPr>
        <w:t>合</w:t>
      </w:r>
      <w:r>
        <w:rPr>
          <w:rFonts w:hint="eastAsia" w:ascii="宋体" w:hAnsi="宋体" w:eastAsia="宋体" w:cs="宋体"/>
          <w:color w:val="auto"/>
          <w:spacing w:val="-2"/>
          <w:position w:val="-1"/>
          <w:sz w:val="24"/>
          <w:szCs w:val="24"/>
          <w:highlight w:val="none"/>
        </w:rPr>
        <w:t>体</w:t>
      </w:r>
      <w:r>
        <w:rPr>
          <w:rFonts w:hint="eastAsia" w:ascii="宋体" w:hAnsi="宋体" w:eastAsia="宋体" w:cs="宋体"/>
          <w:color w:val="auto"/>
          <w:position w:val="-1"/>
          <w:sz w:val="24"/>
          <w:szCs w:val="24"/>
          <w:highlight w:val="none"/>
        </w:rPr>
        <w:t>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10"/>
          <w:position w:val="-1"/>
          <w:sz w:val="24"/>
          <w:szCs w:val="24"/>
          <w:highlight w:val="none"/>
        </w:rPr>
        <w:t>，</w:t>
      </w:r>
      <w:r>
        <w:rPr>
          <w:rFonts w:hint="eastAsia" w:ascii="宋体" w:hAnsi="宋体" w:eastAsia="宋体" w:cs="宋体"/>
          <w:color w:val="auto"/>
          <w:position w:val="-1"/>
          <w:sz w:val="24"/>
          <w:szCs w:val="24"/>
          <w:highlight w:val="none"/>
        </w:rPr>
        <w:t>或投</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人</w:t>
      </w:r>
      <w:r>
        <w:rPr>
          <w:rFonts w:hint="eastAsia" w:ascii="宋体" w:hAnsi="宋体" w:eastAsia="宋体" w:cs="宋体"/>
          <w:color w:val="auto"/>
          <w:spacing w:val="-2"/>
          <w:position w:val="-1"/>
          <w:sz w:val="24"/>
          <w:szCs w:val="24"/>
          <w:highlight w:val="none"/>
        </w:rPr>
        <w:t>没</w:t>
      </w:r>
      <w:r>
        <w:rPr>
          <w:rFonts w:hint="eastAsia" w:ascii="宋体" w:hAnsi="宋体" w:eastAsia="宋体" w:cs="宋体"/>
          <w:color w:val="auto"/>
          <w:position w:val="-1"/>
          <w:sz w:val="24"/>
          <w:szCs w:val="24"/>
          <w:highlight w:val="none"/>
        </w:rPr>
        <w:t>有</w:t>
      </w:r>
      <w:r>
        <w:rPr>
          <w:rFonts w:hint="eastAsia" w:ascii="宋体" w:hAnsi="宋体" w:eastAsia="宋体" w:cs="宋体"/>
          <w:color w:val="auto"/>
          <w:spacing w:val="-2"/>
          <w:position w:val="-1"/>
          <w:sz w:val="24"/>
          <w:szCs w:val="24"/>
          <w:highlight w:val="none"/>
        </w:rPr>
        <w:t>组</w:t>
      </w:r>
      <w:r>
        <w:rPr>
          <w:rFonts w:hint="eastAsia" w:ascii="宋体" w:hAnsi="宋体" w:eastAsia="宋体" w:cs="宋体"/>
          <w:color w:val="auto"/>
          <w:position w:val="-1"/>
          <w:sz w:val="24"/>
          <w:szCs w:val="24"/>
          <w:highlight w:val="none"/>
        </w:rPr>
        <w:t>成</w:t>
      </w:r>
      <w:r>
        <w:rPr>
          <w:rFonts w:hint="eastAsia" w:ascii="宋体" w:hAnsi="宋体" w:eastAsia="宋体" w:cs="宋体"/>
          <w:color w:val="auto"/>
          <w:spacing w:val="-2"/>
          <w:position w:val="-1"/>
          <w:sz w:val="24"/>
          <w:szCs w:val="24"/>
          <w:highlight w:val="none"/>
        </w:rPr>
        <w:t>联</w:t>
      </w:r>
      <w:r>
        <w:rPr>
          <w:rFonts w:hint="eastAsia" w:ascii="宋体" w:hAnsi="宋体" w:eastAsia="宋体" w:cs="宋体"/>
          <w:color w:val="auto"/>
          <w:position w:val="-1"/>
          <w:sz w:val="24"/>
          <w:szCs w:val="24"/>
          <w:highlight w:val="none"/>
        </w:rPr>
        <w:t>合</w:t>
      </w:r>
      <w:r>
        <w:rPr>
          <w:rFonts w:hint="eastAsia" w:ascii="宋体" w:hAnsi="宋体" w:eastAsia="宋体" w:cs="宋体"/>
          <w:color w:val="auto"/>
          <w:spacing w:val="-2"/>
          <w:position w:val="-1"/>
          <w:sz w:val="24"/>
          <w:szCs w:val="24"/>
          <w:highlight w:val="none"/>
        </w:rPr>
        <w:t>体</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7"/>
          <w:position w:val="-1"/>
          <w:sz w:val="24"/>
          <w:szCs w:val="24"/>
          <w:highlight w:val="none"/>
        </w:rPr>
        <w:t>，</w:t>
      </w:r>
      <w:r>
        <w:rPr>
          <w:rFonts w:hint="eastAsia" w:ascii="宋体" w:hAnsi="宋体" w:eastAsia="宋体" w:cs="宋体"/>
          <w:color w:val="auto"/>
          <w:spacing w:val="-2"/>
          <w:position w:val="-1"/>
          <w:sz w:val="24"/>
          <w:szCs w:val="24"/>
          <w:highlight w:val="none"/>
        </w:rPr>
        <w:t>投</w:t>
      </w:r>
      <w:r>
        <w:rPr>
          <w:rFonts w:hint="eastAsia" w:ascii="宋体" w:hAnsi="宋体" w:eastAsia="宋体" w:cs="宋体"/>
          <w:color w:val="auto"/>
          <w:position w:val="-1"/>
          <w:sz w:val="24"/>
          <w:szCs w:val="24"/>
          <w:highlight w:val="none"/>
        </w:rPr>
        <w:t>标</w:t>
      </w:r>
      <w:r>
        <w:rPr>
          <w:rFonts w:hint="eastAsia" w:ascii="宋体" w:hAnsi="宋体" w:eastAsia="宋体" w:cs="宋体"/>
          <w:color w:val="auto"/>
          <w:spacing w:val="-2"/>
          <w:position w:val="-1"/>
          <w:sz w:val="24"/>
          <w:szCs w:val="24"/>
          <w:highlight w:val="none"/>
        </w:rPr>
        <w:t>文</w:t>
      </w:r>
      <w:r>
        <w:rPr>
          <w:rFonts w:hint="eastAsia" w:ascii="宋体" w:hAnsi="宋体" w:eastAsia="宋体" w:cs="宋体"/>
          <w:color w:val="auto"/>
          <w:position w:val="-1"/>
          <w:sz w:val="24"/>
          <w:szCs w:val="24"/>
          <w:highlight w:val="none"/>
        </w:rPr>
        <w:t>件</w:t>
      </w:r>
      <w:r>
        <w:rPr>
          <w:rFonts w:hint="eastAsia" w:ascii="宋体" w:hAnsi="宋体" w:eastAsia="宋体" w:cs="宋体"/>
          <w:color w:val="auto"/>
          <w:sz w:val="24"/>
          <w:szCs w:val="24"/>
          <w:highlight w:val="none"/>
        </w:rPr>
        <w:t>不包</w:t>
      </w:r>
      <w:r>
        <w:rPr>
          <w:rFonts w:hint="eastAsia" w:ascii="宋体" w:hAnsi="宋体" w:eastAsia="宋体" w:cs="宋体"/>
          <w:color w:val="auto"/>
          <w:spacing w:val="-2"/>
          <w:sz w:val="24"/>
          <w:szCs w:val="24"/>
          <w:highlight w:val="none"/>
        </w:rPr>
        <w:t>括</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所</w:t>
      </w:r>
      <w:r>
        <w:rPr>
          <w:rFonts w:hint="eastAsia" w:ascii="宋体" w:hAnsi="宋体" w:eastAsia="宋体" w:cs="宋体"/>
          <w:color w:val="auto"/>
          <w:spacing w:val="-2"/>
          <w:sz w:val="24"/>
          <w:szCs w:val="24"/>
          <w:highlight w:val="none"/>
        </w:rPr>
        <w:t>指</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联</w:t>
      </w:r>
      <w:r>
        <w:rPr>
          <w:rFonts w:hint="eastAsia" w:ascii="宋体" w:hAnsi="宋体" w:eastAsia="宋体" w:cs="宋体"/>
          <w:color w:val="auto"/>
          <w:sz w:val="24"/>
          <w:szCs w:val="24"/>
          <w:highlight w:val="none"/>
        </w:rPr>
        <w:t>合</w:t>
      </w:r>
      <w:r>
        <w:rPr>
          <w:rFonts w:hint="eastAsia" w:ascii="宋体" w:hAnsi="宋体" w:eastAsia="宋体" w:cs="宋体"/>
          <w:color w:val="auto"/>
          <w:spacing w:val="-2"/>
          <w:sz w:val="24"/>
          <w:szCs w:val="24"/>
          <w:highlight w:val="none"/>
        </w:rPr>
        <w:t>体</w:t>
      </w:r>
      <w:r>
        <w:rPr>
          <w:rFonts w:hint="eastAsia" w:ascii="宋体" w:hAnsi="宋体" w:eastAsia="宋体" w:cs="宋体"/>
          <w:color w:val="auto"/>
          <w:sz w:val="24"/>
          <w:szCs w:val="24"/>
          <w:highlight w:val="none"/>
        </w:rPr>
        <w:t>协</w:t>
      </w:r>
      <w:r>
        <w:rPr>
          <w:rFonts w:hint="eastAsia" w:ascii="宋体" w:hAnsi="宋体" w:eastAsia="宋体" w:cs="宋体"/>
          <w:color w:val="auto"/>
          <w:spacing w:val="-2"/>
          <w:sz w:val="24"/>
          <w:szCs w:val="24"/>
          <w:highlight w:val="none"/>
        </w:rPr>
        <w:t>议</w:t>
      </w:r>
      <w:r>
        <w:rPr>
          <w:rFonts w:hint="eastAsia" w:ascii="宋体" w:hAnsi="宋体" w:eastAsia="宋体" w:cs="宋体"/>
          <w:color w:val="auto"/>
          <w:sz w:val="24"/>
          <w:szCs w:val="24"/>
          <w:highlight w:val="none"/>
        </w:rPr>
        <w:t>书。</w:t>
      </w:r>
    </w:p>
    <w:p w14:paraId="68C3C53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表未</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证</w:t>
      </w:r>
      <w:r>
        <w:rPr>
          <w:rFonts w:hint="eastAsia" w:ascii="宋体" w:hAnsi="宋体" w:eastAsia="宋体" w:cs="宋体"/>
          <w:color w:val="auto"/>
          <w:spacing w:val="-2"/>
          <w:sz w:val="24"/>
          <w:szCs w:val="24"/>
          <w:highlight w:val="none"/>
        </w:rPr>
        <w:t>金</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包</w:t>
      </w:r>
      <w:r>
        <w:rPr>
          <w:rFonts w:hint="eastAsia" w:ascii="宋体" w:hAnsi="宋体" w:eastAsia="宋体" w:cs="宋体"/>
          <w:color w:val="auto"/>
          <w:spacing w:val="-2"/>
          <w:sz w:val="24"/>
          <w:szCs w:val="24"/>
          <w:highlight w:val="none"/>
        </w:rPr>
        <w:t>括</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所指的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证</w:t>
      </w:r>
      <w:r>
        <w:rPr>
          <w:rFonts w:hint="eastAsia" w:ascii="宋体" w:hAnsi="宋体" w:eastAsia="宋体" w:cs="宋体"/>
          <w:color w:val="auto"/>
          <w:spacing w:val="-2"/>
          <w:sz w:val="24"/>
          <w:szCs w:val="24"/>
          <w:highlight w:val="none"/>
        </w:rPr>
        <w:t>金</w:t>
      </w:r>
      <w:r>
        <w:rPr>
          <w:rFonts w:hint="eastAsia" w:ascii="宋体" w:hAnsi="宋体" w:eastAsia="宋体" w:cs="宋体"/>
          <w:color w:val="auto"/>
          <w:sz w:val="24"/>
          <w:szCs w:val="24"/>
          <w:highlight w:val="none"/>
        </w:rPr>
        <w:t>。</w:t>
      </w:r>
    </w:p>
    <w:p w14:paraId="24B6BDBD">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.2投标报价</w:t>
      </w:r>
    </w:p>
    <w:p w14:paraId="606CC05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3CD313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投标人应充分了解该项目的总体情况以及影响投标报价的其他要素。</w:t>
      </w:r>
    </w:p>
    <w:p w14:paraId="4447ED1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本项目的报价方式见投标人须知前附表。投标人在投标截止时间前修改投标函中的投标报价总额，应同时修改投标文件“投标报价表”中的相应报价。此修改须符合本章第4.3款的有关要求。</w:t>
      </w:r>
    </w:p>
    <w:p w14:paraId="6611649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招标人设有最高投标限价的，投标人的投标报价不得超过</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sz w:val="24"/>
          <w:szCs w:val="24"/>
          <w:highlight w:val="none"/>
        </w:rPr>
        <w:t>在投标人须知前附表中载明。</w:t>
      </w:r>
    </w:p>
    <w:p w14:paraId="6F8B28B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14:paraId="00E18276">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.3投标有效期</w:t>
      </w:r>
    </w:p>
    <w:p w14:paraId="71CCC94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3.3.1见</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r>
        <w:rPr>
          <w:rFonts w:hint="eastAsia" w:ascii="宋体" w:hAnsi="宋体" w:eastAsia="宋体" w:cs="宋体"/>
          <w:color w:val="auto"/>
          <w:sz w:val="24"/>
          <w:szCs w:val="24"/>
          <w:highlight w:val="none"/>
        </w:rPr>
        <w:t>。</w:t>
      </w:r>
    </w:p>
    <w:p w14:paraId="6532D5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pacing w:val="-6"/>
          <w:sz w:val="24"/>
          <w:szCs w:val="24"/>
          <w:highlight w:val="none"/>
        </w:rPr>
        <w:t>在投标有效期内，投标人撤销投标文件的，应承担招标文件和法律规定的责任</w:t>
      </w:r>
      <w:r>
        <w:rPr>
          <w:rFonts w:hint="eastAsia" w:ascii="宋体" w:hAnsi="宋体" w:eastAsia="宋体" w:cs="宋体"/>
          <w:color w:val="auto"/>
          <w:sz w:val="24"/>
          <w:szCs w:val="24"/>
          <w:highlight w:val="none"/>
        </w:rPr>
        <w:t>。</w:t>
      </w:r>
    </w:p>
    <w:p w14:paraId="641828C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3.3.3出</w:t>
      </w:r>
      <w:r>
        <w:rPr>
          <w:rFonts w:hint="eastAsia" w:ascii="宋体" w:hAnsi="宋体" w:eastAsia="宋体" w:cs="宋体"/>
          <w:color w:val="auto"/>
          <w:spacing w:val="-2"/>
          <w:sz w:val="24"/>
          <w:szCs w:val="24"/>
          <w:highlight w:val="none"/>
        </w:rPr>
        <w:t>现</w:t>
      </w:r>
      <w:r>
        <w:rPr>
          <w:rFonts w:hint="eastAsia" w:ascii="宋体" w:hAnsi="宋体" w:eastAsia="宋体" w:cs="宋体"/>
          <w:color w:val="auto"/>
          <w:sz w:val="24"/>
          <w:szCs w:val="24"/>
          <w:highlight w:val="none"/>
        </w:rPr>
        <w:t>特</w:t>
      </w:r>
      <w:r>
        <w:rPr>
          <w:rFonts w:hint="eastAsia" w:ascii="宋体" w:hAnsi="宋体" w:eastAsia="宋体" w:cs="宋体"/>
          <w:color w:val="auto"/>
          <w:spacing w:val="-2"/>
          <w:sz w:val="24"/>
          <w:szCs w:val="24"/>
          <w:highlight w:val="none"/>
        </w:rPr>
        <w:t>殊</w:t>
      </w:r>
      <w:r>
        <w:rPr>
          <w:rFonts w:hint="eastAsia" w:ascii="宋体" w:hAnsi="宋体" w:eastAsia="宋体" w:cs="宋体"/>
          <w:color w:val="auto"/>
          <w:sz w:val="24"/>
          <w:szCs w:val="24"/>
          <w:highlight w:val="none"/>
        </w:rPr>
        <w:t>情</w:t>
      </w:r>
      <w:r>
        <w:rPr>
          <w:rFonts w:hint="eastAsia" w:ascii="宋体" w:hAnsi="宋体" w:eastAsia="宋体" w:cs="宋体"/>
          <w:color w:val="auto"/>
          <w:spacing w:val="-2"/>
          <w:sz w:val="24"/>
          <w:szCs w:val="24"/>
          <w:highlight w:val="none"/>
        </w:rPr>
        <w:t>况</w:t>
      </w:r>
      <w:r>
        <w:rPr>
          <w:rFonts w:hint="eastAsia" w:ascii="宋体" w:hAnsi="宋体" w:eastAsia="宋体" w:cs="宋体"/>
          <w:color w:val="auto"/>
          <w:sz w:val="24"/>
          <w:szCs w:val="24"/>
          <w:highlight w:val="none"/>
        </w:rPr>
        <w:t>需</w:t>
      </w:r>
      <w:r>
        <w:rPr>
          <w:rFonts w:hint="eastAsia" w:ascii="宋体" w:hAnsi="宋体" w:eastAsia="宋体" w:cs="宋体"/>
          <w:color w:val="auto"/>
          <w:spacing w:val="-2"/>
          <w:sz w:val="24"/>
          <w:szCs w:val="24"/>
          <w:highlight w:val="none"/>
        </w:rPr>
        <w:t>要延</w:t>
      </w:r>
      <w:r>
        <w:rPr>
          <w:rFonts w:hint="eastAsia" w:ascii="宋体" w:hAnsi="宋体" w:eastAsia="宋体" w:cs="宋体"/>
          <w:color w:val="auto"/>
          <w:sz w:val="24"/>
          <w:szCs w:val="24"/>
          <w:highlight w:val="none"/>
        </w:rPr>
        <w:t>长投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效</w:t>
      </w:r>
      <w:r>
        <w:rPr>
          <w:rFonts w:hint="eastAsia" w:ascii="宋体" w:hAnsi="宋体" w:eastAsia="宋体" w:cs="宋体"/>
          <w:color w:val="auto"/>
          <w:sz w:val="24"/>
          <w:szCs w:val="24"/>
          <w:highlight w:val="none"/>
        </w:rPr>
        <w:t>期</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77"/>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书面</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式</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延长</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标有效期。投标人应</w:t>
      </w:r>
      <w:r>
        <w:rPr>
          <w:rFonts w:hint="eastAsia" w:ascii="宋体" w:hAnsi="宋体" w:eastAsia="宋体" w:cs="宋体"/>
          <w:color w:val="auto"/>
          <w:spacing w:val="-2"/>
          <w:sz w:val="24"/>
          <w:szCs w:val="24"/>
          <w:highlight w:val="none"/>
        </w:rPr>
        <w:t>予</w:t>
      </w:r>
      <w:r>
        <w:rPr>
          <w:rFonts w:hint="eastAsia" w:ascii="宋体" w:hAnsi="宋体" w:eastAsia="宋体" w:cs="宋体"/>
          <w:color w:val="auto"/>
          <w:sz w:val="24"/>
          <w:szCs w:val="24"/>
          <w:highlight w:val="none"/>
        </w:rPr>
        <w:t>以书</w:t>
      </w:r>
      <w:r>
        <w:rPr>
          <w:rFonts w:hint="eastAsia" w:ascii="宋体" w:hAnsi="宋体" w:eastAsia="宋体" w:cs="宋体"/>
          <w:color w:val="auto"/>
          <w:spacing w:val="-2"/>
          <w:sz w:val="24"/>
          <w:szCs w:val="24"/>
          <w:highlight w:val="none"/>
        </w:rPr>
        <w:t>面</w:t>
      </w:r>
      <w:r>
        <w:rPr>
          <w:rFonts w:hint="eastAsia" w:ascii="宋体" w:hAnsi="宋体" w:eastAsia="宋体" w:cs="宋体"/>
          <w:color w:val="auto"/>
          <w:sz w:val="24"/>
          <w:szCs w:val="24"/>
          <w:highlight w:val="none"/>
        </w:rPr>
        <w:t>答复，同意延长</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，不得</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求或被允许修改其</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；投标人拒绝延</w:t>
      </w:r>
      <w:r>
        <w:rPr>
          <w:rFonts w:hint="eastAsia" w:ascii="宋体" w:hAnsi="宋体" w:eastAsia="宋体" w:cs="宋体"/>
          <w:color w:val="auto"/>
          <w:spacing w:val="-2"/>
          <w:sz w:val="24"/>
          <w:szCs w:val="24"/>
          <w:highlight w:val="none"/>
        </w:rPr>
        <w:t>长</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投标失效。</w:t>
      </w:r>
    </w:p>
    <w:p w14:paraId="5C7185AD">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.4投标保证金</w:t>
      </w:r>
    </w:p>
    <w:p w14:paraId="4E45F63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14:paraId="183B78E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3.4.2</w:t>
      </w:r>
      <w:r>
        <w:rPr>
          <w:rFonts w:hint="eastAsia" w:ascii="宋体" w:hAnsi="宋体" w:eastAsia="宋体" w:cs="宋体"/>
          <w:color w:val="auto"/>
          <w:spacing w:val="-6"/>
          <w:sz w:val="24"/>
          <w:szCs w:val="24"/>
          <w:highlight w:val="none"/>
        </w:rPr>
        <w:t>投标人不按本章第 3.4.1 项要求提交投标保证金的，评标委员会将否决其投标</w:t>
      </w:r>
      <w:r>
        <w:rPr>
          <w:rFonts w:hint="eastAsia" w:ascii="宋体" w:hAnsi="宋体" w:eastAsia="宋体" w:cs="宋体"/>
          <w:color w:val="auto"/>
          <w:position w:val="-1"/>
          <w:sz w:val="24"/>
          <w:szCs w:val="24"/>
          <w:highlight w:val="none"/>
        </w:rPr>
        <w:t>。</w:t>
      </w:r>
    </w:p>
    <w:p w14:paraId="0BC95C9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3.4.3招标人最迟将在与中标人签订合同后5日内，向未中标的投标人和中标人退还投标保证金。投标保证金以现金或者支票形式递交的，还应退还银行同期存款利息。</w:t>
      </w:r>
    </w:p>
    <w:p w14:paraId="7D7E3C7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3.4.4有</w:t>
      </w:r>
      <w:r>
        <w:rPr>
          <w:rFonts w:hint="eastAsia" w:ascii="宋体" w:hAnsi="宋体" w:eastAsia="宋体" w:cs="宋体"/>
          <w:color w:val="auto"/>
          <w:spacing w:val="-2"/>
          <w:sz w:val="24"/>
          <w:szCs w:val="24"/>
          <w:highlight w:val="none"/>
        </w:rPr>
        <w:t>下</w:t>
      </w:r>
      <w:r>
        <w:rPr>
          <w:rFonts w:hint="eastAsia" w:ascii="宋体" w:hAnsi="宋体" w:eastAsia="宋体" w:cs="宋体"/>
          <w:color w:val="auto"/>
          <w:sz w:val="24"/>
          <w:szCs w:val="24"/>
          <w:highlight w:val="none"/>
        </w:rPr>
        <w:t>列</w:t>
      </w:r>
      <w:r>
        <w:rPr>
          <w:rFonts w:hint="eastAsia" w:ascii="宋体" w:hAnsi="宋体" w:eastAsia="宋体" w:cs="宋体"/>
          <w:color w:val="auto"/>
          <w:spacing w:val="-2"/>
          <w:sz w:val="24"/>
          <w:szCs w:val="24"/>
          <w:highlight w:val="none"/>
        </w:rPr>
        <w:t>情</w:t>
      </w:r>
      <w:r>
        <w:rPr>
          <w:rFonts w:hint="eastAsia" w:ascii="宋体" w:hAnsi="宋体" w:eastAsia="宋体" w:cs="宋体"/>
          <w:color w:val="auto"/>
          <w:sz w:val="24"/>
          <w:szCs w:val="24"/>
          <w:highlight w:val="none"/>
        </w:rPr>
        <w:t>形</w:t>
      </w:r>
      <w:r>
        <w:rPr>
          <w:rFonts w:hint="eastAsia" w:ascii="宋体" w:hAnsi="宋体" w:eastAsia="宋体" w:cs="宋体"/>
          <w:color w:val="auto"/>
          <w:spacing w:val="-2"/>
          <w:sz w:val="24"/>
          <w:szCs w:val="24"/>
          <w:highlight w:val="none"/>
        </w:rPr>
        <w:t>之</w:t>
      </w:r>
      <w:r>
        <w:rPr>
          <w:rFonts w:hint="eastAsia" w:ascii="宋体" w:hAnsi="宋体" w:eastAsia="宋体" w:cs="宋体"/>
          <w:color w:val="auto"/>
          <w:sz w:val="24"/>
          <w:szCs w:val="24"/>
          <w:highlight w:val="none"/>
        </w:rPr>
        <w:t>一</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保</w:t>
      </w:r>
      <w:r>
        <w:rPr>
          <w:rFonts w:hint="eastAsia" w:ascii="宋体" w:hAnsi="宋体" w:eastAsia="宋体" w:cs="宋体"/>
          <w:color w:val="auto"/>
          <w:sz w:val="24"/>
          <w:szCs w:val="24"/>
          <w:highlight w:val="none"/>
        </w:rPr>
        <w:t>证</w:t>
      </w:r>
      <w:r>
        <w:rPr>
          <w:rFonts w:hint="eastAsia" w:ascii="宋体" w:hAnsi="宋体" w:eastAsia="宋体" w:cs="宋体"/>
          <w:color w:val="auto"/>
          <w:spacing w:val="-2"/>
          <w:sz w:val="24"/>
          <w:szCs w:val="24"/>
          <w:highlight w:val="none"/>
        </w:rPr>
        <w:t>金</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退</w:t>
      </w:r>
      <w:r>
        <w:rPr>
          <w:rFonts w:hint="eastAsia" w:ascii="宋体" w:hAnsi="宋体" w:eastAsia="宋体" w:cs="宋体"/>
          <w:color w:val="auto"/>
          <w:sz w:val="24"/>
          <w:szCs w:val="24"/>
          <w:highlight w:val="none"/>
        </w:rPr>
        <w:t>还：</w:t>
      </w:r>
    </w:p>
    <w:p w14:paraId="7D12A1B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效期</w:t>
      </w:r>
      <w:r>
        <w:rPr>
          <w:rFonts w:hint="eastAsia" w:ascii="宋体" w:hAnsi="宋体" w:eastAsia="宋体" w:cs="宋体"/>
          <w:color w:val="auto"/>
          <w:sz w:val="24"/>
          <w:szCs w:val="24"/>
          <w:highlight w:val="none"/>
        </w:rPr>
        <w:t>内撤</w:t>
      </w:r>
      <w:r>
        <w:rPr>
          <w:rFonts w:hint="eastAsia" w:ascii="宋体" w:hAnsi="宋体" w:eastAsia="宋体" w:cs="宋体"/>
          <w:color w:val="auto"/>
          <w:spacing w:val="-2"/>
          <w:sz w:val="24"/>
          <w:szCs w:val="24"/>
          <w:highlight w:val="none"/>
        </w:rPr>
        <w:t>销</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p>
    <w:p w14:paraId="10C616F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知书后，无正当</w:t>
      </w:r>
      <w:r>
        <w:rPr>
          <w:rFonts w:hint="eastAsia" w:ascii="宋体" w:hAnsi="宋体" w:eastAsia="宋体" w:cs="宋体"/>
          <w:color w:val="auto"/>
          <w:spacing w:val="-2"/>
          <w:sz w:val="24"/>
          <w:szCs w:val="24"/>
          <w:highlight w:val="none"/>
        </w:rPr>
        <w:t>理</w:t>
      </w:r>
      <w:r>
        <w:rPr>
          <w:rFonts w:hint="eastAsia" w:ascii="宋体" w:hAnsi="宋体" w:eastAsia="宋体" w:cs="宋体"/>
          <w:color w:val="auto"/>
          <w:sz w:val="24"/>
          <w:szCs w:val="24"/>
          <w:highlight w:val="none"/>
        </w:rPr>
        <w:t>由不</w:t>
      </w:r>
      <w:r>
        <w:rPr>
          <w:rFonts w:hint="eastAsia" w:ascii="宋体" w:hAnsi="宋体" w:eastAsia="宋体" w:cs="宋体"/>
          <w:color w:val="auto"/>
          <w:spacing w:val="-2"/>
          <w:sz w:val="24"/>
          <w:szCs w:val="24"/>
          <w:highlight w:val="none"/>
        </w:rPr>
        <w:t>与</w:t>
      </w:r>
      <w:r>
        <w:rPr>
          <w:rFonts w:hint="eastAsia" w:ascii="宋体" w:hAnsi="宋体" w:eastAsia="宋体" w:cs="宋体"/>
          <w:color w:val="auto"/>
          <w:sz w:val="24"/>
          <w:szCs w:val="24"/>
          <w:highlight w:val="none"/>
        </w:rPr>
        <w:t>招标人订立合同</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在签</w:t>
      </w:r>
      <w:r>
        <w:rPr>
          <w:rFonts w:hint="eastAsia" w:ascii="宋体" w:hAnsi="宋体" w:eastAsia="宋体" w:cs="宋体"/>
          <w:color w:val="auto"/>
          <w:spacing w:val="-2"/>
          <w:sz w:val="24"/>
          <w:szCs w:val="24"/>
          <w:highlight w:val="none"/>
        </w:rPr>
        <w:t>订</w:t>
      </w:r>
      <w:r>
        <w:rPr>
          <w:rFonts w:hint="eastAsia" w:ascii="宋体" w:hAnsi="宋体" w:eastAsia="宋体" w:cs="宋体"/>
          <w:color w:val="auto"/>
          <w:sz w:val="24"/>
          <w:szCs w:val="24"/>
          <w:highlight w:val="none"/>
        </w:rPr>
        <w:t>合同时向招标 人提</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加</w:t>
      </w:r>
      <w:r>
        <w:rPr>
          <w:rFonts w:hint="eastAsia" w:ascii="宋体" w:hAnsi="宋体" w:eastAsia="宋体" w:cs="宋体"/>
          <w:color w:val="auto"/>
          <w:sz w:val="24"/>
          <w:szCs w:val="24"/>
          <w:highlight w:val="none"/>
        </w:rPr>
        <w:t>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按照</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履</w:t>
      </w:r>
      <w:r>
        <w:rPr>
          <w:rFonts w:hint="eastAsia" w:ascii="宋体" w:hAnsi="宋体" w:eastAsia="宋体" w:cs="宋体"/>
          <w:color w:val="auto"/>
          <w:sz w:val="24"/>
          <w:szCs w:val="24"/>
          <w:highlight w:val="none"/>
        </w:rPr>
        <w:t>约保</w:t>
      </w:r>
      <w:r>
        <w:rPr>
          <w:rFonts w:hint="eastAsia" w:ascii="宋体" w:hAnsi="宋体" w:eastAsia="宋体" w:cs="宋体"/>
          <w:color w:val="auto"/>
          <w:spacing w:val="-2"/>
          <w:sz w:val="24"/>
          <w:szCs w:val="24"/>
          <w:highlight w:val="none"/>
        </w:rPr>
        <w:t>证</w:t>
      </w:r>
      <w:r>
        <w:rPr>
          <w:rFonts w:hint="eastAsia" w:ascii="宋体" w:hAnsi="宋体" w:eastAsia="宋体" w:cs="宋体"/>
          <w:color w:val="auto"/>
          <w:sz w:val="24"/>
          <w:szCs w:val="24"/>
          <w:highlight w:val="none"/>
        </w:rPr>
        <w:t>金；</w:t>
      </w:r>
    </w:p>
    <w:p w14:paraId="021E9E4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发</w:t>
      </w:r>
      <w:r>
        <w:rPr>
          <w:rFonts w:hint="eastAsia" w:ascii="宋体" w:hAnsi="宋体" w:eastAsia="宋体" w:cs="宋体"/>
          <w:color w:val="auto"/>
          <w:spacing w:val="-2"/>
          <w:sz w:val="24"/>
          <w:szCs w:val="24"/>
          <w:highlight w:val="none"/>
        </w:rPr>
        <w:t>生</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前附</w:t>
      </w:r>
      <w:r>
        <w:rPr>
          <w:rFonts w:hint="eastAsia" w:ascii="宋体" w:hAnsi="宋体" w:eastAsia="宋体" w:cs="宋体"/>
          <w:color w:val="auto"/>
          <w:sz w:val="24"/>
          <w:szCs w:val="24"/>
          <w:highlight w:val="none"/>
        </w:rPr>
        <w:t>表规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可</w:t>
      </w:r>
      <w:r>
        <w:rPr>
          <w:rFonts w:hint="eastAsia" w:ascii="宋体" w:hAnsi="宋体" w:eastAsia="宋体" w:cs="宋体"/>
          <w:color w:val="auto"/>
          <w:sz w:val="24"/>
          <w:szCs w:val="24"/>
          <w:highlight w:val="none"/>
        </w:rPr>
        <w:t>以</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退</w:t>
      </w:r>
      <w:r>
        <w:rPr>
          <w:rFonts w:hint="eastAsia" w:ascii="宋体" w:hAnsi="宋体" w:eastAsia="宋体" w:cs="宋体"/>
          <w:color w:val="auto"/>
          <w:sz w:val="24"/>
          <w:szCs w:val="24"/>
          <w:highlight w:val="none"/>
        </w:rPr>
        <w:t>还投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保</w:t>
      </w:r>
      <w:r>
        <w:rPr>
          <w:rFonts w:hint="eastAsia" w:ascii="宋体" w:hAnsi="宋体" w:eastAsia="宋体" w:cs="宋体"/>
          <w:color w:val="auto"/>
          <w:spacing w:val="-2"/>
          <w:sz w:val="24"/>
          <w:szCs w:val="24"/>
          <w:highlight w:val="none"/>
        </w:rPr>
        <w:t>证</w:t>
      </w:r>
      <w:r>
        <w:rPr>
          <w:rFonts w:hint="eastAsia" w:ascii="宋体" w:hAnsi="宋体" w:eastAsia="宋体" w:cs="宋体"/>
          <w:color w:val="auto"/>
          <w:sz w:val="24"/>
          <w:szCs w:val="24"/>
          <w:highlight w:val="none"/>
        </w:rPr>
        <w:t>金</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情</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w:t>
      </w:r>
    </w:p>
    <w:p w14:paraId="6B2D77D0">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.5资格审查</w:t>
      </w:r>
      <w:r>
        <w:rPr>
          <w:rFonts w:hint="eastAsia" w:ascii="宋体" w:hAnsi="宋体" w:eastAsia="宋体" w:cs="宋体"/>
          <w:color w:val="auto"/>
          <w:spacing w:val="-3"/>
          <w:sz w:val="24"/>
          <w:szCs w:val="24"/>
          <w:highlight w:val="none"/>
        </w:rPr>
        <w:t>资</w:t>
      </w:r>
      <w:r>
        <w:rPr>
          <w:rFonts w:hint="eastAsia" w:ascii="宋体" w:hAnsi="宋体" w:eastAsia="宋体" w:cs="宋体"/>
          <w:color w:val="auto"/>
          <w:sz w:val="24"/>
          <w:szCs w:val="24"/>
          <w:highlight w:val="none"/>
        </w:rPr>
        <w:t>料</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适用于</w:t>
      </w:r>
      <w:r>
        <w:rPr>
          <w:rFonts w:hint="eastAsia" w:ascii="宋体" w:hAnsi="宋体" w:eastAsia="宋体" w:cs="宋体"/>
          <w:color w:val="auto"/>
          <w:spacing w:val="-3"/>
          <w:sz w:val="24"/>
          <w:szCs w:val="24"/>
          <w:highlight w:val="none"/>
        </w:rPr>
        <w:t>未</w:t>
      </w:r>
      <w:r>
        <w:rPr>
          <w:rFonts w:hint="eastAsia" w:ascii="宋体" w:hAnsi="宋体" w:eastAsia="宋体" w:cs="宋体"/>
          <w:color w:val="auto"/>
          <w:sz w:val="24"/>
          <w:szCs w:val="24"/>
          <w:highlight w:val="none"/>
        </w:rPr>
        <w:t>进行</w:t>
      </w:r>
      <w:r>
        <w:rPr>
          <w:rFonts w:hint="eastAsia" w:ascii="宋体" w:hAnsi="宋体" w:eastAsia="宋体" w:cs="宋体"/>
          <w:color w:val="auto"/>
          <w:spacing w:val="-3"/>
          <w:sz w:val="24"/>
          <w:szCs w:val="24"/>
          <w:highlight w:val="none"/>
        </w:rPr>
        <w:t>资格</w:t>
      </w:r>
      <w:r>
        <w:rPr>
          <w:rFonts w:hint="eastAsia" w:ascii="宋体" w:hAnsi="宋体" w:eastAsia="宋体" w:cs="宋体"/>
          <w:color w:val="auto"/>
          <w:sz w:val="24"/>
          <w:szCs w:val="24"/>
          <w:highlight w:val="none"/>
        </w:rPr>
        <w:t>预审的）</w:t>
      </w:r>
    </w:p>
    <w:p w14:paraId="6BCD484E">
      <w:pPr>
        <w:spacing w:line="360" w:lineRule="auto"/>
        <w:ind w:firstLine="484" w:firstLineChars="20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详见本项目招标公告。</w:t>
      </w:r>
    </w:p>
    <w:p w14:paraId="3C6C641F">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.6备选投标</w:t>
      </w:r>
      <w:r>
        <w:rPr>
          <w:rFonts w:hint="eastAsia" w:ascii="宋体" w:hAnsi="宋体" w:eastAsia="宋体" w:cs="宋体"/>
          <w:color w:val="auto"/>
          <w:spacing w:val="-3"/>
          <w:sz w:val="24"/>
          <w:szCs w:val="24"/>
          <w:highlight w:val="none"/>
        </w:rPr>
        <w:t>方</w:t>
      </w:r>
      <w:r>
        <w:rPr>
          <w:rFonts w:hint="eastAsia" w:ascii="宋体" w:hAnsi="宋体" w:eastAsia="宋体" w:cs="宋体"/>
          <w:color w:val="auto"/>
          <w:sz w:val="24"/>
          <w:szCs w:val="24"/>
          <w:highlight w:val="none"/>
        </w:rPr>
        <w:t>案</w:t>
      </w:r>
    </w:p>
    <w:p w14:paraId="1F93527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3.6.1除</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r>
        <w:rPr>
          <w:rFonts w:hint="eastAsia" w:ascii="宋体" w:hAnsi="宋体" w:eastAsia="宋体" w:cs="宋体"/>
          <w:color w:val="auto"/>
          <w:sz w:val="24"/>
          <w:szCs w:val="24"/>
          <w:highlight w:val="none"/>
        </w:rPr>
        <w:t>规定</w:t>
      </w:r>
      <w:r>
        <w:rPr>
          <w:rFonts w:hint="eastAsia" w:ascii="宋体" w:hAnsi="宋体" w:eastAsia="宋体" w:cs="宋体"/>
          <w:color w:val="auto"/>
          <w:spacing w:val="-2"/>
          <w:sz w:val="24"/>
          <w:szCs w:val="24"/>
          <w:highlight w:val="none"/>
        </w:rPr>
        <w:t>允</w:t>
      </w:r>
      <w:r>
        <w:rPr>
          <w:rFonts w:hint="eastAsia" w:ascii="宋体" w:hAnsi="宋体" w:eastAsia="宋体" w:cs="宋体"/>
          <w:color w:val="auto"/>
          <w:sz w:val="24"/>
          <w:szCs w:val="24"/>
          <w:highlight w:val="none"/>
        </w:rPr>
        <w:t>许</w:t>
      </w:r>
      <w:r>
        <w:rPr>
          <w:rFonts w:hint="eastAsia" w:ascii="宋体" w:hAnsi="宋体" w:eastAsia="宋体" w:cs="宋体"/>
          <w:color w:val="auto"/>
          <w:spacing w:val="-2"/>
          <w:sz w:val="24"/>
          <w:szCs w:val="24"/>
          <w:highlight w:val="none"/>
        </w:rPr>
        <w:t>外</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递交</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否</w:t>
      </w:r>
      <w:r>
        <w:rPr>
          <w:rFonts w:hint="eastAsia" w:ascii="宋体" w:hAnsi="宋体" w:eastAsia="宋体" w:cs="宋体"/>
          <w:color w:val="auto"/>
          <w:spacing w:val="-2"/>
          <w:sz w:val="24"/>
          <w:szCs w:val="24"/>
          <w:highlight w:val="none"/>
        </w:rPr>
        <w:t>则</w:t>
      </w:r>
      <w:r>
        <w:rPr>
          <w:rFonts w:hint="eastAsia" w:ascii="宋体" w:hAnsi="宋体" w:eastAsia="宋体" w:cs="宋体"/>
          <w:color w:val="auto"/>
          <w:sz w:val="24"/>
          <w:szCs w:val="24"/>
          <w:highlight w:val="none"/>
        </w:rPr>
        <w:t>其投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被</w:t>
      </w:r>
      <w:r>
        <w:rPr>
          <w:rFonts w:hint="eastAsia" w:ascii="宋体" w:hAnsi="宋体" w:eastAsia="宋体" w:cs="宋体"/>
          <w:color w:val="auto"/>
          <w:sz w:val="24"/>
          <w:szCs w:val="24"/>
          <w:highlight w:val="none"/>
        </w:rPr>
        <w:t>否决。</w:t>
      </w:r>
    </w:p>
    <w:p w14:paraId="2A8252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3.6.2允许</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标人递交备</w:t>
      </w:r>
      <w:r>
        <w:rPr>
          <w:rFonts w:hint="eastAsia" w:ascii="宋体" w:hAnsi="宋体" w:eastAsia="宋体" w:cs="宋体"/>
          <w:color w:val="auto"/>
          <w:spacing w:val="-2"/>
          <w:sz w:val="24"/>
          <w:szCs w:val="24"/>
          <w:highlight w:val="none"/>
        </w:rPr>
        <w:t>选</w:t>
      </w:r>
      <w:r>
        <w:rPr>
          <w:rFonts w:hint="eastAsia" w:ascii="宋体" w:hAnsi="宋体" w:eastAsia="宋体" w:cs="宋体"/>
          <w:color w:val="auto"/>
          <w:sz w:val="24"/>
          <w:szCs w:val="24"/>
          <w:highlight w:val="none"/>
        </w:rPr>
        <w:t>投标方案的，只有</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所递交的备选投标</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可予以考虑。评标委员会认为</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备选投标方案优</w:t>
      </w:r>
      <w:r>
        <w:rPr>
          <w:rFonts w:hint="eastAsia" w:ascii="宋体" w:hAnsi="宋体" w:eastAsia="宋体" w:cs="宋体"/>
          <w:color w:val="auto"/>
          <w:spacing w:val="-2"/>
          <w:sz w:val="24"/>
          <w:szCs w:val="24"/>
          <w:highlight w:val="none"/>
        </w:rPr>
        <w:t>于</w:t>
      </w:r>
      <w:r>
        <w:rPr>
          <w:rFonts w:hint="eastAsia" w:ascii="宋体" w:hAnsi="宋体" w:eastAsia="宋体" w:cs="宋体"/>
          <w:color w:val="auto"/>
          <w:sz w:val="24"/>
          <w:szCs w:val="24"/>
          <w:highlight w:val="none"/>
        </w:rPr>
        <w:t>其按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招标文件要求编</w:t>
      </w:r>
      <w:r>
        <w:rPr>
          <w:rFonts w:hint="eastAsia" w:ascii="宋体" w:hAnsi="宋体" w:eastAsia="宋体" w:cs="宋体"/>
          <w:color w:val="auto"/>
          <w:spacing w:val="-2"/>
          <w:sz w:val="24"/>
          <w:szCs w:val="24"/>
          <w:highlight w:val="none"/>
        </w:rPr>
        <w:t>制</w:t>
      </w:r>
      <w:r>
        <w:rPr>
          <w:rFonts w:hint="eastAsia" w:ascii="宋体" w:hAnsi="宋体" w:eastAsia="宋体" w:cs="宋体"/>
          <w:color w:val="auto"/>
          <w:sz w:val="24"/>
          <w:szCs w:val="24"/>
          <w:highlight w:val="none"/>
        </w:rPr>
        <w:t>的投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方案的，招标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可以接</w:t>
      </w:r>
      <w:r>
        <w:rPr>
          <w:rFonts w:hint="eastAsia" w:ascii="宋体" w:hAnsi="宋体" w:eastAsia="宋体" w:cs="宋体"/>
          <w:color w:val="auto"/>
          <w:spacing w:val="-2"/>
          <w:sz w:val="24"/>
          <w:szCs w:val="24"/>
          <w:highlight w:val="none"/>
        </w:rPr>
        <w:t>受</w:t>
      </w:r>
      <w:r>
        <w:rPr>
          <w:rFonts w:hint="eastAsia" w:ascii="宋体" w:hAnsi="宋体" w:eastAsia="宋体" w:cs="宋体"/>
          <w:color w:val="auto"/>
          <w:sz w:val="24"/>
          <w:szCs w:val="24"/>
          <w:highlight w:val="none"/>
        </w:rPr>
        <w:t>该</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p>
    <w:p w14:paraId="65E6B12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3.6.3投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供</w:t>
      </w:r>
      <w:r>
        <w:rPr>
          <w:rFonts w:hint="eastAsia" w:ascii="宋体" w:hAnsi="宋体" w:eastAsia="宋体" w:cs="宋体"/>
          <w:color w:val="auto"/>
          <w:spacing w:val="-2"/>
          <w:sz w:val="24"/>
          <w:szCs w:val="24"/>
          <w:highlight w:val="none"/>
        </w:rPr>
        <w:t>两</w:t>
      </w:r>
      <w:r>
        <w:rPr>
          <w:rFonts w:hint="eastAsia" w:ascii="宋体" w:hAnsi="宋体" w:eastAsia="宋体" w:cs="宋体"/>
          <w:color w:val="auto"/>
          <w:sz w:val="24"/>
          <w:szCs w:val="24"/>
          <w:highlight w:val="none"/>
        </w:rPr>
        <w:t>个</w:t>
      </w:r>
      <w:r>
        <w:rPr>
          <w:rFonts w:hint="eastAsia" w:ascii="宋体" w:hAnsi="宋体" w:eastAsia="宋体" w:cs="宋体"/>
          <w:color w:val="auto"/>
          <w:spacing w:val="-2"/>
          <w:sz w:val="24"/>
          <w:szCs w:val="24"/>
          <w:highlight w:val="none"/>
        </w:rPr>
        <w:t>或两</w:t>
      </w:r>
      <w:r>
        <w:rPr>
          <w:rFonts w:hint="eastAsia" w:ascii="宋体" w:hAnsi="宋体" w:eastAsia="宋体" w:cs="宋体"/>
          <w:color w:val="auto"/>
          <w:sz w:val="24"/>
          <w:szCs w:val="24"/>
          <w:highlight w:val="none"/>
        </w:rPr>
        <w:t>个以</w:t>
      </w:r>
      <w:r>
        <w:rPr>
          <w:rFonts w:hint="eastAsia" w:ascii="宋体" w:hAnsi="宋体" w:eastAsia="宋体" w:cs="宋体"/>
          <w:color w:val="auto"/>
          <w:spacing w:val="-2"/>
          <w:sz w:val="24"/>
          <w:szCs w:val="24"/>
          <w:highlight w:val="none"/>
        </w:rPr>
        <w:t>上</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报</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供</w:t>
      </w:r>
      <w:r>
        <w:rPr>
          <w:rFonts w:hint="eastAsia" w:ascii="宋体" w:hAnsi="宋体" w:eastAsia="宋体" w:cs="宋体"/>
          <w:color w:val="auto"/>
          <w:sz w:val="24"/>
          <w:szCs w:val="24"/>
          <w:highlight w:val="none"/>
        </w:rPr>
        <w:t>一</w:t>
      </w:r>
      <w:r>
        <w:rPr>
          <w:rFonts w:hint="eastAsia" w:ascii="宋体" w:hAnsi="宋体" w:eastAsia="宋体" w:cs="宋体"/>
          <w:color w:val="auto"/>
          <w:spacing w:val="-2"/>
          <w:sz w:val="24"/>
          <w:szCs w:val="24"/>
          <w:highlight w:val="none"/>
        </w:rPr>
        <w:t>个</w:t>
      </w:r>
      <w:r>
        <w:rPr>
          <w:rFonts w:hint="eastAsia" w:ascii="宋体" w:hAnsi="宋体" w:eastAsia="宋体" w:cs="宋体"/>
          <w:color w:val="auto"/>
          <w:sz w:val="24"/>
          <w:szCs w:val="24"/>
          <w:highlight w:val="none"/>
        </w:rPr>
        <w:t>报</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但</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供两个</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两</w:t>
      </w:r>
      <w:r>
        <w:rPr>
          <w:rFonts w:hint="eastAsia" w:ascii="宋体" w:hAnsi="宋体" w:eastAsia="宋体" w:cs="宋体"/>
          <w:color w:val="auto"/>
          <w:spacing w:val="-2"/>
          <w:sz w:val="24"/>
          <w:szCs w:val="24"/>
          <w:highlight w:val="none"/>
        </w:rPr>
        <w:t>个</w:t>
      </w:r>
      <w:r>
        <w:rPr>
          <w:rFonts w:hint="eastAsia" w:ascii="宋体" w:hAnsi="宋体" w:eastAsia="宋体" w:cs="宋体"/>
          <w:color w:val="auto"/>
          <w:sz w:val="24"/>
          <w:szCs w:val="24"/>
          <w:highlight w:val="none"/>
        </w:rPr>
        <w:t>以</w:t>
      </w:r>
      <w:r>
        <w:rPr>
          <w:rFonts w:hint="eastAsia" w:ascii="宋体" w:hAnsi="宋体" w:eastAsia="宋体" w:cs="宋体"/>
          <w:color w:val="auto"/>
          <w:spacing w:val="-3"/>
          <w:sz w:val="24"/>
          <w:szCs w:val="24"/>
          <w:highlight w:val="none"/>
        </w:rPr>
        <w:t>上服务</w:t>
      </w:r>
      <w:r>
        <w:rPr>
          <w:rFonts w:hint="eastAsia" w:ascii="宋体" w:hAnsi="宋体" w:eastAsia="宋体" w:cs="宋体"/>
          <w:color w:val="auto"/>
          <w:sz w:val="24"/>
          <w:szCs w:val="24"/>
          <w:highlight w:val="none"/>
        </w:rPr>
        <w:t>方</w:t>
      </w:r>
      <w:r>
        <w:rPr>
          <w:rFonts w:hint="eastAsia" w:ascii="宋体" w:hAnsi="宋体" w:eastAsia="宋体" w:cs="宋体"/>
          <w:color w:val="auto"/>
          <w:spacing w:val="-2"/>
          <w:sz w:val="24"/>
          <w:szCs w:val="24"/>
          <w:highlight w:val="none"/>
        </w:rPr>
        <w:t>案</w:t>
      </w:r>
      <w:r>
        <w:rPr>
          <w:rFonts w:hint="eastAsia" w:ascii="宋体" w:hAnsi="宋体" w:eastAsia="宋体" w:cs="宋体"/>
          <w:color w:val="auto"/>
          <w:sz w:val="24"/>
          <w:szCs w:val="24"/>
          <w:highlight w:val="none"/>
        </w:rPr>
        <w:t>的</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视</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供</w:t>
      </w:r>
      <w:r>
        <w:rPr>
          <w:rFonts w:hint="eastAsia" w:ascii="宋体" w:hAnsi="宋体" w:eastAsia="宋体" w:cs="宋体"/>
          <w:color w:val="auto"/>
          <w:spacing w:val="-2"/>
          <w:sz w:val="24"/>
          <w:szCs w:val="24"/>
          <w:highlight w:val="none"/>
        </w:rPr>
        <w:t>备</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案。</w:t>
      </w:r>
    </w:p>
    <w:p w14:paraId="42DF0A34">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.7投标文件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编制</w:t>
      </w:r>
    </w:p>
    <w:p w14:paraId="74AC69C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第</w:t>
      </w:r>
      <w:r>
        <w:rPr>
          <w:rFonts w:hint="eastAsia" w:ascii="宋体" w:hAnsi="宋体" w:eastAsia="宋体" w:cs="宋体"/>
          <w:color w:val="auto"/>
          <w:spacing w:val="-2"/>
          <w:sz w:val="24"/>
          <w:szCs w:val="24"/>
          <w:highlight w:val="none"/>
        </w:rPr>
        <w:t>六章</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格式</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编</w:t>
      </w:r>
      <w:r>
        <w:rPr>
          <w:rFonts w:hint="eastAsia" w:ascii="宋体" w:hAnsi="宋体" w:eastAsia="宋体" w:cs="宋体"/>
          <w:color w:val="auto"/>
          <w:spacing w:val="-2"/>
          <w:sz w:val="24"/>
          <w:szCs w:val="24"/>
          <w:highlight w:val="none"/>
        </w:rPr>
        <w:t>写</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如</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必</w:t>
      </w:r>
      <w:r>
        <w:rPr>
          <w:rFonts w:hint="eastAsia" w:ascii="宋体" w:hAnsi="宋体" w:eastAsia="宋体" w:cs="宋体"/>
          <w:color w:val="auto"/>
          <w:sz w:val="24"/>
          <w:szCs w:val="24"/>
          <w:highlight w:val="none"/>
        </w:rPr>
        <w:t>要</w:t>
      </w:r>
      <w:r>
        <w:rPr>
          <w:rFonts w:hint="eastAsia" w:ascii="宋体" w:hAnsi="宋体" w:eastAsia="宋体" w:cs="宋体"/>
          <w:color w:val="auto"/>
          <w:spacing w:val="-19"/>
          <w:sz w:val="24"/>
          <w:szCs w:val="24"/>
          <w:highlight w:val="none"/>
        </w:rPr>
        <w:t>，</w:t>
      </w:r>
      <w:r>
        <w:rPr>
          <w:rFonts w:hint="eastAsia" w:ascii="宋体" w:hAnsi="宋体" w:eastAsia="宋体" w:cs="宋体"/>
          <w:color w:val="auto"/>
          <w:sz w:val="24"/>
          <w:szCs w:val="24"/>
          <w:highlight w:val="none"/>
        </w:rPr>
        <w:t>可</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增</w:t>
      </w:r>
      <w:r>
        <w:rPr>
          <w:rFonts w:hint="eastAsia" w:ascii="宋体" w:hAnsi="宋体" w:eastAsia="宋体" w:cs="宋体"/>
          <w:color w:val="auto"/>
          <w:spacing w:val="-2"/>
          <w:sz w:val="24"/>
          <w:szCs w:val="24"/>
          <w:highlight w:val="none"/>
        </w:rPr>
        <w:t>加附</w:t>
      </w:r>
      <w:r>
        <w:rPr>
          <w:rFonts w:hint="eastAsia" w:ascii="宋体" w:hAnsi="宋体" w:eastAsia="宋体" w:cs="宋体"/>
          <w:color w:val="auto"/>
          <w:sz w:val="24"/>
          <w:szCs w:val="24"/>
          <w:highlight w:val="none"/>
        </w:rPr>
        <w:t>页</w:t>
      </w:r>
      <w:r>
        <w:rPr>
          <w:rFonts w:hint="eastAsia" w:ascii="宋体" w:hAnsi="宋体" w:eastAsia="宋体" w:cs="宋体"/>
          <w:color w:val="auto"/>
          <w:spacing w:val="-19"/>
          <w:sz w:val="24"/>
          <w:szCs w:val="24"/>
          <w:highlight w:val="none"/>
        </w:rPr>
        <w:t>，</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投标文件的组成部分</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其中</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投标函附录在满</w:t>
      </w:r>
      <w:r>
        <w:rPr>
          <w:rFonts w:hint="eastAsia" w:ascii="宋体" w:hAnsi="宋体" w:eastAsia="宋体" w:cs="宋体"/>
          <w:color w:val="auto"/>
          <w:spacing w:val="-2"/>
          <w:sz w:val="24"/>
          <w:szCs w:val="24"/>
          <w:highlight w:val="none"/>
        </w:rPr>
        <w:t>足</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件实质性要求的</w:t>
      </w:r>
      <w:r>
        <w:rPr>
          <w:rFonts w:hint="eastAsia" w:ascii="宋体" w:hAnsi="宋体" w:eastAsia="宋体" w:cs="宋体"/>
          <w:color w:val="auto"/>
          <w:spacing w:val="-2"/>
          <w:sz w:val="24"/>
          <w:szCs w:val="24"/>
          <w:highlight w:val="none"/>
        </w:rPr>
        <w:t>基</w:t>
      </w:r>
      <w:r>
        <w:rPr>
          <w:rFonts w:hint="eastAsia" w:ascii="宋体" w:hAnsi="宋体" w:eastAsia="宋体" w:cs="宋体"/>
          <w:color w:val="auto"/>
          <w:sz w:val="24"/>
          <w:szCs w:val="24"/>
          <w:highlight w:val="none"/>
        </w:rPr>
        <w:t>础上</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可以提出比招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文件要</w:t>
      </w:r>
      <w:r>
        <w:rPr>
          <w:rFonts w:hint="eastAsia" w:ascii="宋体" w:hAnsi="宋体" w:eastAsia="宋体" w:cs="宋体"/>
          <w:color w:val="auto"/>
          <w:spacing w:val="-2"/>
          <w:sz w:val="24"/>
          <w:szCs w:val="24"/>
          <w:highlight w:val="none"/>
        </w:rPr>
        <w:t>求</w:t>
      </w:r>
      <w:r>
        <w:rPr>
          <w:rFonts w:hint="eastAsia" w:ascii="宋体" w:hAnsi="宋体" w:eastAsia="宋体" w:cs="宋体"/>
          <w:color w:val="auto"/>
          <w:sz w:val="24"/>
          <w:szCs w:val="24"/>
          <w:highlight w:val="none"/>
        </w:rPr>
        <w:t>更</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利</w:t>
      </w:r>
      <w:r>
        <w:rPr>
          <w:rFonts w:hint="eastAsia" w:ascii="宋体" w:hAnsi="宋体" w:eastAsia="宋体" w:cs="宋体"/>
          <w:color w:val="auto"/>
          <w:spacing w:val="-2"/>
          <w:sz w:val="24"/>
          <w:szCs w:val="24"/>
          <w:highlight w:val="none"/>
        </w:rPr>
        <w:t>于</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承诺。</w:t>
      </w:r>
    </w:p>
    <w:p w14:paraId="56A46A9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对</w:t>
      </w:r>
      <w:r>
        <w:rPr>
          <w:rFonts w:hint="eastAsia" w:ascii="宋体" w:hAnsi="宋体" w:eastAsia="宋体" w:cs="宋体"/>
          <w:color w:val="auto"/>
          <w:spacing w:val="-2"/>
          <w:sz w:val="24"/>
          <w:szCs w:val="24"/>
          <w:highlight w:val="none"/>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关</w:t>
      </w:r>
      <w:r>
        <w:rPr>
          <w:rFonts w:hint="eastAsia" w:ascii="宋体" w:hAnsi="宋体" w:eastAsia="宋体" w:cs="宋体"/>
          <w:color w:val="auto"/>
          <w:spacing w:val="-2"/>
          <w:sz w:val="24"/>
          <w:szCs w:val="24"/>
          <w:highlight w:val="none"/>
        </w:rPr>
        <w:t>服</w:t>
      </w:r>
      <w:r>
        <w:rPr>
          <w:rFonts w:hint="eastAsia" w:ascii="宋体" w:hAnsi="宋体" w:eastAsia="宋体" w:cs="宋体"/>
          <w:color w:val="auto"/>
          <w:sz w:val="24"/>
          <w:szCs w:val="24"/>
          <w:highlight w:val="none"/>
        </w:rPr>
        <w:t>务</w:t>
      </w:r>
      <w:r>
        <w:rPr>
          <w:rFonts w:hint="eastAsia" w:ascii="宋体" w:hAnsi="宋体" w:eastAsia="宋体" w:cs="宋体"/>
          <w:color w:val="auto"/>
          <w:spacing w:val="-2"/>
          <w:sz w:val="24"/>
          <w:szCs w:val="24"/>
          <w:highlight w:val="none"/>
        </w:rPr>
        <w:t>期限</w:t>
      </w:r>
      <w:r>
        <w:rPr>
          <w:rFonts w:hint="eastAsia" w:ascii="宋体" w:hAnsi="宋体" w:eastAsia="宋体" w:cs="宋体"/>
          <w:color w:val="auto"/>
          <w:spacing w:val="-26"/>
          <w:sz w:val="24"/>
          <w:szCs w:val="24"/>
          <w:highlight w:val="none"/>
        </w:rPr>
        <w:t>、</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效</w:t>
      </w:r>
      <w:r>
        <w:rPr>
          <w:rFonts w:hint="eastAsia" w:ascii="宋体" w:hAnsi="宋体" w:eastAsia="宋体" w:cs="宋体"/>
          <w:color w:val="auto"/>
          <w:spacing w:val="-2"/>
          <w:sz w:val="24"/>
          <w:szCs w:val="24"/>
          <w:highlight w:val="none"/>
        </w:rPr>
        <w:t>期</w:t>
      </w:r>
      <w:r>
        <w:rPr>
          <w:rFonts w:hint="eastAsia" w:ascii="宋体" w:hAnsi="宋体" w:eastAsia="宋体" w:cs="宋体"/>
          <w:color w:val="auto"/>
          <w:spacing w:val="-26"/>
          <w:sz w:val="24"/>
          <w:szCs w:val="24"/>
          <w:highlight w:val="none"/>
        </w:rPr>
        <w:t>、</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托</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要</w:t>
      </w:r>
      <w:r>
        <w:rPr>
          <w:rFonts w:hint="eastAsia" w:ascii="宋体" w:hAnsi="宋体" w:eastAsia="宋体" w:cs="宋体"/>
          <w:color w:val="auto"/>
          <w:spacing w:val="-3"/>
          <w:sz w:val="24"/>
          <w:szCs w:val="24"/>
          <w:highlight w:val="none"/>
        </w:rPr>
        <w:t>求</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范</w:t>
      </w:r>
      <w:r>
        <w:rPr>
          <w:rFonts w:hint="eastAsia" w:ascii="宋体" w:hAnsi="宋体" w:eastAsia="宋体" w:cs="宋体"/>
          <w:color w:val="auto"/>
          <w:sz w:val="24"/>
          <w:szCs w:val="24"/>
          <w:highlight w:val="none"/>
        </w:rPr>
        <w:t>围等实质</w:t>
      </w:r>
      <w:r>
        <w:rPr>
          <w:rFonts w:hint="eastAsia" w:ascii="宋体" w:hAnsi="宋体" w:eastAsia="宋体" w:cs="宋体"/>
          <w:color w:val="auto"/>
          <w:spacing w:val="-2"/>
          <w:sz w:val="24"/>
          <w:szCs w:val="24"/>
          <w:highlight w:val="none"/>
        </w:rPr>
        <w:t>性</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w:t>
      </w:r>
    </w:p>
    <w:p w14:paraId="38F4379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件全</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采用电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档</w:t>
      </w:r>
      <w:r>
        <w:rPr>
          <w:rFonts w:hint="eastAsia" w:ascii="宋体" w:hAnsi="宋体" w:eastAsia="宋体" w:cs="宋体"/>
          <w:color w:val="auto"/>
          <w:spacing w:val="2"/>
          <w:sz w:val="24"/>
          <w:szCs w:val="24"/>
          <w:highlight w:val="none"/>
        </w:rPr>
        <w:t>，除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须知前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另</w:t>
      </w:r>
      <w:r>
        <w:rPr>
          <w:rFonts w:hint="eastAsia" w:ascii="宋体" w:hAnsi="宋体" w:eastAsia="宋体" w:cs="宋体"/>
          <w:color w:val="auto"/>
          <w:spacing w:val="2"/>
          <w:sz w:val="24"/>
          <w:szCs w:val="24"/>
          <w:highlight w:val="none"/>
        </w:rPr>
        <w:t>有规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外</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投标文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附证书证件均为原</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扫描</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，并采用单位和</w:t>
      </w:r>
      <w:r>
        <w:rPr>
          <w:rFonts w:hint="eastAsia" w:ascii="宋体" w:hAnsi="宋体" w:eastAsia="宋体" w:cs="宋体"/>
          <w:color w:val="auto"/>
          <w:spacing w:val="-2"/>
          <w:sz w:val="24"/>
          <w:szCs w:val="24"/>
          <w:highlight w:val="none"/>
        </w:rPr>
        <w:t>个</w:t>
      </w:r>
      <w:r>
        <w:rPr>
          <w:rFonts w:hint="eastAsia" w:ascii="宋体" w:hAnsi="宋体" w:eastAsia="宋体" w:cs="宋体"/>
          <w:color w:val="auto"/>
          <w:sz w:val="24"/>
          <w:szCs w:val="24"/>
          <w:highlight w:val="none"/>
        </w:rPr>
        <w:t>人数</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rPr>
        <w:t>证书，按招标文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相应位置加盖</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子印章。由投标人</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法定</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表人签字或加盖</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子印</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的，应附法定代</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人身</w:t>
      </w:r>
      <w:r>
        <w:rPr>
          <w:rFonts w:hint="eastAsia" w:ascii="宋体" w:hAnsi="宋体" w:eastAsia="宋体" w:cs="宋体"/>
          <w:color w:val="auto"/>
          <w:spacing w:val="-2"/>
          <w:sz w:val="24"/>
          <w:szCs w:val="24"/>
          <w:highlight w:val="none"/>
        </w:rPr>
        <w:t>份</w:t>
      </w:r>
      <w:r>
        <w:rPr>
          <w:rFonts w:hint="eastAsia" w:ascii="宋体" w:hAnsi="宋体" w:eastAsia="宋体" w:cs="宋体"/>
          <w:color w:val="auto"/>
          <w:sz w:val="24"/>
          <w:szCs w:val="24"/>
          <w:highlight w:val="none"/>
        </w:rPr>
        <w:t>证明，由代理</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签字或加盖电子印</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附由法定代表人</w:t>
      </w:r>
      <w:r>
        <w:rPr>
          <w:rFonts w:hint="eastAsia" w:ascii="宋体" w:hAnsi="宋体" w:eastAsia="宋体" w:cs="宋体"/>
          <w:color w:val="auto"/>
          <w:spacing w:val="-2"/>
          <w:sz w:val="24"/>
          <w:szCs w:val="24"/>
          <w:highlight w:val="none"/>
        </w:rPr>
        <w:t>签</w:t>
      </w:r>
      <w:r>
        <w:rPr>
          <w:rFonts w:hint="eastAsia" w:ascii="宋体" w:hAnsi="宋体" w:eastAsia="宋体" w:cs="宋体"/>
          <w:color w:val="auto"/>
          <w:sz w:val="24"/>
          <w:szCs w:val="24"/>
          <w:highlight w:val="none"/>
        </w:rPr>
        <w:t>署的</w:t>
      </w:r>
      <w:r>
        <w:rPr>
          <w:rFonts w:hint="eastAsia" w:ascii="宋体" w:hAnsi="宋体" w:eastAsia="宋体" w:cs="宋体"/>
          <w:color w:val="auto"/>
          <w:spacing w:val="-2"/>
          <w:sz w:val="24"/>
          <w:szCs w:val="24"/>
          <w:highlight w:val="none"/>
        </w:rPr>
        <w:t>授</w:t>
      </w:r>
      <w:r>
        <w:rPr>
          <w:rFonts w:hint="eastAsia" w:ascii="宋体" w:hAnsi="宋体" w:eastAsia="宋体" w:cs="宋体"/>
          <w:color w:val="auto"/>
          <w:sz w:val="24"/>
          <w:szCs w:val="24"/>
          <w:highlight w:val="none"/>
        </w:rPr>
        <w:t>权委托书。签字</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盖章</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具体要求见投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人须知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w:t>
      </w:r>
    </w:p>
    <w:p w14:paraId="7610A551">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4.投标</w:t>
      </w:r>
    </w:p>
    <w:p w14:paraId="3C992A40">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.1投标文件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密</w:t>
      </w:r>
      <w:r>
        <w:rPr>
          <w:rFonts w:hint="eastAsia" w:ascii="宋体" w:hAnsi="宋体" w:eastAsia="宋体" w:cs="宋体"/>
          <w:color w:val="auto"/>
          <w:spacing w:val="-3"/>
          <w:sz w:val="24"/>
          <w:szCs w:val="24"/>
          <w:highlight w:val="none"/>
        </w:rPr>
        <w:t>封</w:t>
      </w:r>
      <w:r>
        <w:rPr>
          <w:rFonts w:hint="eastAsia" w:ascii="宋体" w:hAnsi="宋体" w:eastAsia="宋体" w:cs="宋体"/>
          <w:color w:val="auto"/>
          <w:sz w:val="24"/>
          <w:szCs w:val="24"/>
          <w:highlight w:val="none"/>
        </w:rPr>
        <w:t>和标记</w:t>
      </w:r>
    </w:p>
    <w:p w14:paraId="70F30B9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B</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照招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标交</w:t>
      </w:r>
      <w:r>
        <w:rPr>
          <w:rFonts w:hint="eastAsia" w:ascii="宋体" w:hAnsi="宋体" w:eastAsia="宋体" w:cs="宋体"/>
          <w:color w:val="auto"/>
          <w:spacing w:val="-2"/>
          <w:sz w:val="24"/>
          <w:szCs w:val="24"/>
          <w:highlight w:val="none"/>
        </w:rPr>
        <w:t>易</w:t>
      </w:r>
      <w:r>
        <w:rPr>
          <w:rFonts w:hint="eastAsia" w:ascii="宋体" w:hAnsi="宋体" w:eastAsia="宋体" w:cs="宋体"/>
          <w:color w:val="auto"/>
          <w:sz w:val="24"/>
          <w:szCs w:val="24"/>
          <w:highlight w:val="none"/>
        </w:rPr>
        <w:t>平</w:t>
      </w:r>
      <w:r>
        <w:rPr>
          <w:rFonts w:hint="eastAsia" w:ascii="宋体" w:hAnsi="宋体" w:eastAsia="宋体" w:cs="宋体"/>
          <w:color w:val="auto"/>
          <w:spacing w:val="-2"/>
          <w:sz w:val="24"/>
          <w:szCs w:val="24"/>
          <w:highlight w:val="none"/>
        </w:rPr>
        <w:t>台</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要</w:t>
      </w:r>
      <w:r>
        <w:rPr>
          <w:rFonts w:hint="eastAsia" w:ascii="宋体" w:hAnsi="宋体" w:eastAsia="宋体" w:cs="宋体"/>
          <w:color w:val="auto"/>
          <w:sz w:val="24"/>
          <w:szCs w:val="24"/>
          <w:highlight w:val="none"/>
        </w:rPr>
        <w:t>求</w:t>
      </w:r>
      <w:r>
        <w:rPr>
          <w:rFonts w:hint="eastAsia" w:ascii="宋体" w:hAnsi="宋体" w:eastAsia="宋体" w:cs="宋体"/>
          <w:color w:val="auto"/>
          <w:spacing w:val="-2"/>
          <w:sz w:val="24"/>
          <w:szCs w:val="24"/>
          <w:highlight w:val="none"/>
        </w:rPr>
        <w:t>加</w:t>
      </w:r>
      <w:r>
        <w:rPr>
          <w:rFonts w:hint="eastAsia" w:ascii="宋体" w:hAnsi="宋体" w:eastAsia="宋体" w:cs="宋体"/>
          <w:color w:val="auto"/>
          <w:sz w:val="24"/>
          <w:szCs w:val="24"/>
          <w:highlight w:val="none"/>
        </w:rPr>
        <w:t>密</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件，具</w:t>
      </w:r>
      <w:r>
        <w:rPr>
          <w:rFonts w:hint="eastAsia" w:ascii="宋体" w:hAnsi="宋体" w:eastAsia="宋体" w:cs="宋体"/>
          <w:color w:val="auto"/>
          <w:sz w:val="24"/>
          <w:szCs w:val="24"/>
          <w:highlight w:val="none"/>
        </w:rPr>
        <w:t>体要求</w:t>
      </w:r>
      <w:r>
        <w:rPr>
          <w:rFonts w:hint="eastAsia" w:ascii="宋体" w:hAnsi="宋体" w:eastAsia="宋体" w:cs="宋体"/>
          <w:color w:val="auto"/>
          <w:spacing w:val="-2"/>
          <w:sz w:val="24"/>
          <w:szCs w:val="24"/>
          <w:highlight w:val="none"/>
        </w:rPr>
        <w:t>见</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w:t>
      </w:r>
    </w:p>
    <w:p w14:paraId="5A48A23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封</w:t>
      </w:r>
      <w:r>
        <w:rPr>
          <w:rFonts w:hint="eastAsia" w:ascii="宋体" w:hAnsi="宋体" w:eastAsia="宋体" w:cs="宋体"/>
          <w:color w:val="auto"/>
          <w:spacing w:val="-2"/>
          <w:sz w:val="24"/>
          <w:szCs w:val="24"/>
          <w:highlight w:val="none"/>
        </w:rPr>
        <w:t>套</w:t>
      </w:r>
      <w:r>
        <w:rPr>
          <w:rFonts w:hint="eastAsia" w:ascii="宋体" w:hAnsi="宋体" w:eastAsia="宋体" w:cs="宋体"/>
          <w:color w:val="auto"/>
          <w:sz w:val="24"/>
          <w:szCs w:val="24"/>
          <w:highlight w:val="none"/>
        </w:rPr>
        <w:t>上</w:t>
      </w:r>
      <w:r>
        <w:rPr>
          <w:rFonts w:hint="eastAsia" w:ascii="宋体" w:hAnsi="宋体" w:eastAsia="宋体" w:cs="宋体"/>
          <w:color w:val="auto"/>
          <w:spacing w:val="-2"/>
          <w:sz w:val="24"/>
          <w:szCs w:val="24"/>
          <w:highlight w:val="none"/>
        </w:rPr>
        <w:t>应写</w:t>
      </w:r>
      <w:r>
        <w:rPr>
          <w:rFonts w:hint="eastAsia" w:ascii="宋体" w:hAnsi="宋体" w:eastAsia="宋体" w:cs="宋体"/>
          <w:color w:val="auto"/>
          <w:sz w:val="24"/>
          <w:szCs w:val="24"/>
          <w:highlight w:val="none"/>
        </w:rPr>
        <w:t>明的</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r>
        <w:rPr>
          <w:rFonts w:hint="eastAsia" w:ascii="宋体" w:hAnsi="宋体" w:eastAsia="宋体" w:cs="宋体"/>
          <w:color w:val="auto"/>
          <w:spacing w:val="-2"/>
          <w:sz w:val="24"/>
          <w:szCs w:val="24"/>
          <w:highlight w:val="none"/>
        </w:rPr>
        <w:t>见</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须</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附表。</w:t>
      </w:r>
    </w:p>
    <w:p w14:paraId="7B9FBB7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4.1.3未</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第 4.</w:t>
      </w:r>
      <w:r>
        <w:rPr>
          <w:rFonts w:hint="eastAsia" w:ascii="宋体" w:hAnsi="宋体" w:eastAsia="宋体" w:cs="宋体"/>
          <w:color w:val="auto"/>
          <w:spacing w:val="-2"/>
          <w:sz w:val="24"/>
          <w:szCs w:val="24"/>
          <w:highlight w:val="none"/>
        </w:rPr>
        <w:t>1</w:t>
      </w: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项</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密</w:t>
      </w:r>
      <w:r>
        <w:rPr>
          <w:rFonts w:hint="eastAsia" w:ascii="宋体" w:hAnsi="宋体" w:eastAsia="宋体" w:cs="宋体"/>
          <w:color w:val="auto"/>
          <w:sz w:val="24"/>
          <w:szCs w:val="24"/>
          <w:highlight w:val="none"/>
        </w:rPr>
        <w:t>封</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将</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拒</w:t>
      </w:r>
      <w:r>
        <w:rPr>
          <w:rFonts w:hint="eastAsia" w:ascii="宋体" w:hAnsi="宋体" w:eastAsia="宋体" w:cs="宋体"/>
          <w:color w:val="auto"/>
          <w:spacing w:val="-2"/>
          <w:sz w:val="24"/>
          <w:szCs w:val="24"/>
          <w:highlight w:val="none"/>
        </w:rPr>
        <w:t>收</w:t>
      </w:r>
      <w:r>
        <w:rPr>
          <w:rFonts w:hint="eastAsia" w:ascii="宋体" w:hAnsi="宋体" w:eastAsia="宋体" w:cs="宋体"/>
          <w:color w:val="auto"/>
          <w:sz w:val="24"/>
          <w:szCs w:val="24"/>
          <w:highlight w:val="none"/>
        </w:rPr>
        <w:t>。</w:t>
      </w:r>
    </w:p>
    <w:p w14:paraId="1E3B9559">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.2投标文件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递交</w:t>
      </w:r>
    </w:p>
    <w:p w14:paraId="2BC06AC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人须</w:t>
      </w:r>
      <w:r>
        <w:rPr>
          <w:rFonts w:hint="eastAsia" w:ascii="宋体" w:hAnsi="宋体" w:eastAsia="宋体" w:cs="宋体"/>
          <w:color w:val="auto"/>
          <w:sz w:val="24"/>
          <w:szCs w:val="24"/>
          <w:highlight w:val="none"/>
        </w:rPr>
        <w:t>知前</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截</w:t>
      </w:r>
      <w:r>
        <w:rPr>
          <w:rFonts w:hint="eastAsia" w:ascii="宋体" w:hAnsi="宋体" w:eastAsia="宋体" w:cs="宋体"/>
          <w:color w:val="auto"/>
          <w:spacing w:val="-2"/>
          <w:sz w:val="24"/>
          <w:szCs w:val="24"/>
          <w:highlight w:val="none"/>
        </w:rPr>
        <w:t>止</w:t>
      </w:r>
      <w:r>
        <w:rPr>
          <w:rFonts w:hint="eastAsia" w:ascii="宋体" w:hAnsi="宋体" w:eastAsia="宋体" w:cs="宋体"/>
          <w:color w:val="auto"/>
          <w:sz w:val="24"/>
          <w:szCs w:val="24"/>
          <w:highlight w:val="none"/>
        </w:rPr>
        <w:t>时间</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p>
    <w:p w14:paraId="6F55F30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）投标人通过下载招标文件的电子招标投标交易平台递交电子投标文件。</w:t>
      </w:r>
    </w:p>
    <w:p w14:paraId="2F701B8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4.2.3除</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r>
        <w:rPr>
          <w:rFonts w:hint="eastAsia" w:ascii="宋体" w:hAnsi="宋体" w:eastAsia="宋体" w:cs="宋体"/>
          <w:color w:val="auto"/>
          <w:sz w:val="24"/>
          <w:szCs w:val="24"/>
          <w:highlight w:val="none"/>
        </w:rPr>
        <w:t>另有</w:t>
      </w:r>
      <w:r>
        <w:rPr>
          <w:rFonts w:hint="eastAsia" w:ascii="宋体" w:hAnsi="宋体" w:eastAsia="宋体" w:cs="宋体"/>
          <w:color w:val="auto"/>
          <w:spacing w:val="-2"/>
          <w:sz w:val="24"/>
          <w:szCs w:val="24"/>
          <w:highlight w:val="none"/>
        </w:rPr>
        <w:t>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外</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所</w:t>
      </w:r>
      <w:r>
        <w:rPr>
          <w:rFonts w:hint="eastAsia" w:ascii="宋体" w:hAnsi="宋体" w:eastAsia="宋体" w:cs="宋体"/>
          <w:color w:val="auto"/>
          <w:spacing w:val="-2"/>
          <w:sz w:val="24"/>
          <w:szCs w:val="24"/>
          <w:highlight w:val="none"/>
        </w:rPr>
        <w:t>递</w:t>
      </w:r>
      <w:r>
        <w:rPr>
          <w:rFonts w:hint="eastAsia" w:ascii="宋体" w:hAnsi="宋体" w:eastAsia="宋体" w:cs="宋体"/>
          <w:color w:val="auto"/>
          <w:sz w:val="24"/>
          <w:szCs w:val="24"/>
          <w:highlight w:val="none"/>
        </w:rPr>
        <w:t>交的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予</w:t>
      </w:r>
      <w:r>
        <w:rPr>
          <w:rFonts w:hint="eastAsia" w:ascii="宋体" w:hAnsi="宋体" w:eastAsia="宋体" w:cs="宋体"/>
          <w:color w:val="auto"/>
          <w:spacing w:val="-2"/>
          <w:sz w:val="24"/>
          <w:szCs w:val="24"/>
          <w:highlight w:val="none"/>
        </w:rPr>
        <w:t>退</w:t>
      </w:r>
      <w:r>
        <w:rPr>
          <w:rFonts w:hint="eastAsia" w:ascii="宋体" w:hAnsi="宋体" w:eastAsia="宋体" w:cs="宋体"/>
          <w:color w:val="auto"/>
          <w:sz w:val="24"/>
          <w:szCs w:val="24"/>
          <w:highlight w:val="none"/>
        </w:rPr>
        <w:t>还。</w:t>
      </w:r>
    </w:p>
    <w:p w14:paraId="1F283E7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4.2.4</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B</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完</w:t>
      </w:r>
      <w:r>
        <w:rPr>
          <w:rFonts w:hint="eastAsia" w:ascii="宋体" w:hAnsi="宋体" w:eastAsia="宋体" w:cs="宋体"/>
          <w:color w:val="auto"/>
          <w:sz w:val="24"/>
          <w:szCs w:val="24"/>
          <w:highlight w:val="none"/>
        </w:rPr>
        <w:t>成</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上</w:t>
      </w:r>
      <w:r>
        <w:rPr>
          <w:rFonts w:hint="eastAsia" w:ascii="宋体" w:hAnsi="宋体" w:eastAsia="宋体" w:cs="宋体"/>
          <w:color w:val="auto"/>
          <w:spacing w:val="-2"/>
          <w:sz w:val="24"/>
          <w:szCs w:val="24"/>
          <w:highlight w:val="none"/>
        </w:rPr>
        <w:t>传</w:t>
      </w:r>
      <w:r>
        <w:rPr>
          <w:rFonts w:hint="eastAsia" w:ascii="宋体" w:hAnsi="宋体" w:eastAsia="宋体" w:cs="宋体"/>
          <w:color w:val="auto"/>
          <w:sz w:val="24"/>
          <w:szCs w:val="24"/>
          <w:highlight w:val="none"/>
        </w:rPr>
        <w:t>后</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电</w:t>
      </w:r>
      <w:r>
        <w:rPr>
          <w:rFonts w:hint="eastAsia" w:ascii="宋体" w:hAnsi="宋体" w:eastAsia="宋体" w:cs="宋体"/>
          <w:color w:val="auto"/>
          <w:spacing w:val="-2"/>
          <w:sz w:val="24"/>
          <w:szCs w:val="24"/>
          <w:highlight w:val="none"/>
        </w:rPr>
        <w:t>子</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易</w:t>
      </w:r>
      <w:r>
        <w:rPr>
          <w:rFonts w:hint="eastAsia" w:ascii="宋体" w:hAnsi="宋体" w:eastAsia="宋体" w:cs="宋体"/>
          <w:color w:val="auto"/>
          <w:spacing w:val="-2"/>
          <w:sz w:val="24"/>
          <w:szCs w:val="24"/>
          <w:highlight w:val="none"/>
        </w:rPr>
        <w:t>平</w:t>
      </w:r>
      <w:r>
        <w:rPr>
          <w:rFonts w:hint="eastAsia" w:ascii="宋体" w:hAnsi="宋体" w:eastAsia="宋体" w:cs="宋体"/>
          <w:color w:val="auto"/>
          <w:sz w:val="24"/>
          <w:szCs w:val="24"/>
          <w:highlight w:val="none"/>
        </w:rPr>
        <w:t>台</w:t>
      </w:r>
      <w:r>
        <w:rPr>
          <w:rFonts w:hint="eastAsia" w:ascii="宋体" w:hAnsi="宋体" w:eastAsia="宋体" w:cs="宋体"/>
          <w:color w:val="auto"/>
          <w:spacing w:val="-2"/>
          <w:sz w:val="24"/>
          <w:szCs w:val="24"/>
          <w:highlight w:val="none"/>
        </w:rPr>
        <w:t>即</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递交回</w:t>
      </w:r>
      <w:r>
        <w:rPr>
          <w:rFonts w:hint="eastAsia" w:ascii="宋体" w:hAnsi="宋体" w:eastAsia="宋体" w:cs="宋体"/>
          <w:color w:val="auto"/>
          <w:spacing w:val="-2"/>
          <w:sz w:val="24"/>
          <w:szCs w:val="24"/>
          <w:highlight w:val="none"/>
        </w:rPr>
        <w:t>执</w:t>
      </w:r>
      <w:r>
        <w:rPr>
          <w:rFonts w:hint="eastAsia" w:ascii="宋体" w:hAnsi="宋体" w:eastAsia="宋体" w:cs="宋体"/>
          <w:color w:val="auto"/>
          <w:sz w:val="24"/>
          <w:szCs w:val="24"/>
          <w:highlight w:val="none"/>
        </w:rPr>
        <w:t>通</w:t>
      </w:r>
      <w:r>
        <w:rPr>
          <w:rFonts w:hint="eastAsia" w:ascii="宋体" w:hAnsi="宋体" w:eastAsia="宋体" w:cs="宋体"/>
          <w:color w:val="auto"/>
          <w:spacing w:val="-3"/>
          <w:sz w:val="24"/>
          <w:szCs w:val="24"/>
          <w:highlight w:val="none"/>
        </w:rPr>
        <w:t>知</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递</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递交</w:t>
      </w:r>
      <w:r>
        <w:rPr>
          <w:rFonts w:hint="eastAsia" w:ascii="宋体" w:hAnsi="宋体" w:eastAsia="宋体" w:cs="宋体"/>
          <w:color w:val="auto"/>
          <w:spacing w:val="-2"/>
          <w:sz w:val="24"/>
          <w:szCs w:val="24"/>
          <w:highlight w:val="none"/>
        </w:rPr>
        <w:t>回</w:t>
      </w:r>
      <w:r>
        <w:rPr>
          <w:rFonts w:hint="eastAsia" w:ascii="宋体" w:hAnsi="宋体" w:eastAsia="宋体" w:cs="宋体"/>
          <w:color w:val="auto"/>
          <w:sz w:val="24"/>
          <w:szCs w:val="24"/>
          <w:highlight w:val="none"/>
        </w:rPr>
        <w:t>执</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载</w:t>
      </w:r>
      <w:r>
        <w:rPr>
          <w:rFonts w:hint="eastAsia" w:ascii="宋体" w:hAnsi="宋体" w:eastAsia="宋体" w:cs="宋体"/>
          <w:color w:val="auto"/>
          <w:sz w:val="24"/>
          <w:szCs w:val="24"/>
          <w:highlight w:val="none"/>
        </w:rPr>
        <w:t>明</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传</w:t>
      </w:r>
      <w:r>
        <w:rPr>
          <w:rFonts w:hint="eastAsia" w:ascii="宋体" w:hAnsi="宋体" w:eastAsia="宋体" w:cs="宋体"/>
          <w:color w:val="auto"/>
          <w:spacing w:val="-2"/>
          <w:sz w:val="24"/>
          <w:szCs w:val="24"/>
          <w:highlight w:val="none"/>
        </w:rPr>
        <w:t>输</w:t>
      </w:r>
      <w:r>
        <w:rPr>
          <w:rFonts w:hint="eastAsia" w:ascii="宋体" w:hAnsi="宋体" w:eastAsia="宋体" w:cs="宋体"/>
          <w:color w:val="auto"/>
          <w:sz w:val="24"/>
          <w:szCs w:val="24"/>
          <w:highlight w:val="none"/>
        </w:rPr>
        <w:t>完成</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准。</w:t>
      </w:r>
    </w:p>
    <w:p w14:paraId="53E90A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逾</w:t>
      </w:r>
      <w:r>
        <w:rPr>
          <w:rFonts w:hint="eastAsia" w:ascii="宋体" w:hAnsi="宋体" w:eastAsia="宋体" w:cs="宋体"/>
          <w:color w:val="auto"/>
          <w:sz w:val="24"/>
          <w:szCs w:val="24"/>
          <w:highlight w:val="none"/>
        </w:rPr>
        <w:t>期</w:t>
      </w:r>
      <w:r>
        <w:rPr>
          <w:rFonts w:hint="eastAsia" w:ascii="宋体" w:hAnsi="宋体" w:eastAsia="宋体" w:cs="宋体"/>
          <w:color w:val="auto"/>
          <w:spacing w:val="-2"/>
          <w:sz w:val="24"/>
          <w:szCs w:val="24"/>
          <w:highlight w:val="none"/>
        </w:rPr>
        <w:t>送</w:t>
      </w:r>
      <w:r>
        <w:rPr>
          <w:rFonts w:hint="eastAsia" w:ascii="宋体" w:hAnsi="宋体" w:eastAsia="宋体" w:cs="宋体"/>
          <w:color w:val="auto"/>
          <w:sz w:val="24"/>
          <w:szCs w:val="24"/>
          <w:highlight w:val="none"/>
        </w:rPr>
        <w:t>达</w:t>
      </w:r>
      <w:r>
        <w:rPr>
          <w:rFonts w:hint="eastAsia" w:ascii="宋体" w:hAnsi="宋体" w:eastAsia="宋体" w:cs="宋体"/>
          <w:color w:val="auto"/>
          <w:spacing w:val="-2"/>
          <w:sz w:val="24"/>
          <w:szCs w:val="24"/>
          <w:highlight w:val="none"/>
        </w:rPr>
        <w:t>的投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易平</w:t>
      </w:r>
      <w:r>
        <w:rPr>
          <w:rFonts w:hint="eastAsia" w:ascii="宋体" w:hAnsi="宋体" w:eastAsia="宋体" w:cs="宋体"/>
          <w:color w:val="auto"/>
          <w:spacing w:val="-2"/>
          <w:sz w:val="24"/>
          <w:szCs w:val="24"/>
          <w:highlight w:val="none"/>
        </w:rPr>
        <w:t>台</w:t>
      </w:r>
      <w:r>
        <w:rPr>
          <w:rFonts w:hint="eastAsia" w:ascii="宋体" w:hAnsi="宋体" w:eastAsia="宋体" w:cs="宋体"/>
          <w:color w:val="auto"/>
          <w:sz w:val="24"/>
          <w:szCs w:val="24"/>
          <w:highlight w:val="none"/>
        </w:rPr>
        <w:t>将</w:t>
      </w:r>
      <w:r>
        <w:rPr>
          <w:rFonts w:hint="eastAsia" w:ascii="宋体" w:hAnsi="宋体" w:eastAsia="宋体" w:cs="宋体"/>
          <w:color w:val="auto"/>
          <w:spacing w:val="-2"/>
          <w:sz w:val="24"/>
          <w:szCs w:val="24"/>
          <w:highlight w:val="none"/>
        </w:rPr>
        <w:t>予</w:t>
      </w:r>
      <w:r>
        <w:rPr>
          <w:rFonts w:hint="eastAsia" w:ascii="宋体" w:hAnsi="宋体" w:eastAsia="宋体" w:cs="宋体"/>
          <w:color w:val="auto"/>
          <w:sz w:val="24"/>
          <w:szCs w:val="24"/>
          <w:highlight w:val="none"/>
        </w:rPr>
        <w:t>以</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收。</w:t>
      </w:r>
    </w:p>
    <w:p w14:paraId="013E1833">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4</w:t>
      </w:r>
      <w:r>
        <w:rPr>
          <w:rFonts w:hint="eastAsia" w:ascii="宋体" w:hAnsi="宋体" w:eastAsia="宋体" w:cs="宋体"/>
          <w:color w:val="auto"/>
          <w:position w:val="-1"/>
          <w:sz w:val="24"/>
          <w:szCs w:val="24"/>
          <w:highlight w:val="none"/>
        </w:rPr>
        <w:t>.3投标文件</w:t>
      </w:r>
      <w:r>
        <w:rPr>
          <w:rFonts w:hint="eastAsia" w:ascii="宋体" w:hAnsi="宋体" w:eastAsia="宋体" w:cs="宋体"/>
          <w:color w:val="auto"/>
          <w:spacing w:val="-3"/>
          <w:position w:val="-1"/>
          <w:sz w:val="24"/>
          <w:szCs w:val="24"/>
          <w:highlight w:val="none"/>
        </w:rPr>
        <w:t>的</w:t>
      </w:r>
      <w:r>
        <w:rPr>
          <w:rFonts w:hint="eastAsia" w:ascii="宋体" w:hAnsi="宋体" w:eastAsia="宋体" w:cs="宋体"/>
          <w:color w:val="auto"/>
          <w:position w:val="-1"/>
          <w:sz w:val="24"/>
          <w:szCs w:val="24"/>
          <w:highlight w:val="none"/>
        </w:rPr>
        <w:t>修</w:t>
      </w:r>
      <w:r>
        <w:rPr>
          <w:rFonts w:hint="eastAsia" w:ascii="宋体" w:hAnsi="宋体" w:eastAsia="宋体" w:cs="宋体"/>
          <w:color w:val="auto"/>
          <w:spacing w:val="-3"/>
          <w:position w:val="-1"/>
          <w:sz w:val="24"/>
          <w:szCs w:val="24"/>
          <w:highlight w:val="none"/>
        </w:rPr>
        <w:t>改</w:t>
      </w:r>
      <w:r>
        <w:rPr>
          <w:rFonts w:hint="eastAsia" w:ascii="宋体" w:hAnsi="宋体" w:eastAsia="宋体" w:cs="宋体"/>
          <w:color w:val="auto"/>
          <w:position w:val="-1"/>
          <w:sz w:val="24"/>
          <w:szCs w:val="24"/>
          <w:highlight w:val="none"/>
        </w:rPr>
        <w:t>与撤回</w:t>
      </w:r>
    </w:p>
    <w:p w14:paraId="7163220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4.3.1在本章第 4.2.1 项规定的投标截止时间前，投标人可以修改或撤回已递交的投标文件，但应以书面形式通知招标人。</w:t>
      </w:r>
    </w:p>
    <w:p w14:paraId="1CC6416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4.3.2（</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修</w:t>
      </w:r>
      <w:r>
        <w:rPr>
          <w:rFonts w:hint="eastAsia" w:ascii="宋体" w:hAnsi="宋体" w:eastAsia="宋体" w:cs="宋体"/>
          <w:color w:val="auto"/>
          <w:spacing w:val="-2"/>
          <w:sz w:val="24"/>
          <w:szCs w:val="24"/>
          <w:highlight w:val="none"/>
        </w:rPr>
        <w:t>改或</w:t>
      </w:r>
      <w:r>
        <w:rPr>
          <w:rFonts w:hint="eastAsia" w:ascii="宋体" w:hAnsi="宋体" w:eastAsia="宋体" w:cs="宋体"/>
          <w:color w:val="auto"/>
          <w:sz w:val="24"/>
          <w:szCs w:val="24"/>
          <w:highlight w:val="none"/>
        </w:rPr>
        <w:t>撤回</w:t>
      </w:r>
      <w:r>
        <w:rPr>
          <w:rFonts w:hint="eastAsia" w:ascii="宋体" w:hAnsi="宋体" w:eastAsia="宋体" w:cs="宋体"/>
          <w:color w:val="auto"/>
          <w:spacing w:val="-2"/>
          <w:sz w:val="24"/>
          <w:szCs w:val="24"/>
          <w:highlight w:val="none"/>
        </w:rPr>
        <w:t>已</w:t>
      </w:r>
      <w:r>
        <w:rPr>
          <w:rFonts w:hint="eastAsia" w:ascii="宋体" w:hAnsi="宋体" w:eastAsia="宋体" w:cs="宋体"/>
          <w:color w:val="auto"/>
          <w:sz w:val="24"/>
          <w:szCs w:val="24"/>
          <w:highlight w:val="none"/>
        </w:rPr>
        <w:t>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本</w:t>
      </w:r>
      <w:r>
        <w:rPr>
          <w:rFonts w:hint="eastAsia" w:ascii="宋体" w:hAnsi="宋体" w:eastAsia="宋体" w:cs="宋体"/>
          <w:color w:val="auto"/>
          <w:spacing w:val="-2"/>
          <w:sz w:val="24"/>
          <w:szCs w:val="24"/>
          <w:highlight w:val="none"/>
        </w:rPr>
        <w:t>章</w:t>
      </w:r>
      <w:r>
        <w:rPr>
          <w:rFonts w:hint="eastAsia" w:ascii="宋体" w:hAnsi="宋体" w:eastAsia="宋体" w:cs="宋体"/>
          <w:color w:val="auto"/>
          <w:sz w:val="24"/>
          <w:szCs w:val="24"/>
          <w:highlight w:val="none"/>
        </w:rPr>
        <w:t>第3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7.3</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B</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项</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要求加盖</w:t>
      </w:r>
      <w:r>
        <w:rPr>
          <w:rFonts w:hint="eastAsia" w:ascii="宋体" w:hAnsi="宋体" w:eastAsia="宋体" w:cs="宋体"/>
          <w:color w:val="auto"/>
          <w:spacing w:val="-2"/>
          <w:sz w:val="24"/>
          <w:szCs w:val="24"/>
          <w:highlight w:val="none"/>
        </w:rPr>
        <w:t>电</w:t>
      </w:r>
      <w:r>
        <w:rPr>
          <w:rFonts w:hint="eastAsia" w:ascii="宋体" w:hAnsi="宋体" w:eastAsia="宋体" w:cs="宋体"/>
          <w:color w:val="auto"/>
          <w:sz w:val="24"/>
          <w:szCs w:val="24"/>
          <w:highlight w:val="none"/>
        </w:rPr>
        <w:t>子</w:t>
      </w:r>
      <w:r>
        <w:rPr>
          <w:rFonts w:hint="eastAsia" w:ascii="宋体" w:hAnsi="宋体" w:eastAsia="宋体" w:cs="宋体"/>
          <w:color w:val="auto"/>
          <w:spacing w:val="-2"/>
          <w:sz w:val="24"/>
          <w:szCs w:val="24"/>
          <w:highlight w:val="none"/>
        </w:rPr>
        <w:t>印</w:t>
      </w:r>
      <w:r>
        <w:rPr>
          <w:rFonts w:hint="eastAsia" w:ascii="宋体" w:hAnsi="宋体" w:eastAsia="宋体" w:cs="宋体"/>
          <w:color w:val="auto"/>
          <w:sz w:val="24"/>
          <w:szCs w:val="24"/>
          <w:highlight w:val="none"/>
        </w:rPr>
        <w:t>章</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电</w:t>
      </w:r>
      <w:r>
        <w:rPr>
          <w:rFonts w:hint="eastAsia" w:ascii="宋体" w:hAnsi="宋体" w:eastAsia="宋体" w:cs="宋体"/>
          <w:color w:val="auto"/>
          <w:spacing w:val="-2"/>
          <w:sz w:val="24"/>
          <w:szCs w:val="24"/>
          <w:highlight w:val="none"/>
        </w:rPr>
        <w:t>子</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易</w:t>
      </w:r>
      <w:r>
        <w:rPr>
          <w:rFonts w:hint="eastAsia" w:ascii="宋体" w:hAnsi="宋体" w:eastAsia="宋体" w:cs="宋体"/>
          <w:color w:val="auto"/>
          <w:spacing w:val="-2"/>
          <w:sz w:val="24"/>
          <w:szCs w:val="24"/>
          <w:highlight w:val="none"/>
        </w:rPr>
        <w:t>平</w:t>
      </w:r>
      <w:r>
        <w:rPr>
          <w:rFonts w:hint="eastAsia" w:ascii="宋体" w:hAnsi="宋体" w:eastAsia="宋体" w:cs="宋体"/>
          <w:color w:val="auto"/>
          <w:sz w:val="24"/>
          <w:szCs w:val="24"/>
          <w:highlight w:val="none"/>
        </w:rPr>
        <w:t>台</w:t>
      </w:r>
      <w:r>
        <w:rPr>
          <w:rFonts w:hint="eastAsia" w:ascii="宋体" w:hAnsi="宋体" w:eastAsia="宋体" w:cs="宋体"/>
          <w:color w:val="auto"/>
          <w:spacing w:val="-2"/>
          <w:sz w:val="24"/>
          <w:szCs w:val="24"/>
          <w:highlight w:val="none"/>
        </w:rPr>
        <w:t>收</w:t>
      </w:r>
      <w:r>
        <w:rPr>
          <w:rFonts w:hint="eastAsia" w:ascii="宋体" w:hAnsi="宋体" w:eastAsia="宋体" w:cs="宋体"/>
          <w:color w:val="auto"/>
          <w:sz w:val="24"/>
          <w:szCs w:val="24"/>
          <w:highlight w:val="none"/>
        </w:rPr>
        <w:t>到</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r>
        <w:rPr>
          <w:rFonts w:hint="eastAsia" w:ascii="宋体" w:hAnsi="宋体" w:eastAsia="宋体" w:cs="宋体"/>
          <w:color w:val="auto"/>
          <w:spacing w:val="-2"/>
          <w:sz w:val="24"/>
          <w:szCs w:val="24"/>
          <w:highlight w:val="none"/>
        </w:rPr>
        <w:t>后</w:t>
      </w:r>
      <w:r>
        <w:rPr>
          <w:rFonts w:hint="eastAsia" w:ascii="宋体" w:hAnsi="宋体" w:eastAsia="宋体" w:cs="宋体"/>
          <w:color w:val="auto"/>
          <w:sz w:val="24"/>
          <w:szCs w:val="24"/>
          <w:highlight w:val="none"/>
        </w:rPr>
        <w:t>，即</w:t>
      </w:r>
      <w:r>
        <w:rPr>
          <w:rFonts w:hint="eastAsia" w:ascii="宋体" w:hAnsi="宋体" w:eastAsia="宋体" w:cs="宋体"/>
          <w:color w:val="auto"/>
          <w:spacing w:val="-2"/>
          <w:sz w:val="24"/>
          <w:szCs w:val="24"/>
          <w:highlight w:val="none"/>
        </w:rPr>
        <w:t>时</w:t>
      </w:r>
      <w:r>
        <w:rPr>
          <w:rFonts w:hint="eastAsia" w:ascii="宋体" w:hAnsi="宋体" w:eastAsia="宋体" w:cs="宋体"/>
          <w:color w:val="auto"/>
          <w:sz w:val="24"/>
          <w:szCs w:val="24"/>
          <w:highlight w:val="none"/>
        </w:rPr>
        <w:t>向</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确</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回执</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w:t>
      </w:r>
    </w:p>
    <w:p w14:paraId="14E1269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4.3.3修</w:t>
      </w:r>
      <w:r>
        <w:rPr>
          <w:rFonts w:hint="eastAsia" w:ascii="宋体" w:hAnsi="宋体" w:eastAsia="宋体" w:cs="宋体"/>
          <w:color w:val="auto"/>
          <w:spacing w:val="-2"/>
          <w:sz w:val="24"/>
          <w:szCs w:val="24"/>
          <w:highlight w:val="none"/>
        </w:rPr>
        <w:t>改</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容</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标文</w:t>
      </w:r>
      <w:r>
        <w:rPr>
          <w:rFonts w:hint="eastAsia" w:ascii="宋体" w:hAnsi="宋体" w:eastAsia="宋体" w:cs="宋体"/>
          <w:color w:val="auto"/>
          <w:sz w:val="24"/>
          <w:szCs w:val="24"/>
          <w:highlight w:val="none"/>
        </w:rPr>
        <w:t>件的</w:t>
      </w:r>
      <w:r>
        <w:rPr>
          <w:rFonts w:hint="eastAsia" w:ascii="宋体" w:hAnsi="宋体" w:eastAsia="宋体" w:cs="宋体"/>
          <w:color w:val="auto"/>
          <w:spacing w:val="-2"/>
          <w:sz w:val="24"/>
          <w:szCs w:val="24"/>
          <w:highlight w:val="none"/>
        </w:rPr>
        <w:t>组</w:t>
      </w:r>
      <w:r>
        <w:rPr>
          <w:rFonts w:hint="eastAsia" w:ascii="宋体" w:hAnsi="宋体" w:eastAsia="宋体" w:cs="宋体"/>
          <w:color w:val="auto"/>
          <w:sz w:val="24"/>
          <w:szCs w:val="24"/>
          <w:highlight w:val="none"/>
        </w:rPr>
        <w:t>成</w:t>
      </w:r>
      <w:r>
        <w:rPr>
          <w:rFonts w:hint="eastAsia" w:ascii="宋体" w:hAnsi="宋体" w:eastAsia="宋体" w:cs="宋体"/>
          <w:color w:val="auto"/>
          <w:spacing w:val="-2"/>
          <w:sz w:val="24"/>
          <w:szCs w:val="24"/>
          <w:highlight w:val="none"/>
        </w:rPr>
        <w:t>部</w:t>
      </w:r>
      <w:r>
        <w:rPr>
          <w:rFonts w:hint="eastAsia" w:ascii="宋体" w:hAnsi="宋体" w:eastAsia="宋体" w:cs="宋体"/>
          <w:color w:val="auto"/>
          <w:sz w:val="24"/>
          <w:szCs w:val="24"/>
          <w:highlight w:val="none"/>
        </w:rPr>
        <w:t>分</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修</w:t>
      </w:r>
      <w:r>
        <w:rPr>
          <w:rFonts w:hint="eastAsia" w:ascii="宋体" w:hAnsi="宋体" w:eastAsia="宋体" w:cs="宋体"/>
          <w:color w:val="auto"/>
          <w:spacing w:val="-2"/>
          <w:sz w:val="24"/>
          <w:szCs w:val="24"/>
          <w:highlight w:val="none"/>
        </w:rPr>
        <w:t>改</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按</w:t>
      </w:r>
      <w:r>
        <w:rPr>
          <w:rFonts w:hint="eastAsia" w:ascii="宋体" w:hAnsi="宋体" w:eastAsia="宋体" w:cs="宋体"/>
          <w:color w:val="auto"/>
          <w:sz w:val="24"/>
          <w:szCs w:val="24"/>
          <w:highlight w:val="none"/>
        </w:rPr>
        <w:t>照</w:t>
      </w:r>
      <w:r>
        <w:rPr>
          <w:rFonts w:hint="eastAsia" w:ascii="宋体" w:hAnsi="宋体" w:eastAsia="宋体" w:cs="宋体"/>
          <w:color w:val="auto"/>
          <w:spacing w:val="-2"/>
          <w:sz w:val="24"/>
          <w:szCs w:val="24"/>
          <w:highlight w:val="none"/>
        </w:rPr>
        <w:t>本章</w:t>
      </w:r>
      <w:r>
        <w:rPr>
          <w:rFonts w:hint="eastAsia" w:ascii="宋体" w:hAnsi="宋体" w:eastAsia="宋体" w:cs="宋体"/>
          <w:color w:val="auto"/>
          <w:sz w:val="24"/>
          <w:szCs w:val="24"/>
          <w:highlight w:val="none"/>
        </w:rPr>
        <w:t xml:space="preserve">第 3 </w:t>
      </w:r>
      <w:r>
        <w:rPr>
          <w:rFonts w:hint="eastAsia" w:ascii="宋体" w:hAnsi="宋体" w:eastAsia="宋体" w:cs="宋体"/>
          <w:color w:val="auto"/>
          <w:spacing w:val="-2"/>
          <w:sz w:val="24"/>
          <w:szCs w:val="24"/>
          <w:highlight w:val="none"/>
        </w:rPr>
        <w:t>条</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第4条</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规定进</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编</w:t>
      </w:r>
      <w:r>
        <w:rPr>
          <w:rFonts w:hint="eastAsia" w:ascii="宋体" w:hAnsi="宋体" w:eastAsia="宋体" w:cs="宋体"/>
          <w:color w:val="auto"/>
          <w:spacing w:val="-2"/>
          <w:sz w:val="24"/>
          <w:szCs w:val="24"/>
          <w:highlight w:val="none"/>
        </w:rPr>
        <w:t>制</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密</w:t>
      </w:r>
      <w:r>
        <w:rPr>
          <w:rFonts w:hint="eastAsia" w:ascii="宋体" w:hAnsi="宋体" w:eastAsia="宋体" w:cs="宋体"/>
          <w:color w:val="auto"/>
          <w:sz w:val="24"/>
          <w:szCs w:val="24"/>
          <w:highlight w:val="none"/>
        </w:rPr>
        <w:t>封</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记</w:t>
      </w:r>
      <w:r>
        <w:rPr>
          <w:rFonts w:hint="eastAsia" w:ascii="宋体" w:hAnsi="宋体" w:eastAsia="宋体" w:cs="宋体"/>
          <w:color w:val="auto"/>
          <w:sz w:val="24"/>
          <w:szCs w:val="24"/>
          <w:highlight w:val="none"/>
        </w:rPr>
        <w:t>和递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并</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明</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修</w:t>
      </w:r>
      <w:r>
        <w:rPr>
          <w:rFonts w:hint="eastAsia" w:ascii="宋体" w:hAnsi="宋体" w:eastAsia="宋体" w:cs="宋体"/>
          <w:color w:val="auto"/>
          <w:sz w:val="24"/>
          <w:szCs w:val="24"/>
          <w:highlight w:val="none"/>
        </w:rPr>
        <w:t>改”</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rPr>
        <w:t>样。</w:t>
      </w:r>
    </w:p>
    <w:p w14:paraId="2CE23090">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5. 开标</w:t>
      </w:r>
    </w:p>
    <w:p w14:paraId="69FCC5FC">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.1开标时间</w:t>
      </w:r>
      <w:r>
        <w:rPr>
          <w:rFonts w:hint="eastAsia" w:ascii="宋体" w:hAnsi="宋体" w:eastAsia="宋体" w:cs="宋体"/>
          <w:color w:val="auto"/>
          <w:spacing w:val="-3"/>
          <w:sz w:val="24"/>
          <w:szCs w:val="24"/>
          <w:highlight w:val="none"/>
        </w:rPr>
        <w:t>和</w:t>
      </w:r>
      <w:r>
        <w:rPr>
          <w:rFonts w:hint="eastAsia" w:ascii="宋体" w:hAnsi="宋体" w:eastAsia="宋体" w:cs="宋体"/>
          <w:color w:val="auto"/>
          <w:sz w:val="24"/>
          <w:szCs w:val="24"/>
          <w:highlight w:val="none"/>
        </w:rPr>
        <w:t>地</w:t>
      </w:r>
      <w:r>
        <w:rPr>
          <w:rFonts w:hint="eastAsia" w:ascii="宋体" w:hAnsi="宋体" w:eastAsia="宋体" w:cs="宋体"/>
          <w:color w:val="auto"/>
          <w:spacing w:val="-3"/>
          <w:sz w:val="24"/>
          <w:szCs w:val="24"/>
          <w:highlight w:val="none"/>
        </w:rPr>
        <w:t>点</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p>
    <w:p w14:paraId="38E05E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本</w:t>
      </w:r>
      <w:r>
        <w:rPr>
          <w:rFonts w:hint="eastAsia" w:ascii="宋体" w:hAnsi="宋体" w:eastAsia="宋体" w:cs="宋体"/>
          <w:color w:val="auto"/>
          <w:sz w:val="24"/>
          <w:szCs w:val="24"/>
          <w:highlight w:val="none"/>
        </w:rPr>
        <w:t>章第 4.2.1</w:t>
      </w:r>
      <w:r>
        <w:rPr>
          <w:rFonts w:hint="eastAsia" w:ascii="宋体" w:hAnsi="宋体" w:eastAsia="宋体" w:cs="宋体"/>
          <w:color w:val="auto"/>
          <w:spacing w:val="-2"/>
          <w:sz w:val="24"/>
          <w:szCs w:val="24"/>
          <w:highlight w:val="none"/>
        </w:rPr>
        <w:t>项</w:t>
      </w:r>
      <w:r>
        <w:rPr>
          <w:rFonts w:hint="eastAsia" w:ascii="宋体" w:hAnsi="宋体" w:eastAsia="宋体" w:cs="宋体"/>
          <w:color w:val="auto"/>
          <w:sz w:val="24"/>
          <w:szCs w:val="24"/>
          <w:highlight w:val="none"/>
        </w:rPr>
        <w:t>规定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截</w:t>
      </w:r>
      <w:r>
        <w:rPr>
          <w:rFonts w:hint="eastAsia" w:ascii="宋体" w:hAnsi="宋体" w:eastAsia="宋体" w:cs="宋体"/>
          <w:color w:val="auto"/>
          <w:spacing w:val="-2"/>
          <w:sz w:val="24"/>
          <w:szCs w:val="24"/>
          <w:highlight w:val="none"/>
        </w:rPr>
        <w:t>止</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开</w:t>
      </w:r>
      <w:r>
        <w:rPr>
          <w:rFonts w:hint="eastAsia" w:ascii="宋体" w:hAnsi="宋体" w:eastAsia="宋体" w:cs="宋体"/>
          <w:color w:val="auto"/>
          <w:sz w:val="24"/>
          <w:szCs w:val="24"/>
          <w:highlight w:val="none"/>
        </w:rPr>
        <w:t>标时</w:t>
      </w:r>
      <w:r>
        <w:rPr>
          <w:rFonts w:hint="eastAsia" w:ascii="宋体" w:hAnsi="宋体" w:eastAsia="宋体" w:cs="宋体"/>
          <w:color w:val="auto"/>
          <w:spacing w:val="-2"/>
          <w:sz w:val="24"/>
          <w:szCs w:val="24"/>
          <w:highlight w:val="none"/>
        </w:rPr>
        <w:t>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过</w:t>
      </w:r>
      <w:r>
        <w:rPr>
          <w:rFonts w:hint="eastAsia" w:ascii="宋体" w:hAnsi="宋体" w:eastAsia="宋体" w:cs="宋体"/>
          <w:color w:val="auto"/>
          <w:sz w:val="24"/>
          <w:szCs w:val="24"/>
          <w:highlight w:val="none"/>
        </w:rPr>
        <w:t>电</w:t>
      </w:r>
      <w:r>
        <w:rPr>
          <w:rFonts w:hint="eastAsia" w:ascii="宋体" w:hAnsi="宋体" w:eastAsia="宋体" w:cs="宋体"/>
          <w:color w:val="auto"/>
          <w:spacing w:val="-2"/>
          <w:sz w:val="24"/>
          <w:szCs w:val="24"/>
          <w:highlight w:val="none"/>
        </w:rPr>
        <w:t>子</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标投</w:t>
      </w:r>
      <w:r>
        <w:rPr>
          <w:rFonts w:hint="eastAsia" w:ascii="宋体" w:hAnsi="宋体" w:eastAsia="宋体" w:cs="宋体"/>
          <w:color w:val="auto"/>
          <w:sz w:val="24"/>
          <w:szCs w:val="24"/>
          <w:highlight w:val="none"/>
        </w:rPr>
        <w:t>标交</w:t>
      </w:r>
      <w:r>
        <w:rPr>
          <w:rFonts w:hint="eastAsia" w:ascii="宋体" w:hAnsi="宋体" w:eastAsia="宋体" w:cs="宋体"/>
          <w:color w:val="auto"/>
          <w:spacing w:val="-2"/>
          <w:sz w:val="24"/>
          <w:szCs w:val="24"/>
          <w:highlight w:val="none"/>
        </w:rPr>
        <w:t>易</w:t>
      </w:r>
      <w:r>
        <w:rPr>
          <w:rFonts w:hint="eastAsia" w:ascii="宋体" w:hAnsi="宋体" w:eastAsia="宋体" w:cs="宋体"/>
          <w:color w:val="auto"/>
          <w:sz w:val="24"/>
          <w:szCs w:val="24"/>
          <w:highlight w:val="none"/>
        </w:rPr>
        <w:t>平</w:t>
      </w:r>
      <w:r>
        <w:rPr>
          <w:rFonts w:hint="eastAsia" w:ascii="宋体" w:hAnsi="宋体" w:eastAsia="宋体" w:cs="宋体"/>
          <w:color w:val="auto"/>
          <w:spacing w:val="-2"/>
          <w:sz w:val="24"/>
          <w:szCs w:val="24"/>
          <w:highlight w:val="none"/>
        </w:rPr>
        <w:t>台</w:t>
      </w:r>
      <w:r>
        <w:rPr>
          <w:rFonts w:hint="eastAsia" w:ascii="宋体" w:hAnsi="宋体" w:eastAsia="宋体" w:cs="宋体"/>
          <w:color w:val="auto"/>
          <w:sz w:val="24"/>
          <w:szCs w:val="24"/>
          <w:highlight w:val="none"/>
        </w:rPr>
        <w:t>公开开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，并邀请</w:t>
      </w:r>
      <w:r>
        <w:rPr>
          <w:rFonts w:hint="eastAsia" w:ascii="宋体" w:hAnsi="宋体" w:eastAsia="宋体" w:cs="宋体"/>
          <w:color w:val="auto"/>
          <w:spacing w:val="-2"/>
          <w:sz w:val="24"/>
          <w:szCs w:val="24"/>
          <w:highlight w:val="none"/>
        </w:rPr>
        <w:t>所</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定代</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托</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2"/>
          <w:sz w:val="24"/>
          <w:szCs w:val="24"/>
          <w:highlight w:val="none"/>
        </w:rPr>
        <w:t>人准</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参</w:t>
      </w:r>
      <w:r>
        <w:rPr>
          <w:rFonts w:hint="eastAsia" w:ascii="宋体" w:hAnsi="宋体" w:eastAsia="宋体" w:cs="宋体"/>
          <w:color w:val="auto"/>
          <w:sz w:val="24"/>
          <w:szCs w:val="24"/>
          <w:highlight w:val="none"/>
        </w:rPr>
        <w:t>加。</w:t>
      </w:r>
    </w:p>
    <w:p w14:paraId="545FF539">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.2开标程序</w:t>
      </w:r>
    </w:p>
    <w:p w14:paraId="22F9BF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主持</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下</w:t>
      </w:r>
      <w:r>
        <w:rPr>
          <w:rFonts w:hint="eastAsia" w:ascii="宋体" w:hAnsi="宋体" w:eastAsia="宋体" w:cs="宋体"/>
          <w:color w:val="auto"/>
          <w:sz w:val="24"/>
          <w:szCs w:val="24"/>
          <w:highlight w:val="none"/>
        </w:rPr>
        <w:t>列</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序</w:t>
      </w:r>
      <w:r>
        <w:rPr>
          <w:rFonts w:hint="eastAsia" w:ascii="宋体" w:hAnsi="宋体" w:eastAsia="宋体" w:cs="宋体"/>
          <w:color w:val="auto"/>
          <w:spacing w:val="-2"/>
          <w:sz w:val="24"/>
          <w:szCs w:val="24"/>
          <w:highlight w:val="none"/>
        </w:rPr>
        <w:t>进</w:t>
      </w:r>
      <w:r>
        <w:rPr>
          <w:rFonts w:hint="eastAsia" w:ascii="宋体" w:hAnsi="宋体" w:eastAsia="宋体" w:cs="宋体"/>
          <w:color w:val="auto"/>
          <w:sz w:val="24"/>
          <w:szCs w:val="24"/>
          <w:highlight w:val="none"/>
        </w:rPr>
        <w:t>行</w:t>
      </w:r>
      <w:r>
        <w:rPr>
          <w:rFonts w:hint="eastAsia" w:ascii="宋体" w:hAnsi="宋体" w:eastAsia="宋体" w:cs="宋体"/>
          <w:color w:val="auto"/>
          <w:spacing w:val="-2"/>
          <w:sz w:val="24"/>
          <w:szCs w:val="24"/>
          <w:highlight w:val="none"/>
        </w:rPr>
        <w:t>开</w:t>
      </w:r>
      <w:r>
        <w:rPr>
          <w:rFonts w:hint="eastAsia" w:ascii="宋体" w:hAnsi="宋体" w:eastAsia="宋体" w:cs="宋体"/>
          <w:color w:val="auto"/>
          <w:sz w:val="24"/>
          <w:szCs w:val="24"/>
          <w:highlight w:val="none"/>
        </w:rPr>
        <w:t>标：</w:t>
      </w:r>
    </w:p>
    <w:p w14:paraId="3C9569F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宣</w:t>
      </w:r>
      <w:r>
        <w:rPr>
          <w:rFonts w:hint="eastAsia" w:ascii="宋体" w:hAnsi="宋体" w:eastAsia="宋体" w:cs="宋体"/>
          <w:color w:val="auto"/>
          <w:spacing w:val="-2"/>
          <w:sz w:val="24"/>
          <w:szCs w:val="24"/>
          <w:highlight w:val="none"/>
        </w:rPr>
        <w:t>布</w:t>
      </w:r>
      <w:r>
        <w:rPr>
          <w:rFonts w:hint="eastAsia" w:ascii="宋体" w:hAnsi="宋体" w:eastAsia="宋体" w:cs="宋体"/>
          <w:color w:val="auto"/>
          <w:sz w:val="24"/>
          <w:szCs w:val="24"/>
          <w:highlight w:val="none"/>
        </w:rPr>
        <w:t>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纪</w:t>
      </w:r>
      <w:r>
        <w:rPr>
          <w:rFonts w:hint="eastAsia" w:ascii="宋体" w:hAnsi="宋体" w:eastAsia="宋体" w:cs="宋体"/>
          <w:color w:val="auto"/>
          <w:spacing w:val="-2"/>
          <w:sz w:val="24"/>
          <w:szCs w:val="24"/>
          <w:highlight w:val="none"/>
        </w:rPr>
        <w:t>律</w:t>
      </w:r>
      <w:r>
        <w:rPr>
          <w:rFonts w:hint="eastAsia" w:ascii="宋体" w:hAnsi="宋体" w:eastAsia="宋体" w:cs="宋体"/>
          <w:color w:val="auto"/>
          <w:sz w:val="24"/>
          <w:szCs w:val="24"/>
          <w:highlight w:val="none"/>
        </w:rPr>
        <w:t>；</w:t>
      </w:r>
    </w:p>
    <w:p w14:paraId="5CA702D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公</w:t>
      </w:r>
      <w:r>
        <w:rPr>
          <w:rFonts w:hint="eastAsia" w:ascii="宋体" w:hAnsi="宋体" w:eastAsia="宋体" w:cs="宋体"/>
          <w:color w:val="auto"/>
          <w:spacing w:val="-2"/>
          <w:sz w:val="24"/>
          <w:szCs w:val="24"/>
          <w:highlight w:val="none"/>
        </w:rPr>
        <w:t>布</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截</w:t>
      </w:r>
      <w:r>
        <w:rPr>
          <w:rFonts w:hint="eastAsia" w:ascii="宋体" w:hAnsi="宋体" w:eastAsia="宋体" w:cs="宋体"/>
          <w:color w:val="auto"/>
          <w:sz w:val="24"/>
          <w:szCs w:val="24"/>
          <w:highlight w:val="none"/>
        </w:rPr>
        <w:t>止</w:t>
      </w:r>
      <w:r>
        <w:rPr>
          <w:rFonts w:hint="eastAsia" w:ascii="宋体" w:hAnsi="宋体" w:eastAsia="宋体" w:cs="宋体"/>
          <w:color w:val="auto"/>
          <w:spacing w:val="-2"/>
          <w:sz w:val="24"/>
          <w:szCs w:val="24"/>
          <w:highlight w:val="none"/>
        </w:rPr>
        <w:t>时间</w:t>
      </w:r>
      <w:r>
        <w:rPr>
          <w:rFonts w:hint="eastAsia" w:ascii="宋体" w:hAnsi="宋体" w:eastAsia="宋体" w:cs="宋体"/>
          <w:color w:val="auto"/>
          <w:sz w:val="24"/>
          <w:szCs w:val="24"/>
          <w:highlight w:val="none"/>
        </w:rPr>
        <w:t>前递</w:t>
      </w:r>
      <w:r>
        <w:rPr>
          <w:rFonts w:hint="eastAsia" w:ascii="宋体" w:hAnsi="宋体" w:eastAsia="宋体" w:cs="宋体"/>
          <w:color w:val="auto"/>
          <w:spacing w:val="-2"/>
          <w:sz w:val="24"/>
          <w:szCs w:val="24"/>
          <w:highlight w:val="none"/>
        </w:rPr>
        <w:t>交</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名称；</w:t>
      </w:r>
    </w:p>
    <w:p w14:paraId="2ABAD67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宣</w:t>
      </w:r>
      <w:r>
        <w:rPr>
          <w:rFonts w:hint="eastAsia" w:ascii="宋体" w:hAnsi="宋体" w:eastAsia="宋体" w:cs="宋体"/>
          <w:color w:val="auto"/>
          <w:spacing w:val="-2"/>
          <w:sz w:val="24"/>
          <w:szCs w:val="24"/>
          <w:highlight w:val="none"/>
        </w:rPr>
        <w:t>布</w:t>
      </w:r>
      <w:r>
        <w:rPr>
          <w:rFonts w:hint="eastAsia" w:ascii="宋体" w:hAnsi="宋体" w:eastAsia="宋体" w:cs="宋体"/>
          <w:color w:val="auto"/>
          <w:sz w:val="24"/>
          <w:szCs w:val="24"/>
          <w:highlight w:val="none"/>
        </w:rPr>
        <w:t>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唱</w:t>
      </w:r>
      <w:r>
        <w:rPr>
          <w:rFonts w:hint="eastAsia" w:ascii="宋体" w:hAnsi="宋体" w:eastAsia="宋体" w:cs="宋体"/>
          <w:color w:val="auto"/>
          <w:spacing w:val="-2"/>
          <w:sz w:val="24"/>
          <w:szCs w:val="24"/>
          <w:highlight w:val="none"/>
        </w:rPr>
        <w:t>标人</w:t>
      </w:r>
      <w:r>
        <w:rPr>
          <w:rFonts w:hint="eastAsia" w:ascii="宋体" w:hAnsi="宋体" w:eastAsia="宋体" w:cs="宋体"/>
          <w:color w:val="auto"/>
          <w:sz w:val="24"/>
          <w:szCs w:val="24"/>
          <w:highlight w:val="none"/>
        </w:rPr>
        <w:t>、记</w:t>
      </w:r>
      <w:r>
        <w:rPr>
          <w:rFonts w:hint="eastAsia" w:ascii="宋体" w:hAnsi="宋体" w:eastAsia="宋体" w:cs="宋体"/>
          <w:color w:val="auto"/>
          <w:spacing w:val="-2"/>
          <w:sz w:val="24"/>
          <w:szCs w:val="24"/>
          <w:highlight w:val="none"/>
        </w:rPr>
        <w:t>录</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监</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等</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关</w:t>
      </w:r>
      <w:r>
        <w:rPr>
          <w:rFonts w:hint="eastAsia" w:ascii="宋体" w:hAnsi="宋体" w:eastAsia="宋体" w:cs="宋体"/>
          <w:color w:val="auto"/>
          <w:sz w:val="24"/>
          <w:szCs w:val="24"/>
          <w:highlight w:val="none"/>
        </w:rPr>
        <w:t>人员</w:t>
      </w:r>
      <w:r>
        <w:rPr>
          <w:rFonts w:hint="eastAsia" w:ascii="宋体" w:hAnsi="宋体" w:eastAsia="宋体" w:cs="宋体"/>
          <w:color w:val="auto"/>
          <w:spacing w:val="-2"/>
          <w:sz w:val="24"/>
          <w:szCs w:val="24"/>
          <w:highlight w:val="none"/>
        </w:rPr>
        <w:t>姓</w:t>
      </w:r>
      <w:r>
        <w:rPr>
          <w:rFonts w:hint="eastAsia" w:ascii="宋体" w:hAnsi="宋体" w:eastAsia="宋体" w:cs="宋体"/>
          <w:color w:val="auto"/>
          <w:sz w:val="24"/>
          <w:szCs w:val="24"/>
          <w:highlight w:val="none"/>
        </w:rPr>
        <w:t>名；</w:t>
      </w:r>
    </w:p>
    <w:p w14:paraId="7A18E906">
      <w:pPr>
        <w:spacing w:line="360" w:lineRule="auto"/>
        <w:ind w:firstLine="488" w:firstLineChars="200"/>
        <w:rPr>
          <w:rFonts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（4</w:t>
      </w:r>
      <w:r>
        <w:rPr>
          <w:rFonts w:hint="eastAsia" w:ascii="宋体" w:hAnsi="宋体" w:eastAsia="宋体" w:cs="宋体"/>
          <w:color w:val="auto"/>
          <w:spacing w:val="-103"/>
          <w:position w:val="-1"/>
          <w:sz w:val="24"/>
          <w:szCs w:val="24"/>
          <w:highlight w:val="none"/>
        </w:rPr>
        <w:t>）</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3"/>
          <w:position w:val="-1"/>
          <w:sz w:val="24"/>
          <w:szCs w:val="24"/>
          <w:highlight w:val="none"/>
        </w:rPr>
        <w:t>B</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2"/>
          <w:position w:val="-1"/>
          <w:sz w:val="24"/>
          <w:szCs w:val="24"/>
          <w:highlight w:val="none"/>
        </w:rPr>
        <w:t>投标</w:t>
      </w:r>
      <w:r>
        <w:rPr>
          <w:rFonts w:hint="eastAsia" w:ascii="宋体" w:hAnsi="宋体" w:eastAsia="宋体" w:cs="宋体"/>
          <w:color w:val="auto"/>
          <w:position w:val="-1"/>
          <w:sz w:val="24"/>
          <w:szCs w:val="24"/>
          <w:highlight w:val="none"/>
        </w:rPr>
        <w:t>人</w:t>
      </w:r>
      <w:r>
        <w:rPr>
          <w:rFonts w:hint="eastAsia" w:ascii="宋体" w:hAnsi="宋体" w:eastAsia="宋体" w:cs="宋体"/>
          <w:color w:val="auto"/>
          <w:spacing w:val="2"/>
          <w:position w:val="-1"/>
          <w:sz w:val="24"/>
          <w:szCs w:val="24"/>
          <w:highlight w:val="none"/>
        </w:rPr>
        <w:t>通</w:t>
      </w:r>
      <w:r>
        <w:rPr>
          <w:rFonts w:hint="eastAsia" w:ascii="宋体" w:hAnsi="宋体" w:eastAsia="宋体" w:cs="宋体"/>
          <w:color w:val="auto"/>
          <w:position w:val="-1"/>
          <w:sz w:val="24"/>
          <w:szCs w:val="24"/>
          <w:highlight w:val="none"/>
        </w:rPr>
        <w:t>过电</w:t>
      </w:r>
      <w:r>
        <w:rPr>
          <w:rFonts w:hint="eastAsia" w:ascii="宋体" w:hAnsi="宋体" w:eastAsia="宋体" w:cs="宋体"/>
          <w:color w:val="auto"/>
          <w:spacing w:val="2"/>
          <w:position w:val="-1"/>
          <w:sz w:val="24"/>
          <w:szCs w:val="24"/>
          <w:highlight w:val="none"/>
        </w:rPr>
        <w:t>子招</w:t>
      </w:r>
      <w:r>
        <w:rPr>
          <w:rFonts w:hint="eastAsia" w:ascii="宋体" w:hAnsi="宋体" w:eastAsia="宋体" w:cs="宋体"/>
          <w:color w:val="auto"/>
          <w:position w:val="-1"/>
          <w:sz w:val="24"/>
          <w:szCs w:val="24"/>
          <w:highlight w:val="none"/>
        </w:rPr>
        <w:t>标</w:t>
      </w:r>
      <w:r>
        <w:rPr>
          <w:rFonts w:hint="eastAsia" w:ascii="宋体" w:hAnsi="宋体" w:eastAsia="宋体" w:cs="宋体"/>
          <w:color w:val="auto"/>
          <w:spacing w:val="2"/>
          <w:position w:val="-1"/>
          <w:sz w:val="24"/>
          <w:szCs w:val="24"/>
          <w:highlight w:val="none"/>
        </w:rPr>
        <w:t>投</w:t>
      </w:r>
      <w:r>
        <w:rPr>
          <w:rFonts w:hint="eastAsia" w:ascii="宋体" w:hAnsi="宋体" w:eastAsia="宋体" w:cs="宋体"/>
          <w:color w:val="auto"/>
          <w:position w:val="-1"/>
          <w:sz w:val="24"/>
          <w:szCs w:val="24"/>
          <w:highlight w:val="none"/>
        </w:rPr>
        <w:t>标</w:t>
      </w:r>
      <w:r>
        <w:rPr>
          <w:rFonts w:hint="eastAsia" w:ascii="宋体" w:hAnsi="宋体" w:eastAsia="宋体" w:cs="宋体"/>
          <w:color w:val="auto"/>
          <w:spacing w:val="2"/>
          <w:position w:val="-1"/>
          <w:sz w:val="24"/>
          <w:szCs w:val="24"/>
          <w:highlight w:val="none"/>
        </w:rPr>
        <w:t>交易</w:t>
      </w:r>
      <w:r>
        <w:rPr>
          <w:rFonts w:hint="eastAsia" w:ascii="宋体" w:hAnsi="宋体" w:eastAsia="宋体" w:cs="宋体"/>
          <w:color w:val="auto"/>
          <w:position w:val="-1"/>
          <w:sz w:val="24"/>
          <w:szCs w:val="24"/>
          <w:highlight w:val="none"/>
        </w:rPr>
        <w:t>平</w:t>
      </w:r>
      <w:r>
        <w:rPr>
          <w:rFonts w:hint="eastAsia" w:ascii="宋体" w:hAnsi="宋体" w:eastAsia="宋体" w:cs="宋体"/>
          <w:color w:val="auto"/>
          <w:spacing w:val="2"/>
          <w:position w:val="-1"/>
          <w:sz w:val="24"/>
          <w:szCs w:val="24"/>
          <w:highlight w:val="none"/>
        </w:rPr>
        <w:t>台</w:t>
      </w:r>
      <w:r>
        <w:rPr>
          <w:rFonts w:hint="eastAsia" w:ascii="宋体" w:hAnsi="宋体" w:eastAsia="宋体" w:cs="宋体"/>
          <w:color w:val="auto"/>
          <w:position w:val="-1"/>
          <w:sz w:val="24"/>
          <w:szCs w:val="24"/>
          <w:highlight w:val="none"/>
        </w:rPr>
        <w:t>对已</w:t>
      </w:r>
      <w:r>
        <w:rPr>
          <w:rFonts w:hint="eastAsia" w:ascii="宋体" w:hAnsi="宋体" w:eastAsia="宋体" w:cs="宋体"/>
          <w:color w:val="auto"/>
          <w:spacing w:val="2"/>
          <w:position w:val="-1"/>
          <w:sz w:val="24"/>
          <w:szCs w:val="24"/>
          <w:highlight w:val="none"/>
        </w:rPr>
        <w:t>递交</w:t>
      </w:r>
      <w:r>
        <w:rPr>
          <w:rFonts w:hint="eastAsia" w:ascii="宋体" w:hAnsi="宋体" w:eastAsia="宋体" w:cs="宋体"/>
          <w:color w:val="auto"/>
          <w:position w:val="-1"/>
          <w:sz w:val="24"/>
          <w:szCs w:val="24"/>
          <w:highlight w:val="none"/>
        </w:rPr>
        <w:t>的</w:t>
      </w:r>
      <w:r>
        <w:rPr>
          <w:rFonts w:hint="eastAsia" w:ascii="宋体" w:hAnsi="宋体" w:eastAsia="宋体" w:cs="宋体"/>
          <w:color w:val="auto"/>
          <w:spacing w:val="2"/>
          <w:position w:val="-1"/>
          <w:sz w:val="24"/>
          <w:szCs w:val="24"/>
          <w:highlight w:val="none"/>
        </w:rPr>
        <w:t>电</w:t>
      </w:r>
      <w:r>
        <w:rPr>
          <w:rFonts w:hint="eastAsia" w:ascii="宋体" w:hAnsi="宋体" w:eastAsia="宋体" w:cs="宋体"/>
          <w:color w:val="auto"/>
          <w:position w:val="-1"/>
          <w:sz w:val="24"/>
          <w:szCs w:val="24"/>
          <w:highlight w:val="none"/>
        </w:rPr>
        <w:t>子</w:t>
      </w:r>
      <w:r>
        <w:rPr>
          <w:rFonts w:hint="eastAsia" w:ascii="宋体" w:hAnsi="宋体" w:eastAsia="宋体" w:cs="宋体"/>
          <w:color w:val="auto"/>
          <w:spacing w:val="2"/>
          <w:position w:val="-1"/>
          <w:sz w:val="24"/>
          <w:szCs w:val="24"/>
          <w:highlight w:val="none"/>
        </w:rPr>
        <w:t>投标</w:t>
      </w:r>
      <w:r>
        <w:rPr>
          <w:rFonts w:hint="eastAsia" w:ascii="宋体" w:hAnsi="宋体" w:eastAsia="宋体" w:cs="宋体"/>
          <w:color w:val="auto"/>
          <w:position w:val="-1"/>
          <w:sz w:val="24"/>
          <w:szCs w:val="24"/>
          <w:highlight w:val="none"/>
        </w:rPr>
        <w:t>文</w:t>
      </w:r>
      <w:r>
        <w:rPr>
          <w:rFonts w:hint="eastAsia" w:ascii="宋体" w:hAnsi="宋体" w:eastAsia="宋体" w:cs="宋体"/>
          <w:color w:val="auto"/>
          <w:spacing w:val="2"/>
          <w:position w:val="-1"/>
          <w:sz w:val="24"/>
          <w:szCs w:val="24"/>
          <w:highlight w:val="none"/>
        </w:rPr>
        <w:t>件</w:t>
      </w:r>
      <w:r>
        <w:rPr>
          <w:rFonts w:hint="eastAsia" w:ascii="宋体" w:hAnsi="宋体" w:eastAsia="宋体" w:cs="宋体"/>
          <w:color w:val="auto"/>
          <w:position w:val="-1"/>
          <w:sz w:val="24"/>
          <w:szCs w:val="24"/>
          <w:highlight w:val="none"/>
        </w:rPr>
        <w:t>进行</w:t>
      </w:r>
      <w:r>
        <w:rPr>
          <w:rFonts w:hint="eastAsia" w:ascii="宋体" w:hAnsi="宋体" w:eastAsia="宋体" w:cs="宋体"/>
          <w:color w:val="auto"/>
          <w:spacing w:val="2"/>
          <w:position w:val="-1"/>
          <w:sz w:val="24"/>
          <w:szCs w:val="24"/>
          <w:highlight w:val="none"/>
        </w:rPr>
        <w:t>解密</w:t>
      </w:r>
      <w:r>
        <w:rPr>
          <w:rFonts w:hint="eastAsia" w:ascii="宋体" w:hAnsi="宋体" w:eastAsia="宋体" w:cs="宋体"/>
          <w:color w:val="auto"/>
          <w:position w:val="-1"/>
          <w:sz w:val="24"/>
          <w:szCs w:val="24"/>
          <w:highlight w:val="none"/>
        </w:rPr>
        <w:t>，</w:t>
      </w:r>
      <w:r>
        <w:rPr>
          <w:rFonts w:hint="eastAsia" w:ascii="宋体" w:hAnsi="宋体" w:eastAsia="宋体" w:cs="宋体"/>
          <w:color w:val="auto"/>
          <w:spacing w:val="2"/>
          <w:position w:val="-1"/>
          <w:sz w:val="24"/>
          <w:szCs w:val="24"/>
          <w:highlight w:val="none"/>
        </w:rPr>
        <w:t>公</w:t>
      </w:r>
      <w:r>
        <w:rPr>
          <w:rFonts w:hint="eastAsia" w:ascii="宋体" w:hAnsi="宋体" w:eastAsia="宋体" w:cs="宋体"/>
          <w:color w:val="auto"/>
          <w:position w:val="-1"/>
          <w:sz w:val="24"/>
          <w:szCs w:val="24"/>
          <w:highlight w:val="none"/>
        </w:rPr>
        <w:t>布招</w:t>
      </w:r>
      <w:r>
        <w:rPr>
          <w:rFonts w:hint="eastAsia" w:ascii="宋体" w:hAnsi="宋体" w:eastAsia="宋体" w:cs="宋体"/>
          <w:color w:val="auto"/>
          <w:sz w:val="24"/>
          <w:szCs w:val="24"/>
          <w:highlight w:val="none"/>
        </w:rPr>
        <w:t>标项目名称、投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人名</w:t>
      </w:r>
      <w:r>
        <w:rPr>
          <w:rFonts w:hint="eastAsia" w:ascii="宋体" w:hAnsi="宋体" w:eastAsia="宋体" w:cs="宋体"/>
          <w:color w:val="auto"/>
          <w:spacing w:val="-2"/>
          <w:sz w:val="24"/>
          <w:szCs w:val="24"/>
          <w:highlight w:val="none"/>
        </w:rPr>
        <w:t>称</w:t>
      </w:r>
      <w:r>
        <w:rPr>
          <w:rFonts w:hint="eastAsia" w:ascii="宋体" w:hAnsi="宋体" w:eastAsia="宋体" w:cs="宋体"/>
          <w:color w:val="auto"/>
          <w:sz w:val="24"/>
          <w:szCs w:val="24"/>
          <w:highlight w:val="none"/>
        </w:rPr>
        <w:t>、投标报价</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服务</w:t>
      </w:r>
      <w:r>
        <w:rPr>
          <w:rFonts w:hint="eastAsia" w:ascii="宋体" w:hAnsi="宋体" w:eastAsia="宋体" w:cs="宋体"/>
          <w:color w:val="auto"/>
          <w:spacing w:val="-2"/>
          <w:sz w:val="24"/>
          <w:szCs w:val="24"/>
          <w:highlight w:val="none"/>
        </w:rPr>
        <w:t>期</w:t>
      </w:r>
      <w:r>
        <w:rPr>
          <w:rFonts w:hint="eastAsia" w:ascii="宋体" w:hAnsi="宋体" w:eastAsia="宋体" w:cs="宋体"/>
          <w:color w:val="auto"/>
          <w:sz w:val="24"/>
          <w:szCs w:val="24"/>
          <w:highlight w:val="none"/>
        </w:rPr>
        <w:t>限及其他内容</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并记录</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案；</w:t>
      </w:r>
    </w:p>
    <w:p w14:paraId="61AA34D7">
      <w:pPr>
        <w:spacing w:line="360" w:lineRule="auto"/>
        <w:ind w:firstLine="488" w:firstLineChars="20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103"/>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B</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投标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招标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代</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、监</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、记</w:t>
      </w:r>
      <w:r>
        <w:rPr>
          <w:rFonts w:hint="eastAsia" w:ascii="宋体" w:hAnsi="宋体" w:eastAsia="宋体" w:cs="宋体"/>
          <w:color w:val="auto"/>
          <w:spacing w:val="2"/>
          <w:sz w:val="24"/>
          <w:szCs w:val="24"/>
          <w:highlight w:val="none"/>
        </w:rPr>
        <w:t>录人</w:t>
      </w:r>
      <w:r>
        <w:rPr>
          <w:rFonts w:hint="eastAsia" w:ascii="宋体" w:hAnsi="宋体" w:eastAsia="宋体" w:cs="宋体"/>
          <w:color w:val="auto"/>
          <w:sz w:val="24"/>
          <w:szCs w:val="24"/>
          <w:highlight w:val="none"/>
        </w:rPr>
        <w:t>等</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关</w:t>
      </w:r>
      <w:r>
        <w:rPr>
          <w:rFonts w:hint="eastAsia" w:ascii="宋体" w:hAnsi="宋体" w:eastAsia="宋体" w:cs="宋体"/>
          <w:color w:val="auto"/>
          <w:spacing w:val="2"/>
          <w:sz w:val="24"/>
          <w:szCs w:val="24"/>
          <w:highlight w:val="none"/>
        </w:rPr>
        <w:t>人员</w:t>
      </w:r>
      <w:r>
        <w:rPr>
          <w:rFonts w:hint="eastAsia" w:ascii="宋体" w:hAnsi="宋体" w:eastAsia="宋体" w:cs="宋体"/>
          <w:strike/>
          <w:color w:val="auto"/>
          <w:sz w:val="24"/>
          <w:szCs w:val="24"/>
          <w:highlight w:val="none"/>
        </w:rPr>
        <w:t>使</w:t>
      </w:r>
      <w:r>
        <w:rPr>
          <w:rFonts w:hint="eastAsia" w:ascii="宋体" w:hAnsi="宋体" w:eastAsia="宋体" w:cs="宋体"/>
          <w:strike/>
          <w:color w:val="auto"/>
          <w:spacing w:val="2"/>
          <w:sz w:val="24"/>
          <w:szCs w:val="24"/>
          <w:highlight w:val="none"/>
        </w:rPr>
        <w:t>用</w:t>
      </w:r>
      <w:r>
        <w:rPr>
          <w:rFonts w:hint="eastAsia" w:ascii="宋体" w:hAnsi="宋体" w:eastAsia="宋体" w:cs="宋体"/>
          <w:strike/>
          <w:color w:val="auto"/>
          <w:sz w:val="24"/>
          <w:szCs w:val="24"/>
          <w:highlight w:val="none"/>
        </w:rPr>
        <w:t>本人</w:t>
      </w:r>
      <w:r>
        <w:rPr>
          <w:rFonts w:hint="eastAsia" w:ascii="宋体" w:hAnsi="宋体" w:eastAsia="宋体" w:cs="宋体"/>
          <w:strike/>
          <w:color w:val="auto"/>
          <w:spacing w:val="2"/>
          <w:sz w:val="24"/>
          <w:szCs w:val="24"/>
          <w:highlight w:val="none"/>
        </w:rPr>
        <w:t>的电</w:t>
      </w:r>
      <w:r>
        <w:rPr>
          <w:rFonts w:hint="eastAsia" w:ascii="宋体" w:hAnsi="宋体" w:eastAsia="宋体" w:cs="宋体"/>
          <w:strike/>
          <w:color w:val="auto"/>
          <w:sz w:val="24"/>
          <w:szCs w:val="24"/>
          <w:highlight w:val="none"/>
        </w:rPr>
        <w:t>子</w:t>
      </w:r>
      <w:r>
        <w:rPr>
          <w:rFonts w:hint="eastAsia" w:ascii="宋体" w:hAnsi="宋体" w:eastAsia="宋体" w:cs="宋体"/>
          <w:strike/>
          <w:color w:val="auto"/>
          <w:spacing w:val="9"/>
          <w:sz w:val="24"/>
          <w:szCs w:val="24"/>
          <w:highlight w:val="none"/>
        </w:rPr>
        <w:t>印</w:t>
      </w:r>
      <w:r>
        <w:rPr>
          <w:rFonts w:hint="eastAsia" w:ascii="宋体" w:hAnsi="宋体" w:eastAsia="宋体" w:cs="宋体"/>
          <w:strike/>
          <w:color w:val="auto"/>
          <w:sz w:val="24"/>
          <w:szCs w:val="24"/>
          <w:highlight w:val="none"/>
        </w:rPr>
        <w:t>章</w:t>
      </w:r>
      <w:r>
        <w:rPr>
          <w:rFonts w:hint="eastAsia" w:ascii="宋体" w:hAnsi="宋体" w:eastAsia="宋体" w:cs="宋体"/>
          <w:color w:val="auto"/>
          <w:sz w:val="24"/>
          <w:szCs w:val="24"/>
          <w:highlight w:val="none"/>
        </w:rPr>
        <w:t>在开标</w:t>
      </w:r>
      <w:r>
        <w:rPr>
          <w:rFonts w:hint="eastAsia" w:ascii="宋体" w:hAnsi="宋体" w:eastAsia="宋体" w:cs="宋体"/>
          <w:color w:val="auto"/>
          <w:spacing w:val="-2"/>
          <w:sz w:val="24"/>
          <w:szCs w:val="24"/>
          <w:highlight w:val="none"/>
        </w:rPr>
        <w:t>记</w:t>
      </w:r>
      <w:r>
        <w:rPr>
          <w:rFonts w:hint="eastAsia" w:ascii="宋体" w:hAnsi="宋体" w:eastAsia="宋体" w:cs="宋体"/>
          <w:color w:val="auto"/>
          <w:sz w:val="24"/>
          <w:szCs w:val="24"/>
          <w:highlight w:val="none"/>
        </w:rPr>
        <w:t>录</w:t>
      </w:r>
      <w:r>
        <w:rPr>
          <w:rFonts w:hint="eastAsia" w:ascii="宋体" w:hAnsi="宋体" w:eastAsia="宋体" w:cs="宋体"/>
          <w:color w:val="auto"/>
          <w:spacing w:val="-2"/>
          <w:sz w:val="24"/>
          <w:szCs w:val="24"/>
          <w:highlight w:val="none"/>
        </w:rPr>
        <w:t>上</w:t>
      </w: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rPr>
        <w:t>确</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；若有关人员不签字的，不影响开标程序；</w:t>
      </w:r>
    </w:p>
    <w:p w14:paraId="504A909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开</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结</w:t>
      </w:r>
      <w:r>
        <w:rPr>
          <w:rFonts w:hint="eastAsia" w:ascii="宋体" w:hAnsi="宋体" w:eastAsia="宋体" w:cs="宋体"/>
          <w:color w:val="auto"/>
          <w:spacing w:val="-2"/>
          <w:sz w:val="24"/>
          <w:szCs w:val="24"/>
          <w:highlight w:val="none"/>
        </w:rPr>
        <w:t>束</w:t>
      </w:r>
      <w:r>
        <w:rPr>
          <w:rFonts w:hint="eastAsia" w:ascii="宋体" w:hAnsi="宋体" w:eastAsia="宋体" w:cs="宋体"/>
          <w:color w:val="auto"/>
          <w:sz w:val="24"/>
          <w:szCs w:val="24"/>
          <w:highlight w:val="none"/>
        </w:rPr>
        <w:t>。</w:t>
      </w:r>
    </w:p>
    <w:p w14:paraId="1EB87C8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5.2.2投标截止时间前未完成投标文件传输的或因投标人之外的原因造成投标文件未解密的或未在投标截止时间后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小时解密的，视为投标人其撤回投标文件。因投标人原因造成投标文件未解密的，或因投标人原因解密失败且未递交电子光盘或递交的电子光盘不能读取的，视为撤销其投标文件。</w:t>
      </w:r>
    </w:p>
    <w:p w14:paraId="06F8D7C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5.2.3开标时，</w:t>
      </w:r>
      <w:r>
        <w:rPr>
          <w:rFonts w:hint="eastAsia" w:ascii="宋体" w:hAnsi="宋体" w:eastAsia="宋体" w:cs="宋体"/>
          <w:color w:val="auto"/>
          <w:sz w:val="24"/>
          <w:szCs w:val="24"/>
          <w:highlight w:val="none"/>
          <w:u w:val="single"/>
        </w:rPr>
        <w:t>本项目</w:t>
      </w:r>
      <w:r>
        <w:rPr>
          <w:rFonts w:hint="eastAsia" w:ascii="宋体" w:hAnsi="宋体" w:eastAsia="宋体" w:cs="宋体"/>
          <w:color w:val="auto"/>
          <w:sz w:val="24"/>
          <w:szCs w:val="24"/>
          <w:highlight w:val="none"/>
        </w:rPr>
        <w:t>两个（含两个）以上的投标人加密打包投标文件电脑机器特征码一致的，不参与下一程序，并由评标委员会否决其投标。</w:t>
      </w:r>
    </w:p>
    <w:p w14:paraId="3A2C602E">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z w:val="24"/>
          <w:szCs w:val="24"/>
          <w:highlight w:val="none"/>
        </w:rPr>
        <w:t>.3开标异议</w:t>
      </w:r>
    </w:p>
    <w:p w14:paraId="60824B5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BCFBC12">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6.评标</w:t>
      </w:r>
    </w:p>
    <w:p w14:paraId="0943D288">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z w:val="24"/>
          <w:szCs w:val="24"/>
          <w:highlight w:val="none"/>
        </w:rPr>
        <w:t>.1评标委员会</w:t>
      </w:r>
    </w:p>
    <w:p w14:paraId="02A6C7A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6.1.1评标委员会由招标人依法组建。</w:t>
      </w:r>
    </w:p>
    <w:p w14:paraId="7CB691E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6.1.2评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委</w:t>
      </w:r>
      <w:r>
        <w:rPr>
          <w:rFonts w:hint="eastAsia" w:ascii="宋体" w:hAnsi="宋体" w:eastAsia="宋体" w:cs="宋体"/>
          <w:color w:val="auto"/>
          <w:spacing w:val="-2"/>
          <w:sz w:val="24"/>
          <w:szCs w:val="24"/>
          <w:highlight w:val="none"/>
        </w:rPr>
        <w:t>员</w:t>
      </w:r>
      <w:r>
        <w:rPr>
          <w:rFonts w:hint="eastAsia" w:ascii="宋体" w:hAnsi="宋体" w:eastAsia="宋体" w:cs="宋体"/>
          <w:color w:val="auto"/>
          <w:sz w:val="24"/>
          <w:szCs w:val="24"/>
          <w:highlight w:val="none"/>
        </w:rPr>
        <w:t>会</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有下</w:t>
      </w:r>
      <w:r>
        <w:rPr>
          <w:rFonts w:hint="eastAsia" w:ascii="宋体" w:hAnsi="宋体" w:eastAsia="宋体" w:cs="宋体"/>
          <w:color w:val="auto"/>
          <w:sz w:val="24"/>
          <w:szCs w:val="24"/>
          <w:highlight w:val="none"/>
        </w:rPr>
        <w:t>列情</w:t>
      </w:r>
      <w:r>
        <w:rPr>
          <w:rFonts w:hint="eastAsia" w:ascii="宋体" w:hAnsi="宋体" w:eastAsia="宋体" w:cs="宋体"/>
          <w:color w:val="auto"/>
          <w:spacing w:val="-2"/>
          <w:sz w:val="24"/>
          <w:szCs w:val="24"/>
          <w:highlight w:val="none"/>
        </w:rPr>
        <w:t>形</w:t>
      </w:r>
      <w:r>
        <w:rPr>
          <w:rFonts w:hint="eastAsia" w:ascii="宋体" w:hAnsi="宋体" w:eastAsia="宋体" w:cs="宋体"/>
          <w:color w:val="auto"/>
          <w:sz w:val="24"/>
          <w:szCs w:val="24"/>
          <w:highlight w:val="none"/>
        </w:rPr>
        <w:t>之</w:t>
      </w:r>
      <w:r>
        <w:rPr>
          <w:rFonts w:hint="eastAsia" w:ascii="宋体" w:hAnsi="宋体" w:eastAsia="宋体" w:cs="宋体"/>
          <w:color w:val="auto"/>
          <w:spacing w:val="-2"/>
          <w:sz w:val="24"/>
          <w:szCs w:val="24"/>
          <w:highlight w:val="none"/>
        </w:rPr>
        <w:t>一</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回</w:t>
      </w:r>
      <w:r>
        <w:rPr>
          <w:rFonts w:hint="eastAsia" w:ascii="宋体" w:hAnsi="宋体" w:eastAsia="宋体" w:cs="宋体"/>
          <w:color w:val="auto"/>
          <w:spacing w:val="-2"/>
          <w:sz w:val="24"/>
          <w:szCs w:val="24"/>
          <w:highlight w:val="none"/>
        </w:rPr>
        <w:t>避</w:t>
      </w:r>
      <w:r>
        <w:rPr>
          <w:rFonts w:hint="eastAsia" w:ascii="宋体" w:hAnsi="宋体" w:eastAsia="宋体" w:cs="宋体"/>
          <w:color w:val="auto"/>
          <w:sz w:val="24"/>
          <w:szCs w:val="24"/>
          <w:highlight w:val="none"/>
        </w:rPr>
        <w:t>：</w:t>
      </w:r>
    </w:p>
    <w:p w14:paraId="7C84A05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主要</w:t>
      </w:r>
      <w:r>
        <w:rPr>
          <w:rFonts w:hint="eastAsia" w:ascii="宋体" w:hAnsi="宋体" w:eastAsia="宋体" w:cs="宋体"/>
          <w:color w:val="auto"/>
          <w:sz w:val="24"/>
          <w:szCs w:val="24"/>
          <w:highlight w:val="none"/>
        </w:rPr>
        <w:t>负责</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近</w:t>
      </w:r>
      <w:r>
        <w:rPr>
          <w:rFonts w:hint="eastAsia" w:ascii="宋体" w:hAnsi="宋体" w:eastAsia="宋体" w:cs="宋体"/>
          <w:color w:val="auto"/>
          <w:sz w:val="24"/>
          <w:szCs w:val="24"/>
          <w:highlight w:val="none"/>
        </w:rPr>
        <w:t>亲</w:t>
      </w:r>
      <w:r>
        <w:rPr>
          <w:rFonts w:hint="eastAsia" w:ascii="宋体" w:hAnsi="宋体" w:eastAsia="宋体" w:cs="宋体"/>
          <w:color w:val="auto"/>
          <w:spacing w:val="-2"/>
          <w:sz w:val="24"/>
          <w:szCs w:val="24"/>
          <w:highlight w:val="none"/>
        </w:rPr>
        <w:t>属</w:t>
      </w:r>
      <w:r>
        <w:rPr>
          <w:rFonts w:hint="eastAsia" w:ascii="宋体" w:hAnsi="宋体" w:eastAsia="宋体" w:cs="宋体"/>
          <w:color w:val="auto"/>
          <w:sz w:val="24"/>
          <w:szCs w:val="24"/>
          <w:highlight w:val="none"/>
        </w:rPr>
        <w:t>；</w:t>
      </w:r>
    </w:p>
    <w:p w14:paraId="0E2592F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项</w:t>
      </w:r>
      <w:r>
        <w:rPr>
          <w:rFonts w:hint="eastAsia" w:ascii="宋体" w:hAnsi="宋体" w:eastAsia="宋体" w:cs="宋体"/>
          <w:color w:val="auto"/>
          <w:spacing w:val="-2"/>
          <w:sz w:val="24"/>
          <w:szCs w:val="24"/>
          <w:highlight w:val="none"/>
        </w:rPr>
        <w:t>目</w:t>
      </w:r>
      <w:r>
        <w:rPr>
          <w:rFonts w:hint="eastAsia" w:ascii="宋体" w:hAnsi="宋体" w:eastAsia="宋体" w:cs="宋体"/>
          <w:color w:val="auto"/>
          <w:sz w:val="24"/>
          <w:szCs w:val="24"/>
          <w:highlight w:val="none"/>
        </w:rPr>
        <w:t>主</w:t>
      </w:r>
      <w:r>
        <w:rPr>
          <w:rFonts w:hint="eastAsia" w:ascii="宋体" w:hAnsi="宋体" w:eastAsia="宋体" w:cs="宋体"/>
          <w:color w:val="auto"/>
          <w:spacing w:val="-2"/>
          <w:sz w:val="24"/>
          <w:szCs w:val="24"/>
          <w:highlight w:val="none"/>
        </w:rPr>
        <w:t>管</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门</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者行</w:t>
      </w:r>
      <w:r>
        <w:rPr>
          <w:rFonts w:hint="eastAsia" w:ascii="宋体" w:hAnsi="宋体" w:eastAsia="宋体" w:cs="宋体"/>
          <w:color w:val="auto"/>
          <w:sz w:val="24"/>
          <w:szCs w:val="24"/>
          <w:highlight w:val="none"/>
        </w:rPr>
        <w:t>政监</w:t>
      </w:r>
      <w:r>
        <w:rPr>
          <w:rFonts w:hint="eastAsia" w:ascii="宋体" w:hAnsi="宋体" w:eastAsia="宋体" w:cs="宋体"/>
          <w:color w:val="auto"/>
          <w:spacing w:val="-2"/>
          <w:sz w:val="24"/>
          <w:szCs w:val="24"/>
          <w:highlight w:val="none"/>
        </w:rPr>
        <w:t>督</w:t>
      </w:r>
      <w:r>
        <w:rPr>
          <w:rFonts w:hint="eastAsia" w:ascii="宋体" w:hAnsi="宋体" w:eastAsia="宋体" w:cs="宋体"/>
          <w:color w:val="auto"/>
          <w:sz w:val="24"/>
          <w:szCs w:val="24"/>
          <w:highlight w:val="none"/>
        </w:rPr>
        <w:t>部</w:t>
      </w:r>
      <w:r>
        <w:rPr>
          <w:rFonts w:hint="eastAsia" w:ascii="宋体" w:hAnsi="宋体" w:eastAsia="宋体" w:cs="宋体"/>
          <w:color w:val="auto"/>
          <w:spacing w:val="-2"/>
          <w:sz w:val="24"/>
          <w:szCs w:val="24"/>
          <w:highlight w:val="none"/>
        </w:rPr>
        <w:t>门</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w:t>
      </w:r>
    </w:p>
    <w:p w14:paraId="55BC323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经</w:t>
      </w:r>
      <w:r>
        <w:rPr>
          <w:rFonts w:hint="eastAsia" w:ascii="宋体" w:hAnsi="宋体" w:eastAsia="宋体" w:cs="宋体"/>
          <w:color w:val="auto"/>
          <w:sz w:val="24"/>
          <w:szCs w:val="24"/>
          <w:highlight w:val="none"/>
        </w:rPr>
        <w:t>济</w:t>
      </w:r>
      <w:r>
        <w:rPr>
          <w:rFonts w:hint="eastAsia" w:ascii="宋体" w:hAnsi="宋体" w:eastAsia="宋体" w:cs="宋体"/>
          <w:color w:val="auto"/>
          <w:spacing w:val="-2"/>
          <w:sz w:val="24"/>
          <w:szCs w:val="24"/>
          <w:highlight w:val="none"/>
        </w:rPr>
        <w:t>利益</w:t>
      </w:r>
      <w:r>
        <w:rPr>
          <w:rFonts w:hint="eastAsia" w:ascii="宋体" w:hAnsi="宋体" w:eastAsia="宋体" w:cs="宋体"/>
          <w:color w:val="auto"/>
          <w:sz w:val="24"/>
          <w:szCs w:val="24"/>
          <w:highlight w:val="none"/>
        </w:rPr>
        <w:t>关系</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可</w:t>
      </w:r>
      <w:r>
        <w:rPr>
          <w:rFonts w:hint="eastAsia" w:ascii="宋体" w:hAnsi="宋体" w:eastAsia="宋体" w:cs="宋体"/>
          <w:color w:val="auto"/>
          <w:spacing w:val="-2"/>
          <w:sz w:val="24"/>
          <w:szCs w:val="24"/>
          <w:highlight w:val="none"/>
        </w:rPr>
        <w:t>能</w:t>
      </w:r>
      <w:r>
        <w:rPr>
          <w:rFonts w:hint="eastAsia" w:ascii="宋体" w:hAnsi="宋体" w:eastAsia="宋体" w:cs="宋体"/>
          <w:color w:val="auto"/>
          <w:sz w:val="24"/>
          <w:szCs w:val="24"/>
          <w:highlight w:val="none"/>
        </w:rPr>
        <w:t>影</w:t>
      </w:r>
      <w:r>
        <w:rPr>
          <w:rFonts w:hint="eastAsia" w:ascii="宋体" w:hAnsi="宋体" w:eastAsia="宋体" w:cs="宋体"/>
          <w:color w:val="auto"/>
          <w:spacing w:val="-2"/>
          <w:sz w:val="24"/>
          <w:szCs w:val="24"/>
          <w:highlight w:val="none"/>
        </w:rPr>
        <w:t>响</w:t>
      </w:r>
      <w:r>
        <w:rPr>
          <w:rFonts w:hint="eastAsia" w:ascii="宋体" w:hAnsi="宋体" w:eastAsia="宋体" w:cs="宋体"/>
          <w:color w:val="auto"/>
          <w:sz w:val="24"/>
          <w:szCs w:val="24"/>
          <w:highlight w:val="none"/>
        </w:rPr>
        <w:t>对</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正评</w:t>
      </w:r>
      <w:r>
        <w:rPr>
          <w:rFonts w:hint="eastAsia" w:ascii="宋体" w:hAnsi="宋体" w:eastAsia="宋体" w:cs="宋体"/>
          <w:color w:val="auto"/>
          <w:spacing w:val="-2"/>
          <w:sz w:val="24"/>
          <w:szCs w:val="24"/>
          <w:highlight w:val="none"/>
        </w:rPr>
        <w:t>审</w:t>
      </w:r>
      <w:r>
        <w:rPr>
          <w:rFonts w:hint="eastAsia" w:ascii="宋体" w:hAnsi="宋体" w:eastAsia="宋体" w:cs="宋体"/>
          <w:color w:val="auto"/>
          <w:sz w:val="24"/>
          <w:szCs w:val="24"/>
          <w:highlight w:val="none"/>
        </w:rPr>
        <w:t>的；</w:t>
      </w:r>
    </w:p>
    <w:p w14:paraId="20E011D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（4）曾因</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招标、评标以及其他与招标投标有关活动中从事违法行为而受过行政</w:t>
      </w:r>
      <w:r>
        <w:rPr>
          <w:rFonts w:hint="eastAsia" w:ascii="宋体" w:hAnsi="宋体" w:eastAsia="宋体" w:cs="宋体"/>
          <w:color w:val="auto"/>
          <w:spacing w:val="2"/>
          <w:sz w:val="24"/>
          <w:szCs w:val="24"/>
          <w:highlight w:val="none"/>
        </w:rPr>
        <w:t>处</w:t>
      </w:r>
      <w:r>
        <w:rPr>
          <w:rFonts w:hint="eastAsia" w:ascii="宋体" w:hAnsi="宋体" w:eastAsia="宋体" w:cs="宋体"/>
          <w:color w:val="auto"/>
          <w:sz w:val="24"/>
          <w:szCs w:val="24"/>
          <w:highlight w:val="none"/>
        </w:rPr>
        <w:t>罚或刑</w:t>
      </w:r>
      <w:r>
        <w:rPr>
          <w:rFonts w:hint="eastAsia" w:ascii="宋体" w:hAnsi="宋体" w:eastAsia="宋体" w:cs="宋体"/>
          <w:color w:val="auto"/>
          <w:spacing w:val="-2"/>
          <w:sz w:val="24"/>
          <w:szCs w:val="24"/>
          <w:highlight w:val="none"/>
        </w:rPr>
        <w:t>事</w:t>
      </w:r>
      <w:r>
        <w:rPr>
          <w:rFonts w:hint="eastAsia" w:ascii="宋体" w:hAnsi="宋体" w:eastAsia="宋体" w:cs="宋体"/>
          <w:color w:val="auto"/>
          <w:sz w:val="24"/>
          <w:szCs w:val="24"/>
          <w:highlight w:val="none"/>
        </w:rPr>
        <w:t>处</w:t>
      </w:r>
      <w:r>
        <w:rPr>
          <w:rFonts w:hint="eastAsia" w:ascii="宋体" w:hAnsi="宋体" w:eastAsia="宋体" w:cs="宋体"/>
          <w:color w:val="auto"/>
          <w:spacing w:val="-2"/>
          <w:sz w:val="24"/>
          <w:szCs w:val="24"/>
          <w:highlight w:val="none"/>
        </w:rPr>
        <w:t>罚</w:t>
      </w:r>
      <w:r>
        <w:rPr>
          <w:rFonts w:hint="eastAsia" w:ascii="宋体" w:hAnsi="宋体" w:eastAsia="宋体" w:cs="宋体"/>
          <w:color w:val="auto"/>
          <w:sz w:val="24"/>
          <w:szCs w:val="24"/>
          <w:highlight w:val="none"/>
        </w:rPr>
        <w:t>的；</w:t>
      </w:r>
    </w:p>
    <w:p w14:paraId="5EA17F7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w:t>
      </w:r>
      <w:r>
        <w:rPr>
          <w:rFonts w:hint="eastAsia" w:ascii="宋体" w:hAnsi="宋体" w:eastAsia="宋体" w:cs="宋体"/>
          <w:color w:val="auto"/>
          <w:spacing w:val="-2"/>
          <w:sz w:val="24"/>
          <w:szCs w:val="24"/>
          <w:highlight w:val="none"/>
        </w:rPr>
        <w:t>其</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利害</w:t>
      </w:r>
      <w:r>
        <w:rPr>
          <w:rFonts w:hint="eastAsia" w:ascii="宋体" w:hAnsi="宋体" w:eastAsia="宋体" w:cs="宋体"/>
          <w:color w:val="auto"/>
          <w:sz w:val="24"/>
          <w:szCs w:val="24"/>
          <w:highlight w:val="none"/>
        </w:rPr>
        <w:t>关系。</w:t>
      </w:r>
    </w:p>
    <w:p w14:paraId="321ED28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6.1.3评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过</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中</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员会</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回</w:t>
      </w:r>
      <w:r>
        <w:rPr>
          <w:rFonts w:hint="eastAsia" w:ascii="宋体" w:hAnsi="宋体" w:eastAsia="宋体" w:cs="宋体"/>
          <w:color w:val="auto"/>
          <w:spacing w:val="-2"/>
          <w:sz w:val="24"/>
          <w:szCs w:val="24"/>
          <w:highlight w:val="none"/>
        </w:rPr>
        <w:t>避</w:t>
      </w:r>
      <w:r>
        <w:rPr>
          <w:rFonts w:hint="eastAsia" w:ascii="宋体" w:hAnsi="宋体" w:eastAsia="宋体" w:cs="宋体"/>
          <w:color w:val="auto"/>
          <w:sz w:val="24"/>
          <w:szCs w:val="24"/>
          <w:highlight w:val="none"/>
        </w:rPr>
        <w:t>事</w:t>
      </w:r>
      <w:r>
        <w:rPr>
          <w:rFonts w:hint="eastAsia" w:ascii="宋体" w:hAnsi="宋体" w:eastAsia="宋体" w:cs="宋体"/>
          <w:color w:val="auto"/>
          <w:spacing w:val="-2"/>
          <w:sz w:val="24"/>
          <w:szCs w:val="24"/>
          <w:highlight w:val="none"/>
        </w:rPr>
        <w:t>由</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擅</w:t>
      </w:r>
      <w:r>
        <w:rPr>
          <w:rFonts w:hint="eastAsia" w:ascii="宋体" w:hAnsi="宋体" w:eastAsia="宋体" w:cs="宋体"/>
          <w:color w:val="auto"/>
          <w:sz w:val="24"/>
          <w:szCs w:val="24"/>
          <w:highlight w:val="none"/>
        </w:rPr>
        <w:t>离职</w:t>
      </w:r>
      <w:r>
        <w:rPr>
          <w:rFonts w:hint="eastAsia" w:ascii="宋体" w:hAnsi="宋体" w:eastAsia="宋体" w:cs="宋体"/>
          <w:color w:val="auto"/>
          <w:spacing w:val="-2"/>
          <w:sz w:val="24"/>
          <w:szCs w:val="24"/>
          <w:highlight w:val="none"/>
        </w:rPr>
        <w:t>守</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者</w:t>
      </w:r>
      <w:r>
        <w:rPr>
          <w:rFonts w:hint="eastAsia" w:ascii="宋体" w:hAnsi="宋体" w:eastAsia="宋体" w:cs="宋体"/>
          <w:color w:val="auto"/>
          <w:sz w:val="24"/>
          <w:szCs w:val="24"/>
          <w:highlight w:val="none"/>
        </w:rPr>
        <w:t>因</w:t>
      </w:r>
      <w:r>
        <w:rPr>
          <w:rFonts w:hint="eastAsia" w:ascii="宋体" w:hAnsi="宋体" w:eastAsia="宋体" w:cs="宋体"/>
          <w:color w:val="auto"/>
          <w:spacing w:val="-2"/>
          <w:sz w:val="24"/>
          <w:szCs w:val="24"/>
          <w:highlight w:val="none"/>
        </w:rPr>
        <w:t>健</w:t>
      </w:r>
      <w:r>
        <w:rPr>
          <w:rFonts w:hint="eastAsia" w:ascii="宋体" w:hAnsi="宋体" w:eastAsia="宋体" w:cs="宋体"/>
          <w:color w:val="auto"/>
          <w:sz w:val="24"/>
          <w:szCs w:val="24"/>
          <w:highlight w:val="none"/>
        </w:rPr>
        <w:t>康</w:t>
      </w:r>
      <w:r>
        <w:rPr>
          <w:rFonts w:hint="eastAsia" w:ascii="宋体" w:hAnsi="宋体" w:eastAsia="宋体" w:cs="宋体"/>
          <w:color w:val="auto"/>
          <w:spacing w:val="-2"/>
          <w:sz w:val="24"/>
          <w:szCs w:val="24"/>
          <w:highlight w:val="none"/>
        </w:rPr>
        <w:t>等</w:t>
      </w:r>
      <w:r>
        <w:rPr>
          <w:rFonts w:hint="eastAsia" w:ascii="宋体" w:hAnsi="宋体" w:eastAsia="宋体" w:cs="宋体"/>
          <w:color w:val="auto"/>
          <w:sz w:val="24"/>
          <w:szCs w:val="24"/>
          <w:highlight w:val="none"/>
        </w:rPr>
        <w:t>原</w:t>
      </w:r>
      <w:r>
        <w:rPr>
          <w:rFonts w:hint="eastAsia" w:ascii="宋体" w:hAnsi="宋体" w:eastAsia="宋体" w:cs="宋体"/>
          <w:color w:val="auto"/>
          <w:spacing w:val="-2"/>
          <w:sz w:val="24"/>
          <w:szCs w:val="24"/>
          <w:highlight w:val="none"/>
        </w:rPr>
        <w:t>因</w:t>
      </w:r>
      <w:r>
        <w:rPr>
          <w:rFonts w:hint="eastAsia" w:ascii="宋体" w:hAnsi="宋体" w:eastAsia="宋体" w:cs="宋体"/>
          <w:color w:val="auto"/>
          <w:sz w:val="24"/>
          <w:szCs w:val="24"/>
          <w:highlight w:val="none"/>
        </w:rPr>
        <w:t>不能</w:t>
      </w:r>
      <w:r>
        <w:rPr>
          <w:rFonts w:hint="eastAsia" w:ascii="宋体" w:hAnsi="宋体" w:eastAsia="宋体" w:cs="宋体"/>
          <w:color w:val="auto"/>
          <w:spacing w:val="-2"/>
          <w:sz w:val="24"/>
          <w:szCs w:val="24"/>
          <w:highlight w:val="none"/>
        </w:rPr>
        <w:t>继</w:t>
      </w:r>
      <w:r>
        <w:rPr>
          <w:rFonts w:hint="eastAsia" w:ascii="宋体" w:hAnsi="宋体" w:eastAsia="宋体" w:cs="宋体"/>
          <w:color w:val="auto"/>
          <w:sz w:val="24"/>
          <w:szCs w:val="24"/>
          <w:highlight w:val="none"/>
        </w:rPr>
        <w:t>续</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标的，招标人有权</w:t>
      </w:r>
      <w:r>
        <w:rPr>
          <w:rFonts w:hint="eastAsia" w:ascii="宋体" w:hAnsi="宋体" w:eastAsia="宋体" w:cs="宋体"/>
          <w:color w:val="auto"/>
          <w:spacing w:val="-2"/>
          <w:sz w:val="24"/>
          <w:szCs w:val="24"/>
          <w:highlight w:val="none"/>
        </w:rPr>
        <w:t>更</w:t>
      </w:r>
      <w:r>
        <w:rPr>
          <w:rFonts w:hint="eastAsia" w:ascii="宋体" w:hAnsi="宋体" w:eastAsia="宋体" w:cs="宋体"/>
          <w:color w:val="auto"/>
          <w:sz w:val="24"/>
          <w:szCs w:val="24"/>
          <w:highlight w:val="none"/>
        </w:rPr>
        <w:t>换。</w:t>
      </w:r>
      <w:r>
        <w:rPr>
          <w:rFonts w:hint="eastAsia" w:ascii="宋体" w:hAnsi="宋体" w:eastAsia="宋体" w:cs="宋体"/>
          <w:color w:val="auto"/>
          <w:spacing w:val="-2"/>
          <w:sz w:val="24"/>
          <w:szCs w:val="24"/>
          <w:highlight w:val="none"/>
        </w:rPr>
        <w:t>被</w:t>
      </w:r>
      <w:r>
        <w:rPr>
          <w:rFonts w:hint="eastAsia" w:ascii="宋体" w:hAnsi="宋体" w:eastAsia="宋体" w:cs="宋体"/>
          <w:color w:val="auto"/>
          <w:sz w:val="24"/>
          <w:szCs w:val="24"/>
          <w:highlight w:val="none"/>
        </w:rPr>
        <w:t>更换的评标委员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成员</w:t>
      </w:r>
      <w:r>
        <w:rPr>
          <w:rFonts w:hint="eastAsia" w:ascii="宋体" w:hAnsi="宋体" w:eastAsia="宋体" w:cs="宋体"/>
          <w:color w:val="auto"/>
          <w:spacing w:val="-2"/>
          <w:sz w:val="24"/>
          <w:szCs w:val="24"/>
          <w:highlight w:val="none"/>
        </w:rPr>
        <w:t>作</w:t>
      </w:r>
      <w:r>
        <w:rPr>
          <w:rFonts w:hint="eastAsia" w:ascii="宋体" w:hAnsi="宋体" w:eastAsia="宋体" w:cs="宋体"/>
          <w:color w:val="auto"/>
          <w:sz w:val="24"/>
          <w:szCs w:val="24"/>
          <w:highlight w:val="none"/>
        </w:rPr>
        <w:t>出的评审结论无</w:t>
      </w:r>
      <w:r>
        <w:rPr>
          <w:rFonts w:hint="eastAsia" w:ascii="宋体" w:hAnsi="宋体" w:eastAsia="宋体" w:cs="宋体"/>
          <w:color w:val="auto"/>
          <w:spacing w:val="-2"/>
          <w:sz w:val="24"/>
          <w:szCs w:val="24"/>
          <w:highlight w:val="none"/>
        </w:rPr>
        <w:t>效</w:t>
      </w:r>
      <w:r>
        <w:rPr>
          <w:rFonts w:hint="eastAsia" w:ascii="宋体" w:hAnsi="宋体" w:eastAsia="宋体" w:cs="宋体"/>
          <w:color w:val="auto"/>
          <w:sz w:val="24"/>
          <w:szCs w:val="24"/>
          <w:highlight w:val="none"/>
        </w:rPr>
        <w:t>，由</w:t>
      </w:r>
      <w:r>
        <w:rPr>
          <w:rFonts w:hint="eastAsia" w:ascii="宋体" w:hAnsi="宋体" w:eastAsia="宋体" w:cs="宋体"/>
          <w:color w:val="auto"/>
          <w:spacing w:val="-2"/>
          <w:sz w:val="24"/>
          <w:szCs w:val="24"/>
          <w:highlight w:val="none"/>
        </w:rPr>
        <w:t>更</w:t>
      </w:r>
      <w:r>
        <w:rPr>
          <w:rFonts w:hint="eastAsia" w:ascii="宋体" w:hAnsi="宋体" w:eastAsia="宋体" w:cs="宋体"/>
          <w:color w:val="auto"/>
          <w:sz w:val="24"/>
          <w:szCs w:val="24"/>
          <w:highlight w:val="none"/>
        </w:rPr>
        <w:t>换后的评标委</w:t>
      </w:r>
      <w:r>
        <w:rPr>
          <w:rFonts w:hint="eastAsia" w:ascii="宋体" w:hAnsi="宋体" w:eastAsia="宋体" w:cs="宋体"/>
          <w:color w:val="auto"/>
          <w:spacing w:val="-2"/>
          <w:sz w:val="24"/>
          <w:szCs w:val="24"/>
          <w:highlight w:val="none"/>
        </w:rPr>
        <w:t>员</w:t>
      </w:r>
      <w:r>
        <w:rPr>
          <w:rFonts w:hint="eastAsia" w:ascii="宋体" w:hAnsi="宋体" w:eastAsia="宋体" w:cs="宋体"/>
          <w:color w:val="auto"/>
          <w:sz w:val="24"/>
          <w:szCs w:val="24"/>
          <w:highlight w:val="none"/>
        </w:rPr>
        <w:t>会成员</w:t>
      </w:r>
      <w:r>
        <w:rPr>
          <w:rFonts w:hint="eastAsia" w:ascii="宋体" w:hAnsi="宋体" w:eastAsia="宋体" w:cs="宋体"/>
          <w:color w:val="auto"/>
          <w:spacing w:val="-2"/>
          <w:sz w:val="24"/>
          <w:szCs w:val="24"/>
          <w:highlight w:val="none"/>
        </w:rPr>
        <w:t>重</w:t>
      </w:r>
      <w:r>
        <w:rPr>
          <w:rFonts w:hint="eastAsia" w:ascii="宋体" w:hAnsi="宋体" w:eastAsia="宋体" w:cs="宋体"/>
          <w:color w:val="auto"/>
          <w:sz w:val="24"/>
          <w:szCs w:val="24"/>
          <w:highlight w:val="none"/>
        </w:rPr>
        <w:t>新</w:t>
      </w:r>
      <w:r>
        <w:rPr>
          <w:rFonts w:hint="eastAsia" w:ascii="宋体" w:hAnsi="宋体" w:eastAsia="宋体" w:cs="宋体"/>
          <w:color w:val="auto"/>
          <w:spacing w:val="-2"/>
          <w:sz w:val="24"/>
          <w:szCs w:val="24"/>
          <w:highlight w:val="none"/>
        </w:rPr>
        <w:t>进</w:t>
      </w:r>
      <w:r>
        <w:rPr>
          <w:rFonts w:hint="eastAsia" w:ascii="宋体" w:hAnsi="宋体" w:eastAsia="宋体" w:cs="宋体"/>
          <w:color w:val="auto"/>
          <w:sz w:val="24"/>
          <w:szCs w:val="24"/>
          <w:highlight w:val="none"/>
        </w:rPr>
        <w:t>行</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审。</w:t>
      </w:r>
    </w:p>
    <w:p w14:paraId="4D2D5227">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z w:val="24"/>
          <w:szCs w:val="24"/>
          <w:highlight w:val="none"/>
        </w:rPr>
        <w:t>.2评标原则</w:t>
      </w:r>
    </w:p>
    <w:p w14:paraId="15E4585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pacing w:val="-2"/>
          <w:sz w:val="24"/>
          <w:szCs w:val="24"/>
          <w:highlight w:val="none"/>
        </w:rPr>
        <w:t>活</w:t>
      </w:r>
      <w:r>
        <w:rPr>
          <w:rFonts w:hint="eastAsia" w:ascii="宋体" w:hAnsi="宋体" w:eastAsia="宋体" w:cs="宋体"/>
          <w:color w:val="auto"/>
          <w:sz w:val="24"/>
          <w:szCs w:val="24"/>
          <w:highlight w:val="none"/>
        </w:rPr>
        <w:t>动</w:t>
      </w:r>
      <w:r>
        <w:rPr>
          <w:rFonts w:hint="eastAsia" w:ascii="宋体" w:hAnsi="宋体" w:eastAsia="宋体" w:cs="宋体"/>
          <w:color w:val="auto"/>
          <w:spacing w:val="-2"/>
          <w:sz w:val="24"/>
          <w:szCs w:val="24"/>
          <w:highlight w:val="none"/>
        </w:rPr>
        <w:t>遵</w:t>
      </w:r>
      <w:r>
        <w:rPr>
          <w:rFonts w:hint="eastAsia" w:ascii="宋体" w:hAnsi="宋体" w:eastAsia="宋体" w:cs="宋体"/>
          <w:color w:val="auto"/>
          <w:sz w:val="24"/>
          <w:szCs w:val="24"/>
          <w:highlight w:val="none"/>
        </w:rPr>
        <w:t>循</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平</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公</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、科</w:t>
      </w:r>
      <w:r>
        <w:rPr>
          <w:rFonts w:hint="eastAsia" w:ascii="宋体" w:hAnsi="宋体" w:eastAsia="宋体" w:cs="宋体"/>
          <w:color w:val="auto"/>
          <w:spacing w:val="-2"/>
          <w:sz w:val="24"/>
          <w:szCs w:val="24"/>
          <w:highlight w:val="none"/>
        </w:rPr>
        <w:t>学</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择</w:t>
      </w:r>
      <w:r>
        <w:rPr>
          <w:rFonts w:hint="eastAsia" w:ascii="宋体" w:hAnsi="宋体" w:eastAsia="宋体" w:cs="宋体"/>
          <w:color w:val="auto"/>
          <w:sz w:val="24"/>
          <w:szCs w:val="24"/>
          <w:highlight w:val="none"/>
        </w:rPr>
        <w:t>优</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原</w:t>
      </w:r>
      <w:r>
        <w:rPr>
          <w:rFonts w:hint="eastAsia" w:ascii="宋体" w:hAnsi="宋体" w:eastAsia="宋体" w:cs="宋体"/>
          <w:color w:val="auto"/>
          <w:spacing w:val="-2"/>
          <w:sz w:val="24"/>
          <w:szCs w:val="24"/>
          <w:highlight w:val="none"/>
        </w:rPr>
        <w:t>则</w:t>
      </w:r>
      <w:r>
        <w:rPr>
          <w:rFonts w:hint="eastAsia" w:ascii="宋体" w:hAnsi="宋体" w:eastAsia="宋体" w:cs="宋体"/>
          <w:color w:val="auto"/>
          <w:sz w:val="24"/>
          <w:szCs w:val="24"/>
          <w:highlight w:val="none"/>
        </w:rPr>
        <w:t>。</w:t>
      </w:r>
    </w:p>
    <w:p w14:paraId="44A65BED">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6</w:t>
      </w:r>
      <w:r>
        <w:rPr>
          <w:rFonts w:hint="eastAsia" w:ascii="宋体" w:hAnsi="宋体" w:eastAsia="宋体" w:cs="宋体"/>
          <w:color w:val="auto"/>
          <w:position w:val="-1"/>
          <w:sz w:val="24"/>
          <w:szCs w:val="24"/>
          <w:highlight w:val="none"/>
        </w:rPr>
        <w:t>.3评标</w:t>
      </w:r>
    </w:p>
    <w:p w14:paraId="4D7449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6.3.1</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第</w:t>
      </w:r>
      <w:r>
        <w:rPr>
          <w:rFonts w:hint="eastAsia" w:ascii="宋体" w:hAnsi="宋体" w:eastAsia="宋体" w:cs="宋体"/>
          <w:color w:val="auto"/>
          <w:spacing w:val="-2"/>
          <w:sz w:val="24"/>
          <w:szCs w:val="24"/>
          <w:highlight w:val="none"/>
        </w:rPr>
        <w:t>三</w:t>
      </w:r>
      <w:r>
        <w:rPr>
          <w:rFonts w:hint="eastAsia" w:ascii="宋体" w:hAnsi="宋体" w:eastAsia="宋体" w:cs="宋体"/>
          <w:color w:val="auto"/>
          <w:sz w:val="24"/>
          <w:szCs w:val="24"/>
          <w:highlight w:val="none"/>
        </w:rPr>
        <w:t>章“</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办</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规</w:t>
      </w:r>
      <w:r>
        <w:rPr>
          <w:rFonts w:hint="eastAsia" w:ascii="宋体" w:hAnsi="宋体" w:eastAsia="宋体" w:cs="宋体"/>
          <w:color w:val="auto"/>
          <w:sz w:val="24"/>
          <w:szCs w:val="24"/>
          <w:highlight w:val="none"/>
        </w:rPr>
        <w:t>定</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方</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审</w:t>
      </w:r>
      <w:r>
        <w:rPr>
          <w:rFonts w:hint="eastAsia" w:ascii="宋体" w:hAnsi="宋体" w:eastAsia="宋体" w:cs="宋体"/>
          <w:color w:val="auto"/>
          <w:sz w:val="24"/>
          <w:szCs w:val="24"/>
          <w:highlight w:val="none"/>
        </w:rPr>
        <w:t>因</w:t>
      </w:r>
      <w:r>
        <w:rPr>
          <w:rFonts w:hint="eastAsia" w:ascii="宋体" w:hAnsi="宋体" w:eastAsia="宋体" w:cs="宋体"/>
          <w:color w:val="auto"/>
          <w:spacing w:val="-2"/>
          <w:sz w:val="24"/>
          <w:szCs w:val="24"/>
          <w:highlight w:val="none"/>
        </w:rPr>
        <w:t>素</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准</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程</w:t>
      </w:r>
      <w:r>
        <w:rPr>
          <w:rFonts w:hint="eastAsia" w:ascii="宋体" w:hAnsi="宋体" w:eastAsia="宋体" w:cs="宋体"/>
          <w:color w:val="auto"/>
          <w:spacing w:val="-2"/>
          <w:sz w:val="24"/>
          <w:szCs w:val="24"/>
          <w:highlight w:val="none"/>
        </w:rPr>
        <w:t>序</w:t>
      </w:r>
      <w:r>
        <w:rPr>
          <w:rFonts w:hint="eastAsia" w:ascii="宋体" w:hAnsi="宋体" w:eastAsia="宋体" w:cs="宋体"/>
          <w:color w:val="auto"/>
          <w:sz w:val="24"/>
          <w:szCs w:val="24"/>
          <w:highlight w:val="none"/>
        </w:rPr>
        <w:t>对投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进行评</w:t>
      </w:r>
      <w:r>
        <w:rPr>
          <w:rFonts w:hint="eastAsia" w:ascii="宋体" w:hAnsi="宋体" w:eastAsia="宋体" w:cs="宋体"/>
          <w:color w:val="auto"/>
          <w:spacing w:val="-2"/>
          <w:sz w:val="24"/>
          <w:szCs w:val="24"/>
          <w:highlight w:val="none"/>
        </w:rPr>
        <w:t>审</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第</w:t>
      </w:r>
      <w:r>
        <w:rPr>
          <w:rFonts w:hint="eastAsia" w:ascii="宋体" w:hAnsi="宋体" w:eastAsia="宋体" w:cs="宋体"/>
          <w:color w:val="auto"/>
          <w:sz w:val="24"/>
          <w:szCs w:val="24"/>
          <w:highlight w:val="none"/>
        </w:rPr>
        <w:t>三</w:t>
      </w:r>
      <w:r>
        <w:rPr>
          <w:rFonts w:hint="eastAsia" w:ascii="宋体" w:hAnsi="宋体" w:eastAsia="宋体" w:cs="宋体"/>
          <w:color w:val="auto"/>
          <w:spacing w:val="-3"/>
          <w:sz w:val="24"/>
          <w:szCs w:val="24"/>
          <w:highlight w:val="none"/>
        </w:rPr>
        <w:t>章</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办法</w:t>
      </w:r>
      <w:r>
        <w:rPr>
          <w:rFonts w:hint="eastAsia" w:ascii="宋体" w:hAnsi="宋体" w:eastAsia="宋体" w:cs="宋体"/>
          <w:color w:val="auto"/>
          <w:sz w:val="24"/>
          <w:szCs w:val="24"/>
          <w:highlight w:val="none"/>
        </w:rPr>
        <w:t>”没</w:t>
      </w:r>
      <w:r>
        <w:rPr>
          <w:rFonts w:hint="eastAsia" w:ascii="宋体" w:hAnsi="宋体" w:eastAsia="宋体" w:cs="宋体"/>
          <w:color w:val="auto"/>
          <w:spacing w:val="-2"/>
          <w:sz w:val="24"/>
          <w:szCs w:val="24"/>
          <w:highlight w:val="none"/>
        </w:rPr>
        <w:t>有</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法</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审因</w:t>
      </w:r>
      <w:r>
        <w:rPr>
          <w:rFonts w:hint="eastAsia" w:ascii="宋体" w:hAnsi="宋体" w:eastAsia="宋体" w:cs="宋体"/>
          <w:color w:val="auto"/>
          <w:sz w:val="24"/>
          <w:szCs w:val="24"/>
          <w:highlight w:val="none"/>
        </w:rPr>
        <w:t>素和</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准</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作</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依</w:t>
      </w:r>
      <w:r>
        <w:rPr>
          <w:rFonts w:hint="eastAsia" w:ascii="宋体" w:hAnsi="宋体" w:eastAsia="宋体" w:cs="宋体"/>
          <w:color w:val="auto"/>
          <w:sz w:val="24"/>
          <w:szCs w:val="24"/>
          <w:highlight w:val="none"/>
        </w:rPr>
        <w:t>据。</w:t>
      </w:r>
    </w:p>
    <w:p w14:paraId="184F6E0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6.3.2评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完</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后</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员会</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w:t>
      </w:r>
      <w:r>
        <w:rPr>
          <w:rFonts w:hint="eastAsia" w:ascii="宋体" w:hAnsi="宋体" w:eastAsia="宋体" w:cs="宋体"/>
          <w:color w:val="auto"/>
          <w:spacing w:val="-2"/>
          <w:sz w:val="24"/>
          <w:szCs w:val="24"/>
          <w:highlight w:val="none"/>
        </w:rPr>
        <w:t>书</w:t>
      </w:r>
      <w:r>
        <w:rPr>
          <w:rFonts w:hint="eastAsia" w:ascii="宋体" w:hAnsi="宋体" w:eastAsia="宋体" w:cs="宋体"/>
          <w:color w:val="auto"/>
          <w:sz w:val="24"/>
          <w:szCs w:val="24"/>
          <w:highlight w:val="none"/>
        </w:rPr>
        <w:t>面评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报</w:t>
      </w:r>
      <w:r>
        <w:rPr>
          <w:rFonts w:hint="eastAsia" w:ascii="宋体" w:hAnsi="宋体" w:eastAsia="宋体" w:cs="宋体"/>
          <w:color w:val="auto"/>
          <w:spacing w:val="-2"/>
          <w:sz w:val="24"/>
          <w:szCs w:val="24"/>
          <w:highlight w:val="none"/>
        </w:rPr>
        <w:t>告</w:t>
      </w:r>
      <w:r>
        <w:rPr>
          <w:rFonts w:hint="eastAsia" w:ascii="宋体" w:hAnsi="宋体" w:eastAsia="宋体" w:cs="宋体"/>
          <w:color w:val="auto"/>
          <w:sz w:val="24"/>
          <w:szCs w:val="24"/>
          <w:highlight w:val="none"/>
        </w:rPr>
        <w:t>和</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名单</w:t>
      </w:r>
      <w:r>
        <w:rPr>
          <w:rFonts w:hint="eastAsia" w:ascii="宋体" w:hAnsi="宋体" w:eastAsia="宋体" w:cs="宋体"/>
          <w:color w:val="auto"/>
          <w:spacing w:val="-14"/>
          <w:sz w:val="24"/>
          <w:szCs w:val="24"/>
          <w:highlight w:val="none"/>
        </w:rPr>
        <w:t>。</w:t>
      </w:r>
      <w:r>
        <w:rPr>
          <w:rFonts w:hint="eastAsia" w:ascii="宋体" w:hAnsi="宋体" w:eastAsia="宋体" w:cs="宋体"/>
          <w:color w:val="auto"/>
          <w:sz w:val="24"/>
          <w:szCs w:val="24"/>
          <w:highlight w:val="none"/>
        </w:rPr>
        <w:t>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委员会</w:t>
      </w:r>
      <w:r>
        <w:rPr>
          <w:rFonts w:hint="eastAsia" w:ascii="宋体" w:hAnsi="宋体" w:eastAsia="宋体" w:cs="宋体"/>
          <w:color w:val="auto"/>
          <w:spacing w:val="-2"/>
          <w:sz w:val="24"/>
          <w:szCs w:val="24"/>
          <w:highlight w:val="none"/>
        </w:rPr>
        <w:t>推</w:t>
      </w:r>
      <w:r>
        <w:rPr>
          <w:rFonts w:hint="eastAsia" w:ascii="宋体" w:hAnsi="宋体" w:eastAsia="宋体" w:cs="宋体"/>
          <w:color w:val="auto"/>
          <w:sz w:val="24"/>
          <w:szCs w:val="24"/>
          <w:highlight w:val="none"/>
        </w:rPr>
        <w:t>荐</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数见</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表。</w:t>
      </w:r>
    </w:p>
    <w:p w14:paraId="1DE2C91B">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7.合同授予</w:t>
      </w:r>
    </w:p>
    <w:p w14:paraId="6B42F287">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.1中标候选</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公示</w:t>
      </w:r>
    </w:p>
    <w:p w14:paraId="5F276CE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在</w:t>
      </w:r>
      <w:r>
        <w:rPr>
          <w:rFonts w:hint="eastAsia" w:ascii="宋体" w:hAnsi="宋体" w:eastAsia="宋体" w:cs="宋体"/>
          <w:color w:val="auto"/>
          <w:spacing w:val="-2"/>
          <w:sz w:val="24"/>
          <w:szCs w:val="24"/>
          <w:highlight w:val="none"/>
        </w:rPr>
        <w:t>收</w:t>
      </w:r>
      <w:r>
        <w:rPr>
          <w:rFonts w:hint="eastAsia" w:ascii="宋体" w:hAnsi="宋体" w:eastAsia="宋体" w:cs="宋体"/>
          <w:color w:val="auto"/>
          <w:sz w:val="24"/>
          <w:szCs w:val="24"/>
          <w:highlight w:val="none"/>
        </w:rPr>
        <w:t>到</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报</w:t>
      </w:r>
      <w:r>
        <w:rPr>
          <w:rFonts w:hint="eastAsia" w:ascii="宋体" w:hAnsi="宋体" w:eastAsia="宋体" w:cs="宋体"/>
          <w:color w:val="auto"/>
          <w:sz w:val="24"/>
          <w:szCs w:val="24"/>
          <w:highlight w:val="none"/>
        </w:rPr>
        <w:t>告</w:t>
      </w:r>
      <w:r>
        <w:rPr>
          <w:rFonts w:hint="eastAsia" w:ascii="宋体" w:hAnsi="宋体" w:eastAsia="宋体" w:cs="宋体"/>
          <w:color w:val="auto"/>
          <w:spacing w:val="-2"/>
          <w:sz w:val="24"/>
          <w:szCs w:val="24"/>
          <w:highlight w:val="none"/>
        </w:rPr>
        <w:t>之</w:t>
      </w:r>
      <w:r>
        <w:rPr>
          <w:rFonts w:hint="eastAsia" w:ascii="宋体" w:hAnsi="宋体" w:eastAsia="宋体" w:cs="宋体"/>
          <w:color w:val="auto"/>
          <w:sz w:val="24"/>
          <w:szCs w:val="24"/>
          <w:highlight w:val="none"/>
        </w:rPr>
        <w:t xml:space="preserve">日起 3 </w:t>
      </w:r>
      <w:r>
        <w:rPr>
          <w:rFonts w:hint="eastAsia" w:ascii="宋体" w:hAnsi="宋体" w:eastAsia="宋体" w:cs="宋体"/>
          <w:color w:val="auto"/>
          <w:spacing w:val="-2"/>
          <w:sz w:val="24"/>
          <w:szCs w:val="24"/>
          <w:highlight w:val="none"/>
        </w:rPr>
        <w:t>日</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按</w:t>
      </w:r>
      <w:r>
        <w:rPr>
          <w:rFonts w:hint="eastAsia" w:ascii="宋体" w:hAnsi="宋体" w:eastAsia="宋体" w:cs="宋体"/>
          <w:color w:val="auto"/>
          <w:spacing w:val="-2"/>
          <w:sz w:val="24"/>
          <w:szCs w:val="24"/>
          <w:highlight w:val="none"/>
        </w:rPr>
        <w:t>照</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标人</w:t>
      </w:r>
      <w:r>
        <w:rPr>
          <w:rFonts w:hint="eastAsia" w:ascii="宋体" w:hAnsi="宋体" w:eastAsia="宋体" w:cs="宋体"/>
          <w:color w:val="auto"/>
          <w:sz w:val="24"/>
          <w:szCs w:val="24"/>
          <w:highlight w:val="none"/>
        </w:rPr>
        <w:t>须知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z w:val="24"/>
          <w:szCs w:val="24"/>
          <w:highlight w:val="none"/>
        </w:rPr>
        <w:t>附</w:t>
      </w:r>
      <w:r>
        <w:rPr>
          <w:rFonts w:hint="eastAsia" w:ascii="宋体" w:hAnsi="宋体" w:eastAsia="宋体" w:cs="宋体"/>
          <w:color w:val="auto"/>
          <w:spacing w:val="-2"/>
          <w:sz w:val="24"/>
          <w:szCs w:val="24"/>
          <w:highlight w:val="none"/>
        </w:rPr>
        <w:t>表</w:t>
      </w:r>
      <w:r>
        <w:rPr>
          <w:rFonts w:hint="eastAsia" w:ascii="宋体" w:hAnsi="宋体" w:eastAsia="宋体" w:cs="宋体"/>
          <w:color w:val="auto"/>
          <w:sz w:val="24"/>
          <w:szCs w:val="24"/>
          <w:highlight w:val="none"/>
        </w:rPr>
        <w:t>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示</w:t>
      </w:r>
      <w:r>
        <w:rPr>
          <w:rFonts w:hint="eastAsia" w:ascii="宋体" w:hAnsi="宋体" w:eastAsia="宋体" w:cs="宋体"/>
          <w:color w:val="auto"/>
          <w:spacing w:val="-2"/>
          <w:sz w:val="24"/>
          <w:szCs w:val="24"/>
          <w:highlight w:val="none"/>
        </w:rPr>
        <w:t>媒</w:t>
      </w:r>
      <w:r>
        <w:rPr>
          <w:rFonts w:hint="eastAsia" w:ascii="宋体" w:hAnsi="宋体" w:eastAsia="宋体" w:cs="宋体"/>
          <w:color w:val="auto"/>
          <w:sz w:val="24"/>
          <w:szCs w:val="24"/>
          <w:highlight w:val="none"/>
        </w:rPr>
        <w:t>介和</w:t>
      </w:r>
      <w:r>
        <w:rPr>
          <w:rFonts w:hint="eastAsia" w:ascii="宋体" w:hAnsi="宋体" w:eastAsia="宋体" w:cs="宋体"/>
          <w:color w:val="auto"/>
          <w:spacing w:val="-2"/>
          <w:sz w:val="24"/>
          <w:szCs w:val="24"/>
          <w:highlight w:val="none"/>
        </w:rPr>
        <w:t>期</w:t>
      </w:r>
      <w:r>
        <w:rPr>
          <w:rFonts w:hint="eastAsia" w:ascii="宋体" w:hAnsi="宋体" w:eastAsia="宋体" w:cs="宋体"/>
          <w:color w:val="auto"/>
          <w:sz w:val="24"/>
          <w:szCs w:val="24"/>
          <w:highlight w:val="none"/>
        </w:rPr>
        <w:t>限</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示中标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示</w:t>
      </w:r>
      <w:r>
        <w:rPr>
          <w:rFonts w:hint="eastAsia" w:ascii="宋体" w:hAnsi="宋体" w:eastAsia="宋体" w:cs="宋体"/>
          <w:color w:val="auto"/>
          <w:spacing w:val="-2"/>
          <w:sz w:val="24"/>
          <w:szCs w:val="24"/>
          <w:highlight w:val="none"/>
        </w:rPr>
        <w:t>期</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少于3天。</w:t>
      </w:r>
    </w:p>
    <w:p w14:paraId="488AA0C5">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.2评标结果</w:t>
      </w:r>
      <w:r>
        <w:rPr>
          <w:rFonts w:hint="eastAsia" w:ascii="宋体" w:hAnsi="宋体" w:eastAsia="宋体" w:cs="宋体"/>
          <w:color w:val="auto"/>
          <w:spacing w:val="-3"/>
          <w:sz w:val="24"/>
          <w:szCs w:val="24"/>
          <w:highlight w:val="none"/>
        </w:rPr>
        <w:t>异</w:t>
      </w:r>
      <w:r>
        <w:rPr>
          <w:rFonts w:hint="eastAsia" w:ascii="宋体" w:hAnsi="宋体" w:eastAsia="宋体" w:cs="宋体"/>
          <w:color w:val="auto"/>
          <w:sz w:val="24"/>
          <w:szCs w:val="24"/>
          <w:highlight w:val="none"/>
        </w:rPr>
        <w:t>议</w:t>
      </w:r>
    </w:p>
    <w:p w14:paraId="6313024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474B74E2">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.3中标候选</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履</w:t>
      </w:r>
      <w:r>
        <w:rPr>
          <w:rFonts w:hint="eastAsia" w:ascii="宋体" w:hAnsi="宋体" w:eastAsia="宋体" w:cs="宋体"/>
          <w:color w:val="auto"/>
          <w:spacing w:val="-3"/>
          <w:sz w:val="24"/>
          <w:szCs w:val="24"/>
          <w:highlight w:val="none"/>
        </w:rPr>
        <w:t>约</w:t>
      </w:r>
      <w:r>
        <w:rPr>
          <w:rFonts w:hint="eastAsia" w:ascii="宋体" w:hAnsi="宋体" w:eastAsia="宋体" w:cs="宋体"/>
          <w:color w:val="auto"/>
          <w:sz w:val="24"/>
          <w:szCs w:val="24"/>
          <w:highlight w:val="none"/>
        </w:rPr>
        <w:t>能力审查</w:t>
      </w:r>
    </w:p>
    <w:p w14:paraId="5C37271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财</w:t>
      </w:r>
      <w:r>
        <w:rPr>
          <w:rFonts w:hint="eastAsia" w:ascii="宋体" w:hAnsi="宋体" w:eastAsia="宋体" w:cs="宋体"/>
          <w:color w:val="auto"/>
          <w:spacing w:val="-2"/>
          <w:sz w:val="24"/>
          <w:szCs w:val="24"/>
          <w:highlight w:val="none"/>
        </w:rPr>
        <w:t>务</w:t>
      </w:r>
      <w:r>
        <w:rPr>
          <w:rFonts w:hint="eastAsia" w:ascii="宋体" w:hAnsi="宋体" w:eastAsia="宋体" w:cs="宋体"/>
          <w:color w:val="auto"/>
          <w:sz w:val="24"/>
          <w:szCs w:val="24"/>
          <w:highlight w:val="none"/>
        </w:rPr>
        <w:t>状况发生较大变化</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存</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违法行为，招标人</w:t>
      </w:r>
      <w:r>
        <w:rPr>
          <w:rFonts w:hint="eastAsia" w:ascii="宋体" w:hAnsi="宋体" w:eastAsia="宋体" w:cs="宋体"/>
          <w:color w:val="auto"/>
          <w:spacing w:val="-2"/>
          <w:sz w:val="24"/>
          <w:szCs w:val="24"/>
          <w:highlight w:val="none"/>
        </w:rPr>
        <w:t>认</w:t>
      </w:r>
      <w:r>
        <w:rPr>
          <w:rFonts w:hint="eastAsia" w:ascii="宋体" w:hAnsi="宋体" w:eastAsia="宋体" w:cs="宋体"/>
          <w:color w:val="auto"/>
          <w:sz w:val="24"/>
          <w:szCs w:val="24"/>
          <w:highlight w:val="none"/>
        </w:rPr>
        <w:t>为</w:t>
      </w:r>
      <w:r>
        <w:rPr>
          <w:rFonts w:hint="eastAsia" w:ascii="宋体" w:hAnsi="宋体" w:eastAsia="宋体" w:cs="宋体"/>
          <w:color w:val="auto"/>
          <w:spacing w:val="-2"/>
          <w:sz w:val="24"/>
          <w:szCs w:val="24"/>
          <w:highlight w:val="none"/>
        </w:rPr>
        <w:t>可</w:t>
      </w:r>
      <w:r>
        <w:rPr>
          <w:rFonts w:hint="eastAsia" w:ascii="宋体" w:hAnsi="宋体" w:eastAsia="宋体" w:cs="宋体"/>
          <w:color w:val="auto"/>
          <w:sz w:val="24"/>
          <w:szCs w:val="24"/>
          <w:highlight w:val="none"/>
        </w:rPr>
        <w:t>能影响其履约能力的，将在发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知书前提请原评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委员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按照招标文件规</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的标</w:t>
      </w:r>
      <w:r>
        <w:rPr>
          <w:rFonts w:hint="eastAsia" w:ascii="宋体" w:hAnsi="宋体" w:eastAsia="宋体" w:cs="宋体"/>
          <w:color w:val="auto"/>
          <w:spacing w:val="-2"/>
          <w:sz w:val="24"/>
          <w:szCs w:val="24"/>
          <w:highlight w:val="none"/>
        </w:rPr>
        <w:t>准</w:t>
      </w:r>
      <w:r>
        <w:rPr>
          <w:rFonts w:hint="eastAsia" w:ascii="宋体" w:hAnsi="宋体" w:eastAsia="宋体" w:cs="宋体"/>
          <w:color w:val="auto"/>
          <w:sz w:val="24"/>
          <w:szCs w:val="24"/>
          <w:highlight w:val="none"/>
        </w:rPr>
        <w:t>和方法进行审</w:t>
      </w:r>
      <w:r>
        <w:rPr>
          <w:rFonts w:hint="eastAsia" w:ascii="宋体" w:hAnsi="宋体" w:eastAsia="宋体" w:cs="宋体"/>
          <w:color w:val="auto"/>
          <w:spacing w:val="-2"/>
          <w:sz w:val="24"/>
          <w:szCs w:val="24"/>
          <w:highlight w:val="none"/>
        </w:rPr>
        <w:t>查</w:t>
      </w:r>
      <w:r>
        <w:rPr>
          <w:rFonts w:hint="eastAsia" w:ascii="宋体" w:hAnsi="宋体" w:eastAsia="宋体" w:cs="宋体"/>
          <w:color w:val="auto"/>
          <w:sz w:val="24"/>
          <w:szCs w:val="24"/>
          <w:highlight w:val="none"/>
        </w:rPr>
        <w:t>确认。</w:t>
      </w:r>
    </w:p>
    <w:p w14:paraId="0D44A98C">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.4定标</w:t>
      </w:r>
    </w:p>
    <w:p w14:paraId="644648E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w:t>
      </w:r>
      <w:r>
        <w:rPr>
          <w:rFonts w:hint="eastAsia" w:ascii="宋体" w:hAnsi="宋体" w:eastAsia="宋体" w:cs="宋体"/>
          <w:color w:val="auto"/>
          <w:sz w:val="24"/>
          <w:szCs w:val="24"/>
          <w:highlight w:val="none"/>
        </w:rPr>
        <w:t>表</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规定</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授</w:t>
      </w:r>
      <w:r>
        <w:rPr>
          <w:rFonts w:hint="eastAsia" w:ascii="宋体" w:hAnsi="宋体" w:eastAsia="宋体" w:cs="宋体"/>
          <w:color w:val="auto"/>
          <w:sz w:val="24"/>
          <w:szCs w:val="24"/>
          <w:highlight w:val="none"/>
        </w:rPr>
        <w:t>权的</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会</w:t>
      </w:r>
      <w:r>
        <w:rPr>
          <w:rFonts w:hint="eastAsia" w:ascii="宋体" w:hAnsi="宋体" w:eastAsia="宋体" w:cs="宋体"/>
          <w:color w:val="auto"/>
          <w:sz w:val="24"/>
          <w:szCs w:val="24"/>
          <w:highlight w:val="none"/>
        </w:rPr>
        <w:t>依</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确</w:t>
      </w:r>
      <w:r>
        <w:rPr>
          <w:rFonts w:hint="eastAsia" w:ascii="宋体" w:hAnsi="宋体" w:eastAsia="宋体" w:cs="宋体"/>
          <w:color w:val="auto"/>
          <w:spacing w:val="-2"/>
          <w:sz w:val="24"/>
          <w:szCs w:val="24"/>
          <w:highlight w:val="none"/>
        </w:rPr>
        <w:t>定</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p>
    <w:p w14:paraId="661E6315">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.5中标通知</w:t>
      </w:r>
    </w:p>
    <w:p w14:paraId="18E871D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中标人自行于广州交易集团有限公司（广州公共资源交易中心）交易平台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14:paraId="49F854E2">
      <w:pPr>
        <w:spacing w:line="360" w:lineRule="auto"/>
        <w:ind w:firstLine="484"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.6履约保证金</w:t>
      </w:r>
    </w:p>
    <w:p w14:paraId="24B14BAA">
      <w:pPr>
        <w:spacing w:line="360" w:lineRule="auto"/>
        <w:ind w:firstLine="480" w:firstLineChars="200"/>
        <w:rPr>
          <w:rFonts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7.6.1</w:t>
      </w:r>
      <w:r>
        <w:rPr>
          <w:rFonts w:hint="eastAsia" w:ascii="宋体" w:hAnsi="宋体" w:eastAsia="宋体" w:cs="宋体"/>
          <w:strike w:val="0"/>
          <w:color w:val="auto"/>
          <w:spacing w:val="-2"/>
          <w:sz w:val="24"/>
          <w:szCs w:val="24"/>
          <w:highlight w:val="none"/>
        </w:rPr>
        <w:t>中标</w:t>
      </w:r>
      <w:r>
        <w:rPr>
          <w:rFonts w:hint="eastAsia" w:ascii="宋体" w:hAnsi="宋体" w:eastAsia="宋体" w:cs="宋体"/>
          <w:strike w:val="0"/>
          <w:color w:val="auto"/>
          <w:sz w:val="24"/>
          <w:szCs w:val="24"/>
          <w:highlight w:val="none"/>
        </w:rPr>
        <w:t>人应</w:t>
      </w:r>
      <w:r>
        <w:rPr>
          <w:rFonts w:hint="eastAsia" w:ascii="宋体" w:hAnsi="宋体" w:eastAsia="宋体" w:cs="宋体"/>
          <w:strike w:val="0"/>
          <w:color w:val="auto"/>
          <w:spacing w:val="-2"/>
          <w:sz w:val="24"/>
          <w:szCs w:val="24"/>
          <w:highlight w:val="none"/>
        </w:rPr>
        <w:t>按</w:t>
      </w:r>
      <w:r>
        <w:rPr>
          <w:rFonts w:hint="eastAsia" w:ascii="宋体" w:hAnsi="宋体" w:eastAsia="宋体" w:cs="宋体"/>
          <w:strike w:val="0"/>
          <w:color w:val="auto"/>
          <w:sz w:val="24"/>
          <w:szCs w:val="24"/>
          <w:highlight w:val="none"/>
        </w:rPr>
        <w:t>投</w:t>
      </w:r>
      <w:r>
        <w:rPr>
          <w:rFonts w:hint="eastAsia" w:ascii="宋体" w:hAnsi="宋体" w:eastAsia="宋体" w:cs="宋体"/>
          <w:strike w:val="0"/>
          <w:color w:val="auto"/>
          <w:spacing w:val="-2"/>
          <w:sz w:val="24"/>
          <w:szCs w:val="24"/>
          <w:highlight w:val="none"/>
        </w:rPr>
        <w:t>标</w:t>
      </w:r>
      <w:r>
        <w:rPr>
          <w:rFonts w:hint="eastAsia" w:ascii="宋体" w:hAnsi="宋体" w:eastAsia="宋体" w:cs="宋体"/>
          <w:strike w:val="0"/>
          <w:color w:val="auto"/>
          <w:sz w:val="24"/>
          <w:szCs w:val="24"/>
          <w:highlight w:val="none"/>
        </w:rPr>
        <w:t>人</w:t>
      </w:r>
      <w:r>
        <w:rPr>
          <w:rFonts w:hint="eastAsia" w:ascii="宋体" w:hAnsi="宋体" w:eastAsia="宋体" w:cs="宋体"/>
          <w:strike w:val="0"/>
          <w:color w:val="auto"/>
          <w:spacing w:val="-2"/>
          <w:sz w:val="24"/>
          <w:szCs w:val="24"/>
          <w:highlight w:val="none"/>
        </w:rPr>
        <w:t>须</w:t>
      </w:r>
      <w:r>
        <w:rPr>
          <w:rFonts w:hint="eastAsia" w:ascii="宋体" w:hAnsi="宋体" w:eastAsia="宋体" w:cs="宋体"/>
          <w:strike w:val="0"/>
          <w:color w:val="auto"/>
          <w:sz w:val="24"/>
          <w:szCs w:val="24"/>
          <w:highlight w:val="none"/>
        </w:rPr>
        <w:t>知</w:t>
      </w:r>
      <w:r>
        <w:rPr>
          <w:rFonts w:hint="eastAsia" w:ascii="宋体" w:hAnsi="宋体" w:eastAsia="宋体" w:cs="宋体"/>
          <w:strike w:val="0"/>
          <w:color w:val="auto"/>
          <w:spacing w:val="-2"/>
          <w:sz w:val="24"/>
          <w:szCs w:val="24"/>
          <w:highlight w:val="none"/>
        </w:rPr>
        <w:t>前</w:t>
      </w:r>
      <w:r>
        <w:rPr>
          <w:rFonts w:hint="eastAsia" w:ascii="宋体" w:hAnsi="宋体" w:eastAsia="宋体" w:cs="宋体"/>
          <w:strike w:val="0"/>
          <w:color w:val="auto"/>
          <w:sz w:val="24"/>
          <w:szCs w:val="24"/>
          <w:highlight w:val="none"/>
        </w:rPr>
        <w:t>附</w:t>
      </w:r>
      <w:r>
        <w:rPr>
          <w:rFonts w:hint="eastAsia" w:ascii="宋体" w:hAnsi="宋体" w:eastAsia="宋体" w:cs="宋体"/>
          <w:strike w:val="0"/>
          <w:color w:val="auto"/>
          <w:spacing w:val="-2"/>
          <w:sz w:val="24"/>
          <w:szCs w:val="24"/>
          <w:highlight w:val="none"/>
        </w:rPr>
        <w:t>表</w:t>
      </w:r>
      <w:r>
        <w:rPr>
          <w:rFonts w:hint="eastAsia" w:ascii="宋体" w:hAnsi="宋体" w:eastAsia="宋体" w:cs="宋体"/>
          <w:strike w:val="0"/>
          <w:color w:val="auto"/>
          <w:sz w:val="24"/>
          <w:szCs w:val="24"/>
          <w:highlight w:val="none"/>
        </w:rPr>
        <w:t>规定</w:t>
      </w:r>
      <w:r>
        <w:rPr>
          <w:rFonts w:hint="eastAsia" w:ascii="宋体" w:hAnsi="宋体" w:eastAsia="宋体" w:cs="宋体"/>
          <w:strike w:val="0"/>
          <w:color w:val="auto"/>
          <w:spacing w:val="-2"/>
          <w:sz w:val="24"/>
          <w:szCs w:val="24"/>
          <w:highlight w:val="none"/>
        </w:rPr>
        <w:t>的</w:t>
      </w:r>
      <w:r>
        <w:rPr>
          <w:rFonts w:hint="eastAsia" w:ascii="宋体" w:hAnsi="宋体" w:eastAsia="宋体" w:cs="宋体"/>
          <w:strike w:val="0"/>
          <w:color w:val="auto"/>
          <w:sz w:val="24"/>
          <w:szCs w:val="24"/>
          <w:highlight w:val="none"/>
        </w:rPr>
        <w:t>形</w:t>
      </w:r>
      <w:r>
        <w:rPr>
          <w:rFonts w:hint="eastAsia" w:ascii="宋体" w:hAnsi="宋体" w:eastAsia="宋体" w:cs="宋体"/>
          <w:strike w:val="0"/>
          <w:color w:val="auto"/>
          <w:spacing w:val="-2"/>
          <w:sz w:val="24"/>
          <w:szCs w:val="24"/>
          <w:highlight w:val="none"/>
        </w:rPr>
        <w:t>式</w:t>
      </w:r>
      <w:r>
        <w:rPr>
          <w:rFonts w:hint="eastAsia" w:ascii="宋体" w:hAnsi="宋体" w:eastAsia="宋体" w:cs="宋体"/>
          <w:strike w:val="0"/>
          <w:color w:val="auto"/>
          <w:spacing w:val="-84"/>
          <w:sz w:val="24"/>
          <w:szCs w:val="24"/>
          <w:highlight w:val="none"/>
        </w:rPr>
        <w:t>、</w:t>
      </w:r>
      <w:r>
        <w:rPr>
          <w:rFonts w:hint="eastAsia" w:ascii="宋体" w:hAnsi="宋体" w:eastAsia="宋体" w:cs="宋体"/>
          <w:strike w:val="0"/>
          <w:color w:val="auto"/>
          <w:spacing w:val="-2"/>
          <w:sz w:val="24"/>
          <w:szCs w:val="24"/>
          <w:highlight w:val="none"/>
        </w:rPr>
        <w:t>金</w:t>
      </w:r>
      <w:r>
        <w:rPr>
          <w:rFonts w:hint="eastAsia" w:ascii="宋体" w:hAnsi="宋体" w:eastAsia="宋体" w:cs="宋体"/>
          <w:strike w:val="0"/>
          <w:color w:val="auto"/>
          <w:sz w:val="24"/>
          <w:szCs w:val="24"/>
          <w:highlight w:val="none"/>
        </w:rPr>
        <w:t>额</w:t>
      </w:r>
      <w:r>
        <w:rPr>
          <w:rFonts w:hint="eastAsia" w:ascii="宋体" w:hAnsi="宋体" w:eastAsia="宋体" w:cs="宋体"/>
          <w:strike w:val="0"/>
          <w:color w:val="auto"/>
          <w:spacing w:val="-2"/>
          <w:sz w:val="24"/>
          <w:szCs w:val="24"/>
          <w:highlight w:val="none"/>
        </w:rPr>
        <w:t>和</w:t>
      </w:r>
      <w:r>
        <w:rPr>
          <w:rFonts w:hint="eastAsia" w:ascii="宋体" w:hAnsi="宋体" w:eastAsia="宋体" w:cs="宋体"/>
          <w:strike w:val="0"/>
          <w:color w:val="auto"/>
          <w:sz w:val="24"/>
          <w:szCs w:val="24"/>
          <w:highlight w:val="none"/>
        </w:rPr>
        <w:t>招</w:t>
      </w:r>
      <w:r>
        <w:rPr>
          <w:rFonts w:hint="eastAsia" w:ascii="宋体" w:hAnsi="宋体" w:eastAsia="宋体" w:cs="宋体"/>
          <w:strike w:val="0"/>
          <w:color w:val="auto"/>
          <w:spacing w:val="-2"/>
          <w:sz w:val="24"/>
          <w:szCs w:val="24"/>
          <w:highlight w:val="none"/>
        </w:rPr>
        <w:t>标文</w:t>
      </w:r>
      <w:r>
        <w:rPr>
          <w:rFonts w:hint="eastAsia" w:ascii="宋体" w:hAnsi="宋体" w:eastAsia="宋体" w:cs="宋体"/>
          <w:strike w:val="0"/>
          <w:color w:val="auto"/>
          <w:sz w:val="24"/>
          <w:szCs w:val="24"/>
          <w:highlight w:val="none"/>
        </w:rPr>
        <w:t>件第</w:t>
      </w:r>
      <w:r>
        <w:rPr>
          <w:rFonts w:hint="eastAsia" w:ascii="宋体" w:hAnsi="宋体" w:eastAsia="宋体" w:cs="宋体"/>
          <w:strike w:val="0"/>
          <w:color w:val="auto"/>
          <w:spacing w:val="-2"/>
          <w:sz w:val="24"/>
          <w:szCs w:val="24"/>
          <w:highlight w:val="none"/>
        </w:rPr>
        <w:t>四</w:t>
      </w:r>
      <w:r>
        <w:rPr>
          <w:rFonts w:hint="eastAsia" w:ascii="宋体" w:hAnsi="宋体" w:eastAsia="宋体" w:cs="宋体"/>
          <w:strike w:val="0"/>
          <w:color w:val="auto"/>
          <w:sz w:val="24"/>
          <w:szCs w:val="24"/>
          <w:highlight w:val="none"/>
        </w:rPr>
        <w:t>章</w:t>
      </w:r>
      <w:r>
        <w:rPr>
          <w:rFonts w:hint="eastAsia" w:ascii="宋体" w:hAnsi="宋体" w:eastAsia="宋体" w:cs="宋体"/>
          <w:strike w:val="0"/>
          <w:color w:val="auto"/>
          <w:spacing w:val="-3"/>
          <w:sz w:val="24"/>
          <w:szCs w:val="24"/>
          <w:highlight w:val="none"/>
        </w:rPr>
        <w:t>“</w:t>
      </w:r>
      <w:r>
        <w:rPr>
          <w:rFonts w:hint="eastAsia" w:ascii="宋体" w:hAnsi="宋体" w:eastAsia="宋体" w:cs="宋体"/>
          <w:strike w:val="0"/>
          <w:color w:val="auto"/>
          <w:sz w:val="24"/>
          <w:szCs w:val="24"/>
          <w:highlight w:val="none"/>
        </w:rPr>
        <w:t>合</w:t>
      </w:r>
      <w:r>
        <w:rPr>
          <w:rFonts w:hint="eastAsia" w:ascii="宋体" w:hAnsi="宋体" w:eastAsia="宋体" w:cs="宋体"/>
          <w:strike w:val="0"/>
          <w:color w:val="auto"/>
          <w:spacing w:val="2"/>
          <w:position w:val="-1"/>
          <w:sz w:val="24"/>
          <w:szCs w:val="24"/>
          <w:highlight w:val="none"/>
        </w:rPr>
        <w:t>同条款及格</w:t>
      </w:r>
      <w:r>
        <w:rPr>
          <w:rFonts w:hint="eastAsia" w:ascii="宋体" w:hAnsi="宋体" w:eastAsia="宋体" w:cs="宋体"/>
          <w:strike w:val="0"/>
          <w:color w:val="auto"/>
          <w:spacing w:val="5"/>
          <w:position w:val="-1"/>
          <w:sz w:val="24"/>
          <w:szCs w:val="24"/>
          <w:highlight w:val="none"/>
        </w:rPr>
        <w:t>式</w:t>
      </w:r>
      <w:r>
        <w:rPr>
          <w:rFonts w:hint="eastAsia" w:ascii="宋体" w:hAnsi="宋体" w:eastAsia="宋体" w:cs="宋体"/>
          <w:strike w:val="0"/>
          <w:color w:val="auto"/>
          <w:spacing w:val="2"/>
          <w:position w:val="-1"/>
          <w:sz w:val="24"/>
          <w:szCs w:val="24"/>
          <w:highlight w:val="none"/>
        </w:rPr>
        <w:t>”规定的或者事先经过招标人书面认可的履约保证金格式向招标人提交履约</w:t>
      </w:r>
      <w:r>
        <w:rPr>
          <w:rFonts w:hint="eastAsia" w:ascii="宋体" w:hAnsi="宋体" w:eastAsia="宋体" w:cs="宋体"/>
          <w:strike w:val="0"/>
          <w:color w:val="auto"/>
          <w:spacing w:val="5"/>
          <w:position w:val="-1"/>
          <w:sz w:val="24"/>
          <w:szCs w:val="24"/>
          <w:highlight w:val="none"/>
        </w:rPr>
        <w:t>保</w:t>
      </w:r>
      <w:r>
        <w:rPr>
          <w:rFonts w:hint="eastAsia" w:ascii="宋体" w:hAnsi="宋体" w:eastAsia="宋体" w:cs="宋体"/>
          <w:strike w:val="0"/>
          <w:color w:val="auto"/>
          <w:position w:val="-1"/>
          <w:sz w:val="24"/>
          <w:szCs w:val="24"/>
          <w:highlight w:val="none"/>
        </w:rPr>
        <w:t>证</w:t>
      </w:r>
      <w:r>
        <w:rPr>
          <w:rFonts w:hint="eastAsia" w:ascii="宋体" w:hAnsi="宋体" w:eastAsia="宋体" w:cs="宋体"/>
          <w:strike w:val="0"/>
          <w:color w:val="auto"/>
          <w:sz w:val="24"/>
          <w:szCs w:val="24"/>
          <w:highlight w:val="none"/>
        </w:rPr>
        <w:t>金。</w:t>
      </w:r>
      <w:r>
        <w:rPr>
          <w:rFonts w:hint="eastAsia" w:ascii="宋体" w:hAnsi="宋体" w:eastAsia="宋体" w:cs="宋体"/>
          <w:strike w:val="0"/>
          <w:color w:val="auto"/>
          <w:spacing w:val="-2"/>
          <w:sz w:val="24"/>
          <w:szCs w:val="24"/>
          <w:highlight w:val="none"/>
        </w:rPr>
        <w:t>除</w:t>
      </w:r>
      <w:r>
        <w:rPr>
          <w:rFonts w:hint="eastAsia" w:ascii="宋体" w:hAnsi="宋体" w:eastAsia="宋体" w:cs="宋体"/>
          <w:strike w:val="0"/>
          <w:color w:val="auto"/>
          <w:sz w:val="24"/>
          <w:szCs w:val="24"/>
          <w:highlight w:val="none"/>
        </w:rPr>
        <w:t>投</w:t>
      </w:r>
      <w:r>
        <w:rPr>
          <w:rFonts w:hint="eastAsia" w:ascii="宋体" w:hAnsi="宋体" w:eastAsia="宋体" w:cs="宋体"/>
          <w:strike w:val="0"/>
          <w:color w:val="auto"/>
          <w:spacing w:val="-2"/>
          <w:sz w:val="24"/>
          <w:szCs w:val="24"/>
          <w:highlight w:val="none"/>
        </w:rPr>
        <w:t>标</w:t>
      </w:r>
      <w:r>
        <w:rPr>
          <w:rFonts w:hint="eastAsia" w:ascii="宋体" w:hAnsi="宋体" w:eastAsia="宋体" w:cs="宋体"/>
          <w:strike w:val="0"/>
          <w:color w:val="auto"/>
          <w:sz w:val="24"/>
          <w:szCs w:val="24"/>
          <w:highlight w:val="none"/>
        </w:rPr>
        <w:t>人</w:t>
      </w:r>
      <w:r>
        <w:rPr>
          <w:rFonts w:hint="eastAsia" w:ascii="宋体" w:hAnsi="宋体" w:eastAsia="宋体" w:cs="宋体"/>
          <w:strike w:val="0"/>
          <w:color w:val="auto"/>
          <w:spacing w:val="-2"/>
          <w:sz w:val="24"/>
          <w:szCs w:val="24"/>
          <w:highlight w:val="none"/>
        </w:rPr>
        <w:t>须</w:t>
      </w:r>
      <w:r>
        <w:rPr>
          <w:rFonts w:hint="eastAsia" w:ascii="宋体" w:hAnsi="宋体" w:eastAsia="宋体" w:cs="宋体"/>
          <w:strike w:val="0"/>
          <w:color w:val="auto"/>
          <w:sz w:val="24"/>
          <w:szCs w:val="24"/>
          <w:highlight w:val="none"/>
        </w:rPr>
        <w:t>知</w:t>
      </w:r>
      <w:r>
        <w:rPr>
          <w:rFonts w:hint="eastAsia" w:ascii="宋体" w:hAnsi="宋体" w:eastAsia="宋体" w:cs="宋体"/>
          <w:strike w:val="0"/>
          <w:color w:val="auto"/>
          <w:spacing w:val="-2"/>
          <w:sz w:val="24"/>
          <w:szCs w:val="24"/>
          <w:highlight w:val="none"/>
        </w:rPr>
        <w:t>前</w:t>
      </w:r>
      <w:r>
        <w:rPr>
          <w:rFonts w:hint="eastAsia" w:ascii="宋体" w:hAnsi="宋体" w:eastAsia="宋体" w:cs="宋体"/>
          <w:strike w:val="0"/>
          <w:color w:val="auto"/>
          <w:sz w:val="24"/>
          <w:szCs w:val="24"/>
          <w:highlight w:val="none"/>
        </w:rPr>
        <w:t>附</w:t>
      </w:r>
      <w:r>
        <w:rPr>
          <w:rFonts w:hint="eastAsia" w:ascii="宋体" w:hAnsi="宋体" w:eastAsia="宋体" w:cs="宋体"/>
          <w:strike w:val="0"/>
          <w:color w:val="auto"/>
          <w:spacing w:val="-2"/>
          <w:sz w:val="24"/>
          <w:szCs w:val="24"/>
          <w:highlight w:val="none"/>
        </w:rPr>
        <w:t>表</w:t>
      </w:r>
      <w:r>
        <w:rPr>
          <w:rFonts w:hint="eastAsia" w:ascii="宋体" w:hAnsi="宋体" w:eastAsia="宋体" w:cs="宋体"/>
          <w:strike w:val="0"/>
          <w:color w:val="auto"/>
          <w:sz w:val="24"/>
          <w:szCs w:val="24"/>
          <w:highlight w:val="none"/>
        </w:rPr>
        <w:t>另有</w:t>
      </w:r>
      <w:r>
        <w:rPr>
          <w:rFonts w:hint="eastAsia" w:ascii="宋体" w:hAnsi="宋体" w:eastAsia="宋体" w:cs="宋体"/>
          <w:strike w:val="0"/>
          <w:color w:val="auto"/>
          <w:spacing w:val="-2"/>
          <w:sz w:val="24"/>
          <w:szCs w:val="24"/>
          <w:highlight w:val="none"/>
        </w:rPr>
        <w:t>规</w:t>
      </w:r>
      <w:r>
        <w:rPr>
          <w:rFonts w:hint="eastAsia" w:ascii="宋体" w:hAnsi="宋体" w:eastAsia="宋体" w:cs="宋体"/>
          <w:strike w:val="0"/>
          <w:color w:val="auto"/>
          <w:sz w:val="24"/>
          <w:szCs w:val="24"/>
          <w:highlight w:val="none"/>
        </w:rPr>
        <w:t>定</w:t>
      </w:r>
      <w:r>
        <w:rPr>
          <w:rFonts w:hint="eastAsia" w:ascii="宋体" w:hAnsi="宋体" w:eastAsia="宋体" w:cs="宋体"/>
          <w:strike w:val="0"/>
          <w:color w:val="auto"/>
          <w:spacing w:val="-2"/>
          <w:sz w:val="24"/>
          <w:szCs w:val="24"/>
          <w:highlight w:val="none"/>
        </w:rPr>
        <w:t>外</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pacing w:val="-2"/>
          <w:sz w:val="24"/>
          <w:szCs w:val="24"/>
          <w:highlight w:val="none"/>
        </w:rPr>
        <w:t>履</w:t>
      </w:r>
      <w:r>
        <w:rPr>
          <w:rFonts w:hint="eastAsia" w:ascii="宋体" w:hAnsi="宋体" w:eastAsia="宋体" w:cs="宋体"/>
          <w:strike w:val="0"/>
          <w:color w:val="auto"/>
          <w:sz w:val="24"/>
          <w:szCs w:val="24"/>
          <w:highlight w:val="none"/>
        </w:rPr>
        <w:t>约</w:t>
      </w:r>
      <w:r>
        <w:rPr>
          <w:rFonts w:hint="eastAsia" w:ascii="宋体" w:hAnsi="宋体" w:eastAsia="宋体" w:cs="宋体"/>
          <w:strike w:val="0"/>
          <w:color w:val="auto"/>
          <w:spacing w:val="-2"/>
          <w:sz w:val="24"/>
          <w:szCs w:val="24"/>
          <w:highlight w:val="none"/>
        </w:rPr>
        <w:t>保</w:t>
      </w:r>
      <w:r>
        <w:rPr>
          <w:rFonts w:hint="eastAsia" w:ascii="宋体" w:hAnsi="宋体" w:eastAsia="宋体" w:cs="宋体"/>
          <w:strike w:val="0"/>
          <w:color w:val="auto"/>
          <w:sz w:val="24"/>
          <w:szCs w:val="24"/>
          <w:highlight w:val="none"/>
        </w:rPr>
        <w:t>证</w:t>
      </w:r>
      <w:r>
        <w:rPr>
          <w:rFonts w:hint="eastAsia" w:ascii="宋体" w:hAnsi="宋体" w:eastAsia="宋体" w:cs="宋体"/>
          <w:strike w:val="0"/>
          <w:color w:val="auto"/>
          <w:spacing w:val="-2"/>
          <w:sz w:val="24"/>
          <w:szCs w:val="24"/>
          <w:highlight w:val="none"/>
        </w:rPr>
        <w:t>金</w:t>
      </w:r>
      <w:r>
        <w:rPr>
          <w:rFonts w:hint="eastAsia" w:ascii="宋体" w:hAnsi="宋体" w:eastAsia="宋体" w:cs="宋体"/>
          <w:strike w:val="0"/>
          <w:color w:val="auto"/>
          <w:sz w:val="24"/>
          <w:szCs w:val="24"/>
          <w:highlight w:val="none"/>
        </w:rPr>
        <w:t>为中</w:t>
      </w:r>
      <w:r>
        <w:rPr>
          <w:rFonts w:hint="eastAsia" w:ascii="宋体" w:hAnsi="宋体" w:eastAsia="宋体" w:cs="宋体"/>
          <w:strike w:val="0"/>
          <w:color w:val="auto"/>
          <w:spacing w:val="-2"/>
          <w:sz w:val="24"/>
          <w:szCs w:val="24"/>
          <w:highlight w:val="none"/>
        </w:rPr>
        <w:t>标</w:t>
      </w:r>
      <w:r>
        <w:rPr>
          <w:rFonts w:hint="eastAsia" w:ascii="宋体" w:hAnsi="宋体" w:eastAsia="宋体" w:cs="宋体"/>
          <w:strike w:val="0"/>
          <w:color w:val="auto"/>
          <w:sz w:val="24"/>
          <w:szCs w:val="24"/>
          <w:highlight w:val="none"/>
        </w:rPr>
        <w:t>合</w:t>
      </w:r>
      <w:r>
        <w:rPr>
          <w:rFonts w:hint="eastAsia" w:ascii="宋体" w:hAnsi="宋体" w:eastAsia="宋体" w:cs="宋体"/>
          <w:strike w:val="0"/>
          <w:color w:val="auto"/>
          <w:spacing w:val="-2"/>
          <w:sz w:val="24"/>
          <w:szCs w:val="24"/>
          <w:highlight w:val="none"/>
        </w:rPr>
        <w:t>同</w:t>
      </w:r>
      <w:r>
        <w:rPr>
          <w:rFonts w:hint="eastAsia" w:ascii="宋体" w:hAnsi="宋体" w:eastAsia="宋体" w:cs="宋体"/>
          <w:strike w:val="0"/>
          <w:color w:val="auto"/>
          <w:sz w:val="24"/>
          <w:szCs w:val="24"/>
          <w:highlight w:val="none"/>
        </w:rPr>
        <w:t>金</w:t>
      </w:r>
      <w:r>
        <w:rPr>
          <w:rFonts w:hint="eastAsia" w:ascii="宋体" w:hAnsi="宋体" w:eastAsia="宋体" w:cs="宋体"/>
          <w:strike w:val="0"/>
          <w:color w:val="auto"/>
          <w:spacing w:val="-2"/>
          <w:sz w:val="24"/>
          <w:szCs w:val="24"/>
          <w:highlight w:val="none"/>
        </w:rPr>
        <w:t>额</w:t>
      </w:r>
      <w:r>
        <w:rPr>
          <w:rFonts w:hint="eastAsia" w:ascii="宋体" w:hAnsi="宋体" w:eastAsia="宋体" w:cs="宋体"/>
          <w:strike w:val="0"/>
          <w:color w:val="auto"/>
          <w:sz w:val="24"/>
          <w:szCs w:val="24"/>
          <w:highlight w:val="none"/>
        </w:rPr>
        <w:t>的10</w:t>
      </w:r>
      <w:r>
        <w:rPr>
          <w:rFonts w:hint="eastAsia" w:ascii="宋体" w:hAnsi="宋体" w:eastAsia="宋体" w:cs="宋体"/>
          <w:strike w:val="0"/>
          <w:color w:val="auto"/>
          <w:spacing w:val="-3"/>
          <w:sz w:val="24"/>
          <w:szCs w:val="24"/>
          <w:highlight w:val="none"/>
        </w:rPr>
        <w:t>%</w:t>
      </w:r>
      <w:r>
        <w:rPr>
          <w:rFonts w:hint="eastAsia" w:ascii="宋体" w:hAnsi="宋体" w:eastAsia="宋体" w:cs="宋体"/>
          <w:strike w:val="0"/>
          <w:color w:val="auto"/>
          <w:spacing w:val="-2"/>
          <w:sz w:val="24"/>
          <w:szCs w:val="24"/>
          <w:highlight w:val="none"/>
        </w:rPr>
        <w:t>。</w:t>
      </w:r>
    </w:p>
    <w:p w14:paraId="51710C6D">
      <w:pPr>
        <w:spacing w:line="360" w:lineRule="auto"/>
        <w:ind w:firstLine="480" w:firstLineChars="200"/>
        <w:rPr>
          <w:rFonts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7.6.2中</w:t>
      </w:r>
      <w:r>
        <w:rPr>
          <w:rFonts w:hint="eastAsia" w:ascii="宋体" w:hAnsi="宋体" w:eastAsia="宋体" w:cs="宋体"/>
          <w:strike w:val="0"/>
          <w:color w:val="auto"/>
          <w:spacing w:val="-2"/>
          <w:sz w:val="24"/>
          <w:szCs w:val="24"/>
          <w:highlight w:val="none"/>
        </w:rPr>
        <w:t>标</w:t>
      </w:r>
      <w:r>
        <w:rPr>
          <w:rFonts w:hint="eastAsia" w:ascii="宋体" w:hAnsi="宋体" w:eastAsia="宋体" w:cs="宋体"/>
          <w:strike w:val="0"/>
          <w:color w:val="auto"/>
          <w:sz w:val="24"/>
          <w:szCs w:val="24"/>
          <w:highlight w:val="none"/>
        </w:rPr>
        <w:t>人</w:t>
      </w:r>
      <w:r>
        <w:rPr>
          <w:rFonts w:hint="eastAsia" w:ascii="宋体" w:hAnsi="宋体" w:eastAsia="宋体" w:cs="宋体"/>
          <w:strike w:val="0"/>
          <w:color w:val="auto"/>
          <w:spacing w:val="-2"/>
          <w:sz w:val="24"/>
          <w:szCs w:val="24"/>
          <w:highlight w:val="none"/>
        </w:rPr>
        <w:t>不</w:t>
      </w:r>
      <w:r>
        <w:rPr>
          <w:rFonts w:hint="eastAsia" w:ascii="宋体" w:hAnsi="宋体" w:eastAsia="宋体" w:cs="宋体"/>
          <w:strike w:val="0"/>
          <w:color w:val="auto"/>
          <w:sz w:val="24"/>
          <w:szCs w:val="24"/>
          <w:highlight w:val="none"/>
        </w:rPr>
        <w:t>能</w:t>
      </w:r>
      <w:r>
        <w:rPr>
          <w:rFonts w:hint="eastAsia" w:ascii="宋体" w:hAnsi="宋体" w:eastAsia="宋体" w:cs="宋体"/>
          <w:strike w:val="0"/>
          <w:color w:val="auto"/>
          <w:spacing w:val="-2"/>
          <w:sz w:val="24"/>
          <w:szCs w:val="24"/>
          <w:highlight w:val="none"/>
        </w:rPr>
        <w:t>按</w:t>
      </w:r>
      <w:r>
        <w:rPr>
          <w:rFonts w:hint="eastAsia" w:ascii="宋体" w:hAnsi="宋体" w:eastAsia="宋体" w:cs="宋体"/>
          <w:strike w:val="0"/>
          <w:color w:val="auto"/>
          <w:sz w:val="24"/>
          <w:szCs w:val="24"/>
          <w:highlight w:val="none"/>
        </w:rPr>
        <w:t>本</w:t>
      </w:r>
      <w:r>
        <w:rPr>
          <w:rFonts w:hint="eastAsia" w:ascii="宋体" w:hAnsi="宋体" w:eastAsia="宋体" w:cs="宋体"/>
          <w:strike w:val="0"/>
          <w:color w:val="auto"/>
          <w:spacing w:val="-2"/>
          <w:sz w:val="24"/>
          <w:szCs w:val="24"/>
          <w:highlight w:val="none"/>
        </w:rPr>
        <w:t>章</w:t>
      </w:r>
      <w:r>
        <w:rPr>
          <w:rFonts w:hint="eastAsia" w:ascii="宋体" w:hAnsi="宋体" w:eastAsia="宋体" w:cs="宋体"/>
          <w:strike w:val="0"/>
          <w:color w:val="auto"/>
          <w:sz w:val="24"/>
          <w:szCs w:val="24"/>
          <w:highlight w:val="none"/>
        </w:rPr>
        <w:t>第7.6.1项</w:t>
      </w:r>
      <w:r>
        <w:rPr>
          <w:rFonts w:hint="eastAsia" w:ascii="宋体" w:hAnsi="宋体" w:eastAsia="宋体" w:cs="宋体"/>
          <w:strike w:val="0"/>
          <w:color w:val="auto"/>
          <w:spacing w:val="-2"/>
          <w:sz w:val="24"/>
          <w:szCs w:val="24"/>
          <w:highlight w:val="none"/>
        </w:rPr>
        <w:t>要</w:t>
      </w:r>
      <w:r>
        <w:rPr>
          <w:rFonts w:hint="eastAsia" w:ascii="宋体" w:hAnsi="宋体" w:eastAsia="宋体" w:cs="宋体"/>
          <w:strike w:val="0"/>
          <w:color w:val="auto"/>
          <w:sz w:val="24"/>
          <w:szCs w:val="24"/>
          <w:highlight w:val="none"/>
        </w:rPr>
        <w:t>求</w:t>
      </w:r>
      <w:r>
        <w:rPr>
          <w:rFonts w:hint="eastAsia" w:ascii="宋体" w:hAnsi="宋体" w:eastAsia="宋体" w:cs="宋体"/>
          <w:strike w:val="0"/>
          <w:color w:val="auto"/>
          <w:spacing w:val="-2"/>
          <w:sz w:val="24"/>
          <w:szCs w:val="24"/>
          <w:highlight w:val="none"/>
        </w:rPr>
        <w:t>提</w:t>
      </w:r>
      <w:r>
        <w:rPr>
          <w:rFonts w:hint="eastAsia" w:ascii="宋体" w:hAnsi="宋体" w:eastAsia="宋体" w:cs="宋体"/>
          <w:strike w:val="0"/>
          <w:color w:val="auto"/>
          <w:sz w:val="24"/>
          <w:szCs w:val="24"/>
          <w:highlight w:val="none"/>
        </w:rPr>
        <w:t>交</w:t>
      </w:r>
      <w:r>
        <w:rPr>
          <w:rFonts w:hint="eastAsia" w:ascii="宋体" w:hAnsi="宋体" w:eastAsia="宋体" w:cs="宋体"/>
          <w:strike w:val="0"/>
          <w:color w:val="auto"/>
          <w:spacing w:val="-2"/>
          <w:sz w:val="24"/>
          <w:szCs w:val="24"/>
          <w:highlight w:val="none"/>
        </w:rPr>
        <w:t>履</w:t>
      </w:r>
      <w:r>
        <w:rPr>
          <w:rFonts w:hint="eastAsia" w:ascii="宋体" w:hAnsi="宋体" w:eastAsia="宋体" w:cs="宋体"/>
          <w:strike w:val="0"/>
          <w:color w:val="auto"/>
          <w:sz w:val="24"/>
          <w:szCs w:val="24"/>
          <w:highlight w:val="none"/>
        </w:rPr>
        <w:t>约</w:t>
      </w:r>
      <w:r>
        <w:rPr>
          <w:rFonts w:hint="eastAsia" w:ascii="宋体" w:hAnsi="宋体" w:eastAsia="宋体" w:cs="宋体"/>
          <w:strike w:val="0"/>
          <w:color w:val="auto"/>
          <w:spacing w:val="-2"/>
          <w:sz w:val="24"/>
          <w:szCs w:val="24"/>
          <w:highlight w:val="none"/>
        </w:rPr>
        <w:t>保</w:t>
      </w:r>
      <w:r>
        <w:rPr>
          <w:rFonts w:hint="eastAsia" w:ascii="宋体" w:hAnsi="宋体" w:eastAsia="宋体" w:cs="宋体"/>
          <w:strike w:val="0"/>
          <w:color w:val="auto"/>
          <w:sz w:val="24"/>
          <w:szCs w:val="24"/>
          <w:highlight w:val="none"/>
        </w:rPr>
        <w:t>证金</w:t>
      </w:r>
      <w:r>
        <w:rPr>
          <w:rFonts w:hint="eastAsia" w:ascii="宋体" w:hAnsi="宋体" w:eastAsia="宋体" w:cs="宋体"/>
          <w:strike w:val="0"/>
          <w:color w:val="auto"/>
          <w:spacing w:val="-2"/>
          <w:sz w:val="24"/>
          <w:szCs w:val="24"/>
          <w:highlight w:val="none"/>
        </w:rPr>
        <w:t>的</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pacing w:val="-2"/>
          <w:sz w:val="24"/>
          <w:szCs w:val="24"/>
          <w:highlight w:val="none"/>
        </w:rPr>
        <w:t>视</w:t>
      </w:r>
      <w:r>
        <w:rPr>
          <w:rFonts w:hint="eastAsia" w:ascii="宋体" w:hAnsi="宋体" w:eastAsia="宋体" w:cs="宋体"/>
          <w:strike w:val="0"/>
          <w:color w:val="auto"/>
          <w:sz w:val="24"/>
          <w:szCs w:val="24"/>
          <w:highlight w:val="none"/>
        </w:rPr>
        <w:t>为</w:t>
      </w:r>
      <w:r>
        <w:rPr>
          <w:rFonts w:hint="eastAsia" w:ascii="宋体" w:hAnsi="宋体" w:eastAsia="宋体" w:cs="宋体"/>
          <w:strike w:val="0"/>
          <w:color w:val="auto"/>
          <w:spacing w:val="-2"/>
          <w:sz w:val="24"/>
          <w:szCs w:val="24"/>
          <w:highlight w:val="none"/>
        </w:rPr>
        <w:t>放</w:t>
      </w:r>
      <w:r>
        <w:rPr>
          <w:rFonts w:hint="eastAsia" w:ascii="宋体" w:hAnsi="宋体" w:eastAsia="宋体" w:cs="宋体"/>
          <w:strike w:val="0"/>
          <w:color w:val="auto"/>
          <w:sz w:val="24"/>
          <w:szCs w:val="24"/>
          <w:highlight w:val="none"/>
        </w:rPr>
        <w:t>弃</w:t>
      </w:r>
      <w:r>
        <w:rPr>
          <w:rFonts w:hint="eastAsia" w:ascii="宋体" w:hAnsi="宋体" w:eastAsia="宋体" w:cs="宋体"/>
          <w:strike w:val="0"/>
          <w:color w:val="auto"/>
          <w:spacing w:val="-2"/>
          <w:sz w:val="24"/>
          <w:szCs w:val="24"/>
          <w:highlight w:val="none"/>
        </w:rPr>
        <w:t>中</w:t>
      </w:r>
      <w:r>
        <w:rPr>
          <w:rFonts w:hint="eastAsia" w:ascii="宋体" w:hAnsi="宋体" w:eastAsia="宋体" w:cs="宋体"/>
          <w:strike w:val="0"/>
          <w:color w:val="auto"/>
          <w:sz w:val="24"/>
          <w:szCs w:val="24"/>
          <w:highlight w:val="none"/>
        </w:rPr>
        <w:t>标</w:t>
      </w:r>
      <w:r>
        <w:rPr>
          <w:rFonts w:hint="eastAsia" w:ascii="宋体" w:hAnsi="宋体" w:eastAsia="宋体" w:cs="宋体"/>
          <w:strike w:val="0"/>
          <w:color w:val="auto"/>
          <w:spacing w:val="-2"/>
          <w:sz w:val="24"/>
          <w:szCs w:val="24"/>
          <w:highlight w:val="none"/>
        </w:rPr>
        <w:t>，</w:t>
      </w:r>
      <w:r>
        <w:rPr>
          <w:rFonts w:hint="eastAsia" w:ascii="宋体" w:hAnsi="宋体" w:eastAsia="宋体" w:cs="宋体"/>
          <w:strike w:val="0"/>
          <w:color w:val="auto"/>
          <w:sz w:val="24"/>
          <w:szCs w:val="24"/>
          <w:highlight w:val="none"/>
        </w:rPr>
        <w:t>给</w:t>
      </w:r>
      <w:r>
        <w:rPr>
          <w:rFonts w:hint="eastAsia" w:ascii="宋体" w:hAnsi="宋体" w:eastAsia="宋体" w:cs="宋体"/>
          <w:strike w:val="0"/>
          <w:color w:val="auto"/>
          <w:spacing w:val="-2"/>
          <w:sz w:val="24"/>
          <w:szCs w:val="24"/>
          <w:highlight w:val="none"/>
        </w:rPr>
        <w:t>招</w:t>
      </w:r>
      <w:r>
        <w:rPr>
          <w:rFonts w:hint="eastAsia" w:ascii="宋体" w:hAnsi="宋体" w:eastAsia="宋体" w:cs="宋体"/>
          <w:strike w:val="0"/>
          <w:color w:val="auto"/>
          <w:sz w:val="24"/>
          <w:szCs w:val="24"/>
          <w:highlight w:val="none"/>
        </w:rPr>
        <w:t>标</w:t>
      </w:r>
      <w:r>
        <w:rPr>
          <w:rFonts w:hint="eastAsia" w:ascii="宋体" w:hAnsi="宋体" w:eastAsia="宋体" w:cs="宋体"/>
          <w:strike w:val="0"/>
          <w:color w:val="auto"/>
          <w:spacing w:val="-2"/>
          <w:sz w:val="24"/>
          <w:szCs w:val="24"/>
          <w:highlight w:val="none"/>
        </w:rPr>
        <w:t>人</w:t>
      </w:r>
      <w:r>
        <w:rPr>
          <w:rFonts w:hint="eastAsia" w:ascii="宋体" w:hAnsi="宋体" w:eastAsia="宋体" w:cs="宋体"/>
          <w:strike w:val="0"/>
          <w:color w:val="auto"/>
          <w:sz w:val="24"/>
          <w:szCs w:val="24"/>
          <w:highlight w:val="none"/>
        </w:rPr>
        <w:t>造</w:t>
      </w:r>
      <w:r>
        <w:rPr>
          <w:rFonts w:hint="eastAsia" w:ascii="宋体" w:hAnsi="宋体" w:eastAsia="宋体" w:cs="宋体"/>
          <w:strike w:val="0"/>
          <w:color w:val="auto"/>
          <w:spacing w:val="-2"/>
          <w:sz w:val="24"/>
          <w:szCs w:val="24"/>
          <w:highlight w:val="none"/>
        </w:rPr>
        <w:t>成</w:t>
      </w:r>
      <w:r>
        <w:rPr>
          <w:rFonts w:hint="eastAsia" w:ascii="宋体" w:hAnsi="宋体" w:eastAsia="宋体" w:cs="宋体"/>
          <w:strike w:val="0"/>
          <w:color w:val="auto"/>
          <w:sz w:val="24"/>
          <w:szCs w:val="24"/>
          <w:highlight w:val="none"/>
        </w:rPr>
        <w:t>的损</w:t>
      </w:r>
      <w:r>
        <w:rPr>
          <w:rFonts w:hint="eastAsia" w:ascii="宋体" w:hAnsi="宋体" w:eastAsia="宋体" w:cs="宋体"/>
          <w:strike w:val="0"/>
          <w:color w:val="auto"/>
          <w:spacing w:val="-2"/>
          <w:sz w:val="24"/>
          <w:szCs w:val="24"/>
          <w:highlight w:val="none"/>
        </w:rPr>
        <w:t>失，</w:t>
      </w:r>
      <w:r>
        <w:rPr>
          <w:rFonts w:hint="eastAsia" w:ascii="宋体" w:hAnsi="宋体" w:eastAsia="宋体" w:cs="宋体"/>
          <w:strike w:val="0"/>
          <w:color w:val="auto"/>
          <w:sz w:val="24"/>
          <w:szCs w:val="24"/>
          <w:highlight w:val="none"/>
        </w:rPr>
        <w:t>中</w:t>
      </w:r>
      <w:r>
        <w:rPr>
          <w:rFonts w:hint="eastAsia" w:ascii="宋体" w:hAnsi="宋体" w:eastAsia="宋体" w:cs="宋体"/>
          <w:strike w:val="0"/>
          <w:color w:val="auto"/>
          <w:spacing w:val="-2"/>
          <w:sz w:val="24"/>
          <w:szCs w:val="24"/>
          <w:highlight w:val="none"/>
        </w:rPr>
        <w:t>标</w:t>
      </w:r>
      <w:r>
        <w:rPr>
          <w:rFonts w:hint="eastAsia" w:ascii="宋体" w:hAnsi="宋体" w:eastAsia="宋体" w:cs="宋体"/>
          <w:strike w:val="0"/>
          <w:color w:val="auto"/>
          <w:sz w:val="24"/>
          <w:szCs w:val="24"/>
          <w:highlight w:val="none"/>
        </w:rPr>
        <w:t>人</w:t>
      </w:r>
      <w:r>
        <w:rPr>
          <w:rFonts w:hint="eastAsia" w:ascii="宋体" w:hAnsi="宋体" w:eastAsia="宋体" w:cs="宋体"/>
          <w:strike w:val="0"/>
          <w:color w:val="auto"/>
          <w:spacing w:val="-2"/>
          <w:sz w:val="24"/>
          <w:szCs w:val="24"/>
          <w:highlight w:val="none"/>
        </w:rPr>
        <w:t>还</w:t>
      </w:r>
      <w:r>
        <w:rPr>
          <w:rFonts w:hint="eastAsia" w:ascii="宋体" w:hAnsi="宋体" w:eastAsia="宋体" w:cs="宋体"/>
          <w:strike w:val="0"/>
          <w:color w:val="auto"/>
          <w:sz w:val="24"/>
          <w:szCs w:val="24"/>
          <w:highlight w:val="none"/>
        </w:rPr>
        <w:t>应</w:t>
      </w:r>
      <w:r>
        <w:rPr>
          <w:rFonts w:hint="eastAsia" w:ascii="宋体" w:hAnsi="宋体" w:eastAsia="宋体" w:cs="宋体"/>
          <w:strike w:val="0"/>
          <w:color w:val="auto"/>
          <w:spacing w:val="-2"/>
          <w:sz w:val="24"/>
          <w:szCs w:val="24"/>
          <w:highlight w:val="none"/>
        </w:rPr>
        <w:t>当</w:t>
      </w:r>
      <w:r>
        <w:rPr>
          <w:rFonts w:hint="eastAsia" w:ascii="宋体" w:hAnsi="宋体" w:eastAsia="宋体" w:cs="宋体"/>
          <w:strike w:val="0"/>
          <w:color w:val="auto"/>
          <w:sz w:val="24"/>
          <w:szCs w:val="24"/>
          <w:highlight w:val="none"/>
        </w:rPr>
        <w:t>予</w:t>
      </w:r>
      <w:r>
        <w:rPr>
          <w:rFonts w:hint="eastAsia" w:ascii="宋体" w:hAnsi="宋体" w:eastAsia="宋体" w:cs="宋体"/>
          <w:strike w:val="0"/>
          <w:color w:val="auto"/>
          <w:spacing w:val="-2"/>
          <w:sz w:val="24"/>
          <w:szCs w:val="24"/>
          <w:highlight w:val="none"/>
        </w:rPr>
        <w:t>以</w:t>
      </w:r>
      <w:r>
        <w:rPr>
          <w:rFonts w:hint="eastAsia" w:ascii="宋体" w:hAnsi="宋体" w:eastAsia="宋体" w:cs="宋体"/>
          <w:strike w:val="0"/>
          <w:color w:val="auto"/>
          <w:sz w:val="24"/>
          <w:szCs w:val="24"/>
          <w:highlight w:val="none"/>
        </w:rPr>
        <w:t>赔</w:t>
      </w:r>
      <w:r>
        <w:rPr>
          <w:rFonts w:hint="eastAsia" w:ascii="宋体" w:hAnsi="宋体" w:eastAsia="宋体" w:cs="宋体"/>
          <w:strike w:val="0"/>
          <w:color w:val="auto"/>
          <w:spacing w:val="-2"/>
          <w:sz w:val="24"/>
          <w:szCs w:val="24"/>
          <w:highlight w:val="none"/>
        </w:rPr>
        <w:t>偿</w:t>
      </w:r>
      <w:r>
        <w:rPr>
          <w:rFonts w:hint="eastAsia" w:ascii="宋体" w:hAnsi="宋体" w:eastAsia="宋体" w:cs="宋体"/>
          <w:strike w:val="0"/>
          <w:color w:val="auto"/>
          <w:sz w:val="24"/>
          <w:szCs w:val="24"/>
          <w:highlight w:val="none"/>
        </w:rPr>
        <w:t>。</w:t>
      </w:r>
    </w:p>
    <w:p w14:paraId="7215181F">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z w:val="24"/>
          <w:szCs w:val="24"/>
          <w:highlight w:val="none"/>
        </w:rPr>
        <w:t>.7签订合同</w:t>
      </w:r>
    </w:p>
    <w:p w14:paraId="36A3EEE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7.7.1招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应当</w:t>
      </w:r>
      <w:r>
        <w:rPr>
          <w:rFonts w:hint="eastAsia" w:ascii="宋体" w:hAnsi="宋体" w:eastAsia="宋体" w:cs="宋体"/>
          <w:color w:val="auto"/>
          <w:sz w:val="24"/>
          <w:szCs w:val="24"/>
          <w:highlight w:val="none"/>
        </w:rPr>
        <w:t>在中</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书</w:t>
      </w:r>
      <w:r>
        <w:rPr>
          <w:rFonts w:hint="eastAsia" w:ascii="宋体" w:hAnsi="宋体" w:eastAsia="宋体" w:cs="宋体"/>
          <w:color w:val="auto"/>
          <w:spacing w:val="-2"/>
          <w:sz w:val="24"/>
          <w:szCs w:val="24"/>
          <w:highlight w:val="none"/>
        </w:rPr>
        <w:t>发</w:t>
      </w:r>
      <w:r>
        <w:rPr>
          <w:rFonts w:hint="eastAsia" w:ascii="宋体" w:hAnsi="宋体" w:eastAsia="宋体" w:cs="宋体"/>
          <w:color w:val="auto"/>
          <w:sz w:val="24"/>
          <w:szCs w:val="24"/>
          <w:highlight w:val="none"/>
        </w:rPr>
        <w:t>出</w:t>
      </w:r>
      <w:r>
        <w:rPr>
          <w:rFonts w:hint="eastAsia" w:ascii="宋体" w:hAnsi="宋体" w:eastAsia="宋体" w:cs="宋体"/>
          <w:color w:val="auto"/>
          <w:spacing w:val="-2"/>
          <w:sz w:val="24"/>
          <w:szCs w:val="24"/>
          <w:highlight w:val="none"/>
        </w:rPr>
        <w:t>之</w:t>
      </w:r>
      <w:r>
        <w:rPr>
          <w:rFonts w:hint="eastAsia" w:ascii="宋体" w:hAnsi="宋体" w:eastAsia="宋体" w:cs="宋体"/>
          <w:color w:val="auto"/>
          <w:sz w:val="24"/>
          <w:szCs w:val="24"/>
          <w:highlight w:val="none"/>
        </w:rPr>
        <w:t>日起30日</w:t>
      </w:r>
      <w:r>
        <w:rPr>
          <w:rFonts w:hint="eastAsia" w:ascii="宋体" w:hAnsi="宋体" w:eastAsia="宋体" w:cs="宋体"/>
          <w:color w:val="auto"/>
          <w:spacing w:val="-2"/>
          <w:sz w:val="24"/>
          <w:szCs w:val="24"/>
          <w:highlight w:val="none"/>
        </w:rPr>
        <w:t>内</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根</w:t>
      </w:r>
      <w:r>
        <w:rPr>
          <w:rFonts w:hint="eastAsia" w:ascii="宋体" w:hAnsi="宋体" w:eastAsia="宋体" w:cs="宋体"/>
          <w:color w:val="auto"/>
          <w:sz w:val="24"/>
          <w:szCs w:val="24"/>
          <w:highlight w:val="none"/>
        </w:rPr>
        <w:t>据</w:t>
      </w:r>
      <w:r>
        <w:rPr>
          <w:rFonts w:hint="eastAsia" w:ascii="宋体" w:hAnsi="宋体" w:eastAsia="宋体" w:cs="宋体"/>
          <w:color w:val="auto"/>
          <w:spacing w:val="-2"/>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文</w:t>
      </w:r>
      <w:r>
        <w:rPr>
          <w:rFonts w:hint="eastAsia" w:ascii="宋体" w:hAnsi="宋体" w:eastAsia="宋体" w:cs="宋体"/>
          <w:color w:val="auto"/>
          <w:sz w:val="24"/>
          <w:szCs w:val="24"/>
          <w:highlight w:val="none"/>
        </w:rPr>
        <w:t>件</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的投标文件订立书面</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同。</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标人无正当理由</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签合</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，在签订合同时</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提出附加条件</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或者不按照招标文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要求</w:t>
      </w:r>
      <w:r>
        <w:rPr>
          <w:rFonts w:hint="eastAsia" w:ascii="宋体" w:hAnsi="宋体" w:eastAsia="宋体" w:cs="宋体"/>
          <w:color w:val="auto"/>
          <w:spacing w:val="-2"/>
          <w:sz w:val="24"/>
          <w:szCs w:val="24"/>
          <w:highlight w:val="none"/>
        </w:rPr>
        <w:t>提</w:t>
      </w:r>
      <w:r>
        <w:rPr>
          <w:rFonts w:hint="eastAsia" w:ascii="宋体" w:hAnsi="宋体" w:eastAsia="宋体" w:cs="宋体"/>
          <w:color w:val="auto"/>
          <w:sz w:val="24"/>
          <w:szCs w:val="24"/>
          <w:highlight w:val="none"/>
        </w:rPr>
        <w:t>交履约保证金的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有权取消其中标</w:t>
      </w:r>
      <w:r>
        <w:rPr>
          <w:rFonts w:hint="eastAsia" w:ascii="宋体" w:hAnsi="宋体" w:eastAsia="宋体" w:cs="宋体"/>
          <w:color w:val="auto"/>
          <w:spacing w:val="-2"/>
          <w:sz w:val="24"/>
          <w:szCs w:val="24"/>
          <w:highlight w:val="none"/>
        </w:rPr>
        <w:t>资</w:t>
      </w:r>
      <w:r>
        <w:rPr>
          <w:rFonts w:hint="eastAsia" w:ascii="宋体" w:hAnsi="宋体" w:eastAsia="宋体" w:cs="宋体"/>
          <w:color w:val="auto"/>
          <w:sz w:val="24"/>
          <w:szCs w:val="24"/>
          <w:highlight w:val="none"/>
        </w:rPr>
        <w:t>格，</w:t>
      </w:r>
      <w:r>
        <w:rPr>
          <w:rFonts w:hint="eastAsia" w:ascii="宋体" w:hAnsi="宋体" w:eastAsia="宋体" w:cs="宋体"/>
          <w:color w:val="auto"/>
          <w:sz w:val="24"/>
          <w:szCs w:val="24"/>
          <w:highlight w:val="none"/>
          <w:u w:val="single"/>
        </w:rPr>
        <w:t>中标人给招标人造成损失的，招标人有权要求中标人承担赔偿责任。</w:t>
      </w:r>
    </w:p>
    <w:p w14:paraId="2B3A03F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7.7.2发</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书后</w:t>
      </w:r>
      <w:r>
        <w:rPr>
          <w:rFonts w:hint="eastAsia" w:ascii="宋体" w:hAnsi="宋体" w:eastAsia="宋体" w:cs="宋体"/>
          <w:color w:val="auto"/>
          <w:spacing w:val="-41"/>
          <w:sz w:val="24"/>
          <w:szCs w:val="24"/>
          <w:highlight w:val="none"/>
        </w:rPr>
        <w:t>，</w:t>
      </w: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无</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当</w:t>
      </w:r>
      <w:r>
        <w:rPr>
          <w:rFonts w:hint="eastAsia" w:ascii="宋体" w:hAnsi="宋体" w:eastAsia="宋体" w:cs="宋体"/>
          <w:color w:val="auto"/>
          <w:spacing w:val="-2"/>
          <w:sz w:val="24"/>
          <w:szCs w:val="24"/>
          <w:highlight w:val="none"/>
        </w:rPr>
        <w:t>理</w:t>
      </w:r>
      <w:r>
        <w:rPr>
          <w:rFonts w:hint="eastAsia" w:ascii="宋体" w:hAnsi="宋体" w:eastAsia="宋体" w:cs="宋体"/>
          <w:color w:val="auto"/>
          <w:sz w:val="24"/>
          <w:szCs w:val="24"/>
          <w:highlight w:val="none"/>
        </w:rPr>
        <w:t>由</w:t>
      </w:r>
      <w:r>
        <w:rPr>
          <w:rFonts w:hint="eastAsia" w:ascii="宋体" w:hAnsi="宋体" w:eastAsia="宋体" w:cs="宋体"/>
          <w:color w:val="auto"/>
          <w:spacing w:val="-2"/>
          <w:sz w:val="24"/>
          <w:szCs w:val="24"/>
          <w:highlight w:val="none"/>
        </w:rPr>
        <w:t>拒</w:t>
      </w: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同</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订</w:t>
      </w:r>
      <w:r>
        <w:rPr>
          <w:rFonts w:hint="eastAsia" w:ascii="宋体" w:hAnsi="宋体" w:eastAsia="宋体" w:cs="宋体"/>
          <w:color w:val="auto"/>
          <w:sz w:val="24"/>
          <w:szCs w:val="24"/>
          <w:highlight w:val="none"/>
        </w:rPr>
        <w:t>合</w:t>
      </w:r>
      <w:r>
        <w:rPr>
          <w:rFonts w:hint="eastAsia" w:ascii="宋体" w:hAnsi="宋体" w:eastAsia="宋体" w:cs="宋体"/>
          <w:color w:val="auto"/>
          <w:spacing w:val="-2"/>
          <w:sz w:val="24"/>
          <w:szCs w:val="24"/>
          <w:highlight w:val="none"/>
        </w:rPr>
        <w:t>同</w:t>
      </w:r>
      <w:r>
        <w:rPr>
          <w:rFonts w:hint="eastAsia" w:ascii="宋体" w:hAnsi="宋体" w:eastAsia="宋体" w:cs="宋体"/>
          <w:color w:val="auto"/>
          <w:sz w:val="24"/>
          <w:szCs w:val="24"/>
          <w:highlight w:val="none"/>
        </w:rPr>
        <w:t>时</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提</w:t>
      </w:r>
      <w:r>
        <w:rPr>
          <w:rFonts w:hint="eastAsia" w:ascii="宋体" w:hAnsi="宋体" w:eastAsia="宋体" w:cs="宋体"/>
          <w:color w:val="auto"/>
          <w:spacing w:val="-2"/>
          <w:sz w:val="24"/>
          <w:szCs w:val="24"/>
          <w:highlight w:val="none"/>
        </w:rPr>
        <w:t>出</w:t>
      </w:r>
      <w:r>
        <w:rPr>
          <w:rFonts w:hint="eastAsia" w:ascii="宋体" w:hAnsi="宋体" w:eastAsia="宋体" w:cs="宋体"/>
          <w:color w:val="auto"/>
          <w:sz w:val="24"/>
          <w:szCs w:val="24"/>
          <w:highlight w:val="none"/>
        </w:rPr>
        <w:t>附加条</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人给</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标人</w:t>
      </w:r>
      <w:r>
        <w:rPr>
          <w:rFonts w:hint="eastAsia" w:ascii="宋体" w:hAnsi="宋体" w:eastAsia="宋体" w:cs="宋体"/>
          <w:color w:val="auto"/>
          <w:spacing w:val="-2"/>
          <w:sz w:val="24"/>
          <w:szCs w:val="24"/>
          <w:highlight w:val="none"/>
        </w:rPr>
        <w:t>造</w:t>
      </w:r>
      <w:r>
        <w:rPr>
          <w:rFonts w:hint="eastAsia" w:ascii="宋体" w:hAnsi="宋体" w:eastAsia="宋体" w:cs="宋体"/>
          <w:color w:val="auto"/>
          <w:sz w:val="24"/>
          <w:szCs w:val="24"/>
          <w:highlight w:val="none"/>
        </w:rPr>
        <w:t>成</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失</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还</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赔偿</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失。</w:t>
      </w:r>
    </w:p>
    <w:p w14:paraId="1D92BBD3">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8.纪律和监督</w:t>
      </w:r>
    </w:p>
    <w:p w14:paraId="4134F4EF">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.1对招标人</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纪</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要求</w:t>
      </w:r>
    </w:p>
    <w:p w14:paraId="2BE1864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泄</w:t>
      </w:r>
      <w:r>
        <w:rPr>
          <w:rFonts w:hint="eastAsia" w:ascii="宋体" w:hAnsi="宋体" w:eastAsia="宋体" w:cs="宋体"/>
          <w:color w:val="auto"/>
          <w:spacing w:val="-2"/>
          <w:sz w:val="24"/>
          <w:szCs w:val="24"/>
          <w:highlight w:val="none"/>
        </w:rPr>
        <w:t>露</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活动</w:t>
      </w:r>
      <w:r>
        <w:rPr>
          <w:rFonts w:hint="eastAsia" w:ascii="宋体" w:hAnsi="宋体" w:eastAsia="宋体" w:cs="宋体"/>
          <w:color w:val="auto"/>
          <w:spacing w:val="-2"/>
          <w:sz w:val="24"/>
          <w:szCs w:val="24"/>
          <w:highlight w:val="none"/>
        </w:rPr>
        <w:t>中</w:t>
      </w:r>
      <w:r>
        <w:rPr>
          <w:rFonts w:hint="eastAsia" w:ascii="宋体" w:hAnsi="宋体" w:eastAsia="宋体" w:cs="宋体"/>
          <w:color w:val="auto"/>
          <w:sz w:val="24"/>
          <w:szCs w:val="24"/>
          <w:highlight w:val="none"/>
        </w:rPr>
        <w:t>应</w:t>
      </w:r>
      <w:r>
        <w:rPr>
          <w:rFonts w:hint="eastAsia" w:ascii="宋体" w:hAnsi="宋体" w:eastAsia="宋体" w:cs="宋体"/>
          <w:color w:val="auto"/>
          <w:spacing w:val="-2"/>
          <w:sz w:val="24"/>
          <w:szCs w:val="24"/>
          <w:highlight w:val="none"/>
        </w:rPr>
        <w:t>当</w:t>
      </w:r>
      <w:r>
        <w:rPr>
          <w:rFonts w:hint="eastAsia" w:ascii="宋体" w:hAnsi="宋体" w:eastAsia="宋体" w:cs="宋体"/>
          <w:color w:val="auto"/>
          <w:sz w:val="24"/>
          <w:szCs w:val="24"/>
          <w:highlight w:val="none"/>
        </w:rPr>
        <w:t>保</w:t>
      </w:r>
      <w:r>
        <w:rPr>
          <w:rFonts w:hint="eastAsia" w:ascii="宋体" w:hAnsi="宋体" w:eastAsia="宋体" w:cs="宋体"/>
          <w:color w:val="auto"/>
          <w:spacing w:val="-2"/>
          <w:sz w:val="24"/>
          <w:szCs w:val="24"/>
          <w:highlight w:val="none"/>
        </w:rPr>
        <w:t>密</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情</w:t>
      </w:r>
      <w:r>
        <w:rPr>
          <w:rFonts w:hint="eastAsia" w:ascii="宋体" w:hAnsi="宋体" w:eastAsia="宋体" w:cs="宋体"/>
          <w:color w:val="auto"/>
          <w:sz w:val="24"/>
          <w:szCs w:val="24"/>
          <w:highlight w:val="none"/>
        </w:rPr>
        <w:t>况</w:t>
      </w:r>
      <w:r>
        <w:rPr>
          <w:rFonts w:hint="eastAsia" w:ascii="宋体" w:hAnsi="宋体" w:eastAsia="宋体" w:cs="宋体"/>
          <w:color w:val="auto"/>
          <w:spacing w:val="-2"/>
          <w:sz w:val="24"/>
          <w:szCs w:val="24"/>
          <w:highlight w:val="none"/>
        </w:rPr>
        <w:t>和</w:t>
      </w:r>
      <w:r>
        <w:rPr>
          <w:rFonts w:hint="eastAsia" w:ascii="宋体" w:hAnsi="宋体" w:eastAsia="宋体" w:cs="宋体"/>
          <w:color w:val="auto"/>
          <w:sz w:val="24"/>
          <w:szCs w:val="24"/>
          <w:highlight w:val="none"/>
        </w:rPr>
        <w:t>资</w:t>
      </w:r>
      <w:r>
        <w:rPr>
          <w:rFonts w:hint="eastAsia" w:ascii="宋体" w:hAnsi="宋体" w:eastAsia="宋体" w:cs="宋体"/>
          <w:color w:val="auto"/>
          <w:spacing w:val="-2"/>
          <w:sz w:val="24"/>
          <w:szCs w:val="24"/>
          <w:highlight w:val="none"/>
        </w:rPr>
        <w:t>料</w:t>
      </w:r>
      <w:r>
        <w:rPr>
          <w:rFonts w:hint="eastAsia" w:ascii="宋体" w:hAnsi="宋体" w:eastAsia="宋体" w:cs="宋体"/>
          <w:color w:val="auto"/>
          <w:spacing w:val="-74"/>
          <w:sz w:val="24"/>
          <w:szCs w:val="24"/>
          <w:highlight w:val="none"/>
        </w:rPr>
        <w:t>，</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得</w:t>
      </w:r>
      <w:r>
        <w:rPr>
          <w:rFonts w:hint="eastAsia" w:ascii="宋体" w:hAnsi="宋体" w:eastAsia="宋体" w:cs="宋体"/>
          <w:color w:val="auto"/>
          <w:spacing w:val="-2"/>
          <w:sz w:val="24"/>
          <w:szCs w:val="24"/>
          <w:highlight w:val="none"/>
        </w:rPr>
        <w:t>与</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串</w:t>
      </w:r>
      <w:r>
        <w:rPr>
          <w:rFonts w:hint="eastAsia" w:ascii="宋体" w:hAnsi="宋体" w:eastAsia="宋体" w:cs="宋体"/>
          <w:color w:val="auto"/>
          <w:sz w:val="24"/>
          <w:szCs w:val="24"/>
          <w:highlight w:val="none"/>
        </w:rPr>
        <w:t>通</w:t>
      </w:r>
      <w:r>
        <w:rPr>
          <w:rFonts w:hint="eastAsia" w:ascii="宋体" w:hAnsi="宋体" w:eastAsia="宋体" w:cs="宋体"/>
          <w:color w:val="auto"/>
          <w:spacing w:val="-2"/>
          <w:sz w:val="24"/>
          <w:szCs w:val="24"/>
          <w:highlight w:val="none"/>
        </w:rPr>
        <w:t>损</w:t>
      </w:r>
      <w:r>
        <w:rPr>
          <w:rFonts w:hint="eastAsia" w:ascii="宋体" w:hAnsi="宋体" w:eastAsia="宋体" w:cs="宋体"/>
          <w:color w:val="auto"/>
          <w:sz w:val="24"/>
          <w:szCs w:val="24"/>
          <w:highlight w:val="none"/>
        </w:rPr>
        <w:t>害国</w:t>
      </w:r>
      <w:r>
        <w:rPr>
          <w:rFonts w:hint="eastAsia" w:ascii="宋体" w:hAnsi="宋体" w:eastAsia="宋体" w:cs="宋体"/>
          <w:color w:val="auto"/>
          <w:spacing w:val="-2"/>
          <w:sz w:val="24"/>
          <w:szCs w:val="24"/>
          <w:highlight w:val="none"/>
        </w:rPr>
        <w:t>家</w:t>
      </w:r>
      <w:r>
        <w:rPr>
          <w:rFonts w:hint="eastAsia" w:ascii="宋体" w:hAnsi="宋体" w:eastAsia="宋体" w:cs="宋体"/>
          <w:color w:val="auto"/>
          <w:sz w:val="24"/>
          <w:szCs w:val="24"/>
          <w:highlight w:val="none"/>
        </w:rPr>
        <w:t>利</w:t>
      </w:r>
      <w:r>
        <w:rPr>
          <w:rFonts w:hint="eastAsia" w:ascii="宋体" w:hAnsi="宋体" w:eastAsia="宋体" w:cs="宋体"/>
          <w:color w:val="auto"/>
          <w:spacing w:val="-2"/>
          <w:sz w:val="24"/>
          <w:szCs w:val="24"/>
          <w:highlight w:val="none"/>
        </w:rPr>
        <w:t>益</w:t>
      </w:r>
      <w:r>
        <w:rPr>
          <w:rFonts w:hint="eastAsia" w:ascii="宋体" w:hAnsi="宋体" w:eastAsia="宋体" w:cs="宋体"/>
          <w:color w:val="auto"/>
          <w:sz w:val="24"/>
          <w:szCs w:val="24"/>
          <w:highlight w:val="none"/>
        </w:rPr>
        <w:t>、社会</w:t>
      </w:r>
      <w:r>
        <w:rPr>
          <w:rFonts w:hint="eastAsia" w:ascii="宋体" w:hAnsi="宋体" w:eastAsia="宋体" w:cs="宋体"/>
          <w:color w:val="auto"/>
          <w:spacing w:val="-2"/>
          <w:sz w:val="24"/>
          <w:szCs w:val="24"/>
          <w:highlight w:val="none"/>
        </w:rPr>
        <w:t>公</w:t>
      </w:r>
      <w:r>
        <w:rPr>
          <w:rFonts w:hint="eastAsia" w:ascii="宋体" w:hAnsi="宋体" w:eastAsia="宋体" w:cs="宋体"/>
          <w:color w:val="auto"/>
          <w:sz w:val="24"/>
          <w:szCs w:val="24"/>
          <w:highlight w:val="none"/>
        </w:rPr>
        <w:t>共</w:t>
      </w:r>
      <w:r>
        <w:rPr>
          <w:rFonts w:hint="eastAsia" w:ascii="宋体" w:hAnsi="宋体" w:eastAsia="宋体" w:cs="宋体"/>
          <w:color w:val="auto"/>
          <w:spacing w:val="-2"/>
          <w:sz w:val="24"/>
          <w:szCs w:val="24"/>
          <w:highlight w:val="none"/>
        </w:rPr>
        <w:t>利</w:t>
      </w:r>
      <w:r>
        <w:rPr>
          <w:rFonts w:hint="eastAsia" w:ascii="宋体" w:hAnsi="宋体" w:eastAsia="宋体" w:cs="宋体"/>
          <w:color w:val="auto"/>
          <w:sz w:val="24"/>
          <w:szCs w:val="24"/>
          <w:highlight w:val="none"/>
        </w:rPr>
        <w:t>益</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人</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法权</w:t>
      </w:r>
      <w:r>
        <w:rPr>
          <w:rFonts w:hint="eastAsia" w:ascii="宋体" w:hAnsi="宋体" w:eastAsia="宋体" w:cs="宋体"/>
          <w:color w:val="auto"/>
          <w:spacing w:val="-2"/>
          <w:sz w:val="24"/>
          <w:szCs w:val="24"/>
          <w:highlight w:val="none"/>
        </w:rPr>
        <w:t>益</w:t>
      </w:r>
      <w:r>
        <w:rPr>
          <w:rFonts w:hint="eastAsia" w:ascii="宋体" w:hAnsi="宋体" w:eastAsia="宋体" w:cs="宋体"/>
          <w:color w:val="auto"/>
          <w:sz w:val="24"/>
          <w:szCs w:val="24"/>
          <w:highlight w:val="none"/>
        </w:rPr>
        <w:t>。</w:t>
      </w:r>
    </w:p>
    <w:p w14:paraId="277C9FA2">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.2对投标人</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纪</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要求</w:t>
      </w:r>
    </w:p>
    <w:p w14:paraId="4B34B07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w:t>
      </w:r>
      <w:r>
        <w:rPr>
          <w:rFonts w:hint="eastAsia" w:ascii="宋体" w:hAnsi="宋体" w:eastAsia="宋体" w:cs="宋体"/>
          <w:color w:val="auto"/>
          <w:spacing w:val="-2"/>
          <w:sz w:val="24"/>
          <w:szCs w:val="24"/>
          <w:highlight w:val="none"/>
        </w:rPr>
        <w:t>通</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或者与招标人串通</w:t>
      </w:r>
      <w:r>
        <w:rPr>
          <w:rFonts w:hint="eastAsia" w:ascii="宋体" w:hAnsi="宋体" w:eastAsia="宋体" w:cs="宋体"/>
          <w:color w:val="auto"/>
          <w:spacing w:val="-2"/>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不得向招标人或者</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委</w:t>
      </w:r>
      <w:r>
        <w:rPr>
          <w:rFonts w:hint="eastAsia" w:ascii="宋体" w:hAnsi="宋体" w:eastAsia="宋体" w:cs="宋体"/>
          <w:color w:val="auto"/>
          <w:sz w:val="24"/>
          <w:szCs w:val="24"/>
          <w:highlight w:val="none"/>
        </w:rPr>
        <w:t>员会成员行贿谋取中标</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不得以任何方</w:t>
      </w:r>
      <w:r>
        <w:rPr>
          <w:rFonts w:hint="eastAsia" w:ascii="宋体" w:hAnsi="宋体" w:eastAsia="宋体" w:cs="宋体"/>
          <w:color w:val="auto"/>
          <w:spacing w:val="-2"/>
          <w:sz w:val="24"/>
          <w:szCs w:val="24"/>
          <w:highlight w:val="none"/>
        </w:rPr>
        <w:t>式</w:t>
      </w:r>
      <w:r>
        <w:rPr>
          <w:rFonts w:hint="eastAsia" w:ascii="宋体" w:hAnsi="宋体" w:eastAsia="宋体" w:cs="宋体"/>
          <w:color w:val="auto"/>
          <w:sz w:val="24"/>
          <w:szCs w:val="24"/>
          <w:highlight w:val="none"/>
        </w:rPr>
        <w:t>干扰、</w:t>
      </w:r>
      <w:r>
        <w:rPr>
          <w:rFonts w:hint="eastAsia" w:ascii="宋体" w:hAnsi="宋体" w:eastAsia="宋体" w:cs="宋体"/>
          <w:color w:val="auto"/>
          <w:spacing w:val="-2"/>
          <w:sz w:val="24"/>
          <w:szCs w:val="24"/>
          <w:highlight w:val="none"/>
        </w:rPr>
        <w:t>影</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工</w:t>
      </w:r>
      <w:r>
        <w:rPr>
          <w:rFonts w:hint="eastAsia" w:ascii="宋体" w:hAnsi="宋体" w:eastAsia="宋体" w:cs="宋体"/>
          <w:color w:val="auto"/>
          <w:sz w:val="24"/>
          <w:szCs w:val="24"/>
          <w:highlight w:val="none"/>
        </w:rPr>
        <w:t>作。</w:t>
      </w:r>
    </w:p>
    <w:p w14:paraId="6D3DAC8D">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.3对评标委</w:t>
      </w:r>
      <w:r>
        <w:rPr>
          <w:rFonts w:hint="eastAsia" w:ascii="宋体" w:hAnsi="宋体" w:eastAsia="宋体" w:cs="宋体"/>
          <w:color w:val="auto"/>
          <w:spacing w:val="-3"/>
          <w:sz w:val="24"/>
          <w:szCs w:val="24"/>
          <w:highlight w:val="none"/>
        </w:rPr>
        <w:t>员</w:t>
      </w:r>
      <w:r>
        <w:rPr>
          <w:rFonts w:hint="eastAsia" w:ascii="宋体" w:hAnsi="宋体" w:eastAsia="宋体" w:cs="宋体"/>
          <w:color w:val="auto"/>
          <w:sz w:val="24"/>
          <w:szCs w:val="24"/>
          <w:highlight w:val="none"/>
        </w:rPr>
        <w:t>会</w:t>
      </w:r>
      <w:r>
        <w:rPr>
          <w:rFonts w:hint="eastAsia" w:ascii="宋体" w:hAnsi="宋体" w:eastAsia="宋体" w:cs="宋体"/>
          <w:color w:val="auto"/>
          <w:spacing w:val="-3"/>
          <w:sz w:val="24"/>
          <w:szCs w:val="24"/>
          <w:highlight w:val="none"/>
        </w:rPr>
        <w:t>成</w:t>
      </w:r>
      <w:r>
        <w:rPr>
          <w:rFonts w:hint="eastAsia" w:ascii="宋体" w:hAnsi="宋体" w:eastAsia="宋体" w:cs="宋体"/>
          <w:color w:val="auto"/>
          <w:sz w:val="24"/>
          <w:szCs w:val="24"/>
          <w:highlight w:val="none"/>
        </w:rPr>
        <w:t>员的纪</w:t>
      </w:r>
      <w:r>
        <w:rPr>
          <w:rFonts w:hint="eastAsia" w:ascii="宋体" w:hAnsi="宋体" w:eastAsia="宋体" w:cs="宋体"/>
          <w:color w:val="auto"/>
          <w:spacing w:val="-3"/>
          <w:sz w:val="24"/>
          <w:szCs w:val="24"/>
          <w:highlight w:val="none"/>
        </w:rPr>
        <w:t>律</w:t>
      </w:r>
      <w:r>
        <w:rPr>
          <w:rFonts w:hint="eastAsia" w:ascii="宋体" w:hAnsi="宋体" w:eastAsia="宋体" w:cs="宋体"/>
          <w:color w:val="auto"/>
          <w:sz w:val="24"/>
          <w:szCs w:val="24"/>
          <w:highlight w:val="none"/>
        </w:rPr>
        <w:t>要求</w:t>
      </w:r>
    </w:p>
    <w:p w14:paraId="1F3D9BE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w:t>
      </w:r>
      <w:r>
        <w:rPr>
          <w:rFonts w:hint="eastAsia" w:ascii="宋体" w:hAnsi="宋体" w:eastAsia="宋体" w:cs="宋体"/>
          <w:color w:val="auto"/>
          <w:spacing w:val="-2"/>
          <w:sz w:val="24"/>
          <w:szCs w:val="24"/>
          <w:highlight w:val="none"/>
        </w:rPr>
        <w:t>得</w:t>
      </w:r>
      <w:r>
        <w:rPr>
          <w:rFonts w:hint="eastAsia" w:ascii="宋体" w:hAnsi="宋体" w:eastAsia="宋体" w:cs="宋体"/>
          <w:color w:val="auto"/>
          <w:sz w:val="24"/>
          <w:szCs w:val="24"/>
          <w:highlight w:val="none"/>
        </w:rPr>
        <w:t>收</w:t>
      </w:r>
      <w:r>
        <w:rPr>
          <w:rFonts w:hint="eastAsia" w:ascii="宋体" w:hAnsi="宋体" w:eastAsia="宋体" w:cs="宋体"/>
          <w:color w:val="auto"/>
          <w:spacing w:val="-2"/>
          <w:sz w:val="24"/>
          <w:szCs w:val="24"/>
          <w:highlight w:val="none"/>
        </w:rPr>
        <w:t>受</w:t>
      </w:r>
      <w:r>
        <w:rPr>
          <w:rFonts w:hint="eastAsia" w:ascii="宋体" w:hAnsi="宋体" w:eastAsia="宋体" w:cs="宋体"/>
          <w:color w:val="auto"/>
          <w:sz w:val="24"/>
          <w:szCs w:val="24"/>
          <w:highlight w:val="none"/>
        </w:rPr>
        <w:t>他人的财物或者其</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好</w:t>
      </w:r>
      <w:r>
        <w:rPr>
          <w:rFonts w:hint="eastAsia" w:ascii="宋体" w:hAnsi="宋体" w:eastAsia="宋体" w:cs="宋体"/>
          <w:color w:val="auto"/>
          <w:spacing w:val="-2"/>
          <w:sz w:val="24"/>
          <w:szCs w:val="24"/>
          <w:highlight w:val="none"/>
        </w:rPr>
        <w:t>处</w:t>
      </w:r>
      <w:r>
        <w:rPr>
          <w:rFonts w:hint="eastAsia" w:ascii="宋体" w:hAnsi="宋体" w:eastAsia="宋体" w:cs="宋体"/>
          <w:color w:val="auto"/>
          <w:sz w:val="24"/>
          <w:szCs w:val="24"/>
          <w:highlight w:val="none"/>
        </w:rPr>
        <w:t>，不得向他人透露</w:t>
      </w:r>
      <w:r>
        <w:rPr>
          <w:rFonts w:hint="eastAsia" w:ascii="宋体" w:hAnsi="宋体" w:eastAsia="宋体" w:cs="宋体"/>
          <w:color w:val="auto"/>
          <w:spacing w:val="-2"/>
          <w:sz w:val="24"/>
          <w:szCs w:val="24"/>
          <w:highlight w:val="none"/>
        </w:rPr>
        <w:t>对</w:t>
      </w:r>
      <w:r>
        <w:rPr>
          <w:rFonts w:hint="eastAsia" w:ascii="宋体" w:hAnsi="宋体" w:eastAsia="宋体" w:cs="宋体"/>
          <w:color w:val="auto"/>
          <w:sz w:val="24"/>
          <w:szCs w:val="24"/>
          <w:highlight w:val="none"/>
        </w:rPr>
        <w:t>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文件的评审和比较、中标候选</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的推</w:t>
      </w:r>
      <w:r>
        <w:rPr>
          <w:rFonts w:hint="eastAsia" w:ascii="宋体" w:hAnsi="宋体" w:eastAsia="宋体" w:cs="宋体"/>
          <w:color w:val="auto"/>
          <w:spacing w:val="-2"/>
          <w:sz w:val="24"/>
          <w:szCs w:val="24"/>
          <w:highlight w:val="none"/>
        </w:rPr>
        <w:t>荐</w:t>
      </w:r>
      <w:r>
        <w:rPr>
          <w:rFonts w:hint="eastAsia" w:ascii="宋体" w:hAnsi="宋体" w:eastAsia="宋体" w:cs="宋体"/>
          <w:color w:val="auto"/>
          <w:sz w:val="24"/>
          <w:szCs w:val="24"/>
          <w:highlight w:val="none"/>
        </w:rPr>
        <w:t>情况以及评标有</w:t>
      </w:r>
      <w:r>
        <w:rPr>
          <w:rFonts w:hint="eastAsia" w:ascii="宋体" w:hAnsi="宋体" w:eastAsia="宋体" w:cs="宋体"/>
          <w:color w:val="auto"/>
          <w:spacing w:val="-2"/>
          <w:sz w:val="24"/>
          <w:szCs w:val="24"/>
          <w:highlight w:val="none"/>
        </w:rPr>
        <w:t>关</w:t>
      </w:r>
      <w:r>
        <w:rPr>
          <w:rFonts w:hint="eastAsia" w:ascii="宋体" w:hAnsi="宋体" w:eastAsia="宋体" w:cs="宋体"/>
          <w:color w:val="auto"/>
          <w:sz w:val="24"/>
          <w:szCs w:val="24"/>
          <w:highlight w:val="none"/>
        </w:rPr>
        <w:t>的其</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情况。在评标活</w:t>
      </w:r>
      <w:r>
        <w:rPr>
          <w:rFonts w:hint="eastAsia" w:ascii="宋体" w:hAnsi="宋体" w:eastAsia="宋体" w:cs="宋体"/>
          <w:color w:val="auto"/>
          <w:spacing w:val="-2"/>
          <w:sz w:val="24"/>
          <w:szCs w:val="24"/>
          <w:highlight w:val="none"/>
        </w:rPr>
        <w:t>动</w:t>
      </w:r>
      <w:r>
        <w:rPr>
          <w:rFonts w:hint="eastAsia" w:ascii="宋体" w:hAnsi="宋体" w:eastAsia="宋体" w:cs="宋体"/>
          <w:color w:val="auto"/>
          <w:sz w:val="24"/>
          <w:szCs w:val="24"/>
          <w:highlight w:val="none"/>
        </w:rPr>
        <w:t>中，</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标委员会成员</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当客观、公正地履</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职责</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遵守职业道德，</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得擅</w:t>
      </w:r>
      <w:r>
        <w:rPr>
          <w:rFonts w:hint="eastAsia" w:ascii="宋体" w:hAnsi="宋体" w:eastAsia="宋体" w:cs="宋体"/>
          <w:color w:val="auto"/>
          <w:spacing w:val="-2"/>
          <w:sz w:val="24"/>
          <w:szCs w:val="24"/>
          <w:highlight w:val="none"/>
        </w:rPr>
        <w:t>离</w:t>
      </w:r>
      <w:r>
        <w:rPr>
          <w:rFonts w:hint="eastAsia" w:ascii="宋体" w:hAnsi="宋体" w:eastAsia="宋体" w:cs="宋体"/>
          <w:color w:val="auto"/>
          <w:sz w:val="24"/>
          <w:szCs w:val="24"/>
          <w:highlight w:val="none"/>
        </w:rPr>
        <w:t>职守，影响评标</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序正</w:t>
      </w:r>
      <w:r>
        <w:rPr>
          <w:rFonts w:hint="eastAsia" w:ascii="宋体" w:hAnsi="宋体" w:eastAsia="宋体" w:cs="宋体"/>
          <w:color w:val="auto"/>
          <w:spacing w:val="-2"/>
          <w:sz w:val="24"/>
          <w:szCs w:val="24"/>
          <w:highlight w:val="none"/>
        </w:rPr>
        <w:t>常</w:t>
      </w:r>
      <w:r>
        <w:rPr>
          <w:rFonts w:hint="eastAsia" w:ascii="宋体" w:hAnsi="宋体" w:eastAsia="宋体" w:cs="宋体"/>
          <w:color w:val="auto"/>
          <w:sz w:val="24"/>
          <w:szCs w:val="24"/>
          <w:highlight w:val="none"/>
        </w:rPr>
        <w:t>进行，不得使</w:t>
      </w:r>
      <w:r>
        <w:rPr>
          <w:rFonts w:hint="eastAsia" w:ascii="宋体" w:hAnsi="宋体" w:eastAsia="宋体" w:cs="宋体"/>
          <w:color w:val="auto"/>
          <w:spacing w:val="-2"/>
          <w:sz w:val="24"/>
          <w:szCs w:val="24"/>
          <w:highlight w:val="none"/>
        </w:rPr>
        <w:t>用</w:t>
      </w:r>
      <w:r>
        <w:rPr>
          <w:rFonts w:hint="eastAsia" w:ascii="宋体" w:hAnsi="宋体" w:eastAsia="宋体" w:cs="宋体"/>
          <w:color w:val="auto"/>
          <w:sz w:val="24"/>
          <w:szCs w:val="24"/>
          <w:highlight w:val="none"/>
        </w:rPr>
        <w:t>第</w:t>
      </w:r>
      <w:r>
        <w:rPr>
          <w:rFonts w:hint="eastAsia" w:ascii="宋体" w:hAnsi="宋体" w:eastAsia="宋体" w:cs="宋体"/>
          <w:color w:val="auto"/>
          <w:position w:val="-1"/>
          <w:sz w:val="24"/>
          <w:szCs w:val="24"/>
          <w:highlight w:val="none"/>
        </w:rPr>
        <w:t>三章</w:t>
      </w:r>
      <w:r>
        <w:rPr>
          <w:rFonts w:hint="eastAsia" w:ascii="宋体" w:hAnsi="宋体" w:eastAsia="宋体" w:cs="宋体"/>
          <w:color w:val="auto"/>
          <w:spacing w:val="-3"/>
          <w:position w:val="-1"/>
          <w:sz w:val="24"/>
          <w:szCs w:val="24"/>
          <w:highlight w:val="none"/>
        </w:rPr>
        <w:t>“</w:t>
      </w:r>
      <w:r>
        <w:rPr>
          <w:rFonts w:hint="eastAsia" w:ascii="宋体" w:hAnsi="宋体" w:eastAsia="宋体" w:cs="宋体"/>
          <w:color w:val="auto"/>
          <w:position w:val="-1"/>
          <w:sz w:val="24"/>
          <w:szCs w:val="24"/>
          <w:highlight w:val="none"/>
        </w:rPr>
        <w:t>评</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办法</w:t>
      </w:r>
      <w:r>
        <w:rPr>
          <w:rFonts w:hint="eastAsia" w:ascii="宋体" w:hAnsi="宋体" w:eastAsia="宋体" w:cs="宋体"/>
          <w:color w:val="auto"/>
          <w:spacing w:val="-3"/>
          <w:position w:val="-1"/>
          <w:sz w:val="24"/>
          <w:szCs w:val="24"/>
          <w:highlight w:val="none"/>
        </w:rPr>
        <w:t>”</w:t>
      </w:r>
      <w:r>
        <w:rPr>
          <w:rFonts w:hint="eastAsia" w:ascii="宋体" w:hAnsi="宋体" w:eastAsia="宋体" w:cs="宋体"/>
          <w:color w:val="auto"/>
          <w:position w:val="-1"/>
          <w:sz w:val="24"/>
          <w:szCs w:val="24"/>
          <w:highlight w:val="none"/>
        </w:rPr>
        <w:t>没</w:t>
      </w:r>
      <w:r>
        <w:rPr>
          <w:rFonts w:hint="eastAsia" w:ascii="宋体" w:hAnsi="宋体" w:eastAsia="宋体" w:cs="宋体"/>
          <w:color w:val="auto"/>
          <w:spacing w:val="-2"/>
          <w:position w:val="-1"/>
          <w:sz w:val="24"/>
          <w:szCs w:val="24"/>
          <w:highlight w:val="none"/>
        </w:rPr>
        <w:t>有</w:t>
      </w:r>
      <w:r>
        <w:rPr>
          <w:rFonts w:hint="eastAsia" w:ascii="宋体" w:hAnsi="宋体" w:eastAsia="宋体" w:cs="宋体"/>
          <w:color w:val="auto"/>
          <w:position w:val="-1"/>
          <w:sz w:val="24"/>
          <w:szCs w:val="24"/>
          <w:highlight w:val="none"/>
        </w:rPr>
        <w:t>规</w:t>
      </w:r>
      <w:r>
        <w:rPr>
          <w:rFonts w:hint="eastAsia" w:ascii="宋体" w:hAnsi="宋体" w:eastAsia="宋体" w:cs="宋体"/>
          <w:color w:val="auto"/>
          <w:spacing w:val="-2"/>
          <w:position w:val="-1"/>
          <w:sz w:val="24"/>
          <w:szCs w:val="24"/>
          <w:highlight w:val="none"/>
        </w:rPr>
        <w:t>定</w:t>
      </w:r>
      <w:r>
        <w:rPr>
          <w:rFonts w:hint="eastAsia" w:ascii="宋体" w:hAnsi="宋体" w:eastAsia="宋体" w:cs="宋体"/>
          <w:color w:val="auto"/>
          <w:position w:val="-1"/>
          <w:sz w:val="24"/>
          <w:szCs w:val="24"/>
          <w:highlight w:val="none"/>
        </w:rPr>
        <w:t>的评</w:t>
      </w:r>
      <w:r>
        <w:rPr>
          <w:rFonts w:hint="eastAsia" w:ascii="宋体" w:hAnsi="宋体" w:eastAsia="宋体" w:cs="宋体"/>
          <w:color w:val="auto"/>
          <w:spacing w:val="-2"/>
          <w:position w:val="-1"/>
          <w:sz w:val="24"/>
          <w:szCs w:val="24"/>
          <w:highlight w:val="none"/>
        </w:rPr>
        <w:t>审</w:t>
      </w:r>
      <w:r>
        <w:rPr>
          <w:rFonts w:hint="eastAsia" w:ascii="宋体" w:hAnsi="宋体" w:eastAsia="宋体" w:cs="宋体"/>
          <w:color w:val="auto"/>
          <w:position w:val="-1"/>
          <w:sz w:val="24"/>
          <w:szCs w:val="24"/>
          <w:highlight w:val="none"/>
        </w:rPr>
        <w:t>因</w:t>
      </w:r>
      <w:r>
        <w:rPr>
          <w:rFonts w:hint="eastAsia" w:ascii="宋体" w:hAnsi="宋体" w:eastAsia="宋体" w:cs="宋体"/>
          <w:color w:val="auto"/>
          <w:spacing w:val="-2"/>
          <w:position w:val="-1"/>
          <w:sz w:val="24"/>
          <w:szCs w:val="24"/>
          <w:highlight w:val="none"/>
        </w:rPr>
        <w:t>素</w:t>
      </w:r>
      <w:r>
        <w:rPr>
          <w:rFonts w:hint="eastAsia" w:ascii="宋体" w:hAnsi="宋体" w:eastAsia="宋体" w:cs="宋体"/>
          <w:color w:val="auto"/>
          <w:position w:val="-1"/>
          <w:sz w:val="24"/>
          <w:szCs w:val="24"/>
          <w:highlight w:val="none"/>
        </w:rPr>
        <w:t>和</w:t>
      </w:r>
      <w:r>
        <w:rPr>
          <w:rFonts w:hint="eastAsia" w:ascii="宋体" w:hAnsi="宋体" w:eastAsia="宋体" w:cs="宋体"/>
          <w:color w:val="auto"/>
          <w:spacing w:val="-2"/>
          <w:position w:val="-1"/>
          <w:sz w:val="24"/>
          <w:szCs w:val="24"/>
          <w:highlight w:val="none"/>
        </w:rPr>
        <w:t>标</w:t>
      </w:r>
      <w:r>
        <w:rPr>
          <w:rFonts w:hint="eastAsia" w:ascii="宋体" w:hAnsi="宋体" w:eastAsia="宋体" w:cs="宋体"/>
          <w:color w:val="auto"/>
          <w:position w:val="-1"/>
          <w:sz w:val="24"/>
          <w:szCs w:val="24"/>
          <w:highlight w:val="none"/>
        </w:rPr>
        <w:t>准</w:t>
      </w:r>
      <w:r>
        <w:rPr>
          <w:rFonts w:hint="eastAsia" w:ascii="宋体" w:hAnsi="宋体" w:eastAsia="宋体" w:cs="宋体"/>
          <w:color w:val="auto"/>
          <w:spacing w:val="-2"/>
          <w:position w:val="-1"/>
          <w:sz w:val="24"/>
          <w:szCs w:val="24"/>
          <w:highlight w:val="none"/>
        </w:rPr>
        <w:t>进</w:t>
      </w:r>
      <w:r>
        <w:rPr>
          <w:rFonts w:hint="eastAsia" w:ascii="宋体" w:hAnsi="宋体" w:eastAsia="宋体" w:cs="宋体"/>
          <w:color w:val="auto"/>
          <w:position w:val="-1"/>
          <w:sz w:val="24"/>
          <w:szCs w:val="24"/>
          <w:highlight w:val="none"/>
        </w:rPr>
        <w:t>行</w:t>
      </w:r>
      <w:r>
        <w:rPr>
          <w:rFonts w:hint="eastAsia" w:ascii="宋体" w:hAnsi="宋体" w:eastAsia="宋体" w:cs="宋体"/>
          <w:color w:val="auto"/>
          <w:spacing w:val="-2"/>
          <w:position w:val="-1"/>
          <w:sz w:val="24"/>
          <w:szCs w:val="24"/>
          <w:highlight w:val="none"/>
        </w:rPr>
        <w:t>评</w:t>
      </w:r>
      <w:r>
        <w:rPr>
          <w:rFonts w:hint="eastAsia" w:ascii="宋体" w:hAnsi="宋体" w:eastAsia="宋体" w:cs="宋体"/>
          <w:color w:val="auto"/>
          <w:position w:val="-1"/>
          <w:sz w:val="24"/>
          <w:szCs w:val="24"/>
          <w:highlight w:val="none"/>
        </w:rPr>
        <w:t>标。</w:t>
      </w:r>
    </w:p>
    <w:p w14:paraId="1C55397E">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.4对与评标</w:t>
      </w:r>
      <w:r>
        <w:rPr>
          <w:rFonts w:hint="eastAsia" w:ascii="宋体" w:hAnsi="宋体" w:eastAsia="宋体" w:cs="宋体"/>
          <w:color w:val="auto"/>
          <w:spacing w:val="-3"/>
          <w:sz w:val="24"/>
          <w:szCs w:val="24"/>
          <w:highlight w:val="none"/>
        </w:rPr>
        <w:t>活</w:t>
      </w:r>
      <w:r>
        <w:rPr>
          <w:rFonts w:hint="eastAsia" w:ascii="宋体" w:hAnsi="宋体" w:eastAsia="宋体" w:cs="宋体"/>
          <w:color w:val="auto"/>
          <w:sz w:val="24"/>
          <w:szCs w:val="24"/>
          <w:highlight w:val="none"/>
        </w:rPr>
        <w:t>动</w:t>
      </w:r>
      <w:r>
        <w:rPr>
          <w:rFonts w:hint="eastAsia" w:ascii="宋体" w:hAnsi="宋体" w:eastAsia="宋体" w:cs="宋体"/>
          <w:color w:val="auto"/>
          <w:spacing w:val="-3"/>
          <w:sz w:val="24"/>
          <w:szCs w:val="24"/>
          <w:highlight w:val="none"/>
        </w:rPr>
        <w:t>有</w:t>
      </w:r>
      <w:r>
        <w:rPr>
          <w:rFonts w:hint="eastAsia" w:ascii="宋体" w:hAnsi="宋体" w:eastAsia="宋体" w:cs="宋体"/>
          <w:color w:val="auto"/>
          <w:sz w:val="24"/>
          <w:szCs w:val="24"/>
          <w:highlight w:val="none"/>
        </w:rPr>
        <w:t>关的工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人员</w:t>
      </w:r>
      <w:r>
        <w:rPr>
          <w:rFonts w:hint="eastAsia" w:ascii="宋体" w:hAnsi="宋体" w:eastAsia="宋体" w:cs="宋体"/>
          <w:color w:val="auto"/>
          <w:spacing w:val="-3"/>
          <w:sz w:val="24"/>
          <w:szCs w:val="24"/>
          <w:highlight w:val="none"/>
        </w:rPr>
        <w:t>的纪</w:t>
      </w:r>
      <w:r>
        <w:rPr>
          <w:rFonts w:hint="eastAsia" w:ascii="宋体" w:hAnsi="宋体" w:eastAsia="宋体" w:cs="宋体"/>
          <w:color w:val="auto"/>
          <w:sz w:val="24"/>
          <w:szCs w:val="24"/>
          <w:highlight w:val="none"/>
        </w:rPr>
        <w:t>律要求</w:t>
      </w:r>
    </w:p>
    <w:p w14:paraId="7A953EC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w:t>
      </w:r>
      <w:r>
        <w:rPr>
          <w:rFonts w:hint="eastAsia" w:ascii="宋体" w:hAnsi="宋体" w:eastAsia="宋体" w:cs="宋体"/>
          <w:color w:val="auto"/>
          <w:spacing w:val="-2"/>
          <w:sz w:val="24"/>
          <w:szCs w:val="24"/>
          <w:highlight w:val="none"/>
        </w:rPr>
        <w:t>工</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员不得收受他人的</w:t>
      </w:r>
      <w:r>
        <w:rPr>
          <w:rFonts w:hint="eastAsia" w:ascii="宋体" w:hAnsi="宋体" w:eastAsia="宋体" w:cs="宋体"/>
          <w:color w:val="auto"/>
          <w:spacing w:val="-2"/>
          <w:sz w:val="24"/>
          <w:szCs w:val="24"/>
          <w:highlight w:val="none"/>
        </w:rPr>
        <w:t>财</w:t>
      </w:r>
      <w:r>
        <w:rPr>
          <w:rFonts w:hint="eastAsia" w:ascii="宋体" w:hAnsi="宋体" w:eastAsia="宋体" w:cs="宋体"/>
          <w:color w:val="auto"/>
          <w:sz w:val="24"/>
          <w:szCs w:val="24"/>
          <w:highlight w:val="none"/>
        </w:rPr>
        <w:t>物</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者其他好处，不得</w:t>
      </w:r>
      <w:r>
        <w:rPr>
          <w:rFonts w:hint="eastAsia" w:ascii="宋体" w:hAnsi="宋体" w:eastAsia="宋体" w:cs="宋体"/>
          <w:color w:val="auto"/>
          <w:spacing w:val="-2"/>
          <w:sz w:val="24"/>
          <w:szCs w:val="24"/>
          <w:highlight w:val="none"/>
        </w:rPr>
        <w:t>向</w:t>
      </w:r>
      <w:r>
        <w:rPr>
          <w:rFonts w:hint="eastAsia" w:ascii="宋体" w:hAnsi="宋体" w:eastAsia="宋体" w:cs="宋体"/>
          <w:color w:val="auto"/>
          <w:sz w:val="24"/>
          <w:szCs w:val="24"/>
          <w:highlight w:val="none"/>
        </w:rPr>
        <w:t>他</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透露对投标文件的评审和比较</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中标</w:t>
      </w:r>
      <w:r>
        <w:rPr>
          <w:rFonts w:hint="eastAsia" w:ascii="宋体" w:hAnsi="宋体" w:eastAsia="宋体" w:cs="宋体"/>
          <w:color w:val="auto"/>
          <w:spacing w:val="-2"/>
          <w:sz w:val="24"/>
          <w:szCs w:val="24"/>
          <w:highlight w:val="none"/>
        </w:rPr>
        <w:t>候</w:t>
      </w:r>
      <w:r>
        <w:rPr>
          <w:rFonts w:hint="eastAsia" w:ascii="宋体" w:hAnsi="宋体" w:eastAsia="宋体" w:cs="宋体"/>
          <w:color w:val="auto"/>
          <w:sz w:val="24"/>
          <w:szCs w:val="24"/>
          <w:highlight w:val="none"/>
        </w:rPr>
        <w:t>选人的推荐情况</w:t>
      </w:r>
      <w:r>
        <w:rPr>
          <w:rFonts w:hint="eastAsia" w:ascii="宋体" w:hAnsi="宋体" w:eastAsia="宋体" w:cs="宋体"/>
          <w:color w:val="auto"/>
          <w:spacing w:val="-2"/>
          <w:sz w:val="24"/>
          <w:szCs w:val="24"/>
          <w:highlight w:val="none"/>
        </w:rPr>
        <w:t>以</w:t>
      </w:r>
      <w:r>
        <w:rPr>
          <w:rFonts w:hint="eastAsia" w:ascii="宋体" w:hAnsi="宋体" w:eastAsia="宋体" w:cs="宋体"/>
          <w:color w:val="auto"/>
          <w:sz w:val="24"/>
          <w:szCs w:val="24"/>
          <w:highlight w:val="none"/>
        </w:rPr>
        <w:t>及评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有关的其他情况</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在评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活动中，与评</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活动有</w:t>
      </w:r>
      <w:r>
        <w:rPr>
          <w:rFonts w:hint="eastAsia" w:ascii="宋体" w:hAnsi="宋体" w:eastAsia="宋体" w:cs="宋体"/>
          <w:color w:val="auto"/>
          <w:spacing w:val="-2"/>
          <w:sz w:val="24"/>
          <w:szCs w:val="24"/>
          <w:highlight w:val="none"/>
        </w:rPr>
        <w:t>关</w:t>
      </w:r>
      <w:r>
        <w:rPr>
          <w:rFonts w:hint="eastAsia" w:ascii="宋体" w:hAnsi="宋体" w:eastAsia="宋体" w:cs="宋体"/>
          <w:color w:val="auto"/>
          <w:sz w:val="24"/>
          <w:szCs w:val="24"/>
          <w:highlight w:val="none"/>
        </w:rPr>
        <w:t>的</w:t>
      </w:r>
      <w:r>
        <w:rPr>
          <w:rFonts w:hint="eastAsia" w:ascii="宋体" w:hAnsi="宋体" w:eastAsia="宋体" w:cs="宋体"/>
          <w:color w:val="auto"/>
          <w:spacing w:val="-2"/>
          <w:sz w:val="24"/>
          <w:szCs w:val="24"/>
          <w:highlight w:val="none"/>
        </w:rPr>
        <w:t>工</w:t>
      </w:r>
      <w:r>
        <w:rPr>
          <w:rFonts w:hint="eastAsia" w:ascii="宋体" w:hAnsi="宋体" w:eastAsia="宋体" w:cs="宋体"/>
          <w:color w:val="auto"/>
          <w:sz w:val="24"/>
          <w:szCs w:val="24"/>
          <w:highlight w:val="none"/>
        </w:rPr>
        <w:t>作</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员</w:t>
      </w:r>
      <w:r>
        <w:rPr>
          <w:rFonts w:hint="eastAsia" w:ascii="宋体" w:hAnsi="宋体" w:eastAsia="宋体" w:cs="宋体"/>
          <w:color w:val="auto"/>
          <w:spacing w:val="-2"/>
          <w:sz w:val="24"/>
          <w:szCs w:val="24"/>
          <w:highlight w:val="none"/>
        </w:rPr>
        <w:t>不</w:t>
      </w:r>
      <w:r>
        <w:rPr>
          <w:rFonts w:hint="eastAsia" w:ascii="宋体" w:hAnsi="宋体" w:eastAsia="宋体" w:cs="宋体"/>
          <w:color w:val="auto"/>
          <w:sz w:val="24"/>
          <w:szCs w:val="24"/>
          <w:highlight w:val="none"/>
        </w:rPr>
        <w:t>得</w:t>
      </w:r>
      <w:r>
        <w:rPr>
          <w:rFonts w:hint="eastAsia" w:ascii="宋体" w:hAnsi="宋体" w:eastAsia="宋体" w:cs="宋体"/>
          <w:color w:val="auto"/>
          <w:spacing w:val="-2"/>
          <w:sz w:val="24"/>
          <w:szCs w:val="24"/>
          <w:highlight w:val="none"/>
        </w:rPr>
        <w:t>擅</w:t>
      </w:r>
      <w:r>
        <w:rPr>
          <w:rFonts w:hint="eastAsia" w:ascii="宋体" w:hAnsi="宋体" w:eastAsia="宋体" w:cs="宋体"/>
          <w:color w:val="auto"/>
          <w:sz w:val="24"/>
          <w:szCs w:val="24"/>
          <w:highlight w:val="none"/>
        </w:rPr>
        <w:t>离职</w:t>
      </w:r>
      <w:r>
        <w:rPr>
          <w:rFonts w:hint="eastAsia" w:ascii="宋体" w:hAnsi="宋体" w:eastAsia="宋体" w:cs="宋体"/>
          <w:color w:val="auto"/>
          <w:spacing w:val="-2"/>
          <w:sz w:val="24"/>
          <w:szCs w:val="24"/>
          <w:highlight w:val="none"/>
        </w:rPr>
        <w:t>守</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影</w:t>
      </w:r>
      <w:r>
        <w:rPr>
          <w:rFonts w:hint="eastAsia" w:ascii="宋体" w:hAnsi="宋体" w:eastAsia="宋体" w:cs="宋体"/>
          <w:color w:val="auto"/>
          <w:sz w:val="24"/>
          <w:szCs w:val="24"/>
          <w:highlight w:val="none"/>
        </w:rPr>
        <w:t>响</w:t>
      </w:r>
      <w:r>
        <w:rPr>
          <w:rFonts w:hint="eastAsia" w:ascii="宋体" w:hAnsi="宋体" w:eastAsia="宋体" w:cs="宋体"/>
          <w:color w:val="auto"/>
          <w:spacing w:val="-2"/>
          <w:sz w:val="24"/>
          <w:szCs w:val="24"/>
          <w:highlight w:val="none"/>
        </w:rPr>
        <w:t>评</w:t>
      </w:r>
      <w:r>
        <w:rPr>
          <w:rFonts w:hint="eastAsia" w:ascii="宋体" w:hAnsi="宋体" w:eastAsia="宋体" w:cs="宋体"/>
          <w:color w:val="auto"/>
          <w:sz w:val="24"/>
          <w:szCs w:val="24"/>
          <w:highlight w:val="none"/>
        </w:rPr>
        <w:t>标</w:t>
      </w:r>
      <w:r>
        <w:rPr>
          <w:rFonts w:hint="eastAsia" w:ascii="宋体" w:hAnsi="宋体" w:eastAsia="宋体" w:cs="宋体"/>
          <w:color w:val="auto"/>
          <w:spacing w:val="-2"/>
          <w:sz w:val="24"/>
          <w:szCs w:val="24"/>
          <w:highlight w:val="none"/>
        </w:rPr>
        <w:t>程</w:t>
      </w:r>
      <w:r>
        <w:rPr>
          <w:rFonts w:hint="eastAsia" w:ascii="宋体" w:hAnsi="宋体" w:eastAsia="宋体" w:cs="宋体"/>
          <w:color w:val="auto"/>
          <w:sz w:val="24"/>
          <w:szCs w:val="24"/>
          <w:highlight w:val="none"/>
        </w:rPr>
        <w:t>序</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常进</w:t>
      </w:r>
      <w:r>
        <w:rPr>
          <w:rFonts w:hint="eastAsia" w:ascii="宋体" w:hAnsi="宋体" w:eastAsia="宋体" w:cs="宋体"/>
          <w:color w:val="auto"/>
          <w:spacing w:val="-2"/>
          <w:sz w:val="24"/>
          <w:szCs w:val="24"/>
          <w:highlight w:val="none"/>
        </w:rPr>
        <w:t>行</w:t>
      </w:r>
      <w:r>
        <w:rPr>
          <w:rFonts w:hint="eastAsia" w:ascii="宋体" w:hAnsi="宋体" w:eastAsia="宋体" w:cs="宋体"/>
          <w:color w:val="auto"/>
          <w:sz w:val="24"/>
          <w:szCs w:val="24"/>
          <w:highlight w:val="none"/>
        </w:rPr>
        <w:t>。</w:t>
      </w:r>
    </w:p>
    <w:p w14:paraId="7D494B69">
      <w:pPr>
        <w:spacing w:line="360" w:lineRule="auto"/>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z w:val="24"/>
          <w:szCs w:val="24"/>
          <w:highlight w:val="none"/>
        </w:rPr>
        <w:t>.5投诉</w:t>
      </w:r>
    </w:p>
    <w:p w14:paraId="599A076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79879DE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14:paraId="21979702">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9. 是否采用电子招标投标</w:t>
      </w:r>
    </w:p>
    <w:p w14:paraId="1DE4160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本招标项目是否采用电子招标投标方式，见投标人须知前附表。</w:t>
      </w:r>
    </w:p>
    <w:p w14:paraId="62213D3E">
      <w:pPr>
        <w:spacing w:beforeLines="50" w:line="360" w:lineRule="auto"/>
        <w:rPr>
          <w:rFonts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10. 需要补充的其他内容</w:t>
      </w:r>
    </w:p>
    <w:p w14:paraId="3D42E429">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需要</w:t>
      </w:r>
      <w:r>
        <w:rPr>
          <w:rFonts w:hint="eastAsia" w:ascii="宋体" w:hAnsi="宋体" w:eastAsia="宋体" w:cs="宋体"/>
          <w:color w:val="auto"/>
          <w:spacing w:val="-2"/>
          <w:sz w:val="24"/>
          <w:szCs w:val="24"/>
          <w:highlight w:val="none"/>
        </w:rPr>
        <w:t>补</w:t>
      </w:r>
      <w:r>
        <w:rPr>
          <w:rFonts w:hint="eastAsia" w:ascii="宋体" w:hAnsi="宋体" w:eastAsia="宋体" w:cs="宋体"/>
          <w:color w:val="auto"/>
          <w:sz w:val="24"/>
          <w:szCs w:val="24"/>
          <w:highlight w:val="none"/>
        </w:rPr>
        <w:t>充</w:t>
      </w:r>
      <w:r>
        <w:rPr>
          <w:rFonts w:hint="eastAsia" w:ascii="宋体" w:hAnsi="宋体" w:eastAsia="宋体" w:cs="宋体"/>
          <w:color w:val="auto"/>
          <w:spacing w:val="-2"/>
          <w:sz w:val="24"/>
          <w:szCs w:val="24"/>
          <w:highlight w:val="none"/>
        </w:rPr>
        <w:t>的</w:t>
      </w:r>
      <w:r>
        <w:rPr>
          <w:rFonts w:hint="eastAsia" w:ascii="宋体" w:hAnsi="宋体" w:eastAsia="宋体" w:cs="宋体"/>
          <w:color w:val="auto"/>
          <w:sz w:val="24"/>
          <w:szCs w:val="24"/>
          <w:highlight w:val="none"/>
        </w:rPr>
        <w:t>其</w:t>
      </w:r>
      <w:r>
        <w:rPr>
          <w:rFonts w:hint="eastAsia" w:ascii="宋体" w:hAnsi="宋体" w:eastAsia="宋体" w:cs="宋体"/>
          <w:color w:val="auto"/>
          <w:spacing w:val="-2"/>
          <w:sz w:val="24"/>
          <w:szCs w:val="24"/>
          <w:highlight w:val="none"/>
        </w:rPr>
        <w:t>他</w:t>
      </w:r>
      <w:r>
        <w:rPr>
          <w:rFonts w:hint="eastAsia" w:ascii="宋体" w:hAnsi="宋体" w:eastAsia="宋体" w:cs="宋体"/>
          <w:color w:val="auto"/>
          <w:sz w:val="24"/>
          <w:szCs w:val="24"/>
          <w:highlight w:val="none"/>
        </w:rPr>
        <w:t>内</w:t>
      </w:r>
      <w:r>
        <w:rPr>
          <w:rFonts w:hint="eastAsia" w:ascii="宋体" w:hAnsi="宋体" w:eastAsia="宋体" w:cs="宋体"/>
          <w:color w:val="auto"/>
          <w:spacing w:val="-2"/>
          <w:sz w:val="24"/>
          <w:szCs w:val="24"/>
          <w:highlight w:val="none"/>
        </w:rPr>
        <w:t>容</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见</w:t>
      </w:r>
      <w:r>
        <w:rPr>
          <w:rFonts w:hint="eastAsia" w:ascii="宋体" w:hAnsi="宋体" w:eastAsia="宋体" w:cs="宋体"/>
          <w:color w:val="auto"/>
          <w:sz w:val="24"/>
          <w:szCs w:val="24"/>
          <w:highlight w:val="none"/>
        </w:rPr>
        <w:t>投标</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须</w:t>
      </w:r>
      <w:r>
        <w:rPr>
          <w:rFonts w:hint="eastAsia" w:ascii="宋体" w:hAnsi="宋体" w:eastAsia="宋体" w:cs="宋体"/>
          <w:color w:val="auto"/>
          <w:spacing w:val="-2"/>
          <w:sz w:val="24"/>
          <w:szCs w:val="24"/>
          <w:highlight w:val="none"/>
        </w:rPr>
        <w:t>知</w:t>
      </w:r>
      <w:r>
        <w:rPr>
          <w:rFonts w:hint="eastAsia" w:ascii="宋体" w:hAnsi="宋体" w:eastAsia="宋体" w:cs="宋体"/>
          <w:color w:val="auto"/>
          <w:sz w:val="24"/>
          <w:szCs w:val="24"/>
          <w:highlight w:val="none"/>
        </w:rPr>
        <w:t>前</w:t>
      </w:r>
      <w:r>
        <w:rPr>
          <w:rFonts w:hint="eastAsia" w:ascii="宋体" w:hAnsi="宋体" w:eastAsia="宋体" w:cs="宋体"/>
          <w:color w:val="auto"/>
          <w:spacing w:val="-2"/>
          <w:sz w:val="24"/>
          <w:szCs w:val="24"/>
          <w:highlight w:val="none"/>
        </w:rPr>
        <w:t>附表。</w:t>
      </w:r>
    </w:p>
    <w:p w14:paraId="0324B9E2">
      <w:pPr>
        <w:spacing w:line="360" w:lineRule="auto"/>
        <w:rPr>
          <w:rFonts w:ascii="宋体" w:hAnsi="宋体" w:eastAsia="宋体" w:cs="宋体"/>
          <w:color w:val="auto"/>
          <w:sz w:val="24"/>
          <w:szCs w:val="24"/>
          <w:highlight w:val="none"/>
        </w:rPr>
        <w:sectPr>
          <w:footerReference r:id="rId4" w:type="default"/>
          <w:pgSz w:w="11905" w:h="16838"/>
          <w:pgMar w:top="1361" w:right="1417" w:bottom="1361" w:left="1418" w:header="680" w:footer="794" w:gutter="0"/>
          <w:pgNumType w:start="1"/>
          <w:cols w:space="425" w:num="1"/>
          <w:docGrid w:type="lines" w:linePitch="312" w:charSpace="0"/>
        </w:sectPr>
      </w:pPr>
    </w:p>
    <w:p w14:paraId="166C710C">
      <w:pPr>
        <w:pStyle w:val="4"/>
        <w:pageBreakBefore/>
        <w:spacing w:before="120" w:after="120"/>
        <w:ind w:firstLine="0" w:firstLineChars="0"/>
        <w:rPr>
          <w:rFonts w:ascii="宋体" w:hAnsi="宋体" w:eastAsia="宋体" w:cs="宋体"/>
          <w:color w:val="auto"/>
          <w:highlight w:val="none"/>
        </w:rPr>
      </w:pPr>
      <w:r>
        <w:rPr>
          <w:rFonts w:hint="eastAsia" w:ascii="宋体" w:hAnsi="宋体" w:eastAsia="宋体" w:cs="宋体"/>
          <w:color w:val="auto"/>
          <w:highlight w:val="none"/>
        </w:rPr>
        <w:t>附件一：开标记录表(采用广州交易集团有限公司（广州公共资源交易中心）系统生成格式。）</w:t>
      </w:r>
    </w:p>
    <w:p w14:paraId="785AA6AF">
      <w:pPr>
        <w:pStyle w:val="4"/>
        <w:keepNext w:val="0"/>
        <w:keepLines w:val="0"/>
        <w:pageBreakBefore/>
        <w:spacing w:before="120" w:after="120" w:line="360" w:lineRule="auto"/>
        <w:ind w:firstLine="0" w:firstLineChars="0"/>
        <w:rPr>
          <w:rFonts w:ascii="宋体" w:hAnsi="宋体" w:eastAsia="宋体" w:cs="宋体"/>
          <w:color w:val="auto"/>
          <w:highlight w:val="none"/>
        </w:rPr>
      </w:pPr>
      <w:r>
        <w:rPr>
          <w:rFonts w:hint="eastAsia" w:ascii="宋体" w:hAnsi="宋体" w:eastAsia="宋体" w:cs="宋体"/>
          <w:color w:val="auto"/>
          <w:highlight w:val="none"/>
        </w:rPr>
        <w:t>附件二：问题澄清通知</w:t>
      </w:r>
    </w:p>
    <w:p w14:paraId="291FB972">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问题澄清通知</w:t>
      </w:r>
    </w:p>
    <w:p w14:paraId="7FA087AC">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（按广州交易集团有限公司（广州公共资源交易中心）的版式为准）</w:t>
      </w:r>
    </w:p>
    <w:p w14:paraId="2800EC3D">
      <w:pPr>
        <w:pStyle w:val="4"/>
        <w:keepNext w:val="0"/>
        <w:keepLines w:val="0"/>
        <w:pageBreakBefore/>
        <w:spacing w:before="120" w:after="120" w:line="360" w:lineRule="auto"/>
        <w:ind w:firstLine="0" w:firstLineChars="0"/>
        <w:rPr>
          <w:rFonts w:ascii="宋体" w:hAnsi="宋体" w:eastAsia="宋体" w:cs="宋体"/>
          <w:color w:val="auto"/>
          <w:highlight w:val="none"/>
        </w:rPr>
      </w:pPr>
      <w:r>
        <w:rPr>
          <w:rFonts w:hint="eastAsia" w:ascii="宋体" w:hAnsi="宋体" w:eastAsia="宋体" w:cs="宋体"/>
          <w:color w:val="auto"/>
          <w:highlight w:val="none"/>
        </w:rPr>
        <w:t>附件三：问题的澄清</w:t>
      </w:r>
    </w:p>
    <w:p w14:paraId="687D92E3">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问题的澄清</w:t>
      </w:r>
    </w:p>
    <w:p w14:paraId="7D2E610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（按广州交易集团有限公司（广州公共资源交易中心）的版式为准）</w:t>
      </w:r>
    </w:p>
    <w:p w14:paraId="19932A6C">
      <w:pPr>
        <w:pStyle w:val="2"/>
        <w:keepNext w:val="0"/>
        <w:keepLines w:val="0"/>
        <w:pageBreakBefore/>
        <w:spacing w:before="0" w:after="12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第三章 评标办法（综合评估法）</w:t>
      </w:r>
    </w:p>
    <w:p w14:paraId="025BCBA9">
      <w:pPr>
        <w:pStyle w:val="3"/>
        <w:keepNext w:val="0"/>
        <w:keepLines w:val="0"/>
        <w:spacing w:before="120" w:after="120" w:line="360" w:lineRule="auto"/>
        <w:jc w:val="center"/>
        <w:rPr>
          <w:rFonts w:ascii="Times New Roman" w:hAnsi="Times New Roman"/>
          <w:color w:val="auto"/>
          <w:highlight w:val="none"/>
        </w:rPr>
      </w:pPr>
      <w:bookmarkStart w:id="0" w:name="_Toc4045"/>
      <w:r>
        <w:rPr>
          <w:rFonts w:hint="eastAsia" w:ascii="Times New Roman" w:hAnsi="Times New Roman"/>
          <w:color w:val="auto"/>
          <w:highlight w:val="none"/>
        </w:rPr>
        <w:t>评标办法前附表</w:t>
      </w:r>
      <w:bookmarkEnd w:id="0"/>
    </w:p>
    <w:tbl>
      <w:tblPr>
        <w:tblStyle w:val="23"/>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334"/>
        <w:gridCol w:w="640"/>
        <w:gridCol w:w="1437"/>
        <w:gridCol w:w="6547"/>
      </w:tblGrid>
      <w:tr w14:paraId="0ED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492BE49F">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437" w:type="dxa"/>
            <w:tcBorders>
              <w:top w:val="single" w:color="auto" w:sz="4" w:space="0"/>
              <w:left w:val="single" w:color="auto" w:sz="4" w:space="0"/>
              <w:bottom w:val="single" w:color="auto" w:sz="4" w:space="0"/>
              <w:right w:val="single" w:color="auto" w:sz="4" w:space="0"/>
            </w:tcBorders>
            <w:noWrap/>
            <w:vAlign w:val="center"/>
          </w:tcPr>
          <w:p w14:paraId="11EABEA8">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评审因素</w:t>
            </w:r>
          </w:p>
        </w:tc>
        <w:tc>
          <w:tcPr>
            <w:tcW w:w="6547" w:type="dxa"/>
            <w:tcBorders>
              <w:top w:val="single" w:color="auto" w:sz="4" w:space="0"/>
              <w:left w:val="single" w:color="auto" w:sz="4" w:space="0"/>
              <w:bottom w:val="single" w:color="auto" w:sz="4" w:space="0"/>
              <w:right w:val="single" w:color="auto" w:sz="4" w:space="0"/>
            </w:tcBorders>
            <w:noWrap/>
            <w:vAlign w:val="center"/>
          </w:tcPr>
          <w:p w14:paraId="1E05076B">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评审标准</w:t>
            </w:r>
          </w:p>
        </w:tc>
      </w:tr>
      <w:tr w14:paraId="10E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18A07EB8">
            <w:pPr>
              <w:spacing w:line="380" w:lineRule="exact"/>
              <w:ind w:left="799" w:hanging="799" w:hangingChars="333"/>
              <w:jc w:val="center"/>
              <w:rPr>
                <w:rFonts w:ascii="Times New Roman" w:hAnsi="Times New Roman"/>
                <w:color w:val="auto"/>
                <w:sz w:val="24"/>
                <w:szCs w:val="24"/>
                <w:highlight w:val="none"/>
              </w:rPr>
            </w:pPr>
            <w:r>
              <w:rPr>
                <w:color w:val="auto"/>
                <w:sz w:val="24"/>
                <w:szCs w:val="24"/>
                <w:highlight w:val="none"/>
              </w:rPr>
              <w:t>1</w:t>
            </w:r>
          </w:p>
        </w:tc>
        <w:tc>
          <w:tcPr>
            <w:tcW w:w="640" w:type="dxa"/>
            <w:tcBorders>
              <w:top w:val="single" w:color="auto" w:sz="4" w:space="0"/>
              <w:left w:val="single" w:color="auto" w:sz="4" w:space="0"/>
              <w:bottom w:val="single" w:color="auto" w:sz="4" w:space="0"/>
              <w:right w:val="single" w:color="auto" w:sz="4" w:space="0"/>
            </w:tcBorders>
            <w:noWrap/>
            <w:vAlign w:val="center"/>
          </w:tcPr>
          <w:p w14:paraId="04480405">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评标方法</w:t>
            </w:r>
          </w:p>
        </w:tc>
        <w:tc>
          <w:tcPr>
            <w:tcW w:w="1437" w:type="dxa"/>
            <w:tcBorders>
              <w:top w:val="single" w:color="auto" w:sz="4" w:space="0"/>
              <w:left w:val="single" w:color="auto" w:sz="4" w:space="0"/>
              <w:bottom w:val="single" w:color="auto" w:sz="4" w:space="0"/>
              <w:right w:val="single" w:color="auto" w:sz="4" w:space="0"/>
            </w:tcBorders>
            <w:noWrap/>
            <w:vAlign w:val="center"/>
          </w:tcPr>
          <w:p w14:paraId="35B7E061">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中标候选人</w:t>
            </w:r>
          </w:p>
          <w:p w14:paraId="6B9DA0A8">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排序方法</w:t>
            </w:r>
          </w:p>
        </w:tc>
        <w:tc>
          <w:tcPr>
            <w:tcW w:w="6547" w:type="dxa"/>
            <w:tcBorders>
              <w:top w:val="single" w:color="auto" w:sz="4" w:space="0"/>
              <w:left w:val="single" w:color="auto" w:sz="4" w:space="0"/>
              <w:bottom w:val="single" w:color="auto" w:sz="4" w:space="0"/>
              <w:right w:val="single" w:color="auto" w:sz="4" w:space="0"/>
            </w:tcBorders>
            <w:noWrap/>
            <w:vAlign w:val="center"/>
          </w:tcPr>
          <w:p w14:paraId="4FEE5DD8">
            <w:pPr>
              <w:spacing w:line="380" w:lineRule="exact"/>
              <w:ind w:left="80" w:right="80" w:rightChars="38"/>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、本次评标采用综合评估法。</w:t>
            </w:r>
          </w:p>
          <w:p w14:paraId="2C444C62">
            <w:pPr>
              <w:spacing w:line="380" w:lineRule="exact"/>
              <w:ind w:left="80" w:right="80" w:rightChars="38"/>
              <w:rPr>
                <w:rFonts w:ascii="Times New Roman" w:hAnsi="Times New Roman"/>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、评标委员会对满足招标文件实质性要求的投标文件，按照本章第</w:t>
            </w:r>
            <w:r>
              <w:rPr>
                <w:rFonts w:ascii="宋体" w:hAnsi="宋体"/>
                <w:color w:val="auto"/>
                <w:sz w:val="24"/>
                <w:szCs w:val="24"/>
                <w:highlight w:val="none"/>
              </w:rPr>
              <w:t>2.2</w:t>
            </w:r>
            <w:r>
              <w:rPr>
                <w:rFonts w:hint="eastAsia" w:ascii="宋体" w:hAnsi="宋体"/>
                <w:color w:val="auto"/>
                <w:sz w:val="24"/>
                <w:szCs w:val="24"/>
                <w:highlight w:val="none"/>
              </w:rPr>
              <w:t>款规定的评分标准进行打分，并按照各投标人总得分从高到低排列先后次序，推荐得分最高的第一名投标人为第一中标候选人，推荐得分第二名的投标人为第二中标候选人，如此类推，推荐三名中标候选人。若两家或以上的投标人总得分相同时，以投标总报价较低的排前；如仍存在相同情况，则由评标委员会投票表决推荐排名优先的投标人。</w:t>
            </w:r>
          </w:p>
        </w:tc>
      </w:tr>
      <w:tr w14:paraId="30CD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6AC856E">
            <w:pPr>
              <w:spacing w:line="380" w:lineRule="exact"/>
              <w:jc w:val="center"/>
              <w:rPr>
                <w:color w:val="auto"/>
                <w:sz w:val="24"/>
                <w:szCs w:val="24"/>
                <w:highlight w:val="none"/>
              </w:rPr>
            </w:pPr>
            <w:r>
              <w:rPr>
                <w:color w:val="auto"/>
                <w:sz w:val="24"/>
                <w:szCs w:val="24"/>
                <w:highlight w:val="none"/>
              </w:rPr>
              <w:t>2.1.1</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34AC81AF">
            <w:pPr>
              <w:spacing w:line="380" w:lineRule="exact"/>
              <w:jc w:val="center"/>
              <w:rPr>
                <w:color w:val="auto"/>
                <w:sz w:val="24"/>
                <w:szCs w:val="24"/>
                <w:highlight w:val="none"/>
              </w:rPr>
            </w:pPr>
            <w:r>
              <w:rPr>
                <w:rFonts w:hint="eastAsia"/>
                <w:color w:val="auto"/>
                <w:sz w:val="24"/>
                <w:szCs w:val="24"/>
                <w:highlight w:val="none"/>
              </w:rPr>
              <w:t>形式评审</w:t>
            </w:r>
          </w:p>
          <w:p w14:paraId="6AE18969">
            <w:pPr>
              <w:spacing w:line="380" w:lineRule="exact"/>
              <w:jc w:val="center"/>
              <w:rPr>
                <w:color w:val="auto"/>
                <w:sz w:val="24"/>
                <w:szCs w:val="24"/>
                <w:highlight w:val="none"/>
              </w:rPr>
            </w:pPr>
            <w:r>
              <w:rPr>
                <w:rFonts w:hint="eastAsia"/>
                <w:color w:val="auto"/>
                <w:sz w:val="24"/>
                <w:szCs w:val="24"/>
                <w:highlight w:val="none"/>
              </w:rPr>
              <w:t>标准</w:t>
            </w:r>
          </w:p>
        </w:tc>
        <w:tc>
          <w:tcPr>
            <w:tcW w:w="1437" w:type="dxa"/>
            <w:tcBorders>
              <w:top w:val="single" w:color="auto" w:sz="4" w:space="0"/>
              <w:left w:val="single" w:color="auto" w:sz="4" w:space="0"/>
              <w:bottom w:val="single" w:color="auto" w:sz="4" w:space="0"/>
              <w:right w:val="single" w:color="auto" w:sz="4" w:space="0"/>
            </w:tcBorders>
            <w:noWrap/>
            <w:vAlign w:val="center"/>
          </w:tcPr>
          <w:p w14:paraId="15336BFE">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投标人名称</w:t>
            </w:r>
          </w:p>
        </w:tc>
        <w:tc>
          <w:tcPr>
            <w:tcW w:w="6547" w:type="dxa"/>
            <w:tcBorders>
              <w:top w:val="single" w:color="auto" w:sz="4" w:space="0"/>
              <w:left w:val="single" w:color="auto" w:sz="4" w:space="0"/>
              <w:bottom w:val="single" w:color="auto" w:sz="4" w:space="0"/>
              <w:right w:val="single" w:color="auto" w:sz="4" w:space="0"/>
            </w:tcBorders>
            <w:noWrap/>
            <w:vAlign w:val="center"/>
          </w:tcPr>
          <w:p w14:paraId="107D2D31">
            <w:pPr>
              <w:spacing w:line="380" w:lineRule="exact"/>
              <w:ind w:left="8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与营业执照、资质证书一致；香港企业独立参加投标的，须与在广东省住房和城乡建设主管部门备案的证明扫描件一致</w:t>
            </w:r>
            <w:r>
              <w:rPr>
                <w:rFonts w:hint="eastAsia" w:ascii="宋体" w:hAnsi="宋体"/>
                <w:color w:val="auto"/>
                <w:sz w:val="24"/>
                <w:szCs w:val="24"/>
                <w:highlight w:val="none"/>
                <w:lang w:eastAsia="zh-CN"/>
              </w:rPr>
              <w:t>。</w:t>
            </w:r>
          </w:p>
        </w:tc>
      </w:tr>
      <w:tr w14:paraId="309C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ACB0CA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76AE599">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512E793">
            <w:pPr>
              <w:spacing w:line="380" w:lineRule="exact"/>
              <w:ind w:left="160" w:leftChars="76" w:right="149" w:rightChars="71"/>
              <w:jc w:val="center"/>
              <w:rPr>
                <w:rFonts w:ascii="宋体" w:hAnsi="宋体"/>
                <w:color w:val="auto"/>
                <w:sz w:val="24"/>
                <w:szCs w:val="24"/>
                <w:highlight w:val="none"/>
              </w:rPr>
            </w:pPr>
            <w:r>
              <w:rPr>
                <w:rFonts w:hint="eastAsia" w:ascii="宋体" w:hAnsi="宋体"/>
                <w:color w:val="auto"/>
                <w:sz w:val="24"/>
                <w:szCs w:val="24"/>
                <w:highlight w:val="none"/>
              </w:rPr>
              <w:t>投标函及投标函附录签字盖章</w:t>
            </w:r>
          </w:p>
        </w:tc>
        <w:tc>
          <w:tcPr>
            <w:tcW w:w="6547" w:type="dxa"/>
            <w:tcBorders>
              <w:top w:val="single" w:color="auto" w:sz="4" w:space="0"/>
              <w:left w:val="single" w:color="auto" w:sz="4" w:space="0"/>
              <w:bottom w:val="single" w:color="auto" w:sz="4" w:space="0"/>
              <w:right w:val="single" w:color="auto" w:sz="4" w:space="0"/>
            </w:tcBorders>
            <w:noWrap/>
            <w:vAlign w:val="center"/>
          </w:tcPr>
          <w:p w14:paraId="57E2C8F2">
            <w:pPr>
              <w:spacing w:line="380" w:lineRule="exact"/>
              <w:ind w:left="80" w:right="73" w:rightChars="35"/>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有法定代表人或其委托代理人签字或盖章并加盖单位电子印章。由法定代表人签字或盖章的，应附法定代表人身份证明，由代理人签字或盖章的，应附授权委托书</w:t>
            </w:r>
            <w:r>
              <w:rPr>
                <w:rFonts w:hint="eastAsia" w:ascii="宋体" w:hAnsi="宋体"/>
                <w:color w:val="auto"/>
                <w:sz w:val="24"/>
                <w:szCs w:val="24"/>
                <w:highlight w:val="none"/>
                <w:lang w:eastAsia="zh-CN"/>
              </w:rPr>
              <w:t>。</w:t>
            </w:r>
          </w:p>
        </w:tc>
      </w:tr>
      <w:tr w14:paraId="7304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0CC39D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37ACF5C">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52B9CFF5">
            <w:pPr>
              <w:spacing w:line="380" w:lineRule="exact"/>
              <w:jc w:val="center"/>
              <w:rPr>
                <w:rFonts w:ascii="宋体" w:hAnsi="宋体"/>
                <w:color w:val="auto"/>
                <w:w w:val="99"/>
                <w:sz w:val="24"/>
                <w:szCs w:val="24"/>
                <w:highlight w:val="none"/>
                <w:u w:val="single"/>
              </w:rPr>
            </w:pPr>
            <w:r>
              <w:rPr>
                <w:rFonts w:hint="eastAsia" w:ascii="宋体" w:hAnsi="宋体"/>
                <w:color w:val="auto"/>
                <w:sz w:val="24"/>
                <w:szCs w:val="24"/>
                <w:highlight w:val="none"/>
              </w:rPr>
              <w:t>投标文件格式</w:t>
            </w:r>
          </w:p>
        </w:tc>
        <w:tc>
          <w:tcPr>
            <w:tcW w:w="6547" w:type="dxa"/>
            <w:tcBorders>
              <w:top w:val="single" w:color="auto" w:sz="4" w:space="0"/>
              <w:left w:val="single" w:color="auto" w:sz="4" w:space="0"/>
              <w:bottom w:val="single" w:color="auto" w:sz="4" w:space="0"/>
              <w:right w:val="single" w:color="auto" w:sz="4" w:space="0"/>
            </w:tcBorders>
            <w:noWrap/>
            <w:vAlign w:val="center"/>
          </w:tcPr>
          <w:p w14:paraId="215CDEE4">
            <w:pPr>
              <w:spacing w:line="380" w:lineRule="exact"/>
              <w:ind w:left="80"/>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投标函及投标函附录、承诺书符合第六章“投标文件格式”（格式一、格式二）的规定</w:t>
            </w:r>
            <w:r>
              <w:rPr>
                <w:rFonts w:hint="eastAsia" w:ascii="宋体" w:hAnsi="宋体"/>
                <w:color w:val="auto"/>
                <w:sz w:val="24"/>
                <w:szCs w:val="24"/>
                <w:highlight w:val="none"/>
                <w:lang w:eastAsia="zh-CN"/>
              </w:rPr>
              <w:t>。</w:t>
            </w:r>
          </w:p>
        </w:tc>
      </w:tr>
      <w:tr w14:paraId="38E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C62F92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115382F1">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73D21DD0">
            <w:pPr>
              <w:spacing w:line="380" w:lineRule="exact"/>
              <w:jc w:val="center"/>
              <w:rPr>
                <w:rFonts w:ascii="Times New Roman" w:hAnsi="Times New Roman"/>
                <w:color w:val="auto"/>
                <w:sz w:val="24"/>
                <w:szCs w:val="24"/>
                <w:highlight w:val="none"/>
              </w:rPr>
            </w:pPr>
            <w:r>
              <w:rPr>
                <w:rFonts w:hint="eastAsia" w:ascii="宋体" w:hAnsi="宋体"/>
                <w:color w:val="auto"/>
                <w:sz w:val="24"/>
                <w:szCs w:val="24"/>
                <w:highlight w:val="none"/>
              </w:rPr>
              <w:t>备选投标方案</w:t>
            </w:r>
          </w:p>
        </w:tc>
        <w:tc>
          <w:tcPr>
            <w:tcW w:w="6547" w:type="dxa"/>
            <w:tcBorders>
              <w:top w:val="single" w:color="auto" w:sz="4" w:space="0"/>
              <w:left w:val="single" w:color="auto" w:sz="4" w:space="0"/>
              <w:bottom w:val="single" w:color="auto" w:sz="4" w:space="0"/>
              <w:right w:val="single" w:color="auto" w:sz="4" w:space="0"/>
            </w:tcBorders>
            <w:noWrap/>
            <w:vAlign w:val="center"/>
          </w:tcPr>
          <w:p w14:paraId="747094A1">
            <w:pPr>
              <w:spacing w:line="380" w:lineRule="exact"/>
              <w:ind w:left="80"/>
              <w:rPr>
                <w:rFonts w:hint="eastAsia" w:eastAsiaTheme="minorEastAsia"/>
                <w:color w:val="auto"/>
                <w:sz w:val="24"/>
                <w:szCs w:val="24"/>
                <w:highlight w:val="none"/>
                <w:lang w:eastAsia="zh-CN"/>
              </w:rPr>
            </w:pPr>
            <w:r>
              <w:rPr>
                <w:rFonts w:hint="eastAsia" w:ascii="宋体" w:hAnsi="宋体"/>
                <w:color w:val="auto"/>
                <w:sz w:val="24"/>
                <w:szCs w:val="24"/>
                <w:highlight w:val="none"/>
              </w:rPr>
              <w:t>不允许</w:t>
            </w:r>
            <w:r>
              <w:rPr>
                <w:rFonts w:hint="eastAsia" w:ascii="宋体" w:hAnsi="宋体"/>
                <w:color w:val="auto"/>
                <w:sz w:val="24"/>
                <w:szCs w:val="24"/>
                <w:highlight w:val="none"/>
                <w:lang w:eastAsia="zh-CN"/>
              </w:rPr>
              <w:t>。</w:t>
            </w:r>
          </w:p>
        </w:tc>
      </w:tr>
      <w:tr w14:paraId="4BBF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1513D72">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8D05DA1">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17388780">
            <w:pPr>
              <w:spacing w:line="380" w:lineRule="exact"/>
              <w:jc w:val="center"/>
              <w:rPr>
                <w:rFonts w:ascii="宋体" w:hAnsi="宋体" w:cs="宋体"/>
                <w:strike/>
                <w:color w:val="auto"/>
                <w:sz w:val="24"/>
                <w:szCs w:val="24"/>
                <w:highlight w:val="none"/>
              </w:rPr>
            </w:pPr>
            <w:r>
              <w:rPr>
                <w:rFonts w:hint="eastAsia"/>
                <w:color w:val="auto"/>
                <w:sz w:val="24"/>
                <w:szCs w:val="24"/>
                <w:highlight w:val="none"/>
              </w:rPr>
              <w:t>投标人机器码</w:t>
            </w:r>
          </w:p>
        </w:tc>
        <w:tc>
          <w:tcPr>
            <w:tcW w:w="6547" w:type="dxa"/>
            <w:tcBorders>
              <w:top w:val="single" w:color="auto" w:sz="4" w:space="0"/>
              <w:left w:val="single" w:color="auto" w:sz="4" w:space="0"/>
              <w:bottom w:val="single" w:color="auto" w:sz="4" w:space="0"/>
              <w:right w:val="single" w:color="auto" w:sz="4" w:space="0"/>
            </w:tcBorders>
            <w:noWrap/>
            <w:vAlign w:val="center"/>
          </w:tcPr>
          <w:p w14:paraId="191A0B1D">
            <w:pPr>
              <w:spacing w:line="380" w:lineRule="exact"/>
              <w:ind w:left="80" w:right="73" w:rightChars="35"/>
              <w:rPr>
                <w:rFonts w:hint="eastAsia" w:ascii="宋体" w:hAnsi="宋体" w:cs="宋体" w:eastAsiaTheme="minorEastAsia"/>
                <w:strike/>
                <w:color w:val="auto"/>
                <w:sz w:val="24"/>
                <w:szCs w:val="24"/>
                <w:highlight w:val="none"/>
                <w:lang w:eastAsia="zh-CN"/>
              </w:rPr>
            </w:pPr>
            <w:r>
              <w:rPr>
                <w:rFonts w:hint="eastAsia"/>
                <w:color w:val="auto"/>
                <w:sz w:val="24"/>
                <w:szCs w:val="24"/>
                <w:highlight w:val="none"/>
              </w:rPr>
              <w:t>投标人与本项目其他投标人加密打包投标文件电脑机器特征码一致的（以</w:t>
            </w:r>
            <w:r>
              <w:rPr>
                <w:rFonts w:hint="eastAsia" w:ascii="宋体" w:hAnsi="宋体" w:eastAsia="宋体" w:cs="宋体"/>
                <w:color w:val="auto"/>
                <w:sz w:val="24"/>
                <w:szCs w:val="24"/>
                <w:highlight w:val="none"/>
                <w:u w:val="single"/>
              </w:rPr>
              <w:t>广州交易集团有限公司（广州公共资源交易中心）</w:t>
            </w:r>
            <w:r>
              <w:rPr>
                <w:rFonts w:hint="eastAsia"/>
                <w:color w:val="auto"/>
                <w:sz w:val="24"/>
                <w:szCs w:val="24"/>
                <w:highlight w:val="none"/>
              </w:rPr>
              <w:t>评标系统的检索信息为准）将被否决</w:t>
            </w:r>
            <w:r>
              <w:rPr>
                <w:rFonts w:hint="eastAsia"/>
                <w:color w:val="auto"/>
                <w:sz w:val="24"/>
                <w:szCs w:val="24"/>
                <w:highlight w:val="none"/>
                <w:lang w:eastAsia="zh-CN"/>
              </w:rPr>
              <w:t>。</w:t>
            </w:r>
          </w:p>
        </w:tc>
      </w:tr>
      <w:tr w14:paraId="7402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B047D3E">
            <w:pPr>
              <w:spacing w:line="380" w:lineRule="exact"/>
              <w:jc w:val="center"/>
              <w:rPr>
                <w:rFonts w:ascii="Times New Roman" w:hAnsi="Times New Roman"/>
                <w:color w:val="auto"/>
                <w:sz w:val="24"/>
                <w:szCs w:val="24"/>
                <w:highlight w:val="none"/>
              </w:rPr>
            </w:pPr>
            <w:r>
              <w:rPr>
                <w:color w:val="auto"/>
                <w:sz w:val="24"/>
                <w:szCs w:val="24"/>
                <w:highlight w:val="none"/>
              </w:rPr>
              <w:t>2.1.2</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21E30867">
            <w:pPr>
              <w:spacing w:line="380" w:lineRule="exact"/>
              <w:jc w:val="center"/>
              <w:rPr>
                <w:color w:val="auto"/>
                <w:sz w:val="24"/>
                <w:szCs w:val="24"/>
                <w:highlight w:val="none"/>
              </w:rPr>
            </w:pPr>
            <w:r>
              <w:rPr>
                <w:rFonts w:hint="eastAsia"/>
                <w:color w:val="auto"/>
                <w:sz w:val="24"/>
                <w:szCs w:val="24"/>
                <w:highlight w:val="none"/>
              </w:rPr>
              <w:t>资格评审</w:t>
            </w:r>
          </w:p>
          <w:p w14:paraId="30988DEA">
            <w:pPr>
              <w:spacing w:line="380" w:lineRule="exact"/>
              <w:jc w:val="center"/>
              <w:rPr>
                <w:rFonts w:ascii="宋体" w:hAnsi="宋体"/>
                <w:color w:val="auto"/>
                <w:w w:val="99"/>
                <w:sz w:val="24"/>
                <w:szCs w:val="24"/>
                <w:highlight w:val="none"/>
              </w:rPr>
            </w:pPr>
            <w:r>
              <w:rPr>
                <w:rFonts w:hint="eastAsia"/>
                <w:color w:val="auto"/>
                <w:sz w:val="24"/>
                <w:szCs w:val="24"/>
                <w:highlight w:val="none"/>
              </w:rPr>
              <w:t>标准</w:t>
            </w:r>
          </w:p>
        </w:tc>
        <w:tc>
          <w:tcPr>
            <w:tcW w:w="1437" w:type="dxa"/>
            <w:tcBorders>
              <w:top w:val="single" w:color="auto" w:sz="4" w:space="0"/>
              <w:left w:val="single" w:color="auto" w:sz="4" w:space="0"/>
              <w:bottom w:val="single" w:color="auto" w:sz="4" w:space="0"/>
              <w:right w:val="single" w:color="auto" w:sz="4" w:space="0"/>
            </w:tcBorders>
            <w:noWrap/>
            <w:vAlign w:val="center"/>
          </w:tcPr>
          <w:p w14:paraId="5874311A">
            <w:pPr>
              <w:spacing w:line="380" w:lineRule="exact"/>
              <w:jc w:val="center"/>
              <w:rPr>
                <w:rFonts w:ascii="宋体" w:hAnsi="宋体"/>
                <w:color w:val="auto"/>
                <w:sz w:val="24"/>
                <w:szCs w:val="24"/>
                <w:highlight w:val="none"/>
                <w:u w:val="single"/>
              </w:rPr>
            </w:pPr>
            <w:r>
              <w:rPr>
                <w:rFonts w:hint="eastAsia" w:ascii="宋体" w:hAnsi="宋体"/>
                <w:color w:val="auto"/>
                <w:sz w:val="24"/>
                <w:szCs w:val="24"/>
                <w:highlight w:val="none"/>
              </w:rPr>
              <w:t>营业执照或事业单位法人证书</w:t>
            </w:r>
          </w:p>
        </w:tc>
        <w:tc>
          <w:tcPr>
            <w:tcW w:w="6547" w:type="dxa"/>
            <w:tcBorders>
              <w:top w:val="single" w:color="auto" w:sz="4" w:space="0"/>
              <w:left w:val="single" w:color="auto" w:sz="4" w:space="0"/>
              <w:bottom w:val="single" w:color="auto" w:sz="4" w:space="0"/>
              <w:right w:val="single" w:color="auto" w:sz="4" w:space="0"/>
            </w:tcBorders>
            <w:noWrap/>
            <w:vAlign w:val="center"/>
          </w:tcPr>
          <w:p w14:paraId="70CC462C">
            <w:pPr>
              <w:spacing w:line="380" w:lineRule="exact"/>
              <w:ind w:left="80" w:right="120" w:rightChars="5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符合本项目招标公告第3.1款规定</w:t>
            </w:r>
            <w:r>
              <w:rPr>
                <w:rFonts w:hint="eastAsia" w:ascii="宋体" w:hAnsi="宋体" w:eastAsia="宋体" w:cs="宋体"/>
                <w:color w:val="auto"/>
                <w:sz w:val="24"/>
                <w:szCs w:val="24"/>
                <w:highlight w:val="none"/>
                <w:lang w:eastAsia="zh-CN"/>
              </w:rPr>
              <w:t>。</w:t>
            </w:r>
          </w:p>
        </w:tc>
      </w:tr>
      <w:tr w14:paraId="5A98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073BE3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9E2E63F">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487480B7">
            <w:pPr>
              <w:spacing w:line="380" w:lineRule="exact"/>
              <w:jc w:val="center"/>
              <w:rPr>
                <w:rFonts w:ascii="宋体" w:hAnsi="宋体"/>
                <w:color w:val="auto"/>
                <w:sz w:val="24"/>
                <w:szCs w:val="24"/>
                <w:highlight w:val="none"/>
                <w:u w:val="single"/>
              </w:rPr>
            </w:pPr>
            <w:r>
              <w:rPr>
                <w:rFonts w:hint="eastAsia"/>
                <w:color w:val="auto"/>
                <w:sz w:val="24"/>
                <w:szCs w:val="24"/>
                <w:highlight w:val="none"/>
              </w:rPr>
              <w:t>资质要求</w:t>
            </w:r>
          </w:p>
        </w:tc>
        <w:tc>
          <w:tcPr>
            <w:tcW w:w="6547" w:type="dxa"/>
            <w:tcBorders>
              <w:top w:val="single" w:color="auto" w:sz="4" w:space="0"/>
              <w:left w:val="single" w:color="auto" w:sz="4" w:space="0"/>
              <w:bottom w:val="single" w:color="auto" w:sz="4" w:space="0"/>
              <w:right w:val="single" w:color="auto" w:sz="4" w:space="0"/>
            </w:tcBorders>
            <w:noWrap/>
            <w:vAlign w:val="center"/>
          </w:tcPr>
          <w:p w14:paraId="1F535389">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39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102EB8F">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A4C4FD2">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71E0270F">
            <w:pPr>
              <w:spacing w:line="380" w:lineRule="exact"/>
              <w:jc w:val="center"/>
              <w:rPr>
                <w:rFonts w:ascii="Times New Roman" w:hAnsi="Times New Roman"/>
                <w:color w:val="auto"/>
                <w:sz w:val="24"/>
                <w:szCs w:val="24"/>
                <w:highlight w:val="none"/>
              </w:rPr>
            </w:pPr>
            <w:r>
              <w:rPr>
                <w:rFonts w:hint="eastAsia"/>
                <w:color w:val="auto"/>
                <w:sz w:val="24"/>
                <w:szCs w:val="24"/>
                <w:highlight w:val="none"/>
              </w:rPr>
              <w:t>财务要求</w:t>
            </w:r>
          </w:p>
        </w:tc>
        <w:tc>
          <w:tcPr>
            <w:tcW w:w="6547" w:type="dxa"/>
            <w:tcBorders>
              <w:top w:val="single" w:color="auto" w:sz="4" w:space="0"/>
              <w:left w:val="single" w:color="auto" w:sz="4" w:space="0"/>
              <w:bottom w:val="single" w:color="auto" w:sz="4" w:space="0"/>
              <w:right w:val="single" w:color="auto" w:sz="4" w:space="0"/>
            </w:tcBorders>
            <w:noWrap/>
            <w:vAlign w:val="center"/>
          </w:tcPr>
          <w:p w14:paraId="0F9288D0">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49E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F1D5417">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C8813A5">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24D5E784">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业绩要求</w:t>
            </w:r>
          </w:p>
        </w:tc>
        <w:tc>
          <w:tcPr>
            <w:tcW w:w="6547" w:type="dxa"/>
            <w:tcBorders>
              <w:top w:val="single" w:color="auto" w:sz="4" w:space="0"/>
              <w:left w:val="single" w:color="auto" w:sz="4" w:space="0"/>
              <w:bottom w:val="single" w:color="auto" w:sz="4" w:space="0"/>
              <w:right w:val="single" w:color="auto" w:sz="4" w:space="0"/>
            </w:tcBorders>
            <w:noWrap/>
            <w:vAlign w:val="center"/>
          </w:tcPr>
          <w:p w14:paraId="51EA4D16">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F30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37844E3">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DF655FC">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19305658">
            <w:pPr>
              <w:spacing w:line="380" w:lineRule="exact"/>
              <w:jc w:val="center"/>
              <w:rPr>
                <w:rFonts w:ascii="宋体" w:hAnsi="宋体"/>
                <w:color w:val="auto"/>
                <w:sz w:val="24"/>
                <w:szCs w:val="24"/>
                <w:highlight w:val="none"/>
              </w:rPr>
            </w:pPr>
            <w:r>
              <w:rPr>
                <w:rFonts w:hint="eastAsia"/>
                <w:color w:val="auto"/>
                <w:sz w:val="24"/>
                <w:szCs w:val="24"/>
                <w:highlight w:val="none"/>
              </w:rPr>
              <w:t>信誉要求</w:t>
            </w:r>
          </w:p>
        </w:tc>
        <w:tc>
          <w:tcPr>
            <w:tcW w:w="6547" w:type="dxa"/>
            <w:tcBorders>
              <w:top w:val="single" w:color="auto" w:sz="4" w:space="0"/>
              <w:left w:val="single" w:color="auto" w:sz="4" w:space="0"/>
              <w:bottom w:val="single" w:color="auto" w:sz="4" w:space="0"/>
              <w:right w:val="single" w:color="auto" w:sz="4" w:space="0"/>
            </w:tcBorders>
            <w:noWrap/>
            <w:vAlign w:val="center"/>
          </w:tcPr>
          <w:p w14:paraId="59E3550B">
            <w:pPr>
              <w:spacing w:line="380" w:lineRule="exact"/>
              <w:ind w:left="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1C7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D9618DA">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C2B6344">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744F94F">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6547" w:type="dxa"/>
            <w:tcBorders>
              <w:top w:val="single" w:color="auto" w:sz="4" w:space="0"/>
              <w:left w:val="single" w:color="auto" w:sz="4" w:space="0"/>
              <w:bottom w:val="single" w:color="auto" w:sz="4" w:space="0"/>
              <w:right w:val="single" w:color="auto" w:sz="4" w:space="0"/>
            </w:tcBorders>
            <w:noWrap/>
            <w:vAlign w:val="center"/>
          </w:tcPr>
          <w:p w14:paraId="25C78F33">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符合本项目招标公告第3.2款要求</w:t>
            </w:r>
            <w:r>
              <w:rPr>
                <w:rFonts w:hint="eastAsia" w:ascii="宋体" w:hAnsi="宋体" w:eastAsia="宋体" w:cs="宋体"/>
                <w:color w:val="auto"/>
                <w:sz w:val="24"/>
                <w:szCs w:val="24"/>
                <w:highlight w:val="none"/>
                <w:lang w:eastAsia="zh-CN"/>
              </w:rPr>
              <w:t>。</w:t>
            </w:r>
          </w:p>
        </w:tc>
      </w:tr>
      <w:tr w14:paraId="7B14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C07E9C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B1EB0C3">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2A30DB6F">
            <w:pPr>
              <w:spacing w:line="380" w:lineRule="exact"/>
              <w:jc w:val="center"/>
              <w:rPr>
                <w:rFonts w:ascii="宋体" w:hAnsi="宋体"/>
                <w:color w:val="auto"/>
                <w:sz w:val="24"/>
                <w:szCs w:val="24"/>
                <w:highlight w:val="none"/>
              </w:rPr>
            </w:pPr>
            <w:r>
              <w:rPr>
                <w:rFonts w:hint="eastAsia"/>
                <w:color w:val="auto"/>
                <w:sz w:val="24"/>
                <w:szCs w:val="24"/>
                <w:highlight w:val="none"/>
              </w:rPr>
              <w:t>其他主要人员</w:t>
            </w:r>
          </w:p>
        </w:tc>
        <w:tc>
          <w:tcPr>
            <w:tcW w:w="6547" w:type="dxa"/>
            <w:tcBorders>
              <w:top w:val="single" w:color="auto" w:sz="4" w:space="0"/>
              <w:left w:val="single" w:color="auto" w:sz="4" w:space="0"/>
              <w:bottom w:val="single" w:color="auto" w:sz="4" w:space="0"/>
              <w:right w:val="single" w:color="auto" w:sz="4" w:space="0"/>
            </w:tcBorders>
            <w:noWrap/>
            <w:vAlign w:val="center"/>
          </w:tcPr>
          <w:p w14:paraId="2704A790">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14:paraId="3782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ADA620A">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F5BD310">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081300DE">
            <w:pPr>
              <w:spacing w:line="380" w:lineRule="exact"/>
              <w:jc w:val="center"/>
              <w:rPr>
                <w:rFonts w:ascii="宋体" w:hAnsi="宋体"/>
                <w:color w:val="auto"/>
                <w:sz w:val="24"/>
                <w:szCs w:val="24"/>
                <w:highlight w:val="none"/>
              </w:rPr>
            </w:pPr>
            <w:r>
              <w:rPr>
                <w:rFonts w:hint="eastAsia"/>
                <w:color w:val="auto"/>
                <w:sz w:val="24"/>
                <w:szCs w:val="24"/>
                <w:highlight w:val="none"/>
              </w:rPr>
              <w:t>仪器设备</w:t>
            </w:r>
          </w:p>
        </w:tc>
        <w:tc>
          <w:tcPr>
            <w:tcW w:w="6547" w:type="dxa"/>
            <w:tcBorders>
              <w:top w:val="single" w:color="auto" w:sz="4" w:space="0"/>
              <w:left w:val="single" w:color="auto" w:sz="4" w:space="0"/>
              <w:bottom w:val="single" w:color="auto" w:sz="4" w:space="0"/>
              <w:right w:val="single" w:color="auto" w:sz="4" w:space="0"/>
            </w:tcBorders>
            <w:noWrap/>
            <w:vAlign w:val="center"/>
          </w:tcPr>
          <w:p w14:paraId="0A080CCE">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14:paraId="1FE0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1575F99">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4EE1895A">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1C2B429E">
            <w:pPr>
              <w:spacing w:line="380" w:lineRule="exact"/>
              <w:jc w:val="center"/>
              <w:rPr>
                <w:rFonts w:ascii="Times New Roman" w:hAnsi="Times New Roman"/>
                <w:color w:val="auto"/>
                <w:sz w:val="24"/>
                <w:szCs w:val="24"/>
                <w:highlight w:val="none"/>
              </w:rPr>
            </w:pPr>
            <w:r>
              <w:rPr>
                <w:rFonts w:hint="eastAsia"/>
                <w:color w:val="auto"/>
                <w:sz w:val="24"/>
                <w:szCs w:val="24"/>
                <w:highlight w:val="none"/>
              </w:rPr>
              <w:t>其他要求</w:t>
            </w:r>
          </w:p>
        </w:tc>
        <w:tc>
          <w:tcPr>
            <w:tcW w:w="6547" w:type="dxa"/>
            <w:tcBorders>
              <w:top w:val="single" w:color="auto" w:sz="4" w:space="0"/>
              <w:left w:val="single" w:color="auto" w:sz="4" w:space="0"/>
              <w:bottom w:val="single" w:color="auto" w:sz="4" w:space="0"/>
              <w:right w:val="single" w:color="auto" w:sz="4" w:space="0"/>
            </w:tcBorders>
            <w:noWrap/>
            <w:vAlign w:val="center"/>
          </w:tcPr>
          <w:p w14:paraId="6E055F74">
            <w:pPr>
              <w:spacing w:line="380" w:lineRule="exact"/>
              <w:ind w:left="80" w:right="120" w:rightChars="57"/>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szCs w:val="24"/>
                <w:highlight w:val="none"/>
              </w:rPr>
              <w:t>符合本项目招标公告第3.4款要求</w:t>
            </w:r>
            <w:r>
              <w:rPr>
                <w:rFonts w:hint="eastAsia" w:ascii="宋体" w:hAnsi="宋体" w:eastAsia="宋体" w:cs="宋体"/>
                <w:color w:val="auto"/>
                <w:sz w:val="24"/>
                <w:szCs w:val="24"/>
                <w:highlight w:val="none"/>
                <w:lang w:eastAsia="zh-CN"/>
              </w:rPr>
              <w:t>。</w:t>
            </w:r>
          </w:p>
        </w:tc>
      </w:tr>
      <w:tr w14:paraId="316B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2DAB94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69B025A6">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0F665159">
            <w:pPr>
              <w:spacing w:line="380" w:lineRule="exact"/>
              <w:jc w:val="center"/>
              <w:rPr>
                <w:color w:val="auto"/>
                <w:sz w:val="24"/>
                <w:szCs w:val="24"/>
                <w:highlight w:val="none"/>
              </w:rPr>
            </w:pPr>
            <w:r>
              <w:rPr>
                <w:rFonts w:hint="eastAsia"/>
                <w:color w:val="auto"/>
                <w:sz w:val="24"/>
                <w:szCs w:val="24"/>
                <w:highlight w:val="none"/>
              </w:rPr>
              <w:t>联合体投标人</w:t>
            </w:r>
          </w:p>
        </w:tc>
        <w:tc>
          <w:tcPr>
            <w:tcW w:w="6547" w:type="dxa"/>
            <w:tcBorders>
              <w:top w:val="single" w:color="auto" w:sz="4" w:space="0"/>
              <w:left w:val="single" w:color="auto" w:sz="4" w:space="0"/>
              <w:bottom w:val="single" w:color="auto" w:sz="4" w:space="0"/>
              <w:right w:val="single" w:color="auto" w:sz="4" w:space="0"/>
            </w:tcBorders>
            <w:noWrap/>
            <w:vAlign w:val="center"/>
          </w:tcPr>
          <w:p w14:paraId="7F8DE54B">
            <w:pPr>
              <w:spacing w:line="380" w:lineRule="exact"/>
              <w:jc w:val="left"/>
              <w:rPr>
                <w:rFonts w:hint="eastAsia" w:eastAsiaTheme="minorEastAsia"/>
                <w:color w:val="auto"/>
                <w:sz w:val="24"/>
                <w:szCs w:val="24"/>
                <w:highlight w:val="none"/>
                <w:lang w:eastAsia="zh-CN"/>
              </w:rPr>
            </w:pPr>
            <w:r>
              <w:rPr>
                <w:rFonts w:hint="eastAsia"/>
                <w:color w:val="auto"/>
                <w:sz w:val="24"/>
                <w:szCs w:val="24"/>
                <w:highlight w:val="none"/>
              </w:rPr>
              <w:t>本项目不允许联合体投标</w:t>
            </w:r>
            <w:r>
              <w:rPr>
                <w:rFonts w:hint="eastAsia"/>
                <w:color w:val="auto"/>
                <w:sz w:val="24"/>
                <w:szCs w:val="24"/>
                <w:highlight w:val="none"/>
                <w:lang w:eastAsia="zh-CN"/>
              </w:rPr>
              <w:t>。</w:t>
            </w:r>
          </w:p>
        </w:tc>
      </w:tr>
      <w:tr w14:paraId="0067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30E356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31FFF56">
            <w:pPr>
              <w:widowControl/>
              <w:jc w:val="left"/>
              <w:rPr>
                <w:rFonts w:ascii="宋体" w:hAnsi="宋体"/>
                <w:color w:val="auto"/>
                <w:w w:val="99"/>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2956EF80">
            <w:pPr>
              <w:spacing w:line="380" w:lineRule="exact"/>
              <w:jc w:val="center"/>
              <w:rPr>
                <w:rFonts w:ascii="宋体" w:hAnsi="宋体"/>
                <w:color w:val="auto"/>
                <w:sz w:val="24"/>
                <w:szCs w:val="24"/>
                <w:highlight w:val="none"/>
              </w:rPr>
            </w:pPr>
            <w:r>
              <w:rPr>
                <w:rFonts w:hint="eastAsia" w:ascii="宋体" w:hAnsi="宋体" w:cs="Calibri"/>
                <w:color w:val="auto"/>
                <w:sz w:val="24"/>
                <w:highlight w:val="none"/>
              </w:rPr>
              <w:t>不存在禁止投标的情形</w:t>
            </w:r>
          </w:p>
        </w:tc>
        <w:tc>
          <w:tcPr>
            <w:tcW w:w="6547" w:type="dxa"/>
            <w:tcBorders>
              <w:top w:val="single" w:color="auto" w:sz="4" w:space="0"/>
              <w:left w:val="single" w:color="auto" w:sz="4" w:space="0"/>
              <w:bottom w:val="single" w:color="auto" w:sz="4" w:space="0"/>
              <w:right w:val="single" w:color="auto" w:sz="4" w:space="0"/>
            </w:tcBorders>
            <w:noWrap/>
            <w:vAlign w:val="center"/>
          </w:tcPr>
          <w:p w14:paraId="74C36C03">
            <w:pPr>
              <w:spacing w:line="380" w:lineRule="exact"/>
              <w:ind w:left="80" w:right="120" w:rightChars="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不存在第二章“投标人须知”第</w:t>
            </w: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highlight w:val="none"/>
              </w:rPr>
              <w:t>项规定的任何一种情形（以投标人提供的投标人声明为评审依据）</w:t>
            </w:r>
            <w:r>
              <w:rPr>
                <w:rFonts w:hint="eastAsia" w:ascii="宋体" w:hAnsi="宋体" w:eastAsia="宋体" w:cs="宋体"/>
                <w:color w:val="auto"/>
                <w:sz w:val="24"/>
                <w:highlight w:val="none"/>
                <w:lang w:eastAsia="zh-CN"/>
              </w:rPr>
              <w:t>。</w:t>
            </w:r>
          </w:p>
        </w:tc>
      </w:tr>
      <w:tr w14:paraId="4294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FC4183E">
            <w:pPr>
              <w:spacing w:line="380" w:lineRule="exact"/>
              <w:jc w:val="center"/>
              <w:rPr>
                <w:rFonts w:ascii="Times New Roman" w:hAnsi="Times New Roman"/>
                <w:color w:val="auto"/>
                <w:sz w:val="24"/>
                <w:szCs w:val="24"/>
                <w:highlight w:val="none"/>
              </w:rPr>
            </w:pPr>
            <w:r>
              <w:rPr>
                <w:color w:val="auto"/>
                <w:sz w:val="24"/>
                <w:szCs w:val="24"/>
                <w:highlight w:val="none"/>
              </w:rPr>
              <w:t>2.1.3</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14:paraId="29F74188">
            <w:pPr>
              <w:spacing w:line="380" w:lineRule="exact"/>
              <w:jc w:val="center"/>
              <w:rPr>
                <w:color w:val="auto"/>
                <w:sz w:val="24"/>
                <w:szCs w:val="24"/>
                <w:highlight w:val="none"/>
              </w:rPr>
            </w:pPr>
            <w:r>
              <w:rPr>
                <w:rFonts w:hint="eastAsia"/>
                <w:color w:val="auto"/>
                <w:sz w:val="24"/>
                <w:szCs w:val="24"/>
                <w:highlight w:val="none"/>
              </w:rPr>
              <w:t>响应性评审标准</w:t>
            </w:r>
          </w:p>
        </w:tc>
        <w:tc>
          <w:tcPr>
            <w:tcW w:w="1437" w:type="dxa"/>
            <w:tcBorders>
              <w:top w:val="single" w:color="auto" w:sz="4" w:space="0"/>
              <w:left w:val="single" w:color="auto" w:sz="4" w:space="0"/>
              <w:bottom w:val="single" w:color="auto" w:sz="4" w:space="0"/>
              <w:right w:val="single" w:color="auto" w:sz="4" w:space="0"/>
            </w:tcBorders>
            <w:noWrap/>
            <w:vAlign w:val="center"/>
          </w:tcPr>
          <w:p w14:paraId="28876FFA">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6547" w:type="dxa"/>
            <w:tcBorders>
              <w:top w:val="single" w:color="auto" w:sz="4" w:space="0"/>
              <w:left w:val="single" w:color="auto" w:sz="4" w:space="0"/>
              <w:bottom w:val="single" w:color="auto" w:sz="4" w:space="0"/>
              <w:right w:val="single" w:color="auto" w:sz="4" w:space="0"/>
            </w:tcBorders>
            <w:noWrap/>
            <w:vAlign w:val="center"/>
          </w:tcPr>
          <w:p w14:paraId="6BF5E674">
            <w:pPr>
              <w:spacing w:line="380" w:lineRule="exact"/>
              <w:ind w:left="80" w:right="59" w:rightChars="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3.2 款规定进行投标报价的；对同一招标项目没有出现两个或以上的投标报价，且修正无依据</w:t>
            </w:r>
            <w:r>
              <w:rPr>
                <w:rFonts w:hint="eastAsia" w:ascii="宋体" w:hAnsi="宋体" w:eastAsia="宋体" w:cs="宋体"/>
                <w:color w:val="auto"/>
                <w:sz w:val="24"/>
                <w:szCs w:val="24"/>
                <w:highlight w:val="none"/>
                <w:lang w:eastAsia="zh-CN"/>
              </w:rPr>
              <w:t>。</w:t>
            </w:r>
          </w:p>
        </w:tc>
      </w:tr>
      <w:tr w14:paraId="10CC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05D9FAF">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39DC76A3">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6E0624B6">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投标内容</w:t>
            </w:r>
          </w:p>
        </w:tc>
        <w:tc>
          <w:tcPr>
            <w:tcW w:w="6547" w:type="dxa"/>
            <w:tcBorders>
              <w:top w:val="single" w:color="auto" w:sz="4" w:space="0"/>
              <w:left w:val="single" w:color="auto" w:sz="4" w:space="0"/>
              <w:bottom w:val="single" w:color="auto" w:sz="4" w:space="0"/>
              <w:right w:val="single" w:color="auto" w:sz="4" w:space="0"/>
            </w:tcBorders>
            <w:noWrap/>
            <w:vAlign w:val="center"/>
          </w:tcPr>
          <w:p w14:paraId="7CB3771D">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1.3.1 项规定（以投标人提供的投标函进行评审）</w:t>
            </w:r>
            <w:r>
              <w:rPr>
                <w:rFonts w:hint="eastAsia" w:ascii="宋体" w:hAnsi="宋体" w:eastAsia="宋体" w:cs="宋体"/>
                <w:color w:val="auto"/>
                <w:sz w:val="24"/>
                <w:szCs w:val="24"/>
                <w:highlight w:val="none"/>
                <w:lang w:eastAsia="zh-CN"/>
              </w:rPr>
              <w:t>。</w:t>
            </w:r>
          </w:p>
        </w:tc>
      </w:tr>
      <w:tr w14:paraId="24D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FD74E9B">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0642999B">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03AD6C7D">
            <w:pPr>
              <w:spacing w:line="380" w:lineRule="exact"/>
              <w:jc w:val="center"/>
              <w:rPr>
                <w:rFonts w:ascii="宋体" w:hAnsi="宋体"/>
                <w:color w:val="auto"/>
                <w:sz w:val="24"/>
                <w:szCs w:val="24"/>
                <w:highlight w:val="none"/>
                <w:u w:val="single"/>
              </w:rPr>
            </w:pPr>
            <w:r>
              <w:rPr>
                <w:rFonts w:hint="eastAsia" w:ascii="宋体" w:hAnsi="宋体"/>
                <w:color w:val="auto"/>
                <w:sz w:val="24"/>
                <w:szCs w:val="24"/>
                <w:highlight w:val="none"/>
              </w:rPr>
              <w:t>服务期限</w:t>
            </w:r>
          </w:p>
        </w:tc>
        <w:tc>
          <w:tcPr>
            <w:tcW w:w="6547" w:type="dxa"/>
            <w:tcBorders>
              <w:top w:val="single" w:color="auto" w:sz="4" w:space="0"/>
              <w:left w:val="single" w:color="auto" w:sz="4" w:space="0"/>
              <w:bottom w:val="single" w:color="auto" w:sz="4" w:space="0"/>
              <w:right w:val="single" w:color="auto" w:sz="4" w:space="0"/>
            </w:tcBorders>
            <w:noWrap/>
            <w:vAlign w:val="center"/>
          </w:tcPr>
          <w:p w14:paraId="4CE0D27A">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1.3.2 项规定（以投标人提供的投标函附录进行评审）</w:t>
            </w:r>
            <w:r>
              <w:rPr>
                <w:rFonts w:hint="eastAsia" w:ascii="宋体" w:hAnsi="宋体" w:eastAsia="宋体" w:cs="宋体"/>
                <w:color w:val="auto"/>
                <w:sz w:val="24"/>
                <w:szCs w:val="24"/>
                <w:highlight w:val="none"/>
                <w:lang w:eastAsia="zh-CN"/>
              </w:rPr>
              <w:t>。</w:t>
            </w:r>
          </w:p>
        </w:tc>
      </w:tr>
      <w:tr w14:paraId="4CAE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3E301C2">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A4CD09F">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49DC9C7A">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6547" w:type="dxa"/>
            <w:tcBorders>
              <w:top w:val="single" w:color="auto" w:sz="4" w:space="0"/>
              <w:left w:val="single" w:color="auto" w:sz="4" w:space="0"/>
              <w:bottom w:val="single" w:color="auto" w:sz="4" w:space="0"/>
              <w:right w:val="single" w:color="auto" w:sz="4" w:space="0"/>
            </w:tcBorders>
            <w:noWrap/>
            <w:vAlign w:val="center"/>
          </w:tcPr>
          <w:p w14:paraId="20F33515">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 1.3.3 项规定（以投标人提供的投标函附录进行评审）</w:t>
            </w:r>
            <w:r>
              <w:rPr>
                <w:rFonts w:hint="eastAsia" w:ascii="宋体" w:hAnsi="宋体" w:eastAsia="宋体" w:cs="宋体"/>
                <w:color w:val="auto"/>
                <w:sz w:val="24"/>
                <w:szCs w:val="24"/>
                <w:highlight w:val="none"/>
                <w:lang w:eastAsia="zh-CN"/>
              </w:rPr>
              <w:t>。</w:t>
            </w:r>
          </w:p>
        </w:tc>
      </w:tr>
      <w:tr w14:paraId="274F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B2C2F73">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459A2B2">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56DBE622">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6547" w:type="dxa"/>
            <w:tcBorders>
              <w:top w:val="single" w:color="auto" w:sz="4" w:space="0"/>
              <w:left w:val="single" w:color="auto" w:sz="4" w:space="0"/>
              <w:bottom w:val="single" w:color="auto" w:sz="4" w:space="0"/>
              <w:right w:val="single" w:color="auto" w:sz="4" w:space="0"/>
            </w:tcBorders>
            <w:noWrap/>
            <w:vAlign w:val="center"/>
          </w:tcPr>
          <w:p w14:paraId="17077BDE">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3.3.1 项规定（以投标人提供的投标函进行评审）</w:t>
            </w:r>
            <w:r>
              <w:rPr>
                <w:rFonts w:hint="eastAsia" w:ascii="宋体" w:hAnsi="宋体" w:eastAsia="宋体" w:cs="宋体"/>
                <w:color w:val="auto"/>
                <w:sz w:val="24"/>
                <w:szCs w:val="24"/>
                <w:highlight w:val="none"/>
                <w:lang w:eastAsia="zh-CN"/>
              </w:rPr>
              <w:t>。</w:t>
            </w:r>
          </w:p>
        </w:tc>
      </w:tr>
      <w:tr w14:paraId="1F45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DF5EC0D">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29C1EB44">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54DBA4CE">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投标保证金</w:t>
            </w:r>
          </w:p>
        </w:tc>
        <w:tc>
          <w:tcPr>
            <w:tcW w:w="6547" w:type="dxa"/>
            <w:tcBorders>
              <w:top w:val="single" w:color="auto" w:sz="4" w:space="0"/>
              <w:left w:val="single" w:color="auto" w:sz="4" w:space="0"/>
              <w:bottom w:val="single" w:color="auto" w:sz="4" w:space="0"/>
              <w:right w:val="single" w:color="auto" w:sz="4" w:space="0"/>
            </w:tcBorders>
            <w:noWrap/>
            <w:vAlign w:val="center"/>
          </w:tcPr>
          <w:p w14:paraId="5C24BB28">
            <w:pPr>
              <w:spacing w:line="380" w:lineRule="exact"/>
              <w:ind w:left="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highlight w:val="none"/>
              </w:rPr>
              <w:t>“投标人须知”</w:t>
            </w:r>
            <w:r>
              <w:rPr>
                <w:rFonts w:hint="eastAsia" w:ascii="宋体" w:hAnsi="宋体" w:eastAsia="宋体" w:cs="宋体"/>
                <w:color w:val="auto"/>
                <w:sz w:val="24"/>
                <w:szCs w:val="24"/>
                <w:highlight w:val="none"/>
              </w:rPr>
              <w:t>第 3.4项规定</w:t>
            </w:r>
            <w:r>
              <w:rPr>
                <w:rFonts w:hint="eastAsia" w:ascii="宋体" w:hAnsi="宋体" w:eastAsia="宋体" w:cs="宋体"/>
                <w:color w:val="auto"/>
                <w:sz w:val="24"/>
                <w:szCs w:val="24"/>
                <w:highlight w:val="none"/>
                <w:lang w:eastAsia="zh-CN"/>
              </w:rPr>
              <w:t>。</w:t>
            </w:r>
          </w:p>
        </w:tc>
      </w:tr>
      <w:tr w14:paraId="4911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930CD01">
            <w:pPr>
              <w:widowControl/>
              <w:jc w:val="left"/>
              <w:rPr>
                <w:color w:val="auto"/>
                <w:sz w:val="24"/>
                <w:szCs w:val="24"/>
                <w:highlight w:val="none"/>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14:paraId="50E34E50">
            <w:pPr>
              <w:widowControl/>
              <w:jc w:val="left"/>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804E965">
            <w:pPr>
              <w:spacing w:line="380" w:lineRule="exact"/>
              <w:jc w:val="center"/>
              <w:rPr>
                <w:rFonts w:ascii="宋体" w:hAnsi="宋体"/>
                <w:color w:val="auto"/>
                <w:sz w:val="24"/>
                <w:szCs w:val="24"/>
                <w:highlight w:val="none"/>
              </w:rPr>
            </w:pPr>
            <w:r>
              <w:rPr>
                <w:rFonts w:hint="eastAsia"/>
                <w:color w:val="auto"/>
                <w:sz w:val="24"/>
                <w:szCs w:val="24"/>
                <w:highlight w:val="none"/>
              </w:rPr>
              <w:t>串通投标情形</w:t>
            </w:r>
          </w:p>
        </w:tc>
        <w:tc>
          <w:tcPr>
            <w:tcW w:w="6547" w:type="dxa"/>
            <w:tcBorders>
              <w:top w:val="single" w:color="auto" w:sz="4" w:space="0"/>
              <w:left w:val="single" w:color="auto" w:sz="4" w:space="0"/>
              <w:bottom w:val="single" w:color="auto" w:sz="4" w:space="0"/>
              <w:right w:val="single" w:color="auto" w:sz="4" w:space="0"/>
            </w:tcBorders>
            <w:noWrap/>
            <w:vAlign w:val="center"/>
          </w:tcPr>
          <w:p w14:paraId="01FC9FB0">
            <w:pPr>
              <w:spacing w:line="380" w:lineRule="exact"/>
              <w:ind w:left="80" w:right="59" w:rightChars="28"/>
              <w:rPr>
                <w:rFonts w:ascii="宋体" w:hAnsi="宋体"/>
                <w:color w:val="auto"/>
                <w:sz w:val="24"/>
                <w:szCs w:val="24"/>
                <w:highlight w:val="none"/>
              </w:rPr>
            </w:pPr>
            <w:r>
              <w:rPr>
                <w:rFonts w:hint="eastAsia"/>
                <w:color w:val="auto"/>
                <w:sz w:val="24"/>
                <w:szCs w:val="24"/>
                <w:highlight w:val="none"/>
              </w:rPr>
              <w:t>不存在串通投标情形（串通投标情形以《广东省实施&lt;中华人民共和国招标投标法&gt;办法》第十六条的规定为准）。</w:t>
            </w:r>
          </w:p>
        </w:tc>
      </w:tr>
      <w:tr w14:paraId="0686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082C980">
            <w:pPr>
              <w:spacing w:line="380" w:lineRule="exact"/>
              <w:jc w:val="center"/>
              <w:rPr>
                <w:rFonts w:ascii="宋体" w:hAnsi="宋体"/>
                <w:b/>
                <w:color w:val="auto"/>
                <w:w w:val="98"/>
                <w:sz w:val="24"/>
                <w:szCs w:val="24"/>
                <w:highlight w:val="none"/>
              </w:rPr>
            </w:pPr>
            <w:r>
              <w:rPr>
                <w:rFonts w:hint="eastAsia" w:ascii="宋体" w:hAnsi="宋体"/>
                <w:b/>
                <w:color w:val="auto"/>
                <w:sz w:val="24"/>
                <w:szCs w:val="24"/>
                <w:highlight w:val="none"/>
              </w:rPr>
              <w:t>条款号</w:t>
            </w:r>
          </w:p>
        </w:tc>
        <w:tc>
          <w:tcPr>
            <w:tcW w:w="1437" w:type="dxa"/>
            <w:tcBorders>
              <w:top w:val="single" w:color="auto" w:sz="4" w:space="0"/>
              <w:left w:val="single" w:color="auto" w:sz="4" w:space="0"/>
              <w:bottom w:val="single" w:color="auto" w:sz="4" w:space="0"/>
              <w:right w:val="single" w:color="auto" w:sz="4" w:space="0"/>
            </w:tcBorders>
            <w:noWrap/>
            <w:vAlign w:val="center"/>
          </w:tcPr>
          <w:p w14:paraId="3165CF66">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条款内容</w:t>
            </w:r>
          </w:p>
        </w:tc>
        <w:tc>
          <w:tcPr>
            <w:tcW w:w="6547" w:type="dxa"/>
            <w:tcBorders>
              <w:top w:val="single" w:color="auto" w:sz="4" w:space="0"/>
              <w:left w:val="single" w:color="auto" w:sz="4" w:space="0"/>
              <w:bottom w:val="single" w:color="auto" w:sz="4" w:space="0"/>
              <w:right w:val="single" w:color="auto" w:sz="4" w:space="0"/>
            </w:tcBorders>
            <w:noWrap/>
            <w:vAlign w:val="center"/>
          </w:tcPr>
          <w:p w14:paraId="195BC4E6">
            <w:pPr>
              <w:spacing w:line="380" w:lineRule="exact"/>
              <w:jc w:val="center"/>
              <w:rPr>
                <w:rFonts w:ascii="Times New Roman" w:hAnsi="Times New Roman"/>
                <w:color w:val="auto"/>
                <w:sz w:val="24"/>
                <w:szCs w:val="24"/>
                <w:highlight w:val="none"/>
              </w:rPr>
            </w:pPr>
            <w:r>
              <w:rPr>
                <w:rFonts w:hint="eastAsia" w:ascii="宋体" w:hAnsi="宋体"/>
                <w:b/>
                <w:color w:val="auto"/>
                <w:sz w:val="24"/>
                <w:szCs w:val="24"/>
                <w:highlight w:val="none"/>
              </w:rPr>
              <w:t>编列内容</w:t>
            </w:r>
          </w:p>
        </w:tc>
      </w:tr>
      <w:tr w14:paraId="2937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6C981F1C">
            <w:pPr>
              <w:spacing w:line="380" w:lineRule="exact"/>
              <w:jc w:val="center"/>
              <w:rPr>
                <w:color w:val="auto"/>
                <w:sz w:val="24"/>
                <w:szCs w:val="24"/>
                <w:highlight w:val="none"/>
              </w:rPr>
            </w:pPr>
            <w:r>
              <w:rPr>
                <w:color w:val="auto"/>
                <w:sz w:val="24"/>
                <w:szCs w:val="24"/>
                <w:highlight w:val="none"/>
              </w:rPr>
              <w:t>2.2.1</w:t>
            </w:r>
          </w:p>
        </w:tc>
        <w:tc>
          <w:tcPr>
            <w:tcW w:w="1437" w:type="dxa"/>
            <w:tcBorders>
              <w:top w:val="single" w:color="auto" w:sz="4" w:space="0"/>
              <w:left w:val="single" w:color="auto" w:sz="4" w:space="0"/>
              <w:bottom w:val="single" w:color="auto" w:sz="4" w:space="0"/>
              <w:right w:val="single" w:color="auto" w:sz="4" w:space="0"/>
            </w:tcBorders>
            <w:noWrap/>
            <w:vAlign w:val="center"/>
          </w:tcPr>
          <w:p w14:paraId="67F270BA">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分值构成</w:t>
            </w:r>
          </w:p>
          <w:p w14:paraId="527430FF">
            <w:pPr>
              <w:spacing w:line="380" w:lineRule="exact"/>
              <w:jc w:val="center"/>
              <w:rPr>
                <w:rFonts w:ascii="Times New Roman" w:hAnsi="Times New Roman"/>
                <w:color w:val="auto"/>
                <w:sz w:val="24"/>
                <w:szCs w:val="24"/>
                <w:highlight w:val="none"/>
              </w:rPr>
            </w:pPr>
            <w:r>
              <w:rPr>
                <w:color w:val="auto"/>
                <w:sz w:val="24"/>
                <w:szCs w:val="24"/>
                <w:highlight w:val="none"/>
              </w:rPr>
              <w:t>(</w:t>
            </w:r>
            <w:r>
              <w:rPr>
                <w:rFonts w:hint="eastAsia" w:ascii="宋体" w:hAnsi="宋体"/>
                <w:color w:val="auto"/>
                <w:sz w:val="24"/>
                <w:szCs w:val="24"/>
                <w:highlight w:val="none"/>
              </w:rPr>
              <w:t>总分</w:t>
            </w:r>
            <w:r>
              <w:rPr>
                <w:rFonts w:ascii="宋体" w:hAnsi="宋体"/>
                <w:color w:val="auto"/>
                <w:sz w:val="24"/>
                <w:szCs w:val="24"/>
                <w:highlight w:val="none"/>
              </w:rPr>
              <w:t>100</w:t>
            </w:r>
            <w:r>
              <w:rPr>
                <w:rFonts w:hint="eastAsia" w:ascii="宋体" w:hAnsi="宋体"/>
                <w:color w:val="auto"/>
                <w:sz w:val="24"/>
                <w:szCs w:val="24"/>
                <w:highlight w:val="none"/>
              </w:rPr>
              <w:t>分</w:t>
            </w:r>
            <w:r>
              <w:rPr>
                <w:color w:val="auto"/>
                <w:sz w:val="24"/>
                <w:szCs w:val="24"/>
                <w:highlight w:val="none"/>
              </w:rPr>
              <w:t>)</w:t>
            </w:r>
          </w:p>
        </w:tc>
        <w:tc>
          <w:tcPr>
            <w:tcW w:w="6547" w:type="dxa"/>
            <w:tcBorders>
              <w:top w:val="single" w:color="auto" w:sz="4" w:space="0"/>
              <w:left w:val="single" w:color="auto" w:sz="4" w:space="0"/>
              <w:bottom w:val="single" w:color="auto" w:sz="4" w:space="0"/>
              <w:right w:val="single" w:color="auto" w:sz="4" w:space="0"/>
            </w:tcBorders>
            <w:noWrap/>
            <w:vAlign w:val="center"/>
          </w:tcPr>
          <w:p w14:paraId="610C1358">
            <w:pPr>
              <w:spacing w:line="380" w:lineRule="exact"/>
              <w:ind w:left="80" w:right="99" w:rightChars="47"/>
              <w:rPr>
                <w:rFonts w:ascii="宋体" w:hAnsi="宋体"/>
                <w:color w:val="auto"/>
                <w:sz w:val="24"/>
                <w:szCs w:val="24"/>
                <w:highlight w:val="none"/>
              </w:rPr>
            </w:pPr>
            <w:r>
              <w:rPr>
                <w:rFonts w:ascii="宋体" w:hAnsi="宋体"/>
                <w:color w:val="auto"/>
                <w:sz w:val="24"/>
                <w:szCs w:val="24"/>
                <w:highlight w:val="none"/>
              </w:rPr>
              <w:t>资信业绩部分：</w:t>
            </w:r>
            <w:r>
              <w:rPr>
                <w:rFonts w:hint="eastAsia" w:ascii="宋体" w:hAnsi="宋体"/>
                <w:color w:val="auto"/>
                <w:sz w:val="24"/>
                <w:szCs w:val="24"/>
                <w:highlight w:val="none"/>
                <w:lang w:val="en-US" w:eastAsia="zh-CN"/>
              </w:rPr>
              <w:t>60</w:t>
            </w:r>
            <w:r>
              <w:rPr>
                <w:rFonts w:ascii="宋体" w:hAnsi="宋体"/>
                <w:color w:val="auto"/>
                <w:sz w:val="24"/>
                <w:szCs w:val="24"/>
                <w:highlight w:val="none"/>
              </w:rPr>
              <w:t>分</w:t>
            </w:r>
          </w:p>
          <w:p w14:paraId="097AB0C7">
            <w:pPr>
              <w:spacing w:line="380" w:lineRule="exact"/>
              <w:ind w:left="80" w:right="99" w:rightChars="47"/>
              <w:rPr>
                <w:rFonts w:ascii="宋体" w:hAnsi="宋体"/>
                <w:color w:val="auto"/>
                <w:sz w:val="24"/>
                <w:szCs w:val="24"/>
                <w:highlight w:val="none"/>
              </w:rPr>
            </w:pPr>
            <w:r>
              <w:rPr>
                <w:rFonts w:ascii="宋体" w:hAnsi="宋体"/>
                <w:color w:val="auto"/>
                <w:sz w:val="24"/>
                <w:szCs w:val="24"/>
                <w:highlight w:val="none"/>
              </w:rPr>
              <w:t>方案部分：</w:t>
            </w:r>
            <w:r>
              <w:rPr>
                <w:rFonts w:hint="eastAsia" w:ascii="宋体" w:hAnsi="宋体"/>
                <w:color w:val="auto"/>
                <w:sz w:val="24"/>
                <w:szCs w:val="24"/>
                <w:highlight w:val="none"/>
                <w:lang w:val="en-US" w:eastAsia="zh-CN"/>
              </w:rPr>
              <w:t>30</w:t>
            </w:r>
            <w:r>
              <w:rPr>
                <w:rFonts w:ascii="宋体" w:hAnsi="宋体"/>
                <w:color w:val="auto"/>
                <w:sz w:val="24"/>
                <w:szCs w:val="24"/>
                <w:highlight w:val="none"/>
              </w:rPr>
              <w:t>分</w:t>
            </w:r>
          </w:p>
          <w:p w14:paraId="518A14BF">
            <w:pPr>
              <w:spacing w:line="380" w:lineRule="exact"/>
              <w:ind w:left="80" w:right="99" w:rightChars="47"/>
              <w:rPr>
                <w:rFonts w:ascii="宋体" w:hAnsi="宋体"/>
                <w:color w:val="auto"/>
                <w:sz w:val="24"/>
                <w:szCs w:val="24"/>
                <w:highlight w:val="none"/>
              </w:rPr>
            </w:pPr>
            <w:r>
              <w:rPr>
                <w:rFonts w:ascii="宋体" w:hAnsi="宋体"/>
                <w:color w:val="auto"/>
                <w:sz w:val="24"/>
                <w:szCs w:val="24"/>
                <w:highlight w:val="none"/>
              </w:rPr>
              <w:t>价格部分：</w:t>
            </w:r>
            <w:r>
              <w:rPr>
                <w:rFonts w:hint="eastAsia" w:ascii="宋体" w:hAnsi="宋体"/>
                <w:color w:val="auto"/>
                <w:sz w:val="24"/>
                <w:szCs w:val="24"/>
                <w:highlight w:val="none"/>
              </w:rPr>
              <w:t>10</w:t>
            </w:r>
            <w:r>
              <w:rPr>
                <w:rFonts w:ascii="宋体" w:hAnsi="宋体"/>
                <w:color w:val="auto"/>
                <w:sz w:val="24"/>
                <w:szCs w:val="24"/>
                <w:highlight w:val="none"/>
              </w:rPr>
              <w:t>分</w:t>
            </w:r>
          </w:p>
          <w:p w14:paraId="6BD18E10">
            <w:pPr>
              <w:spacing w:line="380" w:lineRule="exact"/>
              <w:ind w:left="80" w:right="99" w:rightChars="47"/>
              <w:rPr>
                <w:rFonts w:ascii="宋体" w:hAnsi="宋体"/>
                <w:color w:val="auto"/>
                <w:sz w:val="24"/>
                <w:szCs w:val="24"/>
                <w:highlight w:val="none"/>
                <w:u w:val="single"/>
              </w:rPr>
            </w:pPr>
            <w:r>
              <w:rPr>
                <w:rFonts w:ascii="宋体" w:hAnsi="宋体"/>
                <w:color w:val="auto"/>
                <w:sz w:val="24"/>
                <w:szCs w:val="24"/>
                <w:highlight w:val="none"/>
              </w:rPr>
              <w:t>投标人总得分（满分100分）=资信业绩部分得分+方案部分得分+价格部分得分。</w:t>
            </w:r>
          </w:p>
        </w:tc>
      </w:tr>
      <w:tr w14:paraId="3F6A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71C1B50">
            <w:pPr>
              <w:spacing w:line="380" w:lineRule="exact"/>
              <w:jc w:val="center"/>
              <w:rPr>
                <w:rFonts w:ascii="Times New Roman" w:hAnsi="Times New Roman"/>
                <w:color w:val="auto"/>
                <w:w w:val="99"/>
                <w:sz w:val="24"/>
                <w:szCs w:val="24"/>
                <w:highlight w:val="none"/>
              </w:rPr>
            </w:pPr>
            <w:r>
              <w:rPr>
                <w:color w:val="auto"/>
                <w:sz w:val="24"/>
                <w:szCs w:val="24"/>
                <w:highlight w:val="none"/>
              </w:rPr>
              <w:t>2.2.2</w:t>
            </w:r>
          </w:p>
        </w:tc>
        <w:tc>
          <w:tcPr>
            <w:tcW w:w="1437" w:type="dxa"/>
            <w:tcBorders>
              <w:top w:val="single" w:color="auto" w:sz="4" w:space="0"/>
              <w:left w:val="single" w:color="auto" w:sz="4" w:space="0"/>
              <w:bottom w:val="single" w:color="auto" w:sz="4" w:space="0"/>
              <w:right w:val="single" w:color="auto" w:sz="4" w:space="0"/>
            </w:tcBorders>
            <w:noWrap/>
            <w:vAlign w:val="center"/>
          </w:tcPr>
          <w:p w14:paraId="640A3DAA">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评标基准价计算方法</w:t>
            </w:r>
          </w:p>
        </w:tc>
        <w:tc>
          <w:tcPr>
            <w:tcW w:w="6547" w:type="dxa"/>
            <w:tcBorders>
              <w:top w:val="single" w:color="auto" w:sz="4" w:space="0"/>
              <w:left w:val="single" w:color="auto" w:sz="4" w:space="0"/>
              <w:bottom w:val="single" w:color="auto" w:sz="4" w:space="0"/>
              <w:right w:val="single" w:color="auto" w:sz="4" w:space="0"/>
            </w:tcBorders>
            <w:noWrap/>
            <w:vAlign w:val="center"/>
          </w:tcPr>
          <w:p w14:paraId="3DCEFECC">
            <w:pPr>
              <w:spacing w:line="380" w:lineRule="exact"/>
              <w:ind w:right="120" w:rightChars="57"/>
              <w:rPr>
                <w:rFonts w:ascii="宋体" w:hAnsi="宋体" w:cs="宋体"/>
                <w:color w:val="auto"/>
                <w:sz w:val="24"/>
                <w:szCs w:val="24"/>
                <w:highlight w:val="none"/>
              </w:rPr>
            </w:pPr>
            <w:r>
              <w:rPr>
                <w:rFonts w:ascii="宋体" w:hAnsi="宋体" w:cs="宋体"/>
                <w:color w:val="auto"/>
                <w:sz w:val="24"/>
                <w:szCs w:val="24"/>
                <w:highlight w:val="none"/>
              </w:rPr>
              <w:t>通过初步评审且经算术校核的投标报价中，位于[本项目最高投标限价×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0%，本项目最高投标限价]区间的投标人大于或等于5家时，去掉一个最高价和一个最低价后，剩余投标报价的算术平均值为评标基准价；通过初步评审且经算术校核的投标报价中，位于[本项目最高投标限价×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0%，本项目最高投标限价]区间的投标人少于5家时，取区间中投标人的投标报价的算术平均值为评标基准价。若没有投标报价位于[最高投标限价×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0%，本项目最高投标限价]区间</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则取最高投标限价×</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0%作为评标基准价。（小数点后保留两位小数，第三位小数四舍五入）</w:t>
            </w:r>
          </w:p>
        </w:tc>
      </w:tr>
      <w:tr w14:paraId="6C27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2E3E0CC6">
            <w:pPr>
              <w:spacing w:line="380" w:lineRule="exact"/>
              <w:jc w:val="center"/>
              <w:rPr>
                <w:rFonts w:ascii="Times New Roman" w:hAnsi="Times New Roman"/>
                <w:color w:val="auto"/>
                <w:sz w:val="24"/>
                <w:szCs w:val="24"/>
                <w:highlight w:val="none"/>
              </w:rPr>
            </w:pPr>
            <w:r>
              <w:rPr>
                <w:color w:val="auto"/>
                <w:sz w:val="24"/>
                <w:szCs w:val="24"/>
                <w:highlight w:val="none"/>
              </w:rPr>
              <w:t>2.2.3</w:t>
            </w:r>
          </w:p>
        </w:tc>
        <w:tc>
          <w:tcPr>
            <w:tcW w:w="1437" w:type="dxa"/>
            <w:tcBorders>
              <w:top w:val="single" w:color="auto" w:sz="4" w:space="0"/>
              <w:left w:val="single" w:color="auto" w:sz="4" w:space="0"/>
              <w:bottom w:val="single" w:color="auto" w:sz="4" w:space="0"/>
              <w:right w:val="single" w:color="auto" w:sz="4" w:space="0"/>
            </w:tcBorders>
            <w:noWrap/>
            <w:vAlign w:val="center"/>
          </w:tcPr>
          <w:p w14:paraId="704D8E4F">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投标报价的偏差率计算公式</w:t>
            </w:r>
          </w:p>
        </w:tc>
        <w:tc>
          <w:tcPr>
            <w:tcW w:w="6547" w:type="dxa"/>
            <w:tcBorders>
              <w:top w:val="single" w:color="auto" w:sz="4" w:space="0"/>
              <w:left w:val="single" w:color="auto" w:sz="4" w:space="0"/>
              <w:bottom w:val="single" w:color="auto" w:sz="4" w:space="0"/>
              <w:right w:val="single" w:color="auto" w:sz="4" w:space="0"/>
            </w:tcBorders>
            <w:noWrap/>
            <w:vAlign w:val="center"/>
          </w:tcPr>
          <w:p w14:paraId="1069D68E">
            <w:pPr>
              <w:spacing w:line="380" w:lineRule="exact"/>
              <w:ind w:left="147" w:leftChars="70" w:right="120" w:rightChars="57"/>
              <w:rPr>
                <w:rFonts w:ascii="宋体" w:hAnsi="宋体" w:cs="宋体"/>
                <w:color w:val="auto"/>
                <w:sz w:val="24"/>
                <w:szCs w:val="24"/>
                <w:highlight w:val="none"/>
              </w:rPr>
            </w:pPr>
            <w:r>
              <w:rPr>
                <w:rFonts w:hint="eastAsia" w:ascii="宋体" w:hAnsi="宋体" w:cs="宋体"/>
                <w:color w:val="auto"/>
                <w:sz w:val="24"/>
                <w:szCs w:val="24"/>
                <w:highlight w:val="none"/>
              </w:rPr>
              <w:t>偏差率=∣投标报价—评标基准价∣/评标基准价*100%，（偏差率四舍五入保留2位小数，报价偏差率不足1%的，按直线内插法计算投标报价得分）</w:t>
            </w:r>
          </w:p>
        </w:tc>
      </w:tr>
      <w:tr w14:paraId="60F6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0" w:type="dxa"/>
            <w:gridSpan w:val="3"/>
            <w:tcBorders>
              <w:top w:val="single" w:color="auto" w:sz="4" w:space="0"/>
              <w:left w:val="single" w:color="auto" w:sz="4" w:space="0"/>
              <w:bottom w:val="single" w:color="auto" w:sz="4" w:space="0"/>
              <w:right w:val="single" w:color="auto" w:sz="4" w:space="0"/>
            </w:tcBorders>
            <w:noWrap/>
            <w:vAlign w:val="center"/>
          </w:tcPr>
          <w:p w14:paraId="537FD3E6">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437" w:type="dxa"/>
            <w:tcBorders>
              <w:top w:val="single" w:color="auto" w:sz="4" w:space="0"/>
              <w:left w:val="single" w:color="auto" w:sz="4" w:space="0"/>
              <w:bottom w:val="single" w:color="auto" w:sz="4" w:space="0"/>
              <w:right w:val="single" w:color="auto" w:sz="4" w:space="0"/>
            </w:tcBorders>
            <w:noWrap/>
            <w:vAlign w:val="center"/>
          </w:tcPr>
          <w:p w14:paraId="4D611506">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评分因素</w:t>
            </w:r>
          </w:p>
          <w:p w14:paraId="095DD887">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（偏差率）</w:t>
            </w:r>
          </w:p>
        </w:tc>
        <w:tc>
          <w:tcPr>
            <w:tcW w:w="6547" w:type="dxa"/>
            <w:tcBorders>
              <w:top w:val="single" w:color="auto" w:sz="4" w:space="0"/>
              <w:left w:val="single" w:color="auto" w:sz="4" w:space="0"/>
              <w:bottom w:val="single" w:color="auto" w:sz="4" w:space="0"/>
              <w:right w:val="single" w:color="auto" w:sz="4" w:space="0"/>
            </w:tcBorders>
            <w:noWrap/>
            <w:vAlign w:val="center"/>
          </w:tcPr>
          <w:p w14:paraId="3F4A3A3F">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评分标准</w:t>
            </w:r>
          </w:p>
        </w:tc>
      </w:tr>
      <w:tr w14:paraId="6CED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1842CB1F">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3ADE060D">
            <w:pPr>
              <w:spacing w:line="380" w:lineRule="exact"/>
              <w:jc w:val="center"/>
              <w:rPr>
                <w:color w:val="auto"/>
                <w:sz w:val="24"/>
                <w:szCs w:val="24"/>
                <w:highlight w:val="none"/>
              </w:rPr>
            </w:pPr>
            <w:r>
              <w:rPr>
                <w:rFonts w:hint="eastAsia" w:hAnsi="宋体"/>
                <w:color w:val="auto"/>
                <w:sz w:val="24"/>
                <w:szCs w:val="24"/>
                <w:highlight w:val="none"/>
              </w:rPr>
              <w:t>（</w:t>
            </w:r>
            <w:r>
              <w:rPr>
                <w:rFonts w:hint="eastAsia"/>
                <w:color w:val="auto"/>
                <w:sz w:val="24"/>
                <w:szCs w:val="24"/>
                <w:highlight w:val="none"/>
              </w:rPr>
              <w:t>1</w:t>
            </w:r>
            <w:r>
              <w:rPr>
                <w:rFonts w:hint="eastAsia" w:hAnsi="宋体"/>
                <w:color w:val="auto"/>
                <w:sz w:val="24"/>
                <w:szCs w:val="24"/>
                <w:highlight w:val="none"/>
              </w:rPr>
              <w:t>）</w:t>
            </w:r>
          </w:p>
        </w:tc>
        <w:tc>
          <w:tcPr>
            <w:tcW w:w="97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2703973">
            <w:pPr>
              <w:spacing w:line="380" w:lineRule="exact"/>
              <w:ind w:left="60" w:right="63" w:rightChars="30"/>
              <w:jc w:val="center"/>
              <w:rPr>
                <w:rFonts w:ascii="宋体" w:hAnsi="宋体"/>
                <w:color w:val="auto"/>
                <w:sz w:val="24"/>
                <w:szCs w:val="24"/>
                <w:highlight w:val="none"/>
              </w:rPr>
            </w:pPr>
            <w:r>
              <w:rPr>
                <w:rFonts w:hint="eastAsia" w:ascii="宋体" w:hAnsi="宋体"/>
                <w:color w:val="auto"/>
                <w:sz w:val="24"/>
                <w:szCs w:val="24"/>
                <w:highlight w:val="none"/>
              </w:rPr>
              <w:t>资信业绩评分标准（6</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分）</w:t>
            </w:r>
          </w:p>
        </w:tc>
        <w:tc>
          <w:tcPr>
            <w:tcW w:w="1437" w:type="dxa"/>
            <w:tcBorders>
              <w:top w:val="single" w:color="auto" w:sz="4" w:space="0"/>
              <w:left w:val="single" w:color="auto" w:sz="4" w:space="0"/>
              <w:bottom w:val="single" w:color="auto" w:sz="4" w:space="0"/>
              <w:right w:val="single" w:color="auto" w:sz="4" w:space="0"/>
            </w:tcBorders>
            <w:noWrap/>
            <w:vAlign w:val="center"/>
          </w:tcPr>
          <w:p w14:paraId="063B16F2">
            <w:pPr>
              <w:spacing w:after="0" w:line="360" w:lineRule="auto"/>
              <w:ind w:left="0" w:leftChars="0" w:right="80" w:rightChars="38"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rPr>
              <w:t>企业业绩</w:t>
            </w:r>
          </w:p>
          <w:p w14:paraId="368A03E6">
            <w:pPr>
              <w:spacing w:after="0" w:line="360" w:lineRule="auto"/>
              <w:ind w:left="0" w:leftChars="0" w:right="80" w:rightChars="38" w:firstLine="0" w:firstLineChars="0"/>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hAnsi="宋体"/>
                <w:color w:val="auto"/>
                <w:sz w:val="24"/>
                <w:szCs w:val="24"/>
                <w:highlight w:val="none"/>
                <w:lang w:val="en-US" w:eastAsia="zh-CN"/>
              </w:rPr>
              <w:t>5</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22F98AA0">
            <w:pPr>
              <w:spacing w:after="0" w:line="360" w:lineRule="auto"/>
              <w:ind w:left="0" w:leftChars="0" w:right="80" w:rightChars="38" w:firstLine="0" w:firstLineChars="0"/>
              <w:jc w:val="left"/>
              <w:rPr>
                <w:rFonts w:ascii="宋体" w:hAnsi="宋体"/>
                <w:color w:val="auto"/>
                <w:sz w:val="24"/>
                <w:szCs w:val="24"/>
                <w:highlight w:val="none"/>
              </w:rPr>
            </w:pPr>
            <w:r>
              <w:rPr>
                <w:rFonts w:hint="eastAsia" w:ascii="宋体" w:hAnsi="宋体"/>
                <w:color w:val="auto"/>
                <w:sz w:val="24"/>
                <w:szCs w:val="24"/>
                <w:highlight w:val="none"/>
              </w:rPr>
              <w:t>投标人自202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年1月1日至今，投标人承接过</w:t>
            </w:r>
            <w:r>
              <w:rPr>
                <w:rFonts w:hint="eastAsia" w:ascii="宋体" w:hAnsi="宋体" w:eastAsia="宋体" w:cs="Times New Roman"/>
                <w:color w:val="auto"/>
                <w:sz w:val="24"/>
                <w:szCs w:val="24"/>
                <w:highlight w:val="none"/>
              </w:rPr>
              <w:t>工程</w:t>
            </w:r>
            <w:r>
              <w:rPr>
                <w:rFonts w:hint="eastAsia" w:ascii="宋体" w:hAnsi="宋体" w:eastAsia="宋体" w:cs="Times New Roman"/>
                <w:color w:val="auto"/>
                <w:sz w:val="24"/>
                <w:szCs w:val="24"/>
                <w:highlight w:val="none"/>
                <w:lang w:val="en-US" w:eastAsia="zh-CN"/>
              </w:rPr>
              <w:t>总</w:t>
            </w:r>
            <w:r>
              <w:rPr>
                <w:rFonts w:hint="eastAsia" w:ascii="宋体" w:hAnsi="宋体" w:eastAsia="宋体" w:cs="Times New Roman"/>
                <w:color w:val="auto"/>
                <w:sz w:val="24"/>
                <w:szCs w:val="24"/>
                <w:highlight w:val="none"/>
              </w:rPr>
              <w:t>投资额</w:t>
            </w:r>
            <w:r>
              <w:rPr>
                <w:rFonts w:hint="eastAsia" w:ascii="宋体" w:hAnsi="宋体" w:eastAsia="宋体" w:cs="Times New Roman"/>
                <w:color w:val="auto"/>
                <w:sz w:val="24"/>
                <w:szCs w:val="24"/>
                <w:highlight w:val="none"/>
                <w:lang w:val="en-US" w:eastAsia="zh-CN"/>
              </w:rPr>
              <w:t>5亿</w:t>
            </w:r>
            <w:r>
              <w:rPr>
                <w:rFonts w:hint="eastAsia" w:ascii="宋体" w:hAnsi="宋体" w:eastAsia="宋体" w:cs="Times New Roman"/>
                <w:color w:val="auto"/>
                <w:sz w:val="24"/>
                <w:szCs w:val="24"/>
                <w:highlight w:val="none"/>
              </w:rPr>
              <w:t>（含）以上</w:t>
            </w:r>
            <w:r>
              <w:rPr>
                <w:rFonts w:hint="eastAsia" w:ascii="宋体" w:hAnsi="宋体" w:eastAsia="宋体" w:cs="Times New Roman"/>
                <w:color w:val="auto"/>
                <w:sz w:val="24"/>
                <w:szCs w:val="24"/>
                <w:highlight w:val="none"/>
                <w:lang w:val="en-US" w:eastAsia="zh-CN"/>
              </w:rPr>
              <w:t>房屋建筑工程造价咨询服务，服务内容至少包含预编制或审核、结算编制或审核</w:t>
            </w:r>
            <w:r>
              <w:rPr>
                <w:rFonts w:hint="eastAsia" w:ascii="宋体" w:hAnsi="宋体"/>
                <w:color w:val="auto"/>
                <w:sz w:val="24"/>
                <w:szCs w:val="24"/>
                <w:highlight w:val="none"/>
              </w:rPr>
              <w:t>服务，每项得</w:t>
            </w:r>
            <w:r>
              <w:rPr>
                <w:rFonts w:hint="eastAsia" w:hAnsi="宋体"/>
                <w:color w:val="auto"/>
                <w:sz w:val="24"/>
                <w:szCs w:val="24"/>
                <w:highlight w:val="none"/>
                <w:lang w:val="en-US" w:eastAsia="zh-CN"/>
              </w:rPr>
              <w:t>2.5</w:t>
            </w:r>
            <w:r>
              <w:rPr>
                <w:rFonts w:hint="eastAsia" w:ascii="宋体" w:hAnsi="宋体"/>
                <w:color w:val="auto"/>
                <w:sz w:val="24"/>
                <w:szCs w:val="24"/>
                <w:highlight w:val="none"/>
              </w:rPr>
              <w:t>分，本项最高得</w:t>
            </w:r>
            <w:r>
              <w:rPr>
                <w:rFonts w:hint="eastAsia" w:ascii="宋体" w:hAnsi="宋体"/>
                <w:color w:val="auto"/>
                <w:sz w:val="24"/>
                <w:szCs w:val="24"/>
                <w:highlight w:val="none"/>
                <w:lang w:val="en-US" w:eastAsia="zh-CN"/>
              </w:rPr>
              <w:t>1</w:t>
            </w:r>
            <w:r>
              <w:rPr>
                <w:rFonts w:hint="eastAsia" w:hAnsi="宋体"/>
                <w:color w:val="auto"/>
                <w:sz w:val="24"/>
                <w:szCs w:val="24"/>
                <w:highlight w:val="none"/>
                <w:lang w:val="en-US" w:eastAsia="zh-CN"/>
              </w:rPr>
              <w:t>5</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tc>
      </w:tr>
      <w:tr w14:paraId="6F20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6C76E21D">
            <w:pPr>
              <w:spacing w:line="380" w:lineRule="exact"/>
              <w:jc w:val="center"/>
              <w:rPr>
                <w:rFonts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603CD88A">
            <w:pPr>
              <w:spacing w:line="380" w:lineRule="exact"/>
              <w:ind w:left="60" w:right="63" w:rightChars="30"/>
              <w:jc w:val="center"/>
              <w:rPr>
                <w:rFonts w:ascii="宋体" w:hAnsi="宋体"/>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552118DF">
            <w:pPr>
              <w:spacing w:after="0" w:line="360" w:lineRule="auto"/>
              <w:ind w:left="0" w:leftChars="0" w:right="80" w:rightChars="38"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rPr>
              <w:t>业绩获奖情况（</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1BB748CF">
            <w:pPr>
              <w:spacing w:after="0" w:line="360" w:lineRule="auto"/>
              <w:ind w:left="0" w:leftChars="0" w:right="80" w:rightChars="38"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投标人参与的造价咨询项目曾获得优秀工程造价成果奖项的：</w:t>
            </w:r>
          </w:p>
          <w:p w14:paraId="5D800F02">
            <w:pPr>
              <w:spacing w:after="0" w:line="360" w:lineRule="auto"/>
              <w:ind w:left="0" w:leftChars="0" w:right="80" w:rightChars="38"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（1）国家级奖项</w:t>
            </w:r>
            <w:r>
              <w:rPr>
                <w:rFonts w:hint="eastAsia" w:ascii="宋体" w:hAnsi="宋体"/>
                <w:color w:val="auto"/>
                <w:sz w:val="24"/>
                <w:szCs w:val="24"/>
                <w:highlight w:val="none"/>
                <w:lang w:val="en-US" w:eastAsia="zh-CN"/>
              </w:rPr>
              <w:t>每项得5</w:t>
            </w:r>
            <w:r>
              <w:rPr>
                <w:rFonts w:hint="eastAsia" w:ascii="宋体" w:hAnsi="宋体"/>
                <w:color w:val="auto"/>
                <w:sz w:val="24"/>
                <w:szCs w:val="24"/>
                <w:highlight w:val="none"/>
              </w:rPr>
              <w:t>分；</w:t>
            </w:r>
          </w:p>
          <w:p w14:paraId="62D7E832">
            <w:pPr>
              <w:spacing w:after="0" w:line="360" w:lineRule="auto"/>
              <w:ind w:left="0" w:leftChars="0" w:right="80" w:rightChars="38"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（2）省级</w:t>
            </w:r>
            <w:r>
              <w:rPr>
                <w:rFonts w:hint="eastAsia" w:ascii="宋体" w:hAnsi="宋体"/>
                <w:color w:val="auto"/>
                <w:sz w:val="24"/>
                <w:szCs w:val="24"/>
                <w:highlight w:val="none"/>
                <w:lang w:val="en-US" w:eastAsia="zh-CN"/>
              </w:rPr>
              <w:t>或直辖市</w:t>
            </w:r>
            <w:r>
              <w:rPr>
                <w:rFonts w:hint="eastAsia" w:ascii="宋体" w:hAnsi="宋体" w:eastAsia="宋体" w:cs="Times New Roman"/>
                <w:color w:val="auto"/>
                <w:sz w:val="24"/>
                <w:szCs w:val="24"/>
                <w:highlight w:val="none"/>
              </w:rPr>
              <w:t>奖项</w:t>
            </w:r>
            <w:r>
              <w:rPr>
                <w:rFonts w:hint="eastAsia" w:ascii="宋体" w:hAnsi="宋体" w:eastAsia="宋体" w:cs="Times New Roman"/>
                <w:color w:val="auto"/>
                <w:sz w:val="24"/>
                <w:szCs w:val="24"/>
                <w:highlight w:val="none"/>
                <w:lang w:val="en-US" w:eastAsia="zh-CN"/>
              </w:rPr>
              <w:t>每项</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p w14:paraId="260C74B6">
            <w:pPr>
              <w:spacing w:after="0" w:line="360" w:lineRule="auto"/>
              <w:ind w:left="0" w:leftChars="0" w:right="80" w:rightChars="38"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（3）市级奖项</w:t>
            </w:r>
            <w:r>
              <w:rPr>
                <w:rFonts w:hint="eastAsia" w:ascii="宋体" w:hAnsi="宋体"/>
                <w:color w:val="auto"/>
                <w:sz w:val="24"/>
                <w:szCs w:val="24"/>
                <w:highlight w:val="none"/>
                <w:lang w:val="en-US" w:eastAsia="zh-CN"/>
              </w:rPr>
              <w:t>每项得1</w:t>
            </w:r>
            <w:r>
              <w:rPr>
                <w:rFonts w:hint="eastAsia" w:ascii="宋体" w:hAnsi="宋体"/>
                <w:color w:val="auto"/>
                <w:sz w:val="24"/>
                <w:szCs w:val="24"/>
                <w:highlight w:val="none"/>
              </w:rPr>
              <w:t>分。</w:t>
            </w:r>
          </w:p>
          <w:p w14:paraId="2D38A2E2">
            <w:pPr>
              <w:spacing w:after="0" w:line="360" w:lineRule="auto"/>
              <w:ind w:left="0" w:leftChars="0" w:right="80" w:rightChars="38"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本项最高得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按照最高奖项计算一次，不累计计分</w:t>
            </w:r>
            <w:r>
              <w:rPr>
                <w:rFonts w:hint="eastAsia" w:ascii="宋体" w:hAnsi="宋体"/>
                <w:color w:val="auto"/>
                <w:sz w:val="24"/>
                <w:szCs w:val="24"/>
                <w:highlight w:val="none"/>
              </w:rPr>
              <w:t>。投标人获奖须提供证明材料复印件并加盖投标人公章。</w:t>
            </w:r>
          </w:p>
        </w:tc>
      </w:tr>
      <w:tr w14:paraId="0F4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0166AF3E">
            <w:pPr>
              <w:spacing w:line="380" w:lineRule="exact"/>
              <w:jc w:val="center"/>
              <w:rPr>
                <w:rFonts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797D7EB6">
            <w:pPr>
              <w:spacing w:line="380" w:lineRule="exact"/>
              <w:ind w:left="60" w:right="63" w:rightChars="30"/>
              <w:jc w:val="center"/>
              <w:rPr>
                <w:rFonts w:ascii="宋体" w:hAnsi="宋体"/>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7FCBA10E">
            <w:pPr>
              <w:spacing w:after="0" w:line="360" w:lineRule="auto"/>
              <w:ind w:left="0" w:leftChars="0" w:right="80" w:rightChars="38" w:firstLine="0" w:firstLineChars="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体系认证</w:t>
            </w:r>
          </w:p>
          <w:p w14:paraId="52E6DDD6">
            <w:pPr>
              <w:spacing w:after="0" w:line="360" w:lineRule="auto"/>
              <w:ind w:left="0" w:leftChars="0" w:right="80" w:rightChars="38" w:firstLine="0" w:firstLineChars="0"/>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w:t>
            </w:r>
            <w:r>
              <w:rPr>
                <w:rFonts w:hint="eastAsia"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339D68BE">
            <w:pPr>
              <w:spacing w:after="0" w:line="240" w:lineRule="auto"/>
              <w:ind w:left="0" w:leftChars="0" w:right="0" w:rightChars="0" w:firstLine="0" w:firstLineChars="0"/>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投标人具备质量管理体系认证证书、环境管理体系认证证书、职业健康安全管理体系认证证书</w:t>
            </w:r>
            <w:r>
              <w:rPr>
                <w:rFonts w:hint="eastAsia" w:ascii="宋体" w:hAnsi="宋体" w:eastAsia="宋体" w:cs="Times New Roman"/>
                <w:color w:val="auto"/>
                <w:sz w:val="24"/>
                <w:szCs w:val="24"/>
                <w:highlight w:val="none"/>
                <w:lang w:eastAsia="zh-CN"/>
              </w:rPr>
              <w:t>；</w:t>
            </w:r>
          </w:p>
          <w:p w14:paraId="4BF09BFE">
            <w:pPr>
              <w:spacing w:after="0" w:line="240" w:lineRule="auto"/>
              <w:ind w:left="0" w:leftChars="0" w:right="0" w:rightChars="0" w:firstLine="0" w:firstLineChars="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1、具备上述</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个认证证书且在有效期内得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w:t>
            </w:r>
          </w:p>
          <w:p w14:paraId="2C53C50C">
            <w:pPr>
              <w:spacing w:after="0" w:line="240" w:lineRule="auto"/>
              <w:ind w:left="0" w:leftChars="0" w:right="0" w:rightChars="0" w:firstLine="0" w:firstLineChars="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2、具备上述任意</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个认证证书且在有效期内得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w:t>
            </w:r>
          </w:p>
          <w:p w14:paraId="45BE8AF0">
            <w:pPr>
              <w:spacing w:after="0" w:line="240" w:lineRule="auto"/>
              <w:ind w:left="0" w:leftChars="0" w:right="0" w:rightChars="0" w:firstLine="0" w:firstLineChars="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3、具备上述任意</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个认证证书且在有效期内得1分；</w:t>
            </w:r>
          </w:p>
          <w:p w14:paraId="173AFE97">
            <w:pPr>
              <w:spacing w:after="0" w:line="240" w:lineRule="auto"/>
              <w:ind w:left="0" w:leftChars="0" w:right="0" w:rightChars="0" w:firstLine="0" w:firstLineChars="0"/>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其他不得分，本项最高得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w:t>
            </w:r>
          </w:p>
        </w:tc>
      </w:tr>
      <w:tr w14:paraId="1B7B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28394337">
            <w:pPr>
              <w:spacing w:line="380" w:lineRule="exact"/>
              <w:jc w:val="center"/>
              <w:rPr>
                <w:rFonts w:hAnsi="宋体"/>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54585464">
            <w:pPr>
              <w:spacing w:line="380" w:lineRule="exact"/>
              <w:ind w:left="60" w:right="63" w:rightChars="30"/>
              <w:jc w:val="center"/>
              <w:rPr>
                <w:rFonts w:ascii="宋体" w:hAnsi="宋体"/>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2844C87F">
            <w:pPr>
              <w:spacing w:line="360" w:lineRule="auto"/>
              <w:ind w:left="218" w:leftChars="104" w:right="80" w:rightChars="38" w:firstLine="4"/>
              <w:jc w:val="left"/>
              <w:rPr>
                <w:rFonts w:hint="eastAsia" w:ascii="宋体" w:hAnsi="宋体"/>
                <w:color w:val="auto"/>
                <w:sz w:val="24"/>
                <w:szCs w:val="24"/>
                <w:highlight w:val="none"/>
              </w:rPr>
            </w:pPr>
          </w:p>
          <w:p w14:paraId="7CAD30EC">
            <w:pPr>
              <w:spacing w:line="360" w:lineRule="auto"/>
              <w:ind w:left="218" w:leftChars="104" w:right="80" w:rightChars="38" w:firstLine="4"/>
              <w:jc w:val="left"/>
              <w:rPr>
                <w:rFonts w:hint="eastAsia" w:ascii="宋体" w:hAnsi="宋体"/>
                <w:color w:val="auto"/>
                <w:sz w:val="24"/>
                <w:szCs w:val="24"/>
                <w:highlight w:val="none"/>
              </w:rPr>
            </w:pPr>
          </w:p>
          <w:p w14:paraId="0D57C20B">
            <w:pPr>
              <w:spacing w:line="360" w:lineRule="auto"/>
              <w:ind w:left="218" w:leftChars="104" w:right="80" w:rightChars="38" w:firstLine="4"/>
              <w:jc w:val="left"/>
              <w:rPr>
                <w:rFonts w:hint="eastAsia" w:ascii="宋体" w:hAnsi="宋体"/>
                <w:color w:val="auto"/>
                <w:sz w:val="24"/>
                <w:szCs w:val="24"/>
                <w:highlight w:val="none"/>
              </w:rPr>
            </w:pPr>
          </w:p>
          <w:p w14:paraId="49647023">
            <w:pPr>
              <w:spacing w:line="360" w:lineRule="auto"/>
              <w:ind w:left="218" w:leftChars="104" w:right="80" w:rightChars="38" w:firstLine="4"/>
              <w:jc w:val="left"/>
              <w:rPr>
                <w:rFonts w:hint="eastAsia" w:ascii="宋体" w:hAnsi="宋体"/>
                <w:color w:val="auto"/>
                <w:sz w:val="24"/>
                <w:szCs w:val="24"/>
                <w:highlight w:val="none"/>
              </w:rPr>
            </w:pPr>
          </w:p>
          <w:p w14:paraId="7F970090">
            <w:pPr>
              <w:spacing w:line="360" w:lineRule="auto"/>
              <w:ind w:left="218" w:leftChars="104" w:right="80" w:rightChars="38" w:firstLine="4"/>
              <w:jc w:val="left"/>
              <w:rPr>
                <w:rFonts w:hint="eastAsia" w:ascii="宋体" w:hAnsi="宋体"/>
                <w:color w:val="auto"/>
                <w:sz w:val="24"/>
                <w:szCs w:val="24"/>
                <w:highlight w:val="none"/>
              </w:rPr>
            </w:pPr>
          </w:p>
          <w:p w14:paraId="182A68FD">
            <w:pPr>
              <w:spacing w:line="360" w:lineRule="auto"/>
              <w:ind w:left="218" w:leftChars="104" w:right="80" w:rightChars="38" w:firstLine="4"/>
              <w:jc w:val="left"/>
              <w:rPr>
                <w:rFonts w:hint="eastAsia" w:ascii="宋体" w:hAnsi="宋体"/>
                <w:color w:val="auto"/>
                <w:sz w:val="24"/>
                <w:szCs w:val="24"/>
                <w:highlight w:val="none"/>
              </w:rPr>
            </w:pPr>
          </w:p>
          <w:p w14:paraId="39F36FA5">
            <w:pPr>
              <w:spacing w:line="360" w:lineRule="auto"/>
              <w:ind w:left="218" w:leftChars="104" w:right="80" w:rightChars="38" w:firstLine="4"/>
              <w:jc w:val="left"/>
              <w:rPr>
                <w:rFonts w:hint="eastAsia" w:ascii="宋体" w:hAnsi="宋体"/>
                <w:color w:val="auto"/>
                <w:sz w:val="24"/>
                <w:szCs w:val="24"/>
                <w:highlight w:val="none"/>
              </w:rPr>
            </w:pPr>
          </w:p>
          <w:p w14:paraId="096BD620">
            <w:pPr>
              <w:spacing w:line="360" w:lineRule="auto"/>
              <w:ind w:left="218" w:leftChars="104" w:right="80" w:rightChars="38" w:firstLine="4"/>
              <w:jc w:val="left"/>
              <w:rPr>
                <w:rFonts w:hint="eastAsia" w:ascii="宋体" w:hAnsi="宋体"/>
                <w:color w:val="auto"/>
                <w:sz w:val="24"/>
                <w:szCs w:val="24"/>
                <w:highlight w:val="none"/>
              </w:rPr>
            </w:pPr>
          </w:p>
          <w:p w14:paraId="771B5F7E">
            <w:pPr>
              <w:spacing w:line="360" w:lineRule="auto"/>
              <w:ind w:left="218" w:leftChars="104" w:right="80" w:rightChars="38" w:firstLine="4"/>
              <w:jc w:val="left"/>
              <w:rPr>
                <w:rFonts w:hint="eastAsia" w:ascii="宋体" w:hAnsi="宋体"/>
                <w:color w:val="auto"/>
                <w:sz w:val="24"/>
                <w:szCs w:val="24"/>
                <w:highlight w:val="none"/>
              </w:rPr>
            </w:pPr>
          </w:p>
          <w:p w14:paraId="50544588">
            <w:pPr>
              <w:spacing w:line="360" w:lineRule="auto"/>
              <w:ind w:left="218" w:leftChars="104" w:right="80" w:rightChars="38" w:firstLine="4"/>
              <w:jc w:val="left"/>
              <w:rPr>
                <w:rFonts w:hint="eastAsia" w:ascii="宋体" w:hAnsi="宋体"/>
                <w:color w:val="auto"/>
                <w:sz w:val="24"/>
                <w:szCs w:val="24"/>
                <w:highlight w:val="none"/>
              </w:rPr>
            </w:pPr>
          </w:p>
          <w:p w14:paraId="4D60029E">
            <w:pPr>
              <w:spacing w:after="0" w:line="360" w:lineRule="auto"/>
              <w:ind w:left="0" w:leftChars="0" w:right="80" w:rightChars="38"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rPr>
              <w:t>项目组织架构与管理人员配置情况（</w:t>
            </w:r>
            <w:r>
              <w:rPr>
                <w:rFonts w:hint="eastAsia" w:hAnsi="宋体"/>
                <w:color w:val="auto"/>
                <w:sz w:val="24"/>
                <w:szCs w:val="24"/>
                <w:highlight w:val="none"/>
                <w:lang w:val="en-US" w:eastAsia="zh-CN"/>
              </w:rPr>
              <w:t>35</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50018CBD">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1.项目负责人：</w:t>
            </w:r>
          </w:p>
          <w:p w14:paraId="729614AE">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（1）具有工程</w:t>
            </w:r>
            <w:r>
              <w:rPr>
                <w:rFonts w:hint="eastAsia" w:ascii="宋体" w:hAnsi="宋体"/>
                <w:color w:val="auto"/>
                <w:sz w:val="24"/>
                <w:szCs w:val="24"/>
                <w:highlight w:val="none"/>
                <w:lang w:val="en-US" w:eastAsia="zh-CN"/>
              </w:rPr>
              <w:t>类</w:t>
            </w:r>
            <w:r>
              <w:rPr>
                <w:rFonts w:hint="eastAsia" w:ascii="宋体" w:hAnsi="宋体"/>
                <w:color w:val="auto"/>
                <w:sz w:val="24"/>
                <w:szCs w:val="24"/>
                <w:highlight w:val="none"/>
              </w:rPr>
              <w:t>相关专业高级（</w:t>
            </w:r>
            <w:r>
              <w:rPr>
                <w:rFonts w:hint="eastAsia" w:ascii="宋体" w:hAnsi="宋体"/>
                <w:color w:val="auto"/>
                <w:sz w:val="24"/>
                <w:szCs w:val="24"/>
                <w:highlight w:val="none"/>
                <w:lang w:val="en-US" w:eastAsia="zh-CN"/>
              </w:rPr>
              <w:t>副高级</w:t>
            </w:r>
            <w:r>
              <w:rPr>
                <w:rFonts w:hint="eastAsia" w:ascii="宋体" w:hAnsi="宋体"/>
                <w:color w:val="auto"/>
                <w:sz w:val="24"/>
                <w:szCs w:val="24"/>
                <w:highlight w:val="none"/>
              </w:rPr>
              <w:t>）工程师职称的，得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分，具有工程</w:t>
            </w:r>
            <w:r>
              <w:rPr>
                <w:rFonts w:hint="eastAsia" w:ascii="宋体" w:hAnsi="宋体"/>
                <w:color w:val="auto"/>
                <w:sz w:val="24"/>
                <w:szCs w:val="24"/>
                <w:highlight w:val="none"/>
                <w:lang w:val="en-US" w:eastAsia="zh-CN"/>
              </w:rPr>
              <w:t>类</w:t>
            </w:r>
            <w:r>
              <w:rPr>
                <w:rFonts w:hint="eastAsia" w:ascii="宋体" w:hAnsi="宋体"/>
                <w:color w:val="auto"/>
                <w:sz w:val="24"/>
                <w:szCs w:val="24"/>
                <w:highlight w:val="none"/>
              </w:rPr>
              <w:t>相关专业</w:t>
            </w:r>
            <w:r>
              <w:rPr>
                <w:rFonts w:hint="eastAsia" w:ascii="宋体" w:hAnsi="宋体"/>
                <w:color w:val="auto"/>
                <w:sz w:val="24"/>
                <w:szCs w:val="24"/>
                <w:highlight w:val="none"/>
                <w:lang w:val="en-US" w:eastAsia="zh-CN"/>
              </w:rPr>
              <w:t>中级</w:t>
            </w:r>
            <w:r>
              <w:rPr>
                <w:rFonts w:hint="eastAsia" w:ascii="宋体" w:hAnsi="宋体"/>
                <w:color w:val="auto"/>
                <w:sz w:val="24"/>
                <w:szCs w:val="24"/>
                <w:highlight w:val="none"/>
              </w:rPr>
              <w:t>工程师职称的，得1分，其他不得分，本小项最高得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p w14:paraId="5578D068">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（2）项目负责人具有25年以上（含25年）工程造价咨询经验的，得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分；具有20年-25年（不含25年）工程造价咨询经验的，得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分；具有15年-20年（不含20年）工程造价咨询经验的，得1分，其他不得分。本小项最高得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p w14:paraId="6613B044">
            <w:pPr>
              <w:numPr>
                <w:ilvl w:val="-1"/>
                <w:numId w:val="0"/>
              </w:numPr>
              <w:spacing w:after="0" w:line="360" w:lineRule="auto"/>
              <w:ind w:leftChars="0" w:right="0" w:rightChars="0"/>
              <w:jc w:val="left"/>
              <w:rPr>
                <w:rFonts w:hint="eastAsia" w:ascii="宋体" w:hAnsi="宋体"/>
                <w:strike w:val="0"/>
                <w:dstrike w:val="0"/>
                <w:color w:val="auto"/>
                <w:sz w:val="24"/>
                <w:szCs w:val="24"/>
                <w:highlight w:val="none"/>
              </w:rPr>
            </w:pPr>
            <w:r>
              <w:rPr>
                <w:rFonts w:hint="eastAsia" w:ascii="宋体" w:hAnsi="宋体"/>
                <w:strike w:val="0"/>
                <w:dstrike w:val="0"/>
                <w:color w:val="auto"/>
                <w:sz w:val="24"/>
                <w:szCs w:val="24"/>
                <w:highlight w:val="none"/>
              </w:rPr>
              <w:t>（3）项目负责人参与的造价咨询项目曾获得过国家级优秀工程造价成果奖项的得</w:t>
            </w:r>
            <w:r>
              <w:rPr>
                <w:rFonts w:hint="eastAsia" w:ascii="宋体" w:hAnsi="宋体"/>
                <w:strike w:val="0"/>
                <w:dstrike w:val="0"/>
                <w:color w:val="auto"/>
                <w:sz w:val="24"/>
                <w:szCs w:val="24"/>
                <w:highlight w:val="none"/>
                <w:lang w:val="en-US" w:eastAsia="zh-CN"/>
              </w:rPr>
              <w:t>5</w:t>
            </w:r>
            <w:r>
              <w:rPr>
                <w:rFonts w:hint="eastAsia" w:ascii="宋体" w:hAnsi="宋体"/>
                <w:strike w:val="0"/>
                <w:dstrike w:val="0"/>
                <w:color w:val="auto"/>
                <w:sz w:val="24"/>
                <w:szCs w:val="24"/>
                <w:highlight w:val="none"/>
              </w:rPr>
              <w:t>分，获得过省级优秀工程造价成果奖项的得3分，获得过市级优秀工程造价成果奖项的得1分。其他不得分，</w:t>
            </w:r>
            <w:r>
              <w:rPr>
                <w:rFonts w:hint="eastAsia" w:ascii="宋体" w:hAnsi="宋体"/>
                <w:strike w:val="0"/>
                <w:dstrike w:val="0"/>
                <w:color w:val="auto"/>
                <w:sz w:val="24"/>
                <w:szCs w:val="24"/>
                <w:highlight w:val="none"/>
                <w:lang w:val="en-US" w:eastAsia="zh-CN"/>
              </w:rPr>
              <w:t>按最高得分计取一次，</w:t>
            </w:r>
            <w:r>
              <w:rPr>
                <w:rFonts w:hint="eastAsia" w:ascii="宋体" w:hAnsi="宋体" w:eastAsia="宋体" w:cs="Times New Roman"/>
                <w:strike w:val="0"/>
                <w:dstrike w:val="0"/>
                <w:color w:val="auto"/>
                <w:sz w:val="24"/>
                <w:szCs w:val="24"/>
                <w:highlight w:val="none"/>
                <w:lang w:val="en-US" w:eastAsia="zh-CN"/>
              </w:rPr>
              <w:t>不累计计分</w:t>
            </w:r>
            <w:r>
              <w:rPr>
                <w:rFonts w:hint="eastAsia" w:ascii="宋体" w:hAnsi="宋体"/>
                <w:strike w:val="0"/>
                <w:dstrike w:val="0"/>
                <w:color w:val="auto"/>
                <w:sz w:val="24"/>
                <w:szCs w:val="24"/>
                <w:highlight w:val="none"/>
              </w:rPr>
              <w:t>。本小项最高得</w:t>
            </w:r>
            <w:r>
              <w:rPr>
                <w:rFonts w:hint="eastAsia" w:ascii="宋体" w:hAnsi="宋体"/>
                <w:strike w:val="0"/>
                <w:dstrike w:val="0"/>
                <w:color w:val="auto"/>
                <w:sz w:val="24"/>
                <w:szCs w:val="24"/>
                <w:highlight w:val="none"/>
                <w:lang w:val="en-US" w:eastAsia="zh-CN"/>
              </w:rPr>
              <w:t>5</w:t>
            </w:r>
            <w:r>
              <w:rPr>
                <w:rFonts w:hint="eastAsia" w:ascii="宋体" w:hAnsi="宋体"/>
                <w:strike w:val="0"/>
                <w:dstrike w:val="0"/>
                <w:color w:val="auto"/>
                <w:sz w:val="24"/>
                <w:szCs w:val="24"/>
                <w:highlight w:val="none"/>
              </w:rPr>
              <w:t>分。</w:t>
            </w:r>
          </w:p>
          <w:p w14:paraId="36E72FC6">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2.在满足基本人员配备要求的基础上：</w:t>
            </w:r>
          </w:p>
          <w:p w14:paraId="63335426">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投标人拟派的项目管理架构人员加分如下。不满足《项目管理机构人员配备要求表》的以下加分项均不得分：</w:t>
            </w:r>
          </w:p>
          <w:p w14:paraId="6EB11957">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（一）拟派土建主管</w:t>
            </w:r>
          </w:p>
          <w:p w14:paraId="0605AE32">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（1）土建主管具有2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年以上（含2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年）工程造价咨询经验的，得3分；具有</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年-2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年（不含</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年）工程造价咨询经验的，得2分；具有</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年（不含</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年）工程造价咨询经验的，得1分。其他不得分，本小项最高得3分。</w:t>
            </w:r>
          </w:p>
          <w:p w14:paraId="5C1CF3BC">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（2）土建主管具有</w:t>
            </w:r>
            <w:r>
              <w:rPr>
                <w:rFonts w:hint="eastAsia" w:ascii="宋体" w:hAnsi="宋体"/>
                <w:color w:val="auto"/>
                <w:sz w:val="24"/>
                <w:szCs w:val="24"/>
                <w:highlight w:val="none"/>
                <w:lang w:val="en-US" w:eastAsia="zh-CN"/>
              </w:rPr>
              <w:t>工程类</w:t>
            </w:r>
            <w:r>
              <w:rPr>
                <w:rFonts w:hint="eastAsia" w:ascii="宋体" w:hAnsi="宋体"/>
                <w:color w:val="auto"/>
                <w:sz w:val="24"/>
                <w:szCs w:val="24"/>
                <w:highlight w:val="none"/>
              </w:rPr>
              <w:t>相关专业高级或以上技术职称的，得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分；具有</w:t>
            </w:r>
            <w:r>
              <w:rPr>
                <w:rFonts w:hint="eastAsia" w:ascii="宋体" w:hAnsi="宋体"/>
                <w:color w:val="auto"/>
                <w:sz w:val="24"/>
                <w:szCs w:val="24"/>
                <w:highlight w:val="none"/>
                <w:lang w:val="en-US" w:eastAsia="zh-CN"/>
              </w:rPr>
              <w:t>工程类</w:t>
            </w:r>
            <w:r>
              <w:rPr>
                <w:rFonts w:hint="eastAsia" w:ascii="宋体" w:hAnsi="宋体"/>
                <w:color w:val="auto"/>
                <w:sz w:val="24"/>
                <w:szCs w:val="24"/>
                <w:highlight w:val="none"/>
              </w:rPr>
              <w:t>相关专业中级职称的，得 1分。其余不得分，本小项最高得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p w14:paraId="4291F81B">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（二）拟派安装主管</w:t>
            </w:r>
          </w:p>
          <w:p w14:paraId="7DFB160E">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（1）安装主管具有2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年以上（含2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年）工程造价咨询经验的，得3分；具有</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年-2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年（不含2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年）工程造价咨询经验的，得2分；具有1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年（不含</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年）工程造价咨询经验的，得1分。其他不得分，本小项最高得3分。</w:t>
            </w:r>
          </w:p>
          <w:p w14:paraId="7E9864D8">
            <w:pPr>
              <w:numPr>
                <w:ilvl w:val="-1"/>
                <w:numId w:val="0"/>
              </w:numPr>
              <w:spacing w:after="0" w:line="360" w:lineRule="auto"/>
              <w:ind w:leftChars="0" w:right="0" w:rightChars="0"/>
              <w:jc w:val="left"/>
              <w:rPr>
                <w:rFonts w:hint="eastAsia" w:ascii="宋体" w:hAnsi="宋体"/>
                <w:color w:val="auto"/>
                <w:sz w:val="24"/>
                <w:szCs w:val="24"/>
                <w:highlight w:val="none"/>
              </w:rPr>
            </w:pPr>
            <w:r>
              <w:rPr>
                <w:rFonts w:hint="eastAsia" w:ascii="宋体" w:hAnsi="宋体"/>
                <w:color w:val="auto"/>
                <w:sz w:val="24"/>
                <w:szCs w:val="24"/>
                <w:highlight w:val="none"/>
              </w:rPr>
              <w:t>（2）安装主管具有</w:t>
            </w:r>
            <w:r>
              <w:rPr>
                <w:rFonts w:hint="eastAsia" w:ascii="宋体" w:hAnsi="宋体"/>
                <w:color w:val="auto"/>
                <w:sz w:val="24"/>
                <w:szCs w:val="24"/>
                <w:highlight w:val="none"/>
                <w:lang w:val="en-US" w:eastAsia="zh-CN"/>
              </w:rPr>
              <w:t>工程类</w:t>
            </w:r>
            <w:r>
              <w:rPr>
                <w:rFonts w:hint="eastAsia" w:ascii="宋体" w:hAnsi="宋体"/>
                <w:color w:val="auto"/>
                <w:sz w:val="24"/>
                <w:szCs w:val="24"/>
                <w:highlight w:val="none"/>
              </w:rPr>
              <w:t>相关专业高级或以上技术职称的，得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分；具有</w:t>
            </w:r>
            <w:r>
              <w:rPr>
                <w:rFonts w:hint="eastAsia" w:ascii="宋体" w:hAnsi="宋体"/>
                <w:color w:val="auto"/>
                <w:sz w:val="24"/>
                <w:szCs w:val="24"/>
                <w:highlight w:val="none"/>
                <w:lang w:val="en-US" w:eastAsia="zh-CN"/>
              </w:rPr>
              <w:t>工程类</w:t>
            </w:r>
            <w:r>
              <w:rPr>
                <w:rFonts w:hint="eastAsia" w:ascii="宋体" w:hAnsi="宋体"/>
                <w:color w:val="auto"/>
                <w:sz w:val="24"/>
                <w:szCs w:val="24"/>
                <w:highlight w:val="none"/>
              </w:rPr>
              <w:t>相关专业中级职称的，得1分。其余不得分，本小项最高得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p w14:paraId="25BFA521">
            <w:pPr>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rPr>
              <w:t>（三）在《项目管理机构人员配备要求表》的基础上</w:t>
            </w:r>
            <w:r>
              <w:rPr>
                <w:rFonts w:hint="eastAsia" w:ascii="宋体" w:hAnsi="宋体"/>
                <w:color w:val="auto"/>
                <w:sz w:val="24"/>
                <w:szCs w:val="24"/>
                <w:highlight w:val="none"/>
                <w:lang w:eastAsia="zh-CN"/>
              </w:rPr>
              <w:t>：</w:t>
            </w:r>
          </w:p>
          <w:p w14:paraId="414CFD9A">
            <w:pPr>
              <w:numPr>
                <w:ilvl w:val="-1"/>
                <w:numId w:val="0"/>
              </w:numPr>
              <w:spacing w:after="0" w:line="360" w:lineRule="auto"/>
              <w:ind w:left="0" w:leftChars="0" w:right="0" w:rightChars="0"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增加的人员</w:t>
            </w:r>
            <w:r>
              <w:rPr>
                <w:rFonts w:hint="eastAsia" w:ascii="宋体" w:hAnsi="宋体"/>
                <w:color w:val="auto"/>
                <w:sz w:val="24"/>
                <w:szCs w:val="24"/>
                <w:highlight w:val="none"/>
                <w:lang w:val="en-US" w:eastAsia="zh-CN"/>
              </w:rPr>
              <w:t>名单中，</w:t>
            </w:r>
            <w:r>
              <w:rPr>
                <w:rFonts w:hint="eastAsia" w:ascii="宋体" w:hAnsi="宋体"/>
                <w:color w:val="auto"/>
                <w:sz w:val="24"/>
                <w:szCs w:val="24"/>
                <w:highlight w:val="none"/>
              </w:rPr>
              <w:t>具有注册造价工程师或一级注册造价工程师注册证的，每人得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分，本小项最高得</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r>
      <w:tr w14:paraId="3AF6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restart"/>
            <w:tcBorders>
              <w:top w:val="single" w:color="auto" w:sz="4" w:space="0"/>
              <w:left w:val="single" w:color="auto" w:sz="4" w:space="0"/>
              <w:right w:val="single" w:color="auto" w:sz="4" w:space="0"/>
            </w:tcBorders>
            <w:noWrap/>
            <w:vAlign w:val="center"/>
          </w:tcPr>
          <w:p w14:paraId="795DAD84">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2BF94DF8">
            <w:pPr>
              <w:spacing w:line="380" w:lineRule="exact"/>
              <w:jc w:val="center"/>
              <w:rPr>
                <w:color w:val="auto"/>
                <w:sz w:val="24"/>
                <w:szCs w:val="24"/>
                <w:highlight w:val="none"/>
              </w:rPr>
            </w:pPr>
            <w:r>
              <w:rPr>
                <w:rFonts w:hint="eastAsia" w:hAnsi="宋体"/>
                <w:color w:val="auto"/>
                <w:sz w:val="24"/>
                <w:szCs w:val="24"/>
                <w:highlight w:val="none"/>
              </w:rPr>
              <w:t>（</w:t>
            </w:r>
            <w:r>
              <w:rPr>
                <w:color w:val="auto"/>
                <w:sz w:val="24"/>
                <w:szCs w:val="24"/>
                <w:highlight w:val="none"/>
              </w:rPr>
              <w:t>2</w:t>
            </w:r>
            <w:r>
              <w:rPr>
                <w:rFonts w:hint="eastAsia" w:hAnsi="宋体"/>
                <w:color w:val="auto"/>
                <w:sz w:val="24"/>
                <w:szCs w:val="24"/>
                <w:highlight w:val="none"/>
              </w:rPr>
              <w:t>）</w:t>
            </w:r>
          </w:p>
        </w:tc>
        <w:tc>
          <w:tcPr>
            <w:tcW w:w="974" w:type="dxa"/>
            <w:gridSpan w:val="2"/>
            <w:vMerge w:val="restart"/>
            <w:tcBorders>
              <w:top w:val="single" w:color="auto" w:sz="4" w:space="0"/>
              <w:left w:val="single" w:color="auto" w:sz="4" w:space="0"/>
              <w:right w:val="single" w:color="auto" w:sz="4" w:space="0"/>
            </w:tcBorders>
            <w:noWrap/>
            <w:vAlign w:val="center"/>
          </w:tcPr>
          <w:p w14:paraId="1DF25E83">
            <w:pPr>
              <w:spacing w:line="380" w:lineRule="exact"/>
              <w:ind w:left="60" w:right="63" w:rightChars="30"/>
              <w:jc w:val="center"/>
              <w:rPr>
                <w:color w:val="auto"/>
                <w:sz w:val="24"/>
                <w:szCs w:val="24"/>
                <w:highlight w:val="none"/>
              </w:rPr>
            </w:pPr>
            <w:r>
              <w:rPr>
                <w:rFonts w:hint="eastAsia" w:ascii="宋体" w:hAnsi="宋体" w:eastAsia="宋体" w:cs="宋体"/>
                <w:color w:val="auto"/>
                <w:sz w:val="24"/>
                <w:szCs w:val="24"/>
                <w:highlight w:val="none"/>
              </w:rPr>
              <w:t>方案部分（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437" w:type="dxa"/>
            <w:tcBorders>
              <w:top w:val="single" w:color="auto" w:sz="4" w:space="0"/>
              <w:left w:val="single" w:color="auto" w:sz="4" w:space="0"/>
              <w:bottom w:val="single" w:color="auto" w:sz="4" w:space="0"/>
              <w:right w:val="single" w:color="auto" w:sz="4" w:space="0"/>
            </w:tcBorders>
            <w:noWrap/>
            <w:vAlign w:val="center"/>
          </w:tcPr>
          <w:p w14:paraId="7D1BF308">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管理团队（</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519D7C0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1.优：造价管理团队组建合理，各专业人员齐全，职责分工明确的，得[6,4)分；</w:t>
            </w:r>
          </w:p>
          <w:p w14:paraId="7CBF6D49">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 xml:space="preserve">2.良：造价管理团队组建较合理，各专业人员基本齐全，职责分工基本明确的，得 [4,2)分； </w:t>
            </w:r>
          </w:p>
          <w:p w14:paraId="4C44876C">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3.差：造价管理团队组建不合理，各专业人员不齐全，职责分工不明确的，得[2,0]分。</w:t>
            </w:r>
          </w:p>
        </w:tc>
      </w:tr>
      <w:tr w14:paraId="6F36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1079892C">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321944B2">
            <w:pPr>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0E36DEE1">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服务质量、方法及措施</w:t>
            </w:r>
          </w:p>
          <w:p w14:paraId="101CD3F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55D6F252">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1.优：服务的质量、方法及措施完善，组织协调能力强，工作方案思路清晰，操作性强，有严格承诺严格遵守本次委托人对工程造价咨询的各项要求和规定的，得 [8,5)分；</w:t>
            </w:r>
          </w:p>
          <w:p w14:paraId="08975915">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2.良：服务的质量、方法及措施较完善，组织协调能力较强，工作方案思路比较清晰，操作性较强评为良，有一般承诺严格遵守本次委托人对工程造价咨询的各项要求和规定的，得[5,2)分；</w:t>
            </w:r>
          </w:p>
          <w:p w14:paraId="570251C6">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3.差：服务的质量、方法及措施一般，组织协调能力一般，工作方案思路清晰度及操作性一般，有承诺但不明确的或无承诺的，得 [2,0]分。</w:t>
            </w:r>
          </w:p>
        </w:tc>
      </w:tr>
      <w:tr w14:paraId="1724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7E8E0A23">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0398C0A0">
            <w:pPr>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1E1B7E7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重点难点分析</w:t>
            </w:r>
          </w:p>
          <w:p w14:paraId="48CBDD3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4BA546D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1.优：针对本项目的特点,清楚专业工程和工序，本项目造价咨询服务各阶段的造价控制的重点难点剖析到位；造价控制技术性合理化切实可行的，得 [8,5）分；</w:t>
            </w:r>
          </w:p>
          <w:p w14:paraId="20C41EA7">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2.良：基本针对本项目工程的特点，比较清楚专业工程和工序，对本项目的造价咨询服务管理重点难点分析一般，合理化建议有一定的可行性的，得 [5,2）分；</w:t>
            </w:r>
          </w:p>
          <w:p w14:paraId="354E938A">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3.差：未针对本项目特点，专业工程和工序描述不清楚，对本项目的造价咨询服务管理重点难点有基本认识，无合理化建议或建议不可行的，得 [2,0]分。</w:t>
            </w:r>
          </w:p>
        </w:tc>
      </w:tr>
      <w:tr w14:paraId="257A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left w:val="single" w:color="auto" w:sz="4" w:space="0"/>
              <w:right w:val="single" w:color="auto" w:sz="4" w:space="0"/>
            </w:tcBorders>
            <w:noWrap/>
            <w:vAlign w:val="center"/>
          </w:tcPr>
          <w:p w14:paraId="72708912">
            <w:pPr>
              <w:widowControl/>
              <w:jc w:val="left"/>
              <w:rPr>
                <w:color w:val="auto"/>
                <w:sz w:val="24"/>
                <w:szCs w:val="24"/>
                <w:highlight w:val="none"/>
              </w:rPr>
            </w:pPr>
          </w:p>
        </w:tc>
        <w:tc>
          <w:tcPr>
            <w:tcW w:w="974" w:type="dxa"/>
            <w:gridSpan w:val="2"/>
            <w:vMerge w:val="continue"/>
            <w:tcBorders>
              <w:left w:val="single" w:color="auto" w:sz="4" w:space="0"/>
              <w:right w:val="single" w:color="auto" w:sz="4" w:space="0"/>
            </w:tcBorders>
            <w:noWrap/>
            <w:vAlign w:val="center"/>
          </w:tcPr>
          <w:p w14:paraId="2FA01773">
            <w:pPr>
              <w:rPr>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BA2FD8B">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企业规章制度及承诺</w:t>
            </w:r>
          </w:p>
          <w:p w14:paraId="5C872865">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64CD5B9D">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1.优：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违约责任、经济赔偿大小的承诺，保密承诺的，得 [8,5）分；</w:t>
            </w:r>
          </w:p>
          <w:p w14:paraId="06FFD430">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2.良：企业规章制度较完善，对本项目造价控制的服务质量保证和承诺较充分，有关于保证明按时按质按量完成委托的咨询业务，对咨询服务的真实性、准确性负责，违约责任，经济赔偿大小的承诺书的，得 [5,2）分；</w:t>
            </w:r>
          </w:p>
          <w:p w14:paraId="1C23CBCF">
            <w:pPr>
              <w:spacing w:line="360" w:lineRule="auto"/>
              <w:ind w:left="218" w:leftChars="104" w:right="80" w:rightChars="38" w:firstLine="4"/>
              <w:jc w:val="left"/>
              <w:rPr>
                <w:rFonts w:hint="eastAsia" w:ascii="宋体" w:hAnsi="宋体"/>
                <w:color w:val="auto"/>
                <w:sz w:val="24"/>
                <w:szCs w:val="24"/>
                <w:highlight w:val="none"/>
              </w:rPr>
            </w:pPr>
            <w:r>
              <w:rPr>
                <w:rFonts w:hint="eastAsia" w:ascii="宋体" w:hAnsi="宋体"/>
                <w:color w:val="auto"/>
                <w:sz w:val="24"/>
                <w:szCs w:val="24"/>
                <w:highlight w:val="none"/>
              </w:rPr>
              <w:t>3.差：企业规章制度不完善，没有对本项目造价控制的服务质量保证和承诺书或承诺书的阐述不明确、不符合招标文件要求的，得 [2,0]分。</w:t>
            </w:r>
          </w:p>
        </w:tc>
      </w:tr>
      <w:tr w14:paraId="0C97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ign w:val="center"/>
          </w:tcPr>
          <w:p w14:paraId="4E2A4FAD">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14:paraId="2B925DF6">
            <w:pPr>
              <w:spacing w:line="380" w:lineRule="exact"/>
              <w:jc w:val="center"/>
              <w:rPr>
                <w:color w:val="auto"/>
                <w:w w:val="99"/>
                <w:sz w:val="24"/>
                <w:szCs w:val="24"/>
                <w:highlight w:val="none"/>
              </w:rPr>
            </w:pPr>
            <w:r>
              <w:rPr>
                <w:rFonts w:hint="eastAsia" w:hAnsi="宋体"/>
                <w:color w:val="auto"/>
                <w:sz w:val="24"/>
                <w:szCs w:val="24"/>
                <w:highlight w:val="none"/>
              </w:rPr>
              <w:t>（</w:t>
            </w:r>
            <w:r>
              <w:rPr>
                <w:color w:val="auto"/>
                <w:sz w:val="24"/>
                <w:szCs w:val="24"/>
                <w:highlight w:val="none"/>
              </w:rPr>
              <w:t>3</w:t>
            </w:r>
            <w:r>
              <w:rPr>
                <w:rFonts w:hint="eastAsia" w:hAnsi="宋体"/>
                <w:color w:val="auto"/>
                <w:sz w:val="24"/>
                <w:szCs w:val="24"/>
                <w:highlight w:val="none"/>
              </w:rPr>
              <w:t>）</w:t>
            </w:r>
          </w:p>
        </w:tc>
        <w:tc>
          <w:tcPr>
            <w:tcW w:w="974" w:type="dxa"/>
            <w:gridSpan w:val="2"/>
            <w:tcBorders>
              <w:top w:val="single" w:color="auto" w:sz="4" w:space="0"/>
              <w:left w:val="single" w:color="auto" w:sz="4" w:space="0"/>
              <w:bottom w:val="single" w:color="auto" w:sz="4" w:space="0"/>
              <w:right w:val="single" w:color="auto" w:sz="4" w:space="0"/>
            </w:tcBorders>
            <w:noWrap/>
            <w:vAlign w:val="center"/>
          </w:tcPr>
          <w:p w14:paraId="7CF4E24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价格部分（10分）</w:t>
            </w:r>
          </w:p>
        </w:tc>
        <w:tc>
          <w:tcPr>
            <w:tcW w:w="1437" w:type="dxa"/>
            <w:tcBorders>
              <w:top w:val="single" w:color="auto" w:sz="4" w:space="0"/>
              <w:left w:val="single" w:color="auto" w:sz="4" w:space="0"/>
              <w:bottom w:val="single" w:color="auto" w:sz="4" w:space="0"/>
              <w:right w:val="single" w:color="auto" w:sz="4" w:space="0"/>
            </w:tcBorders>
            <w:noWrap/>
            <w:vAlign w:val="center"/>
          </w:tcPr>
          <w:p w14:paraId="7791A72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报价得分</w:t>
            </w:r>
          </w:p>
          <w:p w14:paraId="7A7CF11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（10分）</w:t>
            </w:r>
          </w:p>
        </w:tc>
        <w:tc>
          <w:tcPr>
            <w:tcW w:w="6547" w:type="dxa"/>
            <w:tcBorders>
              <w:top w:val="single" w:color="auto" w:sz="4" w:space="0"/>
              <w:left w:val="single" w:color="auto" w:sz="4" w:space="0"/>
              <w:bottom w:val="single" w:color="auto" w:sz="4" w:space="0"/>
              <w:right w:val="single" w:color="auto" w:sz="4" w:space="0"/>
            </w:tcBorders>
            <w:noWrap/>
            <w:vAlign w:val="center"/>
          </w:tcPr>
          <w:p w14:paraId="779BFAD7">
            <w:pPr>
              <w:spacing w:line="360" w:lineRule="auto"/>
              <w:ind w:left="218" w:leftChars="104"/>
              <w:rPr>
                <w:rFonts w:ascii="宋体" w:hAnsi="宋体"/>
                <w:color w:val="auto"/>
                <w:sz w:val="24"/>
                <w:szCs w:val="24"/>
                <w:highlight w:val="none"/>
              </w:rPr>
            </w:pPr>
            <w:r>
              <w:rPr>
                <w:rFonts w:hint="eastAsia" w:ascii="宋体" w:hAnsi="宋体"/>
                <w:color w:val="auto"/>
                <w:sz w:val="24"/>
                <w:szCs w:val="24"/>
                <w:highlight w:val="none"/>
              </w:rPr>
              <w:t>当有效的投标报价等于评标基准价得10分，有效的投标报价与评标基准价相比，每高于评标基准价1%，扣</w:t>
            </w:r>
            <w:r>
              <w:rPr>
                <w:rFonts w:hint="eastAsia" w:ascii="宋体" w:hAnsi="宋体"/>
                <w:color w:val="auto"/>
                <w:sz w:val="24"/>
                <w:szCs w:val="24"/>
                <w:highlight w:val="none"/>
                <w:lang w:val="en-US" w:eastAsia="zh-CN"/>
              </w:rPr>
              <w:t>0.75</w:t>
            </w:r>
            <w:r>
              <w:rPr>
                <w:rFonts w:hint="eastAsia" w:ascii="宋体" w:hAnsi="宋体"/>
                <w:color w:val="auto"/>
                <w:sz w:val="24"/>
                <w:szCs w:val="24"/>
                <w:highlight w:val="none"/>
              </w:rPr>
              <w:t>分，每低于评标基准价1%，扣0.</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分。报价得分保留小数点后2位，第三位小数四舍五入，不足1％的部分按内插法计算，最多扣10分。</w:t>
            </w:r>
          </w:p>
        </w:tc>
      </w:tr>
    </w:tbl>
    <w:p w14:paraId="2C75D088">
      <w:pPr>
        <w:spacing w:line="360" w:lineRule="auto"/>
        <w:ind w:left="218" w:leftChars="104"/>
        <w:rPr>
          <w:rFonts w:ascii="宋体" w:hAnsi="宋体"/>
          <w:color w:val="auto"/>
          <w:sz w:val="24"/>
          <w:szCs w:val="24"/>
          <w:highlight w:val="none"/>
        </w:rPr>
      </w:pPr>
      <w:bookmarkStart w:id="1" w:name="_Toc492300628"/>
      <w:bookmarkStart w:id="2" w:name="_Toc36814955"/>
      <w:r>
        <w:rPr>
          <w:rFonts w:hint="eastAsia" w:ascii="宋体" w:hAnsi="宋体"/>
          <w:color w:val="auto"/>
          <w:sz w:val="24"/>
          <w:szCs w:val="24"/>
          <w:highlight w:val="none"/>
        </w:rPr>
        <w:t>注：</w:t>
      </w:r>
    </w:p>
    <w:p w14:paraId="43795414">
      <w:pPr>
        <w:spacing w:line="360" w:lineRule="auto"/>
        <w:ind w:firstLine="48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1.表中“[”代表闭区间，“]”代表闭区间，如[</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]代表该分数段</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范围为大于等于0 且小于等于1。表中“（”代表开区间，“]”代表闭区间，如[</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）代表该分数段范围为大于1 且小于等于2。</w:t>
      </w:r>
    </w:p>
    <w:p w14:paraId="28066280">
      <w:pPr>
        <w:spacing w:line="360" w:lineRule="auto"/>
        <w:ind w:firstLine="48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企业</w:t>
      </w:r>
      <w:r>
        <w:rPr>
          <w:rFonts w:hint="eastAsia" w:ascii="宋体" w:hAnsi="宋体" w:eastAsia="宋体" w:cs="Times New Roman"/>
          <w:color w:val="auto"/>
          <w:sz w:val="21"/>
          <w:szCs w:val="21"/>
          <w:highlight w:val="none"/>
        </w:rPr>
        <w:t>业绩：提供中标通知书（如有）、合同原件扫描件等，提供的证明材料需体现相关评分信息，如合同中不能体现评分信息的，需提供由建设单位确认过的相关证明材料，时间以合同签订时间为准</w:t>
      </w:r>
      <w:r>
        <w:rPr>
          <w:rFonts w:hint="eastAsia"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否则不得分。</w:t>
      </w:r>
    </w:p>
    <w:p w14:paraId="09F1D8C4">
      <w:pPr>
        <w:numPr>
          <w:ilvl w:val="0"/>
          <w:numId w:val="0"/>
        </w:numPr>
        <w:snapToGrid/>
        <w:spacing w:line="360" w:lineRule="auto"/>
        <w:ind w:firstLine="420" w:firstLineChars="200"/>
        <w:rPr>
          <w:rFonts w:hint="eastAsia"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业绩获奖情况：需提供获奖证书（或获奖正式文件）扫描件。奖项分别以国家、省、市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打印件并加盖投标单位电子印章，否则不予计分</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本小项中同一项目获得多个奖项的，按最高得分计取</w:t>
      </w:r>
      <w:r>
        <w:rPr>
          <w:rFonts w:hint="eastAsia" w:hAnsi="宋体" w:cs="Times New Roman"/>
          <w:color w:val="auto"/>
          <w:sz w:val="21"/>
          <w:szCs w:val="21"/>
          <w:highlight w:val="none"/>
          <w:lang w:val="en-US" w:eastAsia="zh-CN"/>
        </w:rPr>
        <w:t>。</w:t>
      </w:r>
    </w:p>
    <w:p w14:paraId="4CC560D8">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val="en-US" w:eastAsia="zh-CN"/>
        </w:rPr>
        <w:t>4.</w:t>
      </w:r>
      <w:r>
        <w:rPr>
          <w:rFonts w:hint="eastAsia" w:ascii="宋体" w:hAnsi="宋体" w:eastAsia="宋体" w:cs="宋体"/>
          <w:color w:val="auto"/>
          <w:kern w:val="0"/>
          <w:sz w:val="21"/>
          <w:szCs w:val="21"/>
          <w:highlight w:val="none"/>
          <w:lang w:val="en-US" w:eastAsia="zh-CN" w:bidi="ar"/>
        </w:rPr>
        <w:t>企业认证：提供有效期内的认证证书复印件以及国家市场监督管理总局全国认证认可信息公共服务平台（http://cx.cnca.cn/）查询结果网页截图，否则不计分。</w:t>
      </w:r>
    </w:p>
    <w:p w14:paraId="75500F6C">
      <w:pPr>
        <w:snapToGrid/>
        <w:spacing w:line="360" w:lineRule="auto"/>
        <w:ind w:firstLine="480"/>
        <w:rPr>
          <w:rFonts w:hint="eastAsia" w:ascii="宋体" w:hAnsi="宋体" w:eastAsia="宋体" w:cs="Times New Roman"/>
          <w:color w:val="auto"/>
          <w:sz w:val="21"/>
          <w:szCs w:val="21"/>
          <w:highlight w:val="none"/>
        </w:rPr>
      </w:pPr>
      <w:r>
        <w:rPr>
          <w:rFonts w:hint="eastAsia"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w:t>
      </w:r>
      <w:r>
        <w:rPr>
          <w:rFonts w:hint="eastAsia" w:ascii="宋体" w:hAnsi="宋体" w:eastAsia="宋体" w:cs="Times New Roman"/>
          <w:color w:val="auto"/>
          <w:kern w:val="0"/>
          <w:sz w:val="21"/>
          <w:szCs w:val="21"/>
          <w:highlight w:val="none"/>
        </w:rPr>
        <w:t>项目组织架构与管理人员配置情况</w:t>
      </w:r>
      <w:r>
        <w:rPr>
          <w:rFonts w:hint="eastAsia" w:ascii="宋体" w:hAnsi="宋体" w:eastAsia="宋体" w:cs="Times New Roman"/>
          <w:color w:val="auto"/>
          <w:sz w:val="21"/>
          <w:szCs w:val="21"/>
          <w:highlight w:val="none"/>
        </w:rPr>
        <w:t>：</w:t>
      </w:r>
    </w:p>
    <w:p w14:paraId="5FE125EF">
      <w:pPr>
        <w:snapToGrid/>
        <w:spacing w:line="360" w:lineRule="auto"/>
        <w:ind w:firstLine="480"/>
        <w:rPr>
          <w:rFonts w:hint="eastAsia" w:ascii="宋体" w:hAnsi="宋体" w:eastAsia="宋体" w:cs="Times New Roman"/>
          <w:color w:val="auto"/>
          <w:sz w:val="21"/>
          <w:szCs w:val="21"/>
          <w:highlight w:val="none"/>
        </w:rPr>
      </w:pPr>
      <w:r>
        <w:rPr>
          <w:rFonts w:hint="eastAsia"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.1人员仅指注册在本公司人员，不含子公司人员，如投标申请人为集团公司，则不含其集团下属的子公司人员。各人员不能兼任，不重复计算得分。</w:t>
      </w:r>
    </w:p>
    <w:p w14:paraId="0CB674C7">
      <w:pPr>
        <w:snapToGrid/>
        <w:spacing w:line="360" w:lineRule="auto"/>
        <w:ind w:firstLine="480"/>
        <w:rPr>
          <w:rFonts w:hint="eastAsia"/>
          <w:color w:val="auto"/>
          <w:highlight w:val="none"/>
        </w:rPr>
      </w:pPr>
      <w:r>
        <w:rPr>
          <w:rFonts w:hint="eastAsia" w:hAnsi="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rPr>
        <w:t>投标人需提供项目负责人的毕业证书</w:t>
      </w:r>
      <w:r>
        <w:rPr>
          <w:rFonts w:hint="eastAsia" w:hAnsi="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职称证书</w:t>
      </w:r>
      <w:r>
        <w:rPr>
          <w:rFonts w:hint="eastAsia" w:hAnsi="宋体" w:cs="Times New Roman"/>
          <w:color w:val="auto"/>
          <w:kern w:val="0"/>
          <w:sz w:val="21"/>
          <w:szCs w:val="21"/>
          <w:highlight w:val="none"/>
          <w:lang w:eastAsia="zh-CN"/>
        </w:rPr>
        <w:t>、</w:t>
      </w:r>
      <w:r>
        <w:rPr>
          <w:rFonts w:hint="eastAsia" w:hAnsi="宋体" w:cs="Times New Roman"/>
          <w:color w:val="auto"/>
          <w:kern w:val="0"/>
          <w:sz w:val="21"/>
          <w:szCs w:val="21"/>
          <w:highlight w:val="none"/>
          <w:lang w:val="en-US" w:eastAsia="zh-CN"/>
        </w:rPr>
        <w:t>执业资格证、</w:t>
      </w:r>
      <w:r>
        <w:rPr>
          <w:rFonts w:hint="eastAsia" w:ascii="宋体" w:hAnsi="宋体" w:eastAsia="宋体" w:cs="Times New Roman"/>
          <w:color w:val="auto"/>
          <w:kern w:val="0"/>
          <w:sz w:val="21"/>
          <w:szCs w:val="21"/>
          <w:highlight w:val="none"/>
        </w:rPr>
        <w:t>注册证，提供至投标截止日近1个月</w:t>
      </w:r>
      <w:r>
        <w:rPr>
          <w:rFonts w:hint="eastAsia" w:hAnsi="宋体" w:cs="Times New Roman"/>
          <w:color w:val="auto"/>
          <w:sz w:val="21"/>
          <w:szCs w:val="21"/>
          <w:highlight w:val="none"/>
          <w:lang w:eastAsia="zh-CN"/>
        </w:rPr>
        <w:t>（即扣除招标公告发布当月前一个月）</w:t>
      </w:r>
      <w:r>
        <w:rPr>
          <w:rFonts w:hint="eastAsia" w:ascii="宋体" w:hAnsi="宋体" w:eastAsia="宋体" w:cs="Times New Roman"/>
          <w:bCs w:val="0"/>
          <w:color w:val="auto"/>
          <w:sz w:val="21"/>
          <w:szCs w:val="21"/>
          <w:highlight w:val="none"/>
        </w:rPr>
        <w:t>在投标单位</w:t>
      </w:r>
      <w:r>
        <w:rPr>
          <w:rFonts w:hint="eastAsia" w:ascii="宋体" w:hAnsi="宋体" w:eastAsia="宋体" w:cs="Times New Roman"/>
          <w:color w:val="auto"/>
          <w:sz w:val="21"/>
          <w:szCs w:val="21"/>
          <w:highlight w:val="none"/>
        </w:rPr>
        <w:t>的社保缴纳证明</w:t>
      </w:r>
      <w:r>
        <w:rPr>
          <w:rFonts w:hint="eastAsia" w:ascii="宋体" w:hAnsi="宋体" w:eastAsia="宋体" w:cs="Times New Roman"/>
          <w:bCs w:val="0"/>
          <w:color w:val="auto"/>
          <w:sz w:val="21"/>
          <w:szCs w:val="21"/>
          <w:highlight w:val="none"/>
        </w:rPr>
        <w:t>资料扫描件。</w:t>
      </w:r>
      <w:r>
        <w:rPr>
          <w:rFonts w:hint="eastAsia" w:ascii="宋体" w:hAnsi="宋体" w:eastAsia="宋体" w:cs="Times New Roman"/>
          <w:color w:val="auto"/>
          <w:sz w:val="21"/>
          <w:szCs w:val="21"/>
          <w:highlight w:val="none"/>
        </w:rPr>
        <w:t>工程造价咨询经验年限以</w:t>
      </w:r>
      <w:r>
        <w:rPr>
          <w:rFonts w:hint="eastAsia" w:hAnsi="宋体" w:cs="Times New Roman"/>
          <w:color w:val="auto"/>
          <w:sz w:val="21"/>
          <w:szCs w:val="21"/>
          <w:highlight w:val="none"/>
          <w:lang w:val="en-US" w:eastAsia="zh-CN"/>
        </w:rPr>
        <w:t>大专或以上学历毕业证颁发日期</w:t>
      </w:r>
      <w:r>
        <w:rPr>
          <w:rFonts w:hint="eastAsia" w:ascii="宋体" w:hAnsi="宋体" w:eastAsia="宋体" w:cs="Times New Roman"/>
          <w:color w:val="auto"/>
          <w:sz w:val="21"/>
          <w:szCs w:val="21"/>
          <w:highlight w:val="none"/>
        </w:rPr>
        <w:t>开始计算，否则不得分。</w:t>
      </w:r>
    </w:p>
    <w:p w14:paraId="29B8A2FC">
      <w:pPr>
        <w:snapToGrid/>
        <w:spacing w:line="360" w:lineRule="auto"/>
        <w:ind w:firstLine="480"/>
        <w:rPr>
          <w:rFonts w:hint="eastAsia" w:ascii="宋体" w:hAnsi="宋体" w:eastAsia="宋体" w:cs="Times New Roman"/>
          <w:color w:val="auto"/>
          <w:sz w:val="21"/>
          <w:szCs w:val="21"/>
          <w:highlight w:val="none"/>
        </w:rPr>
      </w:pPr>
      <w:r>
        <w:rPr>
          <w:rFonts w:hint="eastAsia"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拟投入的所有人员需按要求提供各评分细项的相关职称证书、注册证书，注册类的还需提供注册证书，证书须注册在投标人单位。原注册造价工程师自动划分为一级注册造价工程师，详见住房和城乡建设部关于修改《工程造价咨询企业管理办法》《注册造价工程师管理办法》的决定（中华人民共和国住房和城乡建设部令第50号）。部分年份注册造价师执业资格证书中未注明专业的，以全国注册造价工程师管理系统网页“基本信息”中的“报考专业”</w:t>
      </w:r>
      <w:r>
        <w:rPr>
          <w:rFonts w:hint="eastAsia" w:hAnsi="宋体" w:cs="Times New Roman"/>
          <w:color w:val="auto"/>
          <w:sz w:val="21"/>
          <w:szCs w:val="21"/>
          <w:highlight w:val="none"/>
          <w:lang w:val="en-US" w:eastAsia="zh-CN"/>
        </w:rPr>
        <w:t>或“全国建筑市场监管服务平台”中的“注册专业”</w:t>
      </w:r>
      <w:r>
        <w:rPr>
          <w:rFonts w:hint="eastAsia" w:ascii="宋体" w:hAnsi="宋体" w:eastAsia="宋体" w:cs="Times New Roman"/>
          <w:color w:val="auto"/>
          <w:sz w:val="21"/>
          <w:szCs w:val="21"/>
          <w:highlight w:val="none"/>
        </w:rPr>
        <w:t>为准，需提供网页截图并加盖单位公章。</w:t>
      </w:r>
    </w:p>
    <w:p w14:paraId="696E62B8">
      <w:pPr>
        <w:snapToGrid/>
        <w:spacing w:line="360" w:lineRule="auto"/>
        <w:ind w:firstLine="480"/>
        <w:rPr>
          <w:rFonts w:hint="eastAsia" w:ascii="宋体" w:hAnsi="宋体" w:eastAsia="宋体" w:cs="Times New Roman"/>
          <w:color w:val="auto"/>
          <w:sz w:val="21"/>
          <w:szCs w:val="21"/>
          <w:highlight w:val="none"/>
        </w:rPr>
      </w:pPr>
      <w:r>
        <w:rPr>
          <w:rFonts w:hint="eastAsia"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 xml:space="preserve">关于职称证书认定的相关说明:投标人应提供由人社部门核发的职称证书，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 </w:t>
      </w:r>
    </w:p>
    <w:p w14:paraId="3E59241A">
      <w:pPr>
        <w:pStyle w:val="15"/>
        <w:rPr>
          <w:rFonts w:hint="default"/>
          <w:color w:val="auto"/>
          <w:highlight w:val="none"/>
          <w:lang w:val="en-US" w:eastAsia="zh-CN"/>
        </w:rPr>
      </w:pPr>
    </w:p>
    <w:p w14:paraId="784EEA47">
      <w:pPr>
        <w:snapToGrid/>
        <w:spacing w:line="360" w:lineRule="auto"/>
        <w:ind w:firstLine="480"/>
        <w:rPr>
          <w:rFonts w:hint="eastAsia" w:ascii="宋体" w:hAnsi="宋体" w:eastAsia="宋体" w:cs="Times New Roman"/>
          <w:color w:val="auto"/>
          <w:sz w:val="21"/>
          <w:szCs w:val="21"/>
          <w:highlight w:val="none"/>
        </w:rPr>
      </w:pPr>
      <w:r>
        <w:rPr>
          <w:rFonts w:hint="eastAsia"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所有人员应</w:t>
      </w:r>
      <w:r>
        <w:rPr>
          <w:rFonts w:hint="eastAsia" w:ascii="宋体" w:hAnsi="宋体" w:eastAsia="宋体" w:cs="Times New Roman"/>
          <w:color w:val="auto"/>
          <w:kern w:val="0"/>
          <w:sz w:val="21"/>
          <w:szCs w:val="21"/>
          <w:highlight w:val="none"/>
        </w:rPr>
        <w:t>提供至投标截止日近1个月</w:t>
      </w:r>
      <w:r>
        <w:rPr>
          <w:rFonts w:hint="eastAsia" w:hAnsi="宋体" w:cs="Times New Roman"/>
          <w:color w:val="auto"/>
          <w:sz w:val="21"/>
          <w:szCs w:val="21"/>
          <w:highlight w:val="none"/>
          <w:lang w:eastAsia="zh-CN"/>
        </w:rPr>
        <w:t>（即扣除招标公告发布当月前一个月）</w:t>
      </w:r>
      <w:r>
        <w:rPr>
          <w:rFonts w:hint="eastAsia" w:ascii="宋体" w:hAnsi="宋体" w:eastAsia="宋体" w:cs="Times New Roman"/>
          <w:bCs w:val="0"/>
          <w:color w:val="auto"/>
          <w:sz w:val="21"/>
          <w:szCs w:val="21"/>
          <w:highlight w:val="none"/>
        </w:rPr>
        <w:t>在投标单位</w:t>
      </w:r>
      <w:r>
        <w:rPr>
          <w:rFonts w:hint="eastAsia" w:ascii="宋体" w:hAnsi="宋体" w:eastAsia="宋体" w:cs="Times New Roman"/>
          <w:color w:val="auto"/>
          <w:sz w:val="21"/>
          <w:szCs w:val="21"/>
          <w:highlight w:val="none"/>
        </w:rPr>
        <w:t>的社保缴纳证明</w:t>
      </w:r>
      <w:r>
        <w:rPr>
          <w:rFonts w:hint="eastAsia" w:ascii="宋体" w:hAnsi="宋体" w:eastAsia="宋体" w:cs="Times New Roman"/>
          <w:bCs w:val="0"/>
          <w:color w:val="auto"/>
          <w:sz w:val="21"/>
          <w:szCs w:val="21"/>
          <w:highlight w:val="none"/>
        </w:rPr>
        <w:t>资料扫描件。</w:t>
      </w:r>
    </w:p>
    <w:p w14:paraId="6E2A5159">
      <w:pPr>
        <w:numPr>
          <w:ilvl w:val="0"/>
          <w:numId w:val="0"/>
        </w:numPr>
        <w:snapToGrid/>
        <w:spacing w:line="360" w:lineRule="auto"/>
        <w:ind w:firstLine="420" w:firstLineChars="200"/>
        <w:rPr>
          <w:rFonts w:hint="eastAsia" w:ascii="宋体" w:hAnsi="宋体" w:eastAsia="宋体" w:cs="Times New Roman"/>
          <w:color w:val="auto"/>
          <w:sz w:val="21"/>
          <w:szCs w:val="21"/>
          <w:highlight w:val="none"/>
        </w:rPr>
      </w:pPr>
      <w:r>
        <w:rPr>
          <w:rFonts w:hint="eastAsia" w:hAnsi="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以上所附证书证明文件均须提供原件扫描件，投标人提供的网页截图或原件扫描件，必须加盖投标人公章且内容清晰可辨，如因网页截图或原件扫描件内容模糊导致评标时无法判断的，后果由投标人自负。上述资料不提供或提供不完整或提供不符合要求的不得分。</w:t>
      </w:r>
    </w:p>
    <w:p w14:paraId="64B3D2B6">
      <w:pPr>
        <w:snapToGrid/>
        <w:spacing w:line="360" w:lineRule="auto"/>
        <w:ind w:firstLine="48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所有评委分数汇总后的算术平均值为投标人的最终得分。评分分数出现小数点，保留小数点后二位小数，第三位小数四舍五入。</w:t>
      </w:r>
    </w:p>
    <w:p w14:paraId="674086C1">
      <w:pPr>
        <w:snapToGrid/>
        <w:spacing w:line="360" w:lineRule="auto"/>
        <w:ind w:firstLine="48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.中标单位需准备投标文件涉及的所有原件待查，如原件不齐或与原件不符的，招标人有权取消其中标人资格，并上报建设行政主管部门。</w:t>
      </w:r>
    </w:p>
    <w:p w14:paraId="4E223E95">
      <w:pPr>
        <w:snapToGrid/>
        <w:spacing w:line="360" w:lineRule="auto"/>
        <w:ind w:firstLine="48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投标人得分为各评委的评分计取的算术平均分，评分如出现小数点，则保留小数点后两位，第三位小数四舍五入。</w:t>
      </w:r>
    </w:p>
    <w:bookmarkEnd w:id="1"/>
    <w:bookmarkEnd w:id="2"/>
    <w:p w14:paraId="55636689">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4930D5B5">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《项目管理机构人员配备要求表》</w:t>
      </w:r>
    </w:p>
    <w:tbl>
      <w:tblPr>
        <w:tblStyle w:val="23"/>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04"/>
        <w:gridCol w:w="855"/>
        <w:gridCol w:w="3750"/>
        <w:gridCol w:w="1779"/>
        <w:gridCol w:w="864"/>
      </w:tblGrid>
      <w:tr w14:paraId="052C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DB45D17">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11548AF">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本项目担任职务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E0A5AC6">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46299BFB">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4671711B">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提供证明资料</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2C13897">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FE4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F2E1138">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AB9B07C">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10369CE">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63F312C0">
            <w:pPr>
              <w:widowControl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具有一级注册造价工程师资格。</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359D510">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D6118EA">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80A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3CC940C">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D2E718D">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土建主管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FCC072A">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7D796C35">
            <w:pPr>
              <w:widowControl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具有一级注册造价工程师资格，注册专业为土建，注册执业单位须与投标人名称一致。</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2924232E">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D668A0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720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83912CB">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4E4BE78">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安装主管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ACC633F">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3F2A1BFD">
            <w:pPr>
              <w:widowControl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具有一级注册造价工程师资格，注册专业为安装，注册执业单位须与投标人名称一致。</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A3BD9B7">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CFC9EBF">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F7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A44B105">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1BA17880">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土建工程师</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B767239">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3AFBA5E2">
            <w:pPr>
              <w:widowControl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大专或以上学历，具备土建专业二级注册造价工程师或以上。</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5C6B0CC5">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毕业证、注册证</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502B80C">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D95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26A74C4">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9006FE0">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安装工程师</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F7E144D">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34B0843F">
            <w:pPr>
              <w:widowControl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大专或以上学历，具备安装专业二级注册造价工程师或以上。</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FA094D9">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毕业证、注册证</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41C0061">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F0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672886E">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D8DAFD2">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资料员、信息联络员</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3A0959">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397DCE0F">
            <w:pPr>
              <w:widowControl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大专或以上学历，熟悉应用各类日常办公软件。</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7F1EB304">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毕业证</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289A74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F25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57AA54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25C90FA">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F18BAE7">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50" w:type="dxa"/>
            <w:tcBorders>
              <w:top w:val="single" w:color="auto" w:sz="4" w:space="0"/>
              <w:left w:val="single" w:color="auto" w:sz="4" w:space="0"/>
              <w:bottom w:val="single" w:color="auto" w:sz="4" w:space="0"/>
              <w:right w:val="single" w:color="auto" w:sz="4" w:space="0"/>
            </w:tcBorders>
            <w:noWrap w:val="0"/>
            <w:vAlign w:val="center"/>
          </w:tcPr>
          <w:p w14:paraId="064ABC3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14:paraId="14A92FB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517DEF2">
            <w:pPr>
              <w:widowControl w:val="0"/>
              <w:spacing w:line="240" w:lineRule="auto"/>
              <w:ind w:firstLine="0" w:firstLineChars="0"/>
              <w:jc w:val="center"/>
              <w:rPr>
                <w:rFonts w:hint="eastAsia" w:ascii="宋体" w:hAnsi="宋体" w:eastAsia="宋体" w:cs="宋体"/>
                <w:color w:val="auto"/>
                <w:sz w:val="21"/>
                <w:szCs w:val="21"/>
                <w:highlight w:val="none"/>
              </w:rPr>
            </w:pPr>
          </w:p>
        </w:tc>
      </w:tr>
    </w:tbl>
    <w:p w14:paraId="647846F6">
      <w:pPr>
        <w:widowControl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B078DFC">
      <w:pPr>
        <w:widowControl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项目组成人员资历证明材料为满足基本要求的相关证明资料，按要求提供评审资料，并提供近一个月（即扣除招标公告发布当月前一个月）投标人单位为其购买的社保行政主管部门出具的社保证明扫描件等。</w:t>
      </w:r>
    </w:p>
    <w:p w14:paraId="02A85A62">
      <w:pPr>
        <w:widowControl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打印件，注册单位需是本单位，且状态为“正常”。</w:t>
      </w:r>
    </w:p>
    <w:p w14:paraId="436BC022">
      <w:pPr>
        <w:widowControl w:val="0"/>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（3）以上人员数量为满足招标人服务要求的最低数量标准，投标人可以提供更多数量的专业人员，但专业技术水平和资历要求必须满足或高于招标人所要求的条件。</w:t>
      </w:r>
    </w:p>
    <w:p w14:paraId="0F845361">
      <w:pPr>
        <w:pStyle w:val="15"/>
        <w:rPr>
          <w:rFonts w:hint="default" w:hAnsiTheme="minorHAnsi" w:cstheme="minorBidi"/>
          <w:color w:val="auto"/>
          <w:szCs w:val="22"/>
          <w:highlight w:val="none"/>
        </w:rPr>
      </w:pPr>
    </w:p>
    <w:p w14:paraId="78F32829">
      <w:pPr>
        <w:pStyle w:val="3"/>
        <w:pageBreakBefore/>
        <w:widowControl/>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评标方法</w:t>
      </w:r>
    </w:p>
    <w:p w14:paraId="297306B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若两家或以上的投标人总得分相同时，以投标总报价较低的排前；如仍存在相同情况，则由评标委员会投票表决推荐排名优先的投标人。</w:t>
      </w:r>
    </w:p>
    <w:p w14:paraId="1F1EBE68">
      <w:pPr>
        <w:pStyle w:val="3"/>
        <w:keepNext w:val="0"/>
        <w:keepLines w:val="0"/>
        <w:spacing w:beforeLines="5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评审标准</w:t>
      </w:r>
    </w:p>
    <w:p w14:paraId="72287D19">
      <w:pPr>
        <w:pStyle w:val="4"/>
        <w:widowControl/>
        <w:spacing w:before="0"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初步评审标准</w:t>
      </w:r>
    </w:p>
    <w:p w14:paraId="1FDA8CF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形式评审标准：见评标办法前附表。</w:t>
      </w:r>
    </w:p>
    <w:p w14:paraId="4394EA4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0BB22C2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13564CC8">
      <w:pPr>
        <w:pStyle w:val="4"/>
        <w:widowControl/>
        <w:spacing w:before="0"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分值构成与评分标准</w:t>
      </w:r>
    </w:p>
    <w:p w14:paraId="2C59BB2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0C59A40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645C2BA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（2）服务方案部分：见评标办法前附表；</w:t>
      </w:r>
    </w:p>
    <w:p w14:paraId="4499684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70C6382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2857D9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66DF7B6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7E03FF9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24441A6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54A9B57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6776D9B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（2）服务方案评分标准：见评标办法前附表；</w:t>
      </w:r>
    </w:p>
    <w:p w14:paraId="103720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r>
        <w:rPr>
          <w:rFonts w:ascii="宋体" w:hAnsi="宋体" w:eastAsia="宋体" w:cs="宋体"/>
          <w:color w:val="auto"/>
          <w:sz w:val="24"/>
          <w:szCs w:val="24"/>
          <w:highlight w:val="none"/>
        </w:rPr>
        <w:t>；</w:t>
      </w:r>
    </w:p>
    <w:p w14:paraId="1CD484C0">
      <w:pPr>
        <w:pStyle w:val="3"/>
        <w:keepNext w:val="0"/>
        <w:keepLines w:val="0"/>
        <w:spacing w:beforeLines="5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评标程序</w:t>
      </w:r>
    </w:p>
    <w:p w14:paraId="6E0A4AA4">
      <w:pPr>
        <w:pStyle w:val="4"/>
        <w:widowControl/>
        <w:spacing w:before="0"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初步评审</w:t>
      </w:r>
    </w:p>
    <w:p w14:paraId="7051AF1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E3575F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75F5643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56E6AD2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（2）有串通投标、行贿等违法行为。</w:t>
      </w:r>
    </w:p>
    <w:p w14:paraId="2D8C7D1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07E993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59BAF16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14:paraId="0E31266F">
      <w:pPr>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注：评委发现投标文件中含义不明确、对同类问题表述不一致、有明显文字和计算错误、投标报价可能低于成本影响履约的，应当要求投标人作必要的澄清、说明后再判定投标人是否通过初步评审，不得直接否决投标。</w:t>
      </w:r>
    </w:p>
    <w:p w14:paraId="2B40AE34">
      <w:pPr>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不得将文件顺序、明显的文字错误等列为否决投标的情形。若出现评标委员会否决投标的，应在评标报告中载明否决投标的具体情形、原因。</w:t>
      </w:r>
    </w:p>
    <w:p w14:paraId="33D7101F">
      <w:pPr>
        <w:pStyle w:val="4"/>
        <w:widowControl/>
        <w:spacing w:before="0"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详细评审</w:t>
      </w:r>
    </w:p>
    <w:p w14:paraId="42B89EF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评标委员会按本章第2.2款规定的量化因素和分值进行打分，并计算出综合评估得分。</w:t>
      </w:r>
    </w:p>
    <w:p w14:paraId="5E7EB8C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（1）按本章第2.2.4（1）目规定的评审因素和分值对资信业绩部分计算出得分A；</w:t>
      </w:r>
    </w:p>
    <w:p w14:paraId="74F352D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（2）按本章第2.2.4（2）目规定的评审因素和分值对服务方案部分计算出得分B；</w:t>
      </w:r>
    </w:p>
    <w:p w14:paraId="23B12A3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（3）按本章第2.2.4（3）目规定的评审因素和分值对投标报价计算出得分C</w:t>
      </w:r>
      <w:r>
        <w:rPr>
          <w:rFonts w:hint="eastAsia" w:ascii="宋体" w:hAnsi="宋体" w:eastAsia="宋体" w:cs="宋体"/>
          <w:color w:val="auto"/>
          <w:sz w:val="24"/>
          <w:szCs w:val="24"/>
          <w:highlight w:val="none"/>
          <w:lang w:eastAsia="zh-CN"/>
        </w:rPr>
        <w:t>。</w:t>
      </w:r>
    </w:p>
    <w:p w14:paraId="02CCEB4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评分分值计算保留小数点后两位，小数点后第三位“四舍五入”。投标人得分为各评委的评分计取的算术平均分。</w:t>
      </w:r>
    </w:p>
    <w:p w14:paraId="6A8A51D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投标人总得分=A+B+C。</w:t>
      </w:r>
    </w:p>
    <w:p w14:paraId="6A35DE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8541138">
      <w:pPr>
        <w:pStyle w:val="4"/>
        <w:widowControl/>
        <w:spacing w:before="0"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投标文件的澄清</w:t>
      </w:r>
    </w:p>
    <w:p w14:paraId="72E737B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A7BD53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04F1EFE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评标委员会对投标人提交的澄清、说明或补正有疑问的，可以要求投标人进一步澄清、说明或补正，直至满足评标委员会的要求。</w:t>
      </w:r>
    </w:p>
    <w:p w14:paraId="7C22FECC">
      <w:pPr>
        <w:pStyle w:val="4"/>
        <w:widowControl/>
        <w:spacing w:before="0"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评标结果</w:t>
      </w:r>
    </w:p>
    <w:p w14:paraId="19A865D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除第二章“投标人须知”前附表授权直接确定中标人外，评标委员会按照得分由高到低的顺序推荐中标候选人，并标明排序。</w:t>
      </w:r>
    </w:p>
    <w:p w14:paraId="1FBE452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14:paraId="0A947936">
      <w:pPr>
        <w:spacing w:line="360" w:lineRule="auto"/>
        <w:rPr>
          <w:rFonts w:ascii="宋体" w:hAnsi="宋体" w:eastAsia="宋体" w:cs="Arial"/>
          <w:b/>
          <w:color w:val="auto"/>
          <w:kern w:val="0"/>
          <w:sz w:val="24"/>
          <w:szCs w:val="24"/>
          <w:highlight w:val="none"/>
          <w:u w:val="single"/>
        </w:rPr>
        <w:sectPr>
          <w:pgSz w:w="11905" w:h="16838"/>
          <w:pgMar w:top="1440" w:right="1423" w:bottom="1440" w:left="1588" w:header="720" w:footer="720" w:gutter="0"/>
          <w:cols w:space="425" w:num="1"/>
          <w:docGrid w:type="lines" w:linePitch="286" w:charSpace="0"/>
        </w:sectPr>
      </w:pPr>
    </w:p>
    <w:p w14:paraId="59D3DD6E">
      <w:pPr>
        <w:pStyle w:val="2"/>
        <w:keepNext w:val="0"/>
        <w:keepLines w:val="0"/>
        <w:pageBreakBefore/>
        <w:spacing w:before="0" w:after="12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第四章 合同条款及格式</w:t>
      </w:r>
    </w:p>
    <w:p w14:paraId="197609AA">
      <w:pPr>
        <w:jc w:val="center"/>
        <w:rPr>
          <w:rFonts w:ascii="宋体" w:hAnsi="宋体" w:eastAsia="宋体" w:cs="宋体"/>
          <w:b/>
          <w:color w:val="auto"/>
          <w:kern w:val="44"/>
          <w:sz w:val="24"/>
          <w:szCs w:val="24"/>
          <w:highlight w:val="none"/>
        </w:rPr>
      </w:pPr>
      <w:r>
        <w:rPr>
          <w:rFonts w:hint="eastAsia" w:ascii="宋体" w:hAnsi="宋体" w:eastAsia="宋体" w:cs="宋体"/>
          <w:color w:val="auto"/>
          <w:sz w:val="30"/>
          <w:szCs w:val="30"/>
          <w:highlight w:val="none"/>
        </w:rPr>
        <w:t>（另册）</w:t>
      </w:r>
    </w:p>
    <w:p w14:paraId="384B9BD5">
      <w:pPr>
        <w:rPr>
          <w:rFonts w:ascii="宋体" w:hAnsi="宋体" w:eastAsia="宋体" w:cs="宋体"/>
          <w:b/>
          <w:color w:val="auto"/>
          <w:kern w:val="44"/>
          <w:sz w:val="24"/>
          <w:szCs w:val="24"/>
          <w:highlight w:val="none"/>
        </w:rPr>
        <w:sectPr>
          <w:pgSz w:w="11905" w:h="16838"/>
          <w:pgMar w:top="1440" w:right="1425" w:bottom="1440" w:left="1800" w:header="720" w:footer="720" w:gutter="0"/>
          <w:cols w:space="425" w:num="1"/>
          <w:docGrid w:type="lines" w:linePitch="286" w:charSpace="0"/>
        </w:sectPr>
      </w:pPr>
    </w:p>
    <w:p w14:paraId="726D00A9">
      <w:pPr>
        <w:pStyle w:val="2"/>
        <w:keepNext w:val="0"/>
        <w:keepLines w:val="0"/>
        <w:jc w:val="center"/>
        <w:rPr>
          <w:rFonts w:ascii="宋体" w:hAnsi="宋体"/>
          <w:color w:val="auto"/>
          <w:highlight w:val="none"/>
        </w:rPr>
      </w:pPr>
      <w:r>
        <w:rPr>
          <w:rFonts w:hint="eastAsia" w:ascii="宋体" w:hAnsi="宋体" w:cs="宋体"/>
          <w:color w:val="auto"/>
          <w:sz w:val="36"/>
          <w:szCs w:val="36"/>
          <w:highlight w:val="none"/>
        </w:rPr>
        <w:t>第五章 委托人要求</w:t>
      </w:r>
    </w:p>
    <w:p w14:paraId="69D495DE">
      <w:pPr>
        <w:tabs>
          <w:tab w:val="left" w:pos="9100"/>
        </w:tabs>
        <w:autoSpaceDE w:val="0"/>
        <w:autoSpaceDN w:val="0"/>
        <w:spacing w:before="0" w:after="0" w:line="360" w:lineRule="auto"/>
        <w:ind w:left="0" w:firstLine="480" w:firstLineChars="200"/>
        <w:jc w:val="center"/>
        <w:rPr>
          <w:rFonts w:hint="eastAsia" w:ascii="宋体" w:hAnsi="宋体" w:cs="宋体" w:eastAsiaTheme="minorEastAsia"/>
          <w:color w:val="auto"/>
          <w:kern w:val="0"/>
          <w:sz w:val="24"/>
          <w:szCs w:val="24"/>
          <w:highlight w:val="none"/>
        </w:rPr>
      </w:pPr>
      <w:bookmarkStart w:id="3" w:name="_Toc433202525"/>
      <w:bookmarkStart w:id="4" w:name="_Toc433201692"/>
      <w:bookmarkStart w:id="5" w:name="_Toc509900376"/>
      <w:bookmarkStart w:id="6" w:name="_Toc388458956"/>
      <w:r>
        <w:rPr>
          <w:rFonts w:hint="eastAsia" w:ascii="宋体" w:hAnsi="宋体" w:cs="宋体"/>
          <w:color w:val="auto"/>
          <w:kern w:val="0"/>
          <w:sz w:val="24"/>
          <w:szCs w:val="24"/>
          <w:highlight w:val="none"/>
          <w:u w:val="none"/>
        </w:rPr>
        <w:t>具体委托人要求内容以合同约定为准。</w:t>
      </w:r>
    </w:p>
    <w:bookmarkEnd w:id="3"/>
    <w:bookmarkEnd w:id="4"/>
    <w:bookmarkEnd w:id="5"/>
    <w:bookmarkEnd w:id="6"/>
    <w:p w14:paraId="1319330F">
      <w:pPr>
        <w:pStyle w:val="2"/>
        <w:keepNext w:val="0"/>
        <w:keepLines w:val="0"/>
        <w:spacing w:before="0" w:after="120" w:line="360" w:lineRule="auto"/>
        <w:jc w:val="center"/>
        <w:rPr>
          <w:rFonts w:ascii="宋体" w:hAnsi="宋体" w:cs="宋体"/>
          <w:color w:val="auto"/>
          <w:sz w:val="36"/>
          <w:szCs w:val="36"/>
          <w:highlight w:val="none"/>
        </w:rPr>
        <w:sectPr>
          <w:pgSz w:w="11905" w:h="16838"/>
          <w:pgMar w:top="1440" w:right="1425" w:bottom="1440" w:left="1800" w:header="720" w:footer="720" w:gutter="0"/>
          <w:cols w:space="425" w:num="1"/>
          <w:docGrid w:type="lines" w:linePitch="286" w:charSpace="0"/>
        </w:sectPr>
      </w:pPr>
    </w:p>
    <w:p w14:paraId="72C3EB76">
      <w:pPr>
        <w:pStyle w:val="2"/>
        <w:keepNext w:val="0"/>
        <w:keepLines w:val="0"/>
        <w:spacing w:before="0" w:after="120"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第六章 投标文件格式</w:t>
      </w:r>
    </w:p>
    <w:p w14:paraId="051B9087">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14:paraId="7923918E">
      <w:pPr>
        <w:rPr>
          <w:rFonts w:ascii="宋体" w:hAnsi="宋体" w:eastAsia="宋体" w:cs="宋体"/>
          <w:color w:val="auto"/>
          <w:sz w:val="20"/>
          <w:szCs w:val="20"/>
          <w:highlight w:val="none"/>
        </w:rPr>
      </w:pPr>
    </w:p>
    <w:p w14:paraId="2DC02D03">
      <w:pPr>
        <w:rPr>
          <w:rFonts w:ascii="宋体" w:hAnsi="宋体" w:eastAsia="宋体" w:cs="宋体"/>
          <w:color w:val="auto"/>
          <w:sz w:val="20"/>
          <w:szCs w:val="20"/>
          <w:highlight w:val="none"/>
        </w:rPr>
      </w:pPr>
    </w:p>
    <w:p w14:paraId="34534E05">
      <w:pPr>
        <w:rPr>
          <w:rFonts w:ascii="宋体" w:hAnsi="宋体" w:eastAsia="宋体" w:cs="宋体"/>
          <w:color w:val="auto"/>
          <w:sz w:val="20"/>
          <w:szCs w:val="20"/>
          <w:highlight w:val="none"/>
        </w:rPr>
      </w:pPr>
    </w:p>
    <w:p w14:paraId="2428AB1C">
      <w:pPr>
        <w:rPr>
          <w:rFonts w:ascii="宋体" w:hAnsi="宋体" w:eastAsia="宋体" w:cs="宋体"/>
          <w:color w:val="auto"/>
          <w:sz w:val="20"/>
          <w:szCs w:val="20"/>
          <w:highlight w:val="none"/>
        </w:rPr>
      </w:pPr>
    </w:p>
    <w:p w14:paraId="171840DE">
      <w:pPr>
        <w:rPr>
          <w:rFonts w:ascii="宋体" w:hAnsi="宋体" w:eastAsia="宋体" w:cs="宋体"/>
          <w:color w:val="auto"/>
          <w:sz w:val="20"/>
          <w:szCs w:val="20"/>
          <w:highlight w:val="none"/>
        </w:rPr>
      </w:pPr>
    </w:p>
    <w:p w14:paraId="629E7D23">
      <w:pPr>
        <w:rPr>
          <w:rFonts w:ascii="宋体" w:hAnsi="宋体" w:eastAsia="宋体" w:cs="宋体"/>
          <w:color w:val="auto"/>
          <w:sz w:val="20"/>
          <w:szCs w:val="20"/>
          <w:highlight w:val="none"/>
        </w:rPr>
      </w:pPr>
    </w:p>
    <w:p w14:paraId="30ED0A6A">
      <w:pPr>
        <w:rPr>
          <w:rFonts w:ascii="宋体" w:hAnsi="宋体" w:eastAsia="宋体" w:cs="宋体"/>
          <w:color w:val="auto"/>
          <w:sz w:val="20"/>
          <w:szCs w:val="20"/>
          <w:highlight w:val="none"/>
        </w:rPr>
      </w:pPr>
    </w:p>
    <w:p w14:paraId="7CA76763">
      <w:pPr>
        <w:rPr>
          <w:rFonts w:ascii="宋体" w:hAnsi="宋体" w:eastAsia="宋体" w:cs="宋体"/>
          <w:color w:val="auto"/>
          <w:sz w:val="20"/>
          <w:szCs w:val="20"/>
          <w:highlight w:val="none"/>
        </w:rPr>
      </w:pPr>
    </w:p>
    <w:p w14:paraId="5684DA8A">
      <w:pPr>
        <w:rPr>
          <w:rFonts w:ascii="宋体" w:hAnsi="宋体" w:eastAsia="宋体" w:cs="宋体"/>
          <w:color w:val="auto"/>
          <w:sz w:val="20"/>
          <w:szCs w:val="20"/>
          <w:highlight w:val="none"/>
        </w:rPr>
      </w:pPr>
    </w:p>
    <w:p w14:paraId="7CA371FA">
      <w:pPr>
        <w:rPr>
          <w:rFonts w:ascii="宋体" w:hAnsi="宋体" w:eastAsia="宋体" w:cs="宋体"/>
          <w:color w:val="auto"/>
          <w:sz w:val="20"/>
          <w:szCs w:val="20"/>
          <w:highlight w:val="none"/>
        </w:rPr>
      </w:pPr>
    </w:p>
    <w:p w14:paraId="74D4910E">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投 标 文 件</w:t>
      </w:r>
    </w:p>
    <w:p w14:paraId="0F52DBBC">
      <w:pPr>
        <w:rPr>
          <w:rFonts w:ascii="宋体" w:hAnsi="宋体" w:eastAsia="宋体" w:cs="宋体"/>
          <w:color w:val="auto"/>
          <w:sz w:val="28"/>
          <w:szCs w:val="28"/>
          <w:highlight w:val="none"/>
        </w:rPr>
      </w:pPr>
    </w:p>
    <w:p w14:paraId="6A9A4BDA">
      <w:pPr>
        <w:rPr>
          <w:rFonts w:ascii="宋体" w:hAnsi="宋体" w:eastAsia="宋体" w:cs="宋体"/>
          <w:color w:val="auto"/>
          <w:sz w:val="28"/>
          <w:szCs w:val="28"/>
          <w:highlight w:val="none"/>
        </w:rPr>
      </w:pPr>
    </w:p>
    <w:p w14:paraId="59382443">
      <w:pPr>
        <w:rPr>
          <w:rFonts w:ascii="宋体" w:hAnsi="宋体" w:eastAsia="宋体" w:cs="宋体"/>
          <w:color w:val="auto"/>
          <w:sz w:val="28"/>
          <w:szCs w:val="28"/>
          <w:highlight w:val="none"/>
        </w:rPr>
      </w:pPr>
    </w:p>
    <w:p w14:paraId="6900ED2F">
      <w:pPr>
        <w:rPr>
          <w:rFonts w:ascii="宋体" w:hAnsi="宋体" w:eastAsia="宋体" w:cs="宋体"/>
          <w:color w:val="auto"/>
          <w:sz w:val="28"/>
          <w:szCs w:val="28"/>
          <w:highlight w:val="none"/>
        </w:rPr>
      </w:pPr>
    </w:p>
    <w:p w14:paraId="34C82160">
      <w:pPr>
        <w:rPr>
          <w:rFonts w:ascii="宋体" w:hAnsi="宋体" w:eastAsia="宋体" w:cs="宋体"/>
          <w:color w:val="auto"/>
          <w:sz w:val="28"/>
          <w:szCs w:val="28"/>
          <w:highlight w:val="none"/>
        </w:rPr>
      </w:pPr>
    </w:p>
    <w:p w14:paraId="793F8B55">
      <w:pPr>
        <w:rPr>
          <w:rFonts w:ascii="宋体" w:hAnsi="宋体" w:eastAsia="宋体" w:cs="宋体"/>
          <w:color w:val="auto"/>
          <w:sz w:val="28"/>
          <w:szCs w:val="28"/>
          <w:highlight w:val="none"/>
        </w:rPr>
      </w:pPr>
    </w:p>
    <w:p w14:paraId="14995DD4">
      <w:pPr>
        <w:rPr>
          <w:rFonts w:ascii="宋体" w:hAnsi="宋体" w:eastAsia="宋体" w:cs="宋体"/>
          <w:color w:val="auto"/>
          <w:sz w:val="28"/>
          <w:szCs w:val="28"/>
          <w:highlight w:val="none"/>
        </w:rPr>
      </w:pPr>
    </w:p>
    <w:p w14:paraId="36DC2479">
      <w:pPr>
        <w:rPr>
          <w:rFonts w:ascii="宋体" w:hAnsi="宋体" w:eastAsia="宋体" w:cs="宋体"/>
          <w:color w:val="auto"/>
          <w:sz w:val="28"/>
          <w:szCs w:val="28"/>
          <w:highlight w:val="none"/>
        </w:rPr>
      </w:pPr>
    </w:p>
    <w:p w14:paraId="6F41C632">
      <w:pPr>
        <w:rPr>
          <w:rFonts w:ascii="宋体" w:hAnsi="宋体" w:eastAsia="宋体" w:cs="宋体"/>
          <w:color w:val="auto"/>
          <w:sz w:val="28"/>
          <w:szCs w:val="28"/>
          <w:highlight w:val="none"/>
        </w:rPr>
      </w:pPr>
    </w:p>
    <w:p w14:paraId="17361B76">
      <w:pPr>
        <w:rPr>
          <w:rFonts w:ascii="宋体" w:hAnsi="宋体" w:eastAsia="宋体" w:cs="宋体"/>
          <w:color w:val="auto"/>
          <w:sz w:val="28"/>
          <w:szCs w:val="28"/>
          <w:highlight w:val="none"/>
        </w:rPr>
      </w:pPr>
    </w:p>
    <w:p w14:paraId="038DCB62">
      <w:pPr>
        <w:spacing w:line="360" w:lineRule="auto"/>
        <w:rPr>
          <w:rFonts w:ascii="宋体" w:hAnsi="宋体" w:eastAsia="宋体" w:cs="宋体"/>
          <w:color w:val="auto"/>
          <w:sz w:val="28"/>
          <w:szCs w:val="28"/>
          <w:highlight w:val="none"/>
        </w:rPr>
      </w:pPr>
    </w:p>
    <w:p w14:paraId="2F20595C">
      <w:pPr>
        <w:spacing w:line="360" w:lineRule="auto"/>
        <w:ind w:firstLine="1120" w:firstLineChars="4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4C96739A">
      <w:pPr>
        <w:spacing w:line="360" w:lineRule="auto"/>
        <w:ind w:firstLine="1120" w:firstLineChars="4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p>
    <w:p w14:paraId="4F8A6B0B">
      <w:pPr>
        <w:jc w:val="center"/>
        <w:rPr>
          <w:rFonts w:ascii="宋体" w:hAnsi="宋体" w:eastAsia="宋体" w:cs="宋体"/>
          <w:color w:val="auto"/>
          <w:sz w:val="28"/>
          <w:szCs w:val="28"/>
          <w:highlight w:val="none"/>
        </w:rPr>
      </w:pPr>
    </w:p>
    <w:p w14:paraId="481EE689">
      <w:pPr>
        <w:jc w:val="center"/>
        <w:rPr>
          <w:rFonts w:ascii="宋体" w:hAnsi="宋体" w:eastAsia="宋体" w:cs="宋体"/>
          <w:color w:val="auto"/>
          <w:szCs w:val="21"/>
          <w:highlight w:val="none"/>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67D50795">
      <w:pPr>
        <w:rPr>
          <w:rFonts w:ascii="宋体" w:hAnsi="宋体" w:eastAsia="宋体" w:cs="宋体"/>
          <w:color w:val="auto"/>
          <w:szCs w:val="21"/>
          <w:highlight w:val="none"/>
        </w:rPr>
      </w:pPr>
    </w:p>
    <w:p w14:paraId="4B4777BD">
      <w:pPr>
        <w:rPr>
          <w:rFonts w:ascii="宋体" w:hAnsi="宋体" w:eastAsia="宋体" w:cs="宋体"/>
          <w:b/>
          <w:color w:val="auto"/>
          <w:kern w:val="0"/>
          <w:sz w:val="32"/>
          <w:szCs w:val="32"/>
          <w:highlight w:val="none"/>
        </w:rPr>
        <w:sectPr>
          <w:pgSz w:w="11905" w:h="16838"/>
          <w:pgMar w:top="1440" w:right="1425" w:bottom="1440" w:left="1800" w:header="720" w:footer="720" w:gutter="0"/>
          <w:cols w:space="425" w:num="1"/>
          <w:docGrid w:type="lines" w:linePitch="286" w:charSpace="0"/>
        </w:sectPr>
      </w:pPr>
    </w:p>
    <w:p w14:paraId="2456F96F">
      <w:pPr>
        <w:rPr>
          <w:rFonts w:ascii="宋体" w:hAnsi="宋体" w:eastAsia="宋体" w:cs="宋体"/>
          <w:color w:val="auto"/>
          <w:szCs w:val="21"/>
          <w:highlight w:val="none"/>
        </w:rPr>
      </w:pPr>
    </w:p>
    <w:p w14:paraId="4FFC3777">
      <w:pPr>
        <w:pStyle w:val="3"/>
        <w:keepNext w:val="0"/>
        <w:keepLines w:val="0"/>
        <w:spacing w:line="412"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7C1794A6">
      <w:pPr>
        <w:spacing w:line="5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一、投标函及投标函附录；</w:t>
      </w:r>
    </w:p>
    <w:p w14:paraId="1EF16847">
      <w:pPr>
        <w:spacing w:line="5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二、承诺书；</w:t>
      </w:r>
    </w:p>
    <w:p w14:paraId="57FAE9C8">
      <w:pPr>
        <w:spacing w:line="5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三、法定代表人证明书及授权委托证明书；</w:t>
      </w:r>
    </w:p>
    <w:p w14:paraId="4DFB48A0">
      <w:pPr>
        <w:spacing w:line="5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四</w:t>
      </w:r>
      <w:r>
        <w:rPr>
          <w:rFonts w:hint="eastAsia" w:ascii="宋体" w:hAnsi="宋体" w:eastAsia="宋体" w:cs="宋体"/>
          <w:color w:val="auto"/>
          <w:sz w:val="24"/>
          <w:szCs w:val="24"/>
          <w:highlight w:val="none"/>
        </w:rPr>
        <w:t>、资格审查资料；</w:t>
      </w:r>
    </w:p>
    <w:p w14:paraId="08B9793C">
      <w:pPr>
        <w:spacing w:line="5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企业及项目负责人</w:t>
      </w:r>
      <w:r>
        <w:rPr>
          <w:rFonts w:hint="eastAsia" w:ascii="宋体" w:hAnsi="宋体" w:eastAsia="宋体" w:cs="宋体"/>
          <w:color w:val="auto"/>
          <w:sz w:val="24"/>
          <w:szCs w:val="24"/>
          <w:highlight w:val="none"/>
        </w:rPr>
        <w:t>类似业绩一览表；</w:t>
      </w:r>
    </w:p>
    <w:p w14:paraId="332B28C7">
      <w:pPr>
        <w:spacing w:line="5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六</w:t>
      </w:r>
      <w:r>
        <w:rPr>
          <w:rFonts w:hint="eastAsia" w:ascii="宋体" w:hAnsi="宋体" w:eastAsia="宋体" w:cs="宋体"/>
          <w:color w:val="auto"/>
          <w:sz w:val="24"/>
          <w:szCs w:val="24"/>
          <w:highlight w:val="none"/>
        </w:rPr>
        <w:t>、拟投入本项目造价人员一览表；</w:t>
      </w:r>
    </w:p>
    <w:p w14:paraId="5AAB585B">
      <w:pPr>
        <w:spacing w:line="5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七</w:t>
      </w:r>
      <w:r>
        <w:rPr>
          <w:rFonts w:hint="eastAsia" w:ascii="宋体" w:hAnsi="宋体" w:eastAsia="宋体" w:cs="宋体"/>
          <w:color w:val="auto"/>
          <w:sz w:val="24"/>
          <w:szCs w:val="24"/>
          <w:highlight w:val="none"/>
        </w:rPr>
        <w:t>、造价咨询服务方案；</w:t>
      </w:r>
    </w:p>
    <w:p w14:paraId="03F4D00B">
      <w:pPr>
        <w:spacing w:line="5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八</w:t>
      </w:r>
      <w:r>
        <w:rPr>
          <w:rFonts w:hint="eastAsia" w:ascii="宋体" w:hAnsi="宋体" w:eastAsia="宋体" w:cs="宋体"/>
          <w:color w:val="auto"/>
          <w:sz w:val="24"/>
          <w:szCs w:val="24"/>
          <w:highlight w:val="none"/>
        </w:rPr>
        <w:t>、其他资料。</w:t>
      </w:r>
    </w:p>
    <w:p w14:paraId="629C27E4">
      <w:pPr>
        <w:spacing w:line="540" w:lineRule="exact"/>
        <w:rPr>
          <w:rFonts w:ascii="宋体" w:hAnsi="宋体" w:eastAsia="宋体" w:cs="宋体"/>
          <w:color w:val="auto"/>
          <w:sz w:val="20"/>
          <w:szCs w:val="20"/>
          <w:highlight w:val="none"/>
        </w:rPr>
      </w:pPr>
    </w:p>
    <w:p w14:paraId="001A1D71">
      <w:pPr>
        <w:rPr>
          <w:rFonts w:ascii="宋体" w:hAnsi="宋体" w:eastAsia="宋体" w:cs="宋体"/>
          <w:color w:val="auto"/>
          <w:szCs w:val="21"/>
          <w:highlight w:val="none"/>
        </w:rPr>
      </w:pPr>
    </w:p>
    <w:p w14:paraId="1B27A0CC">
      <w:pPr>
        <w:rPr>
          <w:rFonts w:ascii="宋体" w:hAnsi="宋体" w:eastAsia="宋体" w:cs="宋体"/>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格式一</w:t>
      </w:r>
    </w:p>
    <w:p w14:paraId="063ED89C">
      <w:pPr>
        <w:pStyle w:val="3"/>
        <w:keepNext w:val="0"/>
        <w:keepLines w:val="0"/>
        <w:spacing w:before="0"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一、投标函及投标函附录</w:t>
      </w:r>
    </w:p>
    <w:p w14:paraId="4E2A5B49">
      <w:pPr>
        <w:pStyle w:val="4"/>
        <w:keepNext w:val="0"/>
        <w:keepLines w:val="0"/>
        <w:spacing w:before="0" w:after="0" w:line="360" w:lineRule="auto"/>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（一）投标函</w:t>
      </w:r>
    </w:p>
    <w:p w14:paraId="079AC0FC">
      <w:pPr>
        <w:spacing w:line="360"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shd w:val="clear" w:color="auto" w:fill="FFFFFF"/>
          <w:lang w:eastAsia="zh-CN"/>
        </w:rPr>
        <w:t>广州开城梧栖城市开发投资有限公司</w:t>
      </w:r>
      <w:r>
        <w:rPr>
          <w:rFonts w:hint="eastAsia" w:ascii="宋体" w:hAnsi="宋体" w:eastAsia="宋体" w:cs="宋体"/>
          <w:color w:val="auto"/>
          <w:sz w:val="24"/>
          <w:szCs w:val="24"/>
          <w:highlight w:val="none"/>
        </w:rPr>
        <w:t>：</w:t>
      </w:r>
    </w:p>
    <w:p w14:paraId="46D156CB">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招标项目招标文件的全部内容，愿意以人民币（大写）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元）的投标总报价，按合同约定完成造价咨询服务工作（以上报价包括咨询服务过程中的所有费用）。</w:t>
      </w:r>
    </w:p>
    <w:p w14:paraId="3AE30820">
      <w:pPr>
        <w:pStyle w:val="11"/>
        <w:widowControl/>
        <w:snapToGrid w:val="0"/>
        <w:spacing w:beforeAutospacing="0" w:afterAutospacing="0" w:line="360" w:lineRule="auto"/>
        <w:ind w:left="0" w:leftChars="0" w:right="0" w:rightChars="0" w:firstLine="480" w:firstLineChars="200"/>
        <w:rPr>
          <w:rFonts w:ascii="宋体" w:hAnsi="宋体" w:eastAsia="宋体" w:cs="宋体"/>
          <w:color w:val="auto"/>
          <w:highlight w:val="none"/>
        </w:rPr>
      </w:pPr>
      <w:r>
        <w:rPr>
          <w:rFonts w:hint="eastAsia" w:ascii="宋体" w:hAnsi="宋体" w:eastAsia="宋体" w:cs="宋体"/>
          <w:color w:val="auto"/>
          <w:highlight w:val="none"/>
        </w:rPr>
        <w:t>2．我单位同意在规定的投标有效期</w:t>
      </w:r>
      <w:r>
        <w:rPr>
          <w:rFonts w:hint="eastAsia" w:ascii="宋体" w:hAnsi="宋体" w:eastAsia="宋体" w:cs="宋体"/>
          <w:color w:val="auto"/>
          <w:highlight w:val="none"/>
          <w:u w:val="single"/>
        </w:rPr>
        <w:t>（120日历天）</w:t>
      </w:r>
      <w:r>
        <w:rPr>
          <w:rFonts w:hint="eastAsia" w:ascii="宋体" w:hAnsi="宋体" w:eastAsia="宋体" w:cs="宋体"/>
          <w:color w:val="auto"/>
          <w:highlight w:val="none"/>
        </w:rPr>
        <w:t>内严格遵守本投标书，本投标书对我单位始终有约束力，且随时可能按此投标书中标。</w:t>
      </w:r>
    </w:p>
    <w:p w14:paraId="4EEE291D">
      <w:pPr>
        <w:pStyle w:val="11"/>
        <w:widowControl/>
        <w:snapToGrid w:val="0"/>
        <w:spacing w:beforeAutospacing="0" w:afterAutospacing="0" w:line="360" w:lineRule="auto"/>
        <w:ind w:left="0" w:leftChars="0" w:right="0" w:rightChars="0" w:firstLine="480" w:firstLineChars="200"/>
        <w:rPr>
          <w:rFonts w:ascii="宋体" w:hAnsi="宋体" w:eastAsia="宋体" w:cs="宋体"/>
          <w:color w:val="auto"/>
          <w:highlight w:val="none"/>
        </w:rPr>
      </w:pPr>
      <w:r>
        <w:rPr>
          <w:rFonts w:hint="eastAsia" w:ascii="宋体" w:hAnsi="宋体" w:eastAsia="宋体" w:cs="宋体"/>
          <w:color w:val="auto"/>
          <w:highlight w:val="none"/>
        </w:rPr>
        <w:t>3．除非另外达成协议并生效，我公司递交的投标文件和贵单位的招标文件、其他相关文件以及中标通知书将构成约束我们双方行为的合同之一。</w:t>
      </w:r>
    </w:p>
    <w:p w14:paraId="6126C12C">
      <w:pPr>
        <w:pStyle w:val="11"/>
        <w:widowControl/>
        <w:snapToGrid w:val="0"/>
        <w:spacing w:beforeAutospacing="0" w:afterAutospacing="0" w:line="360" w:lineRule="auto"/>
        <w:ind w:left="0" w:leftChars="0" w:right="0" w:rightChars="0" w:firstLine="480" w:firstLineChars="200"/>
        <w:rPr>
          <w:rFonts w:ascii="宋体" w:hAnsi="宋体" w:eastAsia="宋体" w:cs="宋体"/>
          <w:color w:val="auto"/>
          <w:highlight w:val="none"/>
        </w:rPr>
      </w:pPr>
      <w:r>
        <w:rPr>
          <w:rFonts w:hint="eastAsia" w:ascii="宋体" w:hAnsi="宋体" w:eastAsia="宋体" w:cs="宋体"/>
          <w:color w:val="auto"/>
          <w:highlight w:val="none"/>
        </w:rPr>
        <w:t>4．我公司保证将严格按照国家有关招投标法的规定及招标文件的约定开展投标活动。如有违反，我公司愿意接受建设行政主管部门的行政处罚。</w:t>
      </w:r>
    </w:p>
    <w:p w14:paraId="352D541A">
      <w:pPr>
        <w:pStyle w:val="11"/>
        <w:widowControl/>
        <w:snapToGrid w:val="0"/>
        <w:spacing w:beforeAutospacing="0" w:afterAutospacing="0" w:line="360" w:lineRule="auto"/>
        <w:ind w:left="0" w:leftChars="0" w:right="0" w:rightChars="0" w:firstLine="480" w:firstLineChars="200"/>
        <w:rPr>
          <w:rFonts w:ascii="宋体" w:hAnsi="宋体" w:eastAsia="宋体" w:cs="宋体"/>
          <w:color w:val="auto"/>
          <w:highlight w:val="none"/>
        </w:rPr>
      </w:pPr>
      <w:r>
        <w:rPr>
          <w:rFonts w:hint="eastAsia" w:ascii="宋体" w:hAnsi="宋体" w:eastAsia="宋体" w:cs="宋体"/>
          <w:color w:val="auto"/>
          <w:highlight w:val="none"/>
        </w:rPr>
        <w:t>5．我单位不存在本招标文件第二章投标人须知第1.4.3款所描述的情形。</w:t>
      </w:r>
    </w:p>
    <w:p w14:paraId="15AE4EE3">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6．如我方中标：</w:t>
      </w:r>
    </w:p>
    <w:p w14:paraId="55E24EA2">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（1）我方承诺在收到中标通知书后，在本招标文件规定的期限内与贵单位签订合同。</w:t>
      </w:r>
    </w:p>
    <w:p w14:paraId="277196F5">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（2）我方承诺在合同约定的期限内完成全部合同项目。</w:t>
      </w:r>
    </w:p>
    <w:p w14:paraId="2E658BF5">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（3）我方在此声明，所递交的投标文件及有关资料内容完整、真实和准确。</w:t>
      </w:r>
    </w:p>
    <w:p w14:paraId="675A1119">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（4）我方承诺，满足“委托人要求”中的所有内容。</w:t>
      </w:r>
    </w:p>
    <w:p w14:paraId="14380718">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（5）我方理解，贵单位不一定接受最低标价的投标文件或可能接受任何的投标文件。同时也理解，不论结果如何，贵单位不承担我方的任何投标费用。</w:t>
      </w:r>
    </w:p>
    <w:p w14:paraId="03A07B52">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（6）如果我方在投标有效期内撤回投标文件，或收到中标通知书后未能按招标文件规定的期限签署或拒绝签署合同，或未能或拒绝提交履约担保，贵单位有权视为我方自动放弃中标资格，</w:t>
      </w:r>
      <w:r>
        <w:rPr>
          <w:rFonts w:hint="eastAsia" w:ascii="宋体" w:hAnsi="宋体" w:eastAsia="宋体" w:cs="宋体"/>
          <w:color w:val="auto"/>
          <w:sz w:val="24"/>
          <w:szCs w:val="24"/>
          <w:highlight w:val="none"/>
          <w:u w:val="single"/>
        </w:rPr>
        <w:t>且有权要求我方对由此造成的损失做出赔偿。</w:t>
      </w:r>
    </w:p>
    <w:p w14:paraId="746395B0">
      <w:pPr>
        <w:spacing w:line="440" w:lineRule="exact"/>
        <w:ind w:firstLine="2640" w:firstLineChars="1100"/>
        <w:jc w:val="right"/>
        <w:rPr>
          <w:rFonts w:hint="eastAsia" w:ascii="宋体" w:hAnsi="宋体" w:eastAsia="宋体" w:cs="宋体"/>
          <w:color w:val="auto"/>
          <w:sz w:val="24"/>
          <w:szCs w:val="24"/>
          <w:highlight w:val="none"/>
        </w:rPr>
      </w:pPr>
    </w:p>
    <w:p w14:paraId="225D760C">
      <w:pPr>
        <w:spacing w:line="440" w:lineRule="exact"/>
        <w:ind w:firstLine="2640" w:firstLineChars="11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人：（盖单位章）</w:t>
      </w:r>
    </w:p>
    <w:p w14:paraId="5822C0C9">
      <w:pPr>
        <w:spacing w:line="44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（签字或盖章）</w:t>
      </w:r>
    </w:p>
    <w:p w14:paraId="067C7569">
      <w:pPr>
        <w:spacing w:line="440" w:lineRule="exact"/>
        <w:ind w:right="250" w:rightChars="119" w:firstLine="5400" w:firstLineChars="2250"/>
        <w:jc w:val="right"/>
        <w:rPr>
          <w:rFonts w:ascii="宋体" w:hAnsi="宋体" w:eastAsia="宋体" w:cs="宋体"/>
          <w:color w:val="auto"/>
          <w:szCs w:val="21"/>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3ACB13C">
      <w:pPr>
        <w:rPr>
          <w:rFonts w:ascii="宋体" w:hAnsi="宋体" w:eastAsia="宋体" w:cs="宋体"/>
          <w:color w:val="auto"/>
          <w:kern w:val="0"/>
          <w:sz w:val="28"/>
          <w:szCs w:val="28"/>
          <w:highlight w:val="none"/>
        </w:rPr>
        <w:sectPr>
          <w:pgSz w:w="11905" w:h="16838"/>
          <w:pgMar w:top="1417" w:right="1418" w:bottom="1417" w:left="1417" w:header="851" w:footer="794" w:gutter="0"/>
          <w:cols w:space="425" w:num="1"/>
          <w:docGrid w:type="lines" w:linePitch="286" w:charSpace="0"/>
        </w:sectPr>
      </w:pPr>
    </w:p>
    <w:p w14:paraId="2284D54B">
      <w:pPr>
        <w:rPr>
          <w:rFonts w:ascii="宋体" w:hAnsi="宋体" w:eastAsia="宋体" w:cs="宋体"/>
          <w:color w:val="auto"/>
          <w:szCs w:val="21"/>
          <w:highlight w:val="none"/>
        </w:rPr>
      </w:pPr>
    </w:p>
    <w:p w14:paraId="0254BC21">
      <w:pPr>
        <w:pStyle w:val="4"/>
        <w:keepNext w:val="0"/>
        <w:keepLines w:val="0"/>
        <w:spacing w:before="120" w:after="120" w:line="360" w:lineRule="auto"/>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（二）投标函附录</w:t>
      </w:r>
    </w:p>
    <w:tbl>
      <w:tblPr>
        <w:tblStyle w:val="23"/>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813"/>
        <w:gridCol w:w="1997"/>
      </w:tblGrid>
      <w:tr w14:paraId="06BE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AE0E88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09" w:type="dxa"/>
            <w:tcBorders>
              <w:top w:val="single" w:color="auto" w:sz="4" w:space="0"/>
              <w:left w:val="nil"/>
              <w:bottom w:val="single" w:color="auto" w:sz="4" w:space="0"/>
              <w:right w:val="single" w:color="auto" w:sz="4" w:space="0"/>
            </w:tcBorders>
            <w:shd w:val="clear" w:color="auto" w:fill="auto"/>
            <w:vAlign w:val="center"/>
          </w:tcPr>
          <w:p w14:paraId="66C5192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3813" w:type="dxa"/>
            <w:tcBorders>
              <w:top w:val="single" w:color="auto" w:sz="4" w:space="0"/>
              <w:left w:val="nil"/>
              <w:bottom w:val="single" w:color="auto" w:sz="4" w:space="0"/>
              <w:right w:val="single" w:color="auto" w:sz="4" w:space="0"/>
            </w:tcBorders>
            <w:shd w:val="clear" w:color="auto" w:fill="auto"/>
            <w:vAlign w:val="center"/>
          </w:tcPr>
          <w:p w14:paraId="40964D6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1997" w:type="dxa"/>
            <w:tcBorders>
              <w:top w:val="single" w:color="auto" w:sz="4" w:space="0"/>
              <w:left w:val="nil"/>
              <w:bottom w:val="single" w:color="auto" w:sz="4" w:space="0"/>
              <w:right w:val="single" w:color="auto" w:sz="4" w:space="0"/>
            </w:tcBorders>
            <w:shd w:val="clear" w:color="auto" w:fill="auto"/>
            <w:vAlign w:val="center"/>
          </w:tcPr>
          <w:p w14:paraId="79A859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345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95649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09" w:type="dxa"/>
            <w:tcBorders>
              <w:top w:val="single" w:color="auto" w:sz="4" w:space="0"/>
              <w:left w:val="nil"/>
              <w:bottom w:val="single" w:color="auto" w:sz="4" w:space="0"/>
              <w:right w:val="single" w:color="auto" w:sz="4" w:space="0"/>
            </w:tcBorders>
            <w:shd w:val="clear" w:color="auto" w:fill="auto"/>
            <w:vAlign w:val="center"/>
          </w:tcPr>
          <w:p w14:paraId="26096BB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813" w:type="dxa"/>
            <w:tcBorders>
              <w:top w:val="single" w:color="auto" w:sz="4" w:space="0"/>
              <w:left w:val="nil"/>
              <w:bottom w:val="single" w:color="auto" w:sz="4" w:space="0"/>
              <w:right w:val="single" w:color="auto" w:sz="4" w:space="0"/>
            </w:tcBorders>
            <w:shd w:val="clear" w:color="auto" w:fill="auto"/>
            <w:vAlign w:val="center"/>
          </w:tcPr>
          <w:p w14:paraId="6E85AC6C">
            <w:pPr>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p>
        </w:tc>
        <w:tc>
          <w:tcPr>
            <w:tcW w:w="1997" w:type="dxa"/>
            <w:tcBorders>
              <w:top w:val="single" w:color="auto" w:sz="4" w:space="0"/>
              <w:left w:val="nil"/>
              <w:bottom w:val="single" w:color="auto" w:sz="4" w:space="0"/>
              <w:right w:val="single" w:color="auto" w:sz="4" w:space="0"/>
            </w:tcBorders>
            <w:shd w:val="clear" w:color="auto" w:fill="auto"/>
            <w:vAlign w:val="center"/>
          </w:tcPr>
          <w:p w14:paraId="34547D80">
            <w:pPr>
              <w:jc w:val="center"/>
              <w:rPr>
                <w:rFonts w:ascii="宋体" w:hAnsi="宋体" w:eastAsia="宋体" w:cs="宋体"/>
                <w:color w:val="auto"/>
                <w:sz w:val="24"/>
                <w:szCs w:val="24"/>
                <w:highlight w:val="none"/>
              </w:rPr>
            </w:pPr>
          </w:p>
        </w:tc>
      </w:tr>
      <w:tr w14:paraId="7818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2A7A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09" w:type="dxa"/>
            <w:tcBorders>
              <w:top w:val="single" w:color="auto" w:sz="4" w:space="0"/>
              <w:left w:val="nil"/>
              <w:bottom w:val="single" w:color="auto" w:sz="4" w:space="0"/>
              <w:right w:val="single" w:color="auto" w:sz="4" w:space="0"/>
            </w:tcBorders>
            <w:shd w:val="clear" w:color="auto" w:fill="auto"/>
            <w:vAlign w:val="center"/>
          </w:tcPr>
          <w:p w14:paraId="4E4026F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3813" w:type="dxa"/>
            <w:tcBorders>
              <w:top w:val="single" w:color="auto" w:sz="4" w:space="0"/>
              <w:left w:val="nil"/>
              <w:bottom w:val="single" w:color="auto" w:sz="4" w:space="0"/>
              <w:right w:val="single" w:color="auto" w:sz="4" w:space="0"/>
            </w:tcBorders>
            <w:shd w:val="clear" w:color="auto" w:fill="auto"/>
            <w:vAlign w:val="center"/>
          </w:tcPr>
          <w:p w14:paraId="3F40593D">
            <w:pPr>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p>
          <w:p w14:paraId="7FE13D6D">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tc>
        <w:tc>
          <w:tcPr>
            <w:tcW w:w="1997" w:type="dxa"/>
            <w:tcBorders>
              <w:top w:val="single" w:color="auto" w:sz="4" w:space="0"/>
              <w:left w:val="nil"/>
              <w:bottom w:val="single" w:color="auto" w:sz="4" w:space="0"/>
              <w:right w:val="single" w:color="auto" w:sz="4" w:space="0"/>
            </w:tcBorders>
            <w:shd w:val="clear" w:color="auto" w:fill="auto"/>
            <w:vAlign w:val="center"/>
          </w:tcPr>
          <w:p w14:paraId="190F075F">
            <w:pPr>
              <w:jc w:val="both"/>
              <w:rPr>
                <w:rFonts w:ascii="宋体" w:hAnsi="宋体" w:eastAsia="宋体" w:cs="宋体"/>
                <w:color w:val="auto"/>
                <w:sz w:val="24"/>
                <w:szCs w:val="24"/>
                <w:highlight w:val="none"/>
              </w:rPr>
            </w:pPr>
            <w:r>
              <w:rPr>
                <w:rFonts w:hint="eastAsia" w:ascii="宋体" w:hAnsi="宋体" w:eastAsia="宋体" w:cs="宋体"/>
                <w:color w:val="auto"/>
                <w:szCs w:val="21"/>
                <w:highlight w:val="none"/>
                <w:lang w:val="en-US" w:eastAsia="zh-CN"/>
              </w:rPr>
              <w:t>投标下浮率：</w:t>
            </w:r>
            <w:r>
              <w:rPr>
                <w:rFonts w:hint="eastAsia" w:ascii="宋体" w:hAnsi="宋体" w:eastAsia="宋体" w:cs="宋体"/>
                <w:color w:val="auto"/>
                <w:sz w:val="24"/>
                <w:szCs w:val="24"/>
                <w:highlight w:val="none"/>
                <w:u w:val="single"/>
                <w:lang w:val="en-US" w:eastAsia="zh-CN"/>
              </w:rPr>
              <w:t xml:space="preserve">    %</w:t>
            </w:r>
          </w:p>
        </w:tc>
      </w:tr>
      <w:tr w14:paraId="4359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811BCCF">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409" w:type="dxa"/>
            <w:tcBorders>
              <w:top w:val="single" w:color="auto" w:sz="4" w:space="0"/>
              <w:left w:val="nil"/>
              <w:bottom w:val="single" w:color="auto" w:sz="4" w:space="0"/>
              <w:right w:val="single" w:color="auto" w:sz="4" w:space="0"/>
            </w:tcBorders>
            <w:shd w:val="clear" w:color="auto" w:fill="auto"/>
            <w:vAlign w:val="center"/>
          </w:tcPr>
          <w:p w14:paraId="5F41E24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813" w:type="dxa"/>
            <w:tcBorders>
              <w:top w:val="single" w:color="auto" w:sz="4" w:space="0"/>
              <w:left w:val="nil"/>
              <w:bottom w:val="single" w:color="auto" w:sz="4" w:space="0"/>
              <w:right w:val="single" w:color="auto" w:sz="4" w:space="0"/>
            </w:tcBorders>
            <w:shd w:val="clear" w:color="auto" w:fill="auto"/>
            <w:vAlign w:val="center"/>
          </w:tcPr>
          <w:p w14:paraId="7D0D7450">
            <w:pPr>
              <w:pStyle w:val="19"/>
              <w:topLinePunct/>
              <w:spacing w:beforeAutospacing="0" w:afterAutospacing="0" w:line="400" w:lineRule="exact"/>
              <w:rPr>
                <w:rFonts w:hint="default"/>
                <w:color w:val="auto"/>
                <w:kern w:val="2"/>
                <w:highlight w:val="none"/>
              </w:rPr>
            </w:pPr>
            <w:r>
              <w:rPr>
                <w:rFonts w:cs="宋体"/>
                <w:color w:val="auto"/>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12C5E6AA">
            <w:pPr>
              <w:jc w:val="center"/>
              <w:rPr>
                <w:rFonts w:ascii="宋体" w:hAnsi="宋体" w:eastAsia="宋体" w:cs="宋体"/>
                <w:color w:val="auto"/>
                <w:sz w:val="24"/>
                <w:szCs w:val="24"/>
                <w:highlight w:val="none"/>
              </w:rPr>
            </w:pPr>
          </w:p>
        </w:tc>
      </w:tr>
      <w:tr w14:paraId="23AE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EE9B64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409" w:type="dxa"/>
            <w:tcBorders>
              <w:top w:val="single" w:color="auto" w:sz="4" w:space="0"/>
              <w:left w:val="nil"/>
              <w:bottom w:val="single" w:color="auto" w:sz="4" w:space="0"/>
              <w:right w:val="single" w:color="auto" w:sz="4" w:space="0"/>
            </w:tcBorders>
            <w:shd w:val="clear" w:color="auto" w:fill="auto"/>
            <w:vAlign w:val="center"/>
          </w:tcPr>
          <w:p w14:paraId="1776DBE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813" w:type="dxa"/>
            <w:tcBorders>
              <w:top w:val="single" w:color="auto" w:sz="4" w:space="0"/>
              <w:left w:val="nil"/>
              <w:bottom w:val="single" w:color="auto" w:sz="4" w:space="0"/>
              <w:right w:val="single" w:color="auto" w:sz="4" w:space="0"/>
            </w:tcBorders>
            <w:shd w:val="clear" w:color="auto" w:fill="auto"/>
            <w:vAlign w:val="center"/>
          </w:tcPr>
          <w:p w14:paraId="55AE4848">
            <w:pPr>
              <w:pStyle w:val="19"/>
              <w:topLinePunct/>
              <w:spacing w:beforeAutospacing="0" w:afterAutospacing="0" w:line="400" w:lineRule="exact"/>
              <w:rPr>
                <w:rFonts w:hint="default"/>
                <w:color w:val="auto"/>
                <w:kern w:val="2"/>
                <w:highlight w:val="none"/>
                <w:u w:val="single"/>
              </w:rPr>
            </w:pPr>
            <w:r>
              <w:rPr>
                <w:rFonts w:cs="宋体"/>
                <w:color w:val="auto"/>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1FB8B756">
            <w:pPr>
              <w:jc w:val="center"/>
              <w:rPr>
                <w:rFonts w:ascii="宋体" w:hAnsi="宋体" w:eastAsia="宋体" w:cs="宋体"/>
                <w:color w:val="auto"/>
                <w:sz w:val="24"/>
                <w:szCs w:val="24"/>
                <w:highlight w:val="none"/>
              </w:rPr>
            </w:pPr>
          </w:p>
        </w:tc>
      </w:tr>
      <w:tr w14:paraId="43D9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C1EE10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09" w:type="dxa"/>
            <w:tcBorders>
              <w:top w:val="single" w:color="auto" w:sz="4" w:space="0"/>
              <w:left w:val="nil"/>
              <w:bottom w:val="single" w:color="auto" w:sz="4" w:space="0"/>
              <w:right w:val="single" w:color="auto" w:sz="4" w:space="0"/>
            </w:tcBorders>
            <w:shd w:val="clear" w:color="auto" w:fill="auto"/>
            <w:vAlign w:val="center"/>
          </w:tcPr>
          <w:p w14:paraId="17772ED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3813" w:type="dxa"/>
            <w:tcBorders>
              <w:top w:val="single" w:color="auto" w:sz="4" w:space="0"/>
              <w:left w:val="nil"/>
              <w:bottom w:val="single" w:color="auto" w:sz="4" w:space="0"/>
              <w:right w:val="single" w:color="auto" w:sz="4" w:space="0"/>
            </w:tcBorders>
            <w:shd w:val="clear" w:color="auto" w:fill="auto"/>
            <w:vAlign w:val="center"/>
          </w:tcPr>
          <w:p w14:paraId="7B3D484F">
            <w:pPr>
              <w:pStyle w:val="19"/>
              <w:topLinePunct/>
              <w:spacing w:beforeAutospacing="0" w:afterAutospacing="0" w:line="400" w:lineRule="exact"/>
              <w:rPr>
                <w:rFonts w:cs="宋体"/>
                <w:color w:val="auto"/>
                <w:kern w:val="2"/>
                <w:highlight w:val="none"/>
                <w:u w:val="single"/>
              </w:rPr>
            </w:pPr>
            <w:r>
              <w:rPr>
                <w:rFonts w:cs="宋体"/>
                <w:color w:val="auto"/>
                <w:kern w:val="2"/>
                <w:highlight w:val="none"/>
                <w:u w:val="single"/>
              </w:rPr>
              <w:t>按招标文件要求</w:t>
            </w:r>
          </w:p>
        </w:tc>
        <w:tc>
          <w:tcPr>
            <w:tcW w:w="1997" w:type="dxa"/>
            <w:tcBorders>
              <w:top w:val="single" w:color="auto" w:sz="4" w:space="0"/>
              <w:left w:val="nil"/>
              <w:bottom w:val="single" w:color="auto" w:sz="4" w:space="0"/>
              <w:right w:val="single" w:color="auto" w:sz="4" w:space="0"/>
            </w:tcBorders>
            <w:shd w:val="clear" w:color="auto" w:fill="auto"/>
            <w:vAlign w:val="center"/>
          </w:tcPr>
          <w:p w14:paraId="4591E162">
            <w:pPr>
              <w:jc w:val="center"/>
              <w:rPr>
                <w:rFonts w:ascii="宋体" w:hAnsi="宋体" w:eastAsia="宋体" w:cs="宋体"/>
                <w:color w:val="auto"/>
                <w:sz w:val="24"/>
                <w:szCs w:val="24"/>
                <w:highlight w:val="none"/>
              </w:rPr>
            </w:pPr>
          </w:p>
        </w:tc>
      </w:tr>
    </w:tbl>
    <w:p w14:paraId="6580EB8C">
      <w:pPr>
        <w:adjustRightInd w:val="0"/>
        <w:snapToGrid/>
        <w:spacing w:line="360" w:lineRule="auto"/>
        <w:ind w:right="-758" w:rightChars="-361" w:firstLine="482"/>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注：</w:t>
      </w:r>
    </w:p>
    <w:p w14:paraId="4C5E62D7">
      <w:pPr>
        <w:adjustRightInd w:val="0"/>
        <w:snapToGrid/>
        <w:spacing w:line="360" w:lineRule="auto"/>
        <w:ind w:right="-50" w:rightChars="-24" w:firstLine="482"/>
        <w:jc w:val="left"/>
        <w:rPr>
          <w:rFonts w:hint="eastAsia"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
          <w:color w:val="auto"/>
          <w:kern w:val="2"/>
          <w:sz w:val="24"/>
          <w:szCs w:val="24"/>
          <w:highlight w:val="none"/>
        </w:rPr>
        <w:t>投标总</w:t>
      </w:r>
      <w:r>
        <w:rPr>
          <w:rFonts w:hint="eastAsia" w:ascii="宋体" w:hAnsi="宋体" w:eastAsia="宋体" w:cs="宋体"/>
          <w:b/>
          <w:color w:val="auto"/>
          <w:kern w:val="2"/>
          <w:sz w:val="24"/>
          <w:szCs w:val="24"/>
          <w:highlight w:val="none"/>
          <w:lang w:val="en-US" w:eastAsia="zh-CN"/>
        </w:rPr>
        <w:t>报</w:t>
      </w:r>
      <w:r>
        <w:rPr>
          <w:rFonts w:hint="eastAsia" w:ascii="宋体" w:hAnsi="宋体" w:eastAsia="宋体" w:cs="宋体"/>
          <w:b/>
          <w:color w:val="auto"/>
          <w:kern w:val="2"/>
          <w:sz w:val="24"/>
          <w:szCs w:val="24"/>
          <w:highlight w:val="none"/>
        </w:rPr>
        <w:t>价的最高投标限价为1828428</w:t>
      </w:r>
      <w:r>
        <w:rPr>
          <w:rFonts w:hint="eastAsia" w:ascii="宋体" w:hAnsi="宋体" w:eastAsia="宋体" w:cs="宋体"/>
          <w:b/>
          <w:color w:val="auto"/>
          <w:kern w:val="2"/>
          <w:sz w:val="24"/>
          <w:szCs w:val="24"/>
          <w:highlight w:val="none"/>
          <w:lang w:val="en-US" w:eastAsia="zh-CN"/>
        </w:rPr>
        <w:t>.</w:t>
      </w:r>
      <w:r>
        <w:rPr>
          <w:rFonts w:hint="eastAsia" w:ascii="宋体" w:hAnsi="宋体" w:eastAsia="宋体" w:cs="宋体"/>
          <w:b/>
          <w:color w:val="auto"/>
          <w:kern w:val="2"/>
          <w:sz w:val="24"/>
          <w:szCs w:val="24"/>
          <w:highlight w:val="none"/>
        </w:rPr>
        <w:t>51元</w:t>
      </w:r>
      <w:r>
        <w:rPr>
          <w:rFonts w:hint="eastAsia" w:ascii="宋体" w:hAnsi="宋体" w:eastAsia="宋体" w:cs="宋体"/>
          <w:b/>
          <w:bCs/>
          <w:color w:val="auto"/>
          <w:kern w:val="2"/>
          <w:sz w:val="24"/>
          <w:szCs w:val="24"/>
          <w:highlight w:val="none"/>
        </w:rPr>
        <w:t>。投标人须按招标文件要求进行投标报价，否则由评标委员按否决其投标处理。</w:t>
      </w:r>
    </w:p>
    <w:p w14:paraId="192327FD">
      <w:pPr>
        <w:adjustRightInd w:val="0"/>
        <w:snapToGrid/>
        <w:spacing w:line="360" w:lineRule="auto"/>
        <w:ind w:firstLine="482"/>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rPr>
        <w:t>与下浮率所算出的价格不一致的，以</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rPr>
        <w:t>为准，修正下浮率=1-</w:t>
      </w:r>
      <w:r>
        <w:rPr>
          <w:rFonts w:hint="eastAsia" w:ascii="宋体" w:hAnsi="宋体" w:eastAsia="宋体" w:cs="宋体"/>
          <w:color w:val="auto"/>
          <w:sz w:val="24"/>
          <w:szCs w:val="24"/>
          <w:highlight w:val="none"/>
          <w:lang w:bidi="ar"/>
        </w:rPr>
        <w:t>投标总报价</w:t>
      </w:r>
      <w:r>
        <w:rPr>
          <w:rFonts w:hint="eastAsia" w:ascii="宋体" w:hAnsi="宋体" w:eastAsia="宋体" w:cs="宋体"/>
          <w:color w:val="auto"/>
          <w:sz w:val="24"/>
          <w:szCs w:val="24"/>
          <w:highlight w:val="none"/>
        </w:rPr>
        <w:t>/最高投标限价（以%为单位，精确到小数点后2位）。评标委员会按上述修正错误的原则及方法修正投标文件的下浮率，调整后的下浮率对投标人起约束作用。如果投标人不接受修正后的下浮率，则取消其中标资格</w:t>
      </w:r>
      <w:r>
        <w:rPr>
          <w:rFonts w:hint="eastAsia" w:ascii="宋体" w:hAnsi="宋体" w:eastAsia="宋体" w:cs="宋体"/>
          <w:bCs/>
          <w:color w:val="auto"/>
          <w:kern w:val="2"/>
          <w:sz w:val="24"/>
          <w:szCs w:val="24"/>
          <w:highlight w:val="none"/>
        </w:rPr>
        <w:t>。</w:t>
      </w:r>
    </w:p>
    <w:p w14:paraId="13AE9555">
      <w:pPr>
        <w:adjustRightInd w:val="0"/>
        <w:snapToGrid/>
        <w:spacing w:line="360" w:lineRule="auto"/>
        <w:ind w:firstLine="482"/>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3、投标</w:t>
      </w:r>
      <w:r>
        <w:rPr>
          <w:rFonts w:hint="eastAsia" w:ascii="宋体" w:hAnsi="宋体" w:eastAsia="宋体" w:cs="宋体"/>
          <w:color w:val="auto"/>
          <w:sz w:val="24"/>
          <w:szCs w:val="24"/>
          <w:highlight w:val="none"/>
          <w:lang w:bidi="ar"/>
        </w:rPr>
        <w:t>总</w:t>
      </w:r>
      <w:r>
        <w:rPr>
          <w:rFonts w:hint="eastAsia" w:ascii="宋体" w:hAnsi="宋体" w:eastAsia="宋体" w:cs="宋体"/>
          <w:bCs/>
          <w:color w:val="auto"/>
          <w:kern w:val="2"/>
          <w:sz w:val="24"/>
          <w:szCs w:val="24"/>
          <w:highlight w:val="none"/>
        </w:rPr>
        <w:t>报价</w:t>
      </w:r>
      <w:r>
        <w:rPr>
          <w:rFonts w:hint="eastAsia" w:ascii="宋体" w:hAnsi="宋体" w:eastAsia="宋体" w:cs="宋体"/>
          <w:color w:val="auto"/>
          <w:sz w:val="24"/>
          <w:szCs w:val="24"/>
          <w:highlight w:val="none"/>
        </w:rPr>
        <w:t>及下浮率</w:t>
      </w:r>
      <w:r>
        <w:rPr>
          <w:rFonts w:hint="eastAsia" w:ascii="宋体" w:hAnsi="宋体" w:eastAsia="宋体" w:cs="宋体"/>
          <w:bCs/>
          <w:color w:val="auto"/>
          <w:kern w:val="2"/>
          <w:sz w:val="24"/>
          <w:szCs w:val="24"/>
          <w:highlight w:val="none"/>
        </w:rPr>
        <w:t>精确到小数点后二位小数，第三位小数四舍五入。</w:t>
      </w:r>
    </w:p>
    <w:p w14:paraId="622129B6">
      <w:pPr>
        <w:spacing w:line="440" w:lineRule="exact"/>
        <w:jc w:val="left"/>
        <w:rPr>
          <w:rFonts w:ascii="宋体" w:hAnsi="宋体" w:eastAsia="宋体" w:cs="宋体"/>
          <w:color w:val="auto"/>
          <w:szCs w:val="21"/>
          <w:highlight w:val="none"/>
        </w:rPr>
      </w:pPr>
    </w:p>
    <w:p w14:paraId="1B1CCE04">
      <w:pPr>
        <w:spacing w:line="440" w:lineRule="exact"/>
        <w:ind w:firstLine="2520" w:firstLineChars="1200"/>
        <w:jc w:val="left"/>
        <w:rPr>
          <w:rFonts w:ascii="宋体" w:hAnsi="宋体" w:eastAsia="宋体" w:cs="宋体"/>
          <w:color w:val="auto"/>
          <w:szCs w:val="21"/>
          <w:highlight w:val="none"/>
        </w:rPr>
      </w:pPr>
    </w:p>
    <w:p w14:paraId="617FB5B1">
      <w:pPr>
        <w:spacing w:line="440" w:lineRule="exact"/>
        <w:ind w:firstLine="2640" w:firstLineChars="11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1587F1BE">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（签字或盖章）</w:t>
      </w:r>
    </w:p>
    <w:p w14:paraId="2575CC43">
      <w:pPr>
        <w:spacing w:line="44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D5185BF">
      <w:pPr>
        <w:spacing w:line="440" w:lineRule="exact"/>
        <w:ind w:right="804" w:rightChars="383" w:firstLine="5400" w:firstLineChars="2250"/>
        <w:jc w:val="right"/>
        <w:rPr>
          <w:rFonts w:ascii="宋体" w:hAnsi="宋体" w:eastAsia="宋体" w:cs="宋体"/>
          <w:color w:val="auto"/>
          <w:sz w:val="24"/>
          <w:szCs w:val="24"/>
          <w:highlight w:val="none"/>
        </w:rPr>
      </w:pPr>
    </w:p>
    <w:p w14:paraId="3ECE757C">
      <w:pPr>
        <w:rPr>
          <w:rFonts w:ascii="宋体" w:hAnsi="宋体" w:eastAsia="宋体" w:cs="宋体"/>
          <w:color w:val="auto"/>
          <w:szCs w:val="21"/>
          <w:highlight w:val="none"/>
        </w:rPr>
      </w:pPr>
    </w:p>
    <w:p w14:paraId="4AE3F627">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D50399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格式二</w:t>
      </w:r>
    </w:p>
    <w:p w14:paraId="5B93A749">
      <w:pPr>
        <w:pStyle w:val="3"/>
        <w:keepNext w:val="0"/>
        <w:keepLines w:val="0"/>
        <w:spacing w:before="120" w:after="120" w:line="360" w:lineRule="auto"/>
        <w:jc w:val="center"/>
        <w:rPr>
          <w:rFonts w:ascii="宋体" w:hAnsi="宋体" w:eastAsia="宋体" w:cs="宋体"/>
          <w:color w:val="auto"/>
          <w:highlight w:val="none"/>
        </w:rPr>
      </w:pPr>
      <w:r>
        <w:rPr>
          <w:rFonts w:hint="eastAsia" w:ascii="宋体" w:hAnsi="宋体" w:eastAsia="宋体" w:cs="宋体"/>
          <w:color w:val="auto"/>
          <w:highlight w:val="none"/>
        </w:rPr>
        <w:t>二、承诺书</w:t>
      </w:r>
    </w:p>
    <w:p w14:paraId="58EA752A">
      <w:pPr>
        <w:pStyle w:val="34"/>
        <w:widowControl/>
        <w:ind w:firstLine="496"/>
        <w:rPr>
          <w:rFonts w:ascii="宋体" w:hAnsi="宋体" w:eastAsia="宋体" w:cs="宋体"/>
          <w:color w:val="auto"/>
          <w:highlight w:val="none"/>
        </w:rPr>
      </w:pPr>
    </w:p>
    <w:p w14:paraId="057ADB38">
      <w:pPr>
        <w:pStyle w:val="34"/>
        <w:widowControl/>
        <w:ind w:firstLine="498"/>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广州开城梧栖城市开发投资有限公司</w:t>
      </w:r>
    </w:p>
    <w:p w14:paraId="3532FB50">
      <w:pPr>
        <w:pStyle w:val="34"/>
        <w:widowControl/>
        <w:ind w:firstLine="562" w:firstLineChars="227"/>
        <w:rPr>
          <w:rFonts w:ascii="宋体" w:hAnsi="宋体" w:eastAsia="宋体" w:cs="宋体"/>
          <w:color w:val="auto"/>
          <w:highlight w:val="none"/>
        </w:rPr>
      </w:pPr>
      <w:r>
        <w:rPr>
          <w:rFonts w:hint="eastAsia" w:ascii="宋体" w:hAnsi="宋体" w:eastAsia="宋体" w:cs="宋体"/>
          <w:color w:val="auto"/>
          <w:highlight w:val="none"/>
        </w:rPr>
        <w:t>一旦我方中标，我方愿意做出如下承诺：</w:t>
      </w:r>
    </w:p>
    <w:p w14:paraId="55D0D6DD">
      <w:pPr>
        <w:pStyle w:val="34"/>
        <w:widowControl/>
        <w:ind w:firstLine="496"/>
        <w:rPr>
          <w:rFonts w:ascii="宋体" w:hAnsi="宋体" w:eastAsia="宋体" w:cs="宋体"/>
          <w:color w:val="auto"/>
          <w:highlight w:val="none"/>
        </w:rPr>
      </w:pPr>
      <w:r>
        <w:rPr>
          <w:rFonts w:hint="eastAsia" w:ascii="宋体" w:hAnsi="宋体" w:eastAsia="宋体" w:cs="宋体"/>
          <w:color w:val="auto"/>
          <w:highlight w:val="none"/>
        </w:rPr>
        <w:t>1、承诺保证按本项目投标文件所报的《拟投入本项目造价人员一览表》中的项目负责人、各专业主管、专业工程师等均需按招标人要求时间到位开展咨询服务工作；并承诺在本招标项目实施过程中，如需更换人员，将按合同条款约定承担违约责任；如投标时填报的人员不满足《</w:t>
      </w:r>
      <w:r>
        <w:rPr>
          <w:rFonts w:hint="eastAsia" w:ascii="宋体" w:hAnsi="宋体" w:eastAsia="宋体" w:cs="宋体"/>
          <w:b w:val="0"/>
          <w:bCs w:val="0"/>
          <w:color w:val="auto"/>
          <w:sz w:val="24"/>
          <w:szCs w:val="24"/>
          <w:highlight w:val="none"/>
        </w:rPr>
        <w:t>项目管理机构人员配备要求表</w:t>
      </w:r>
      <w:r>
        <w:rPr>
          <w:rFonts w:hint="eastAsia" w:ascii="宋体" w:hAnsi="宋体" w:eastAsia="宋体" w:cs="宋体"/>
          <w:color w:val="auto"/>
          <w:highlight w:val="none"/>
        </w:rPr>
        <w:t>》要求或无法通过贵单位的面试，则我方将会在中标后按贵单位要求提供满足或优于该表要求的人员报贵单位确认。否则，贵单位可以按我方未实质履行造价咨询合同处理，可以单方面终止造价咨询合同，我方将不提出任何异议。</w:t>
      </w:r>
    </w:p>
    <w:p w14:paraId="316E9C94">
      <w:pPr>
        <w:pStyle w:val="34"/>
        <w:widowControl/>
        <w:ind w:firstLine="496"/>
        <w:rPr>
          <w:rFonts w:ascii="宋体" w:hAnsi="宋体" w:eastAsia="宋体" w:cs="宋体"/>
          <w:color w:val="auto"/>
          <w:spacing w:val="2"/>
          <w:position w:val="2"/>
          <w:highlight w:val="none"/>
        </w:rPr>
      </w:pPr>
      <w:r>
        <w:rPr>
          <w:rFonts w:hint="eastAsia" w:ascii="宋体" w:hAnsi="宋体" w:eastAsia="宋体" w:cs="宋体"/>
          <w:color w:val="auto"/>
          <w:highlight w:val="none"/>
        </w:rPr>
        <w:t>2、</w:t>
      </w:r>
      <w:r>
        <w:rPr>
          <w:rFonts w:hint="eastAsia" w:ascii="宋体" w:hAnsi="宋体" w:eastAsia="宋体" w:cs="宋体"/>
          <w:color w:val="auto"/>
          <w:spacing w:val="2"/>
          <w:position w:val="2"/>
          <w:highlight w:val="none"/>
        </w:rPr>
        <w:t>鉴于本项目的重要性、专业性、工程的复杂性和工期的紧迫性，为确保按时、按质完成工作任务，在本招标项目实施过程中，如贵单位认为我方服务人员的数量、业务水平、专业配置等不能满足造价咨询工作所需时，</w:t>
      </w:r>
      <w:r>
        <w:rPr>
          <w:rFonts w:hint="eastAsia" w:ascii="宋体" w:hAnsi="宋体" w:eastAsia="宋体" w:cs="宋体"/>
          <w:color w:val="auto"/>
          <w:highlight w:val="none"/>
        </w:rPr>
        <w:t>或咨询服务机构的人员不到岗位，</w:t>
      </w:r>
      <w:r>
        <w:rPr>
          <w:rFonts w:hint="eastAsia" w:ascii="宋体" w:hAnsi="宋体" w:eastAsia="宋体" w:cs="宋体"/>
          <w:color w:val="auto"/>
          <w:spacing w:val="2"/>
          <w:position w:val="2"/>
          <w:highlight w:val="none"/>
        </w:rPr>
        <w:t>贵单位有权聘用符合造价咨询工作所需要的服务人员或单位，作为我方从事本招标项目咨询服务工作的人员，所聘请服务人员或单位的费用已包括在本招标项目咨询费总额内，由我方向所聘用人员或单位支付。</w:t>
      </w:r>
    </w:p>
    <w:p w14:paraId="524DE35A">
      <w:pPr>
        <w:pStyle w:val="34"/>
        <w:widowControl/>
        <w:ind w:firstLine="496"/>
        <w:rPr>
          <w:rFonts w:ascii="宋体" w:hAnsi="宋体" w:eastAsia="宋体" w:cs="宋体"/>
          <w:color w:val="auto"/>
          <w:highlight w:val="none"/>
        </w:rPr>
      </w:pPr>
      <w:r>
        <w:rPr>
          <w:rFonts w:hint="eastAsia" w:ascii="宋体" w:hAnsi="宋体" w:eastAsia="宋体" w:cs="宋体"/>
          <w:color w:val="auto"/>
          <w:highlight w:val="none"/>
        </w:rPr>
        <w:t>3、我方委派本项目的造价咨询服务人员将按照国家和省、市有关财政、财务、基建管理、工程造价的法规、政策文件的有关规定、以及贵单位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14:paraId="5955A748">
      <w:pPr>
        <w:pStyle w:val="34"/>
        <w:widowControl/>
        <w:ind w:firstLine="496"/>
        <w:rPr>
          <w:rFonts w:ascii="宋体" w:hAnsi="宋体" w:eastAsia="宋体" w:cs="宋体"/>
          <w:color w:val="auto"/>
          <w:highlight w:val="none"/>
        </w:rPr>
      </w:pPr>
      <w:r>
        <w:rPr>
          <w:rFonts w:hint="eastAsia" w:ascii="宋体" w:hAnsi="宋体" w:eastAsia="宋体" w:cs="宋体"/>
          <w:color w:val="auto"/>
          <w:highlight w:val="none"/>
        </w:rPr>
        <w:t>4、我方承诺不以本项目的可研、概算调整为由进行造价咨询费的变更，承诺按照合同结算原则进行结算。</w:t>
      </w:r>
    </w:p>
    <w:p w14:paraId="739969F2">
      <w:pPr>
        <w:pStyle w:val="34"/>
        <w:widowControl/>
        <w:ind w:firstLine="496"/>
        <w:rPr>
          <w:rFonts w:ascii="宋体" w:hAnsi="宋体" w:eastAsia="宋体" w:cs="宋体"/>
          <w:color w:val="auto"/>
          <w:highlight w:val="none"/>
        </w:rPr>
      </w:pPr>
      <w:r>
        <w:rPr>
          <w:rFonts w:hint="eastAsia" w:ascii="宋体" w:hAnsi="宋体" w:eastAsia="宋体" w:cs="宋体"/>
          <w:color w:val="auto"/>
          <w:highlight w:val="none"/>
        </w:rPr>
        <w:t>5、我方承诺严格按照合同和招投标文件规定履行义务，并同意贵单位将我方履行合同、招投标文件义务的履约情况和不诚信行为（包括但不限于由贵单位做出的违约责任处理决定等）在贵单位网站和建设项目业主网站及其他媒体上公开披露，由此造成的一切损失和不利后果均由</w:t>
      </w:r>
      <w:r>
        <w:rPr>
          <w:rFonts w:hint="eastAsia" w:ascii="宋体" w:hAnsi="宋体" w:eastAsia="宋体" w:cs="宋体"/>
          <w:color w:val="auto"/>
          <w:highlight w:val="none"/>
          <w:u w:val="single"/>
        </w:rPr>
        <w:t>我方</w:t>
      </w:r>
      <w:r>
        <w:rPr>
          <w:rFonts w:hint="eastAsia" w:ascii="宋体" w:hAnsi="宋体" w:eastAsia="宋体" w:cs="宋体"/>
          <w:color w:val="auto"/>
          <w:highlight w:val="none"/>
        </w:rPr>
        <w:t>自行承担。</w:t>
      </w:r>
    </w:p>
    <w:p w14:paraId="7329AE60">
      <w:pPr>
        <w:pStyle w:val="34"/>
        <w:widowControl/>
        <w:spacing w:line="400" w:lineRule="exact"/>
        <w:ind w:firstLine="496"/>
        <w:rPr>
          <w:rFonts w:ascii="宋体" w:hAnsi="宋体" w:eastAsia="宋体" w:cs="宋体"/>
          <w:color w:val="auto"/>
          <w:highlight w:val="none"/>
        </w:rPr>
      </w:pPr>
      <w:r>
        <w:rPr>
          <w:rFonts w:hint="eastAsia" w:ascii="宋体" w:hAnsi="宋体" w:eastAsia="宋体" w:cs="宋体"/>
          <w:color w:val="auto"/>
          <w:highlight w:val="none"/>
        </w:rPr>
        <w:t>特此承诺。</w:t>
      </w:r>
    </w:p>
    <w:p w14:paraId="26C2ABB1">
      <w:pPr>
        <w:spacing w:line="440" w:lineRule="exact"/>
        <w:ind w:firstLine="2880" w:firstLineChars="1200"/>
        <w:jc w:val="left"/>
        <w:rPr>
          <w:rFonts w:ascii="宋体" w:hAnsi="宋体" w:eastAsia="宋体" w:cs="宋体"/>
          <w:color w:val="auto"/>
          <w:sz w:val="24"/>
          <w:szCs w:val="24"/>
          <w:highlight w:val="none"/>
        </w:rPr>
      </w:pPr>
    </w:p>
    <w:p w14:paraId="4ABFFE91">
      <w:pPr>
        <w:spacing w:line="440" w:lineRule="exact"/>
        <w:ind w:firstLine="2640" w:firstLineChars="11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0E91F495">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（签字或盖章）</w:t>
      </w:r>
    </w:p>
    <w:p w14:paraId="7F278D0A">
      <w:pPr>
        <w:spacing w:line="44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BBC0FB3">
      <w:pPr>
        <w:pStyle w:val="3"/>
        <w:keepNext w:val="0"/>
        <w:keepLines w:val="0"/>
        <w:spacing w:before="120" w:after="120" w:line="360" w:lineRule="auto"/>
        <w:jc w:val="center"/>
        <w:rPr>
          <w:rFonts w:ascii="宋体" w:hAnsi="宋体" w:eastAsia="宋体" w:cs="宋体"/>
          <w:color w:val="auto"/>
          <w:highlight w:val="none"/>
        </w:rPr>
      </w:pPr>
    </w:p>
    <w:p w14:paraId="6C920A7E">
      <w:pPr>
        <w:pStyle w:val="3"/>
        <w:keepNext w:val="0"/>
        <w:keepLines w:val="0"/>
        <w:spacing w:before="120" w:after="120" w:line="360" w:lineRule="auto"/>
        <w:jc w:val="center"/>
        <w:rPr>
          <w:rFonts w:ascii="宋体" w:hAnsi="宋体" w:eastAsia="宋体" w:cs="宋体"/>
          <w:color w:val="auto"/>
          <w:highlight w:val="none"/>
        </w:rPr>
      </w:pPr>
    </w:p>
    <w:p w14:paraId="0B9A61B8">
      <w:pPr>
        <w:pStyle w:val="3"/>
        <w:keepNext w:val="0"/>
        <w:keepLines w:val="0"/>
        <w:spacing w:before="120" w:after="120" w:line="360" w:lineRule="auto"/>
        <w:jc w:val="center"/>
        <w:rPr>
          <w:rFonts w:ascii="宋体" w:hAnsi="宋体" w:eastAsia="宋体" w:cs="宋体"/>
          <w:color w:val="auto"/>
          <w:highlight w:val="none"/>
        </w:rPr>
      </w:pPr>
    </w:p>
    <w:p w14:paraId="442CC541">
      <w:pPr>
        <w:pStyle w:val="3"/>
        <w:keepNext w:val="0"/>
        <w:keepLines w:val="0"/>
        <w:spacing w:before="120" w:after="120" w:line="360" w:lineRule="auto"/>
        <w:jc w:val="center"/>
        <w:rPr>
          <w:rFonts w:ascii="宋体" w:hAnsi="宋体" w:eastAsia="宋体" w:cs="宋体"/>
          <w:color w:val="auto"/>
          <w:highlight w:val="none"/>
        </w:rPr>
      </w:pPr>
    </w:p>
    <w:p w14:paraId="085EF3DF">
      <w:pPr>
        <w:pStyle w:val="3"/>
        <w:keepNext w:val="0"/>
        <w:keepLines w:val="0"/>
        <w:spacing w:before="120" w:after="120" w:line="360" w:lineRule="auto"/>
        <w:jc w:val="center"/>
        <w:rPr>
          <w:rFonts w:ascii="宋体" w:hAnsi="宋体" w:eastAsia="宋体" w:cs="宋体"/>
          <w:color w:val="auto"/>
          <w:highlight w:val="none"/>
        </w:rPr>
      </w:pPr>
    </w:p>
    <w:p w14:paraId="2EFE3460">
      <w:pPr>
        <w:pStyle w:val="3"/>
        <w:keepNext w:val="0"/>
        <w:keepLines w:val="0"/>
        <w:spacing w:before="120" w:after="120" w:line="360" w:lineRule="auto"/>
        <w:jc w:val="center"/>
        <w:rPr>
          <w:rFonts w:ascii="宋体" w:hAnsi="宋体" w:eastAsia="宋体" w:cs="宋体"/>
          <w:color w:val="auto"/>
          <w:highlight w:val="none"/>
        </w:rPr>
      </w:pPr>
    </w:p>
    <w:p w14:paraId="0DB3B5C2">
      <w:pPr>
        <w:pStyle w:val="3"/>
        <w:keepNext w:val="0"/>
        <w:keepLines w:val="0"/>
        <w:spacing w:before="120" w:after="120" w:line="360" w:lineRule="auto"/>
        <w:jc w:val="center"/>
        <w:rPr>
          <w:rFonts w:ascii="宋体" w:hAnsi="宋体" w:eastAsia="宋体" w:cs="宋体"/>
          <w:color w:val="auto"/>
          <w:highlight w:val="none"/>
        </w:rPr>
      </w:pPr>
    </w:p>
    <w:p w14:paraId="12631ED7">
      <w:pPr>
        <w:pStyle w:val="3"/>
        <w:keepNext w:val="0"/>
        <w:keepLines w:val="0"/>
        <w:spacing w:before="120" w:after="120" w:line="360" w:lineRule="auto"/>
        <w:jc w:val="center"/>
        <w:rPr>
          <w:rFonts w:ascii="宋体" w:hAnsi="宋体" w:eastAsia="宋体" w:cs="宋体"/>
          <w:color w:val="auto"/>
          <w:highlight w:val="none"/>
        </w:rPr>
      </w:pPr>
    </w:p>
    <w:p w14:paraId="26C305A9">
      <w:pPr>
        <w:pStyle w:val="3"/>
        <w:keepNext w:val="0"/>
        <w:keepLines w:val="0"/>
        <w:spacing w:before="120" w:after="120" w:line="360" w:lineRule="auto"/>
        <w:jc w:val="center"/>
        <w:rPr>
          <w:rFonts w:ascii="宋体" w:hAnsi="宋体" w:eastAsia="宋体" w:cs="宋体"/>
          <w:color w:val="auto"/>
          <w:highlight w:val="none"/>
        </w:rPr>
      </w:pPr>
    </w:p>
    <w:p w14:paraId="01AFE997">
      <w:pPr>
        <w:pStyle w:val="3"/>
        <w:keepNext w:val="0"/>
        <w:keepLines w:val="0"/>
        <w:spacing w:before="120" w:after="120" w:line="360" w:lineRule="auto"/>
        <w:jc w:val="center"/>
        <w:rPr>
          <w:rFonts w:ascii="宋体" w:hAnsi="宋体" w:eastAsia="宋体" w:cs="宋体"/>
          <w:color w:val="auto"/>
          <w:highlight w:val="none"/>
        </w:rPr>
      </w:pPr>
    </w:p>
    <w:p w14:paraId="240B5372">
      <w:pPr>
        <w:pStyle w:val="3"/>
        <w:keepNext w:val="0"/>
        <w:keepLines w:val="0"/>
        <w:spacing w:before="120" w:after="120" w:line="360" w:lineRule="auto"/>
        <w:jc w:val="center"/>
        <w:rPr>
          <w:rFonts w:ascii="宋体" w:hAnsi="宋体" w:eastAsia="宋体" w:cs="宋体"/>
          <w:color w:val="auto"/>
          <w:highlight w:val="none"/>
        </w:rPr>
      </w:pPr>
    </w:p>
    <w:p w14:paraId="356BFBEB">
      <w:pPr>
        <w:pStyle w:val="3"/>
        <w:keepNext w:val="0"/>
        <w:keepLines w:val="0"/>
        <w:spacing w:before="120" w:after="120" w:line="360" w:lineRule="auto"/>
        <w:jc w:val="center"/>
        <w:rPr>
          <w:rFonts w:ascii="宋体" w:hAnsi="宋体" w:eastAsia="宋体" w:cs="宋体"/>
          <w:color w:val="auto"/>
          <w:highlight w:val="none"/>
        </w:rPr>
      </w:pPr>
    </w:p>
    <w:p w14:paraId="66FECDDE">
      <w:pPr>
        <w:rPr>
          <w:color w:val="auto"/>
          <w:highlight w:val="none"/>
        </w:rPr>
      </w:pPr>
    </w:p>
    <w:p w14:paraId="1DBE7090">
      <w:pPr>
        <w:rPr>
          <w:color w:val="auto"/>
          <w:highlight w:val="none"/>
        </w:rPr>
      </w:pPr>
    </w:p>
    <w:p w14:paraId="59290C9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格式三</w:t>
      </w:r>
    </w:p>
    <w:p w14:paraId="3E50DF03">
      <w:pPr>
        <w:pStyle w:val="3"/>
        <w:keepNext w:val="0"/>
        <w:keepLines w:val="0"/>
        <w:spacing w:before="120" w:after="120" w:line="360" w:lineRule="auto"/>
        <w:jc w:val="center"/>
        <w:rPr>
          <w:rFonts w:ascii="宋体" w:hAnsi="宋体" w:eastAsia="宋体" w:cs="宋体"/>
          <w:color w:val="auto"/>
          <w:highlight w:val="none"/>
        </w:rPr>
      </w:pPr>
    </w:p>
    <w:p w14:paraId="2AD6D91C">
      <w:pPr>
        <w:pStyle w:val="3"/>
        <w:keepNext w:val="0"/>
        <w:keepLines w:val="0"/>
        <w:spacing w:before="120" w:after="120" w:line="360" w:lineRule="auto"/>
        <w:jc w:val="center"/>
        <w:rPr>
          <w:rFonts w:ascii="宋体" w:hAnsi="宋体" w:eastAsia="宋体" w:cs="宋体"/>
          <w:color w:val="auto"/>
          <w:highlight w:val="none"/>
        </w:rPr>
      </w:pPr>
      <w:r>
        <w:rPr>
          <w:rFonts w:hint="eastAsia" w:ascii="宋体" w:hAnsi="宋体" w:eastAsia="宋体" w:cs="宋体"/>
          <w:color w:val="auto"/>
          <w:highlight w:val="none"/>
        </w:rPr>
        <w:t>三、法定代表人证明书及授权委托证明书</w:t>
      </w:r>
    </w:p>
    <w:p w14:paraId="33F21759">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法定代表人证明书</w:t>
      </w:r>
    </w:p>
    <w:p w14:paraId="08015767">
      <w:pPr>
        <w:spacing w:line="360" w:lineRule="auto"/>
        <w:rPr>
          <w:rFonts w:ascii="宋体" w:hAnsi="宋体"/>
          <w:b/>
          <w:color w:val="auto"/>
          <w:sz w:val="28"/>
          <w:highlight w:val="none"/>
        </w:rPr>
      </w:pPr>
      <w:bookmarkStart w:id="7" w:name="_Toc154922225"/>
      <w:bookmarkEnd w:id="7"/>
      <w:bookmarkStart w:id="8" w:name="_Toc152042287"/>
      <w:bookmarkEnd w:id="8"/>
      <w:bookmarkStart w:id="9" w:name="_Toc144974479"/>
      <w:bookmarkEnd w:id="9"/>
      <w:bookmarkStart w:id="10" w:name="_Toc154921241"/>
      <w:bookmarkEnd w:id="10"/>
      <w:bookmarkStart w:id="11" w:name="_Toc152045511"/>
      <w:bookmarkEnd w:id="11"/>
      <w:r>
        <w:rPr>
          <w:rFonts w:ascii="Times New Roman" w:hAnsi="Times New Roman"/>
          <w:color w:val="auto"/>
          <w:highlight w:val="none"/>
        </w:rPr>
        <w:pict>
          <v:shape id="_x0000_s2051" o:spid="_x0000_s2051" o:spt="202" type="#_x0000_t202" style="position:absolute;left:0pt;margin-left:-10.5pt;margin-top:7.95pt;height:218.4pt;width:468pt;z-index:251659264;mso-width-relative:page;mso-height-relative:page;"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useHtoAAAAKAQAA&#10;DwAAAAAAAAABACAAAAAiAAAAZHJzL2Rvd25yZXYueG1sUEsBAhQAFAAAAAgAh07iQDimIZ1QAgAA&#10;oQQAAA4AAAAAAAAAAQAgAAAAKQEAAGRycy9lMm9Eb2MueG1sUEsFBgAAAAAGAAYAWQEAAOsFAAAA&#10;AA==&#10;">
            <v:path/>
            <v:fill focussize="0,0"/>
            <v:stroke joinstyle="miter"/>
            <v:imagedata o:title=""/>
            <o:lock v:ext="edit"/>
            <v:textbox>
              <w:txbxContent>
                <w:p w14:paraId="5C56BB08">
                  <w:pPr>
                    <w:spacing w:before="120"/>
                    <w:rPr>
                      <w:sz w:val="28"/>
                    </w:rPr>
                  </w:pPr>
                  <w:r>
                    <w:rPr>
                      <w:rFonts w:hint="eastAsia"/>
                      <w:sz w:val="28"/>
                    </w:rPr>
                    <w:t>现任我单位职务，为法定代表人（负责人），</w:t>
                  </w:r>
                </w:p>
                <w:p w14:paraId="10071B48">
                  <w:pPr>
                    <w:snapToGrid w:val="0"/>
                    <w:spacing w:line="480" w:lineRule="atLeast"/>
                    <w:rPr>
                      <w:sz w:val="28"/>
                    </w:rPr>
                  </w:pPr>
                  <w:r>
                    <w:rPr>
                      <w:rFonts w:hint="eastAsia"/>
                      <w:sz w:val="28"/>
                    </w:rPr>
                    <w:t>特此证明。</w:t>
                  </w:r>
                </w:p>
                <w:p w14:paraId="7A3837A4">
                  <w:pPr>
                    <w:snapToGrid w:val="0"/>
                    <w:spacing w:line="480" w:lineRule="atLeast"/>
                    <w:rPr>
                      <w:sz w:val="28"/>
                      <w:u w:val="single"/>
                    </w:rPr>
                  </w:pPr>
                  <w:r>
                    <w:rPr>
                      <w:rFonts w:hint="eastAsia"/>
                      <w:sz w:val="28"/>
                    </w:rPr>
                    <w:t>有效期限：</w:t>
                  </w:r>
                </w:p>
                <w:p w14:paraId="202F5859">
                  <w:pPr>
                    <w:snapToGrid w:val="0"/>
                    <w:spacing w:line="480" w:lineRule="atLeast"/>
                    <w:rPr>
                      <w:sz w:val="28"/>
                      <w:u w:val="single"/>
                    </w:rPr>
                  </w:pPr>
                  <w:r>
                    <w:rPr>
                      <w:rFonts w:hint="eastAsia"/>
                      <w:sz w:val="28"/>
                    </w:rPr>
                    <w:t>附：法定代表人（负责人）性别：年龄：身份证号码：</w:t>
                  </w:r>
                </w:p>
                <w:p w14:paraId="5806BD09">
                  <w:pPr>
                    <w:snapToGrid w:val="0"/>
                    <w:spacing w:line="480" w:lineRule="atLeast"/>
                    <w:ind w:firstLine="570"/>
                    <w:rPr>
                      <w:sz w:val="28"/>
                      <w:u w:val="single"/>
                    </w:rPr>
                  </w:pPr>
                  <w:r>
                    <w:rPr>
                      <w:rFonts w:hint="eastAsia"/>
                      <w:sz w:val="28"/>
                    </w:rPr>
                    <w:t>社会统一信用代码：企业类型：</w:t>
                  </w:r>
                </w:p>
                <w:p w14:paraId="677D5CAB">
                  <w:pPr>
                    <w:snapToGrid w:val="0"/>
                    <w:spacing w:line="480" w:lineRule="atLeast"/>
                    <w:ind w:firstLine="570"/>
                    <w:rPr>
                      <w:sz w:val="28"/>
                      <w:u w:val="single"/>
                    </w:rPr>
                  </w:pPr>
                  <w:r>
                    <w:rPr>
                      <w:rFonts w:hint="eastAsia"/>
                      <w:sz w:val="28"/>
                    </w:rPr>
                    <w:t>经营范围：</w:t>
                  </w:r>
                </w:p>
                <w:p w14:paraId="05B7E981">
                  <w:pPr>
                    <w:snapToGrid w:val="0"/>
                    <w:spacing w:line="480" w:lineRule="atLeast"/>
                    <w:ind w:firstLine="570"/>
                    <w:rPr>
                      <w:sz w:val="28"/>
                    </w:rPr>
                  </w:pPr>
                  <w:r>
                    <w:rPr>
                      <w:rFonts w:hint="eastAsia"/>
                      <w:sz w:val="28"/>
                    </w:rPr>
                    <w:t>单位：（盖章）</w:t>
                  </w:r>
                </w:p>
                <w:p w14:paraId="52DAA45F">
                  <w:pPr>
                    <w:snapToGrid w:val="0"/>
                    <w:spacing w:line="480" w:lineRule="atLeast"/>
                    <w:ind w:firstLine="570"/>
                    <w:jc w:val="center"/>
                  </w:pPr>
                  <w:r>
                    <w:rPr>
                      <w:rFonts w:hint="eastAsia"/>
                      <w:sz w:val="28"/>
                      <w:lang w:val="en-US" w:eastAsia="zh-CN"/>
                    </w:rPr>
                    <w:t xml:space="preserve">                                       </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txbxContent>
            </v:textbox>
          </v:shape>
        </w:pict>
      </w:r>
    </w:p>
    <w:p w14:paraId="4229574C">
      <w:pPr>
        <w:spacing w:line="360" w:lineRule="auto"/>
        <w:jc w:val="center"/>
        <w:rPr>
          <w:rFonts w:ascii="宋体" w:hAnsi="宋体"/>
          <w:b/>
          <w:color w:val="auto"/>
          <w:sz w:val="30"/>
          <w:highlight w:val="none"/>
        </w:rPr>
      </w:pPr>
    </w:p>
    <w:p w14:paraId="4F2C11C9">
      <w:pPr>
        <w:spacing w:line="360" w:lineRule="auto"/>
        <w:jc w:val="center"/>
        <w:rPr>
          <w:rFonts w:ascii="宋体" w:hAnsi="宋体"/>
          <w:b/>
          <w:color w:val="auto"/>
          <w:sz w:val="30"/>
          <w:highlight w:val="none"/>
        </w:rPr>
      </w:pPr>
    </w:p>
    <w:p w14:paraId="46197CD9">
      <w:pPr>
        <w:spacing w:line="360" w:lineRule="auto"/>
        <w:jc w:val="center"/>
        <w:rPr>
          <w:rFonts w:ascii="宋体" w:hAnsi="宋体"/>
          <w:b/>
          <w:color w:val="auto"/>
          <w:sz w:val="30"/>
          <w:highlight w:val="none"/>
        </w:rPr>
      </w:pPr>
    </w:p>
    <w:p w14:paraId="0C385EDD">
      <w:pPr>
        <w:spacing w:line="360" w:lineRule="auto"/>
        <w:jc w:val="center"/>
        <w:rPr>
          <w:rFonts w:ascii="宋体" w:hAnsi="宋体"/>
          <w:b/>
          <w:bCs/>
          <w:color w:val="auto"/>
          <w:spacing w:val="40"/>
          <w:sz w:val="48"/>
          <w:szCs w:val="48"/>
          <w:highlight w:val="none"/>
        </w:rPr>
      </w:pPr>
      <w:r>
        <w:rPr>
          <w:rFonts w:hint="eastAsia" w:ascii="宋体" w:hAnsi="宋体"/>
          <w:b/>
          <w:bCs/>
          <w:color w:val="auto"/>
          <w:spacing w:val="40"/>
          <w:sz w:val="48"/>
          <w:szCs w:val="48"/>
          <w:highlight w:val="none"/>
        </w:rPr>
        <w:t>检测服务</w:t>
      </w:r>
    </w:p>
    <w:p w14:paraId="337C85D3">
      <w:pPr>
        <w:spacing w:line="360" w:lineRule="auto"/>
        <w:jc w:val="center"/>
        <w:rPr>
          <w:rFonts w:ascii="宋体" w:hAnsi="宋体"/>
          <w:b/>
          <w:color w:val="auto"/>
          <w:sz w:val="30"/>
          <w:highlight w:val="none"/>
        </w:rPr>
      </w:pPr>
    </w:p>
    <w:p w14:paraId="587C6558">
      <w:pPr>
        <w:spacing w:line="360" w:lineRule="auto"/>
        <w:jc w:val="center"/>
        <w:rPr>
          <w:rFonts w:ascii="宋体" w:hAnsi="宋体"/>
          <w:b/>
          <w:color w:val="auto"/>
          <w:sz w:val="30"/>
          <w:highlight w:val="none"/>
        </w:rPr>
      </w:pPr>
    </w:p>
    <w:p w14:paraId="10E6AB06">
      <w:pPr>
        <w:widowControl/>
        <w:jc w:val="left"/>
        <w:rPr>
          <w:rFonts w:ascii="Times New Roman" w:hAnsi="Times New Roman"/>
          <w:color w:val="auto"/>
          <w:sz w:val="20"/>
          <w:highlight w:val="none"/>
        </w:rPr>
      </w:pPr>
    </w:p>
    <w:p w14:paraId="5B07378B">
      <w:pPr>
        <w:widowControl/>
        <w:jc w:val="left"/>
        <w:rPr>
          <w:color w:val="auto"/>
          <w:sz w:val="20"/>
          <w:highlight w:val="none"/>
        </w:rPr>
      </w:pPr>
      <w:r>
        <w:rPr>
          <w:b/>
          <w:bCs/>
          <w:color w:val="auto"/>
          <w:szCs w:val="24"/>
          <w:highlight w:val="none"/>
        </w:rPr>
        <w:t>附：法定代表人身份证</w:t>
      </w:r>
      <w:r>
        <w:rPr>
          <w:rFonts w:hint="eastAsia"/>
          <w:b/>
          <w:bCs/>
          <w:color w:val="auto"/>
          <w:szCs w:val="24"/>
          <w:highlight w:val="none"/>
        </w:rPr>
        <w:t>扫描件</w:t>
      </w:r>
      <w:r>
        <w:rPr>
          <w:b/>
          <w:bCs/>
          <w:color w:val="auto"/>
          <w:szCs w:val="24"/>
          <w:highlight w:val="none"/>
        </w:rPr>
        <w:t>。</w:t>
      </w:r>
    </w:p>
    <w:p w14:paraId="6431875D">
      <w:pPr>
        <w:spacing w:line="360" w:lineRule="auto"/>
        <w:ind w:right="-96"/>
        <w:jc w:val="center"/>
        <w:rPr>
          <w:rFonts w:ascii="宋体" w:hAnsi="宋体"/>
          <w:b/>
          <w:color w:val="auto"/>
          <w:sz w:val="32"/>
          <w:szCs w:val="32"/>
          <w:highlight w:val="none"/>
        </w:rPr>
      </w:pPr>
      <w:r>
        <w:rPr>
          <w:rFonts w:hint="eastAsia" w:ascii="宋体" w:hAnsi="宋体"/>
          <w:b/>
          <w:color w:val="auto"/>
          <w:sz w:val="32"/>
          <w:szCs w:val="32"/>
          <w:highlight w:val="none"/>
        </w:rPr>
        <w:t>授权委托证明书</w:t>
      </w:r>
    </w:p>
    <w:p w14:paraId="7421E2AE">
      <w:pPr>
        <w:spacing w:line="480" w:lineRule="auto"/>
        <w:rPr>
          <w:rFonts w:ascii="Times New Roman" w:hAnsi="Times New Roman"/>
          <w:color w:val="auto"/>
          <w:highlight w:val="none"/>
        </w:rPr>
      </w:pPr>
    </w:p>
    <w:p w14:paraId="475D4074">
      <w:pPr>
        <w:spacing w:line="360" w:lineRule="auto"/>
        <w:jc w:val="center"/>
        <w:rPr>
          <w:rFonts w:ascii="宋体" w:hAnsi="宋体"/>
          <w:b/>
          <w:color w:val="auto"/>
          <w:sz w:val="52"/>
          <w:highlight w:val="none"/>
        </w:rPr>
      </w:pPr>
      <w:r>
        <w:rPr>
          <w:color w:val="auto"/>
          <w:highlight w:val="none"/>
        </w:rPr>
        <w:pict>
          <v:shape id="_x0000_s2050" o:spid="_x0000_s2050" o:spt="202" type="#_x0000_t202" style="position:absolute;left:0pt;margin-left:-13.05pt;margin-top:-29.45pt;height:237.95pt;width:468pt;z-index:251660288;mso-width-relative:page;mso-height-relative:page;"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s1Idg2gAAAAsBAAAP&#10;AAAAAAAAAAEAIAAAACIAAABkcnMvZG93bnJldi54bWxQSwECFAAUAAAACACHTuJAzdDmJU8CAACh&#10;BAAADgAAAAAAAAABACAAAAApAQAAZHJzL2Uyb0RvYy54bWxQSwUGAAAAAAYABgBZAQAA6gUAAAAA&#10;">
            <v:path/>
            <v:fill focussize="0,0"/>
            <v:stroke joinstyle="miter"/>
            <v:imagedata o:title=""/>
            <o:lock v:ext="edit"/>
            <v:textbox>
              <w:txbxContent>
                <w:p w14:paraId="594FF3FF">
                  <w:pPr>
                    <w:spacing w:before="120"/>
                    <w:ind w:firstLine="560"/>
                    <w:rPr>
                      <w:sz w:val="28"/>
                    </w:rPr>
                  </w:pPr>
                  <w:r>
                    <w:rPr>
                      <w:rFonts w:hint="eastAsia"/>
                      <w:sz w:val="28"/>
                    </w:rPr>
                    <w:t>兹授权为我方委托代理人，其权限是：</w:t>
                  </w:r>
                </w:p>
                <w:p w14:paraId="2917B078">
                  <w:pPr>
                    <w:snapToGrid w:val="0"/>
                    <w:spacing w:line="480" w:lineRule="atLeast"/>
                    <w:rPr>
                      <w:sz w:val="28"/>
                      <w:u w:val="single"/>
                    </w:rPr>
                  </w:pPr>
                </w:p>
                <w:p w14:paraId="5FFFC66B">
                  <w:pPr>
                    <w:snapToGrid w:val="0"/>
                    <w:spacing w:line="480" w:lineRule="atLeast"/>
                    <w:rPr>
                      <w:sz w:val="28"/>
                      <w:u w:val="single"/>
                    </w:rPr>
                  </w:pPr>
                  <w:r>
                    <w:rPr>
                      <w:rFonts w:hint="eastAsia"/>
                      <w:sz w:val="28"/>
                    </w:rPr>
                    <w:t>有效期限：</w:t>
                  </w:r>
                </w:p>
                <w:p w14:paraId="46C9DDCB">
                  <w:pPr>
                    <w:snapToGrid w:val="0"/>
                    <w:spacing w:line="480" w:lineRule="atLeast"/>
                    <w:rPr>
                      <w:sz w:val="28"/>
                    </w:rPr>
                  </w:pPr>
                  <w:r>
                    <w:rPr>
                      <w:rFonts w:hint="eastAsia"/>
                      <w:sz w:val="28"/>
                    </w:rPr>
                    <w:t>附：代理人性别：年龄：身份证号码：</w:t>
                  </w:r>
                </w:p>
                <w:p w14:paraId="10EB1B0A">
                  <w:pPr>
                    <w:snapToGrid w:val="0"/>
                    <w:spacing w:line="480" w:lineRule="atLeast"/>
                    <w:ind w:firstLine="560"/>
                    <w:rPr>
                      <w:sz w:val="28"/>
                      <w:u w:val="single"/>
                    </w:rPr>
                  </w:pPr>
                  <w:r>
                    <w:rPr>
                      <w:rFonts w:hint="eastAsia"/>
                      <w:sz w:val="28"/>
                    </w:rPr>
                    <w:t>社会统一信用代码：企业类型：</w:t>
                  </w:r>
                </w:p>
                <w:p w14:paraId="588FB606">
                  <w:pPr>
                    <w:snapToGrid w:val="0"/>
                    <w:spacing w:line="480" w:lineRule="atLeast"/>
                    <w:ind w:firstLine="560"/>
                    <w:rPr>
                      <w:sz w:val="28"/>
                      <w:u w:val="single"/>
                    </w:rPr>
                  </w:pPr>
                  <w:r>
                    <w:rPr>
                      <w:rFonts w:hint="eastAsia"/>
                      <w:sz w:val="28"/>
                    </w:rPr>
                    <w:t>经营范围：</w:t>
                  </w:r>
                </w:p>
                <w:p w14:paraId="6BEB5E96">
                  <w:pPr>
                    <w:snapToGrid w:val="0"/>
                    <w:spacing w:line="480" w:lineRule="atLeast"/>
                    <w:ind w:firstLine="560"/>
                    <w:rPr>
                      <w:sz w:val="28"/>
                    </w:rPr>
                  </w:pPr>
                  <w:r>
                    <w:rPr>
                      <w:rFonts w:hint="eastAsia"/>
                      <w:sz w:val="28"/>
                    </w:rPr>
                    <w:t>法定代表人（负责人）：（签字</w:t>
                  </w:r>
                  <w:r>
                    <w:rPr>
                      <w:rFonts w:hint="eastAsia"/>
                      <w:color w:val="000000"/>
                      <w:sz w:val="28"/>
                    </w:rPr>
                    <w:t>或盖章</w:t>
                  </w:r>
                  <w:r>
                    <w:rPr>
                      <w:rFonts w:hint="eastAsia"/>
                      <w:sz w:val="28"/>
                    </w:rPr>
                    <w:t>）</w:t>
                  </w:r>
                </w:p>
                <w:p w14:paraId="34E6709C">
                  <w:pPr>
                    <w:snapToGrid w:val="0"/>
                    <w:spacing w:line="480" w:lineRule="atLeast"/>
                    <w:ind w:firstLine="560"/>
                    <w:rPr>
                      <w:sz w:val="28"/>
                    </w:rPr>
                  </w:pPr>
                  <w:r>
                    <w:rPr>
                      <w:rFonts w:hint="eastAsia"/>
                      <w:sz w:val="28"/>
                    </w:rPr>
                    <w:t>授权单位：（盖章）</w:t>
                  </w:r>
                </w:p>
                <w:p w14:paraId="76B007B9">
                  <w:pPr>
                    <w:ind w:firstLine="7000"/>
                  </w:pP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txbxContent>
            </v:textbox>
          </v:shape>
        </w:pict>
      </w:r>
      <w:r>
        <w:rPr>
          <w:rFonts w:hint="eastAsia" w:ascii="宋体" w:hAnsi="宋体"/>
          <w:b/>
          <w:color w:val="auto"/>
          <w:sz w:val="52"/>
          <w:highlight w:val="none"/>
        </w:rPr>
        <w:t>报价书</w:t>
      </w:r>
    </w:p>
    <w:p w14:paraId="10E8E0C9">
      <w:pPr>
        <w:spacing w:line="360" w:lineRule="auto"/>
        <w:jc w:val="center"/>
        <w:rPr>
          <w:rFonts w:ascii="宋体" w:hAnsi="宋体"/>
          <w:b/>
          <w:color w:val="auto"/>
          <w:sz w:val="30"/>
          <w:highlight w:val="none"/>
        </w:rPr>
      </w:pPr>
    </w:p>
    <w:p w14:paraId="531D2C28">
      <w:pPr>
        <w:spacing w:line="360" w:lineRule="auto"/>
        <w:jc w:val="center"/>
        <w:rPr>
          <w:rFonts w:ascii="宋体" w:hAnsi="宋体"/>
          <w:b/>
          <w:color w:val="auto"/>
          <w:sz w:val="30"/>
          <w:highlight w:val="none"/>
        </w:rPr>
      </w:pPr>
    </w:p>
    <w:p w14:paraId="5DFF60C6">
      <w:pPr>
        <w:spacing w:line="360" w:lineRule="auto"/>
        <w:jc w:val="center"/>
        <w:rPr>
          <w:rFonts w:ascii="宋体" w:hAnsi="宋体"/>
          <w:b/>
          <w:color w:val="auto"/>
          <w:sz w:val="30"/>
          <w:highlight w:val="none"/>
        </w:rPr>
      </w:pPr>
    </w:p>
    <w:p w14:paraId="6907ADDC">
      <w:pPr>
        <w:spacing w:line="360" w:lineRule="auto"/>
        <w:jc w:val="center"/>
        <w:rPr>
          <w:rFonts w:ascii="宋体" w:hAnsi="宋体"/>
          <w:b/>
          <w:color w:val="auto"/>
          <w:sz w:val="30"/>
          <w:highlight w:val="none"/>
        </w:rPr>
      </w:pPr>
    </w:p>
    <w:p w14:paraId="38336136">
      <w:pPr>
        <w:spacing w:line="360" w:lineRule="auto"/>
        <w:jc w:val="center"/>
        <w:rPr>
          <w:rFonts w:ascii="宋体" w:hAnsi="宋体"/>
          <w:b/>
          <w:color w:val="auto"/>
          <w:sz w:val="30"/>
          <w:highlight w:val="none"/>
        </w:rPr>
      </w:pPr>
    </w:p>
    <w:p w14:paraId="49456ADF">
      <w:pPr>
        <w:spacing w:line="360" w:lineRule="auto"/>
        <w:jc w:val="left"/>
        <w:rPr>
          <w:rFonts w:ascii="宋体" w:hAnsi="宋体"/>
          <w:b/>
          <w:color w:val="auto"/>
          <w:sz w:val="30"/>
          <w:highlight w:val="none"/>
        </w:rPr>
      </w:pPr>
      <w:r>
        <w:rPr>
          <w:b/>
          <w:bCs/>
          <w:color w:val="auto"/>
          <w:szCs w:val="24"/>
          <w:highlight w:val="none"/>
        </w:rPr>
        <w:t>附：法定代表人身份证</w:t>
      </w:r>
      <w:r>
        <w:rPr>
          <w:rFonts w:hint="eastAsia"/>
          <w:b/>
          <w:bCs/>
          <w:color w:val="auto"/>
          <w:szCs w:val="24"/>
          <w:highlight w:val="none"/>
        </w:rPr>
        <w:t>扫描件</w:t>
      </w:r>
      <w:r>
        <w:rPr>
          <w:b/>
          <w:bCs/>
          <w:color w:val="auto"/>
          <w:szCs w:val="24"/>
          <w:highlight w:val="none"/>
        </w:rPr>
        <w:t>及委托代理人身份证</w:t>
      </w:r>
      <w:r>
        <w:rPr>
          <w:rFonts w:hint="eastAsia"/>
          <w:b/>
          <w:bCs/>
          <w:color w:val="auto"/>
          <w:szCs w:val="24"/>
          <w:highlight w:val="none"/>
        </w:rPr>
        <w:t>扫描件</w:t>
      </w:r>
    </w:p>
    <w:p w14:paraId="73DE9A7B">
      <w:pPr>
        <w:rPr>
          <w:rFonts w:ascii="宋体" w:hAnsi="宋体" w:eastAsia="宋体" w:cs="宋体"/>
          <w:color w:val="auto"/>
          <w:sz w:val="24"/>
          <w:szCs w:val="24"/>
          <w:highlight w:val="none"/>
        </w:rPr>
      </w:pPr>
      <w:r>
        <w:rPr>
          <w:rFonts w:hint="eastAsia" w:ascii="宋体" w:hAnsi="宋体"/>
          <w:b/>
          <w:color w:val="auto"/>
          <w:szCs w:val="21"/>
          <w:highlight w:val="none"/>
        </w:rPr>
        <w:t>备注：也可使用从工商管理部门购买的格式填写</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四</w:t>
      </w:r>
    </w:p>
    <w:p w14:paraId="2FD067D0">
      <w:pPr>
        <w:spacing w:line="360" w:lineRule="auto"/>
        <w:jc w:val="center"/>
        <w:rPr>
          <w:rFonts w:ascii="宋体" w:hAnsi="宋体" w:eastAsia="宋体" w:cs="宋体"/>
          <w:b/>
          <w:color w:val="auto"/>
          <w:kern w:val="0"/>
          <w:sz w:val="32"/>
          <w:szCs w:val="32"/>
          <w:highlight w:val="none"/>
        </w:rPr>
      </w:pPr>
      <w:r>
        <w:rPr>
          <w:rFonts w:ascii="宋体" w:hAnsi="宋体" w:eastAsia="宋体" w:cs="宋体"/>
          <w:b/>
          <w:color w:val="auto"/>
          <w:kern w:val="0"/>
          <w:sz w:val="32"/>
          <w:szCs w:val="32"/>
          <w:highlight w:val="none"/>
        </w:rPr>
        <w:t>四</w:t>
      </w:r>
      <w:r>
        <w:rPr>
          <w:rFonts w:hint="eastAsia" w:ascii="宋体" w:hAnsi="宋体" w:eastAsia="宋体" w:cs="宋体"/>
          <w:b/>
          <w:color w:val="auto"/>
          <w:kern w:val="0"/>
          <w:sz w:val="32"/>
          <w:szCs w:val="32"/>
          <w:highlight w:val="none"/>
        </w:rPr>
        <w:t>、资格审查资料</w:t>
      </w:r>
    </w:p>
    <w:p w14:paraId="7C175995">
      <w:pPr>
        <w:pStyle w:val="4"/>
        <w:keepNext w:val="0"/>
        <w:keepLines w:val="0"/>
        <w:spacing w:before="120" w:after="120" w:line="360" w:lineRule="auto"/>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基本情况表</w:t>
      </w:r>
    </w:p>
    <w:tbl>
      <w:tblPr>
        <w:tblStyle w:val="23"/>
        <w:tblW w:w="982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70"/>
        <w:gridCol w:w="1005"/>
        <w:gridCol w:w="919"/>
        <w:gridCol w:w="1287"/>
        <w:gridCol w:w="414"/>
        <w:gridCol w:w="873"/>
        <w:gridCol w:w="828"/>
        <w:gridCol w:w="284"/>
        <w:gridCol w:w="1540"/>
      </w:tblGrid>
      <w:tr w14:paraId="11E22F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152BE3A7">
            <w:pPr>
              <w:topLinePunct/>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5F366EBF">
            <w:pPr>
              <w:topLinePunct/>
              <w:spacing w:line="440" w:lineRule="exact"/>
              <w:jc w:val="center"/>
              <w:rPr>
                <w:rFonts w:ascii="宋体" w:hAnsi="宋体" w:eastAsia="宋体" w:cs="宋体"/>
                <w:color w:val="auto"/>
                <w:sz w:val="24"/>
                <w:szCs w:val="24"/>
                <w:highlight w:val="none"/>
              </w:rPr>
            </w:pPr>
          </w:p>
        </w:tc>
      </w:tr>
      <w:tr w14:paraId="25AABD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3DC85B3F">
            <w:pPr>
              <w:topLinePunct/>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1F869830">
            <w:pPr>
              <w:topLinePunct/>
              <w:spacing w:line="440" w:lineRule="exact"/>
              <w:jc w:val="center"/>
              <w:rPr>
                <w:rFonts w:ascii="宋体" w:hAnsi="宋体" w:eastAsia="宋体" w:cs="宋体"/>
                <w:color w:val="auto"/>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7693A596">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427D63E9">
            <w:pPr>
              <w:topLinePunct/>
              <w:spacing w:line="440" w:lineRule="exact"/>
              <w:jc w:val="center"/>
              <w:rPr>
                <w:rFonts w:ascii="宋体" w:hAnsi="宋体" w:eastAsia="宋体" w:cs="宋体"/>
                <w:color w:val="auto"/>
                <w:sz w:val="24"/>
                <w:szCs w:val="24"/>
                <w:highlight w:val="none"/>
              </w:rPr>
            </w:pPr>
          </w:p>
        </w:tc>
      </w:tr>
      <w:tr w14:paraId="563221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vMerge w:val="restart"/>
            <w:tcBorders>
              <w:top w:val="nil"/>
              <w:left w:val="single" w:color="auto" w:sz="4" w:space="0"/>
              <w:bottom w:val="single" w:color="auto" w:sz="4" w:space="0"/>
              <w:right w:val="single" w:color="auto" w:sz="4" w:space="0"/>
            </w:tcBorders>
            <w:shd w:val="clear" w:color="auto" w:fill="auto"/>
            <w:vAlign w:val="center"/>
          </w:tcPr>
          <w:p w14:paraId="2DF300D9">
            <w:pPr>
              <w:topLinePunct/>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05" w:type="dxa"/>
            <w:tcBorders>
              <w:top w:val="single" w:color="auto" w:sz="4" w:space="0"/>
              <w:left w:val="nil"/>
              <w:bottom w:val="single" w:color="auto" w:sz="4" w:space="0"/>
              <w:right w:val="single" w:color="auto" w:sz="4" w:space="0"/>
            </w:tcBorders>
            <w:shd w:val="clear" w:color="auto" w:fill="auto"/>
            <w:vAlign w:val="center"/>
          </w:tcPr>
          <w:p w14:paraId="6901F574">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2F5F6B8C">
            <w:pPr>
              <w:topLinePunct/>
              <w:spacing w:line="440" w:lineRule="exact"/>
              <w:jc w:val="center"/>
              <w:rPr>
                <w:rFonts w:ascii="宋体" w:hAnsi="宋体" w:eastAsia="宋体" w:cs="宋体"/>
                <w:color w:val="auto"/>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16A6744B">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56839370">
            <w:pPr>
              <w:topLinePunct/>
              <w:spacing w:line="440" w:lineRule="exact"/>
              <w:jc w:val="center"/>
              <w:rPr>
                <w:rFonts w:ascii="宋体" w:hAnsi="宋体" w:eastAsia="宋体" w:cs="宋体"/>
                <w:color w:val="auto"/>
                <w:sz w:val="24"/>
                <w:szCs w:val="24"/>
                <w:highlight w:val="none"/>
              </w:rPr>
            </w:pPr>
          </w:p>
        </w:tc>
      </w:tr>
      <w:tr w14:paraId="5D863D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vMerge w:val="continue"/>
            <w:tcBorders>
              <w:top w:val="nil"/>
              <w:left w:val="single" w:color="auto" w:sz="4" w:space="0"/>
              <w:bottom w:val="single" w:color="auto" w:sz="4" w:space="0"/>
              <w:right w:val="single" w:color="auto" w:sz="4" w:space="0"/>
            </w:tcBorders>
            <w:shd w:val="clear" w:color="auto" w:fill="auto"/>
            <w:vAlign w:val="center"/>
          </w:tcPr>
          <w:p w14:paraId="62D0B4C2">
            <w:pPr>
              <w:rPr>
                <w:rFonts w:ascii="Times New Roman" w:hAnsi="Times New Roman" w:cs="Times New Roman"/>
                <w:color w:val="auto"/>
                <w:sz w:val="20"/>
                <w:szCs w:val="20"/>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14:paraId="6D901C09">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0F572B12">
            <w:pPr>
              <w:topLinePunct/>
              <w:spacing w:line="440" w:lineRule="exact"/>
              <w:jc w:val="center"/>
              <w:rPr>
                <w:rFonts w:ascii="宋体" w:hAnsi="宋体" w:eastAsia="宋体" w:cs="宋体"/>
                <w:color w:val="auto"/>
                <w:sz w:val="24"/>
                <w:szCs w:val="24"/>
                <w:highlight w:val="none"/>
              </w:rPr>
            </w:pP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22D6562D">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652" w:type="dxa"/>
            <w:gridSpan w:val="3"/>
            <w:tcBorders>
              <w:top w:val="single" w:color="auto" w:sz="4" w:space="0"/>
              <w:left w:val="nil"/>
              <w:bottom w:val="single" w:color="auto" w:sz="4" w:space="0"/>
              <w:right w:val="single" w:color="auto" w:sz="4" w:space="0"/>
            </w:tcBorders>
            <w:shd w:val="clear" w:color="auto" w:fill="auto"/>
            <w:vAlign w:val="center"/>
          </w:tcPr>
          <w:p w14:paraId="0262E85C">
            <w:pPr>
              <w:topLinePunct/>
              <w:spacing w:line="440" w:lineRule="exact"/>
              <w:jc w:val="center"/>
              <w:rPr>
                <w:rFonts w:ascii="宋体" w:hAnsi="宋体" w:eastAsia="宋体" w:cs="宋体"/>
                <w:color w:val="auto"/>
                <w:sz w:val="24"/>
                <w:szCs w:val="24"/>
                <w:highlight w:val="none"/>
              </w:rPr>
            </w:pPr>
          </w:p>
        </w:tc>
      </w:tr>
      <w:tr w14:paraId="45DF8B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556B7069">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05" w:type="dxa"/>
            <w:tcBorders>
              <w:top w:val="single" w:color="auto" w:sz="4" w:space="0"/>
              <w:left w:val="nil"/>
              <w:bottom w:val="single" w:color="auto" w:sz="4" w:space="0"/>
              <w:right w:val="single" w:color="auto" w:sz="4" w:space="0"/>
            </w:tcBorders>
            <w:shd w:val="clear" w:color="auto" w:fill="auto"/>
            <w:vAlign w:val="center"/>
          </w:tcPr>
          <w:p w14:paraId="663CD4F0">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19" w:type="dxa"/>
            <w:tcBorders>
              <w:top w:val="single" w:color="auto" w:sz="4" w:space="0"/>
              <w:left w:val="nil"/>
              <w:bottom w:val="single" w:color="auto" w:sz="4" w:space="0"/>
              <w:right w:val="single" w:color="auto" w:sz="4" w:space="0"/>
            </w:tcBorders>
            <w:shd w:val="clear" w:color="auto" w:fill="auto"/>
            <w:vAlign w:val="center"/>
          </w:tcPr>
          <w:p w14:paraId="711C089E">
            <w:pPr>
              <w:topLinePunct/>
              <w:spacing w:line="440" w:lineRule="exact"/>
              <w:jc w:val="center"/>
              <w:rPr>
                <w:rFonts w:ascii="宋体" w:hAnsi="宋体" w:eastAsia="宋体" w:cs="宋体"/>
                <w:color w:val="auto"/>
                <w:sz w:val="24"/>
                <w:szCs w:val="24"/>
                <w:highlight w:val="none"/>
              </w:rPr>
            </w:pPr>
          </w:p>
        </w:tc>
        <w:tc>
          <w:tcPr>
            <w:tcW w:w="1287" w:type="dxa"/>
            <w:tcBorders>
              <w:top w:val="single" w:color="auto" w:sz="4" w:space="0"/>
              <w:left w:val="nil"/>
              <w:bottom w:val="single" w:color="auto" w:sz="4" w:space="0"/>
              <w:right w:val="single" w:color="auto" w:sz="4" w:space="0"/>
            </w:tcBorders>
            <w:shd w:val="clear" w:color="auto" w:fill="auto"/>
            <w:vAlign w:val="center"/>
          </w:tcPr>
          <w:p w14:paraId="729C58B0">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737A13C5">
            <w:pPr>
              <w:topLinePunct/>
              <w:spacing w:line="440" w:lineRule="exact"/>
              <w:jc w:val="center"/>
              <w:rPr>
                <w:rFonts w:ascii="宋体" w:hAnsi="宋体" w:eastAsia="宋体" w:cs="宋体"/>
                <w:color w:val="auto"/>
                <w:sz w:val="24"/>
                <w:szCs w:val="24"/>
                <w:highlight w:val="none"/>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14:paraId="0AFDDEE6">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40" w:type="dxa"/>
            <w:tcBorders>
              <w:top w:val="single" w:color="auto" w:sz="4" w:space="0"/>
              <w:left w:val="nil"/>
              <w:bottom w:val="single" w:color="auto" w:sz="4" w:space="0"/>
              <w:right w:val="single" w:color="auto" w:sz="4" w:space="0"/>
            </w:tcBorders>
            <w:shd w:val="clear" w:color="auto" w:fill="auto"/>
            <w:vAlign w:val="center"/>
          </w:tcPr>
          <w:p w14:paraId="11E92BCC">
            <w:pPr>
              <w:topLinePunct/>
              <w:spacing w:line="440" w:lineRule="exact"/>
              <w:jc w:val="center"/>
              <w:rPr>
                <w:rFonts w:ascii="宋体" w:hAnsi="宋体" w:eastAsia="宋体" w:cs="宋体"/>
                <w:color w:val="auto"/>
                <w:sz w:val="24"/>
                <w:szCs w:val="24"/>
                <w:highlight w:val="none"/>
              </w:rPr>
            </w:pPr>
          </w:p>
        </w:tc>
      </w:tr>
      <w:tr w14:paraId="74B719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CD2FD48">
            <w:pPr>
              <w:topLinePunct/>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shd w:val="clear" w:color="auto" w:fill="auto"/>
            <w:vAlign w:val="center"/>
          </w:tcPr>
          <w:p w14:paraId="1BC3110B">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19" w:type="dxa"/>
            <w:tcBorders>
              <w:top w:val="single" w:color="auto" w:sz="4" w:space="0"/>
              <w:left w:val="nil"/>
              <w:bottom w:val="single" w:color="auto" w:sz="4" w:space="0"/>
              <w:right w:val="single" w:color="auto" w:sz="4" w:space="0"/>
            </w:tcBorders>
            <w:shd w:val="clear" w:color="auto" w:fill="auto"/>
            <w:vAlign w:val="center"/>
          </w:tcPr>
          <w:p w14:paraId="515133BC">
            <w:pPr>
              <w:topLinePunct/>
              <w:spacing w:line="440" w:lineRule="exact"/>
              <w:jc w:val="center"/>
              <w:rPr>
                <w:rFonts w:ascii="宋体" w:hAnsi="宋体" w:eastAsia="宋体" w:cs="宋体"/>
                <w:color w:val="auto"/>
                <w:sz w:val="24"/>
                <w:szCs w:val="24"/>
                <w:highlight w:val="none"/>
              </w:rPr>
            </w:pPr>
          </w:p>
        </w:tc>
        <w:tc>
          <w:tcPr>
            <w:tcW w:w="1287" w:type="dxa"/>
            <w:tcBorders>
              <w:top w:val="single" w:color="auto" w:sz="4" w:space="0"/>
              <w:left w:val="nil"/>
              <w:bottom w:val="single" w:color="auto" w:sz="4" w:space="0"/>
              <w:right w:val="single" w:color="auto" w:sz="4" w:space="0"/>
            </w:tcBorders>
            <w:shd w:val="clear" w:color="auto" w:fill="auto"/>
            <w:vAlign w:val="center"/>
          </w:tcPr>
          <w:p w14:paraId="090AF46A">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87" w:type="dxa"/>
            <w:gridSpan w:val="2"/>
            <w:tcBorders>
              <w:top w:val="single" w:color="auto" w:sz="4" w:space="0"/>
              <w:left w:val="nil"/>
              <w:bottom w:val="single" w:color="auto" w:sz="4" w:space="0"/>
              <w:right w:val="single" w:color="auto" w:sz="4" w:space="0"/>
            </w:tcBorders>
            <w:shd w:val="clear" w:color="auto" w:fill="auto"/>
            <w:vAlign w:val="center"/>
          </w:tcPr>
          <w:p w14:paraId="38DE9A71">
            <w:pPr>
              <w:topLinePunct/>
              <w:spacing w:line="440" w:lineRule="exact"/>
              <w:jc w:val="center"/>
              <w:rPr>
                <w:rFonts w:ascii="宋体" w:hAnsi="宋体" w:eastAsia="宋体" w:cs="宋体"/>
                <w:color w:val="auto"/>
                <w:sz w:val="24"/>
                <w:szCs w:val="24"/>
                <w:highlight w:val="none"/>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14:paraId="10FEECB1">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40" w:type="dxa"/>
            <w:tcBorders>
              <w:top w:val="single" w:color="auto" w:sz="4" w:space="0"/>
              <w:left w:val="nil"/>
              <w:bottom w:val="single" w:color="auto" w:sz="4" w:space="0"/>
              <w:right w:val="single" w:color="auto" w:sz="4" w:space="0"/>
            </w:tcBorders>
            <w:shd w:val="clear" w:color="auto" w:fill="auto"/>
            <w:vAlign w:val="center"/>
          </w:tcPr>
          <w:p w14:paraId="4C24429C">
            <w:pPr>
              <w:topLinePunct/>
              <w:spacing w:line="440" w:lineRule="exact"/>
              <w:jc w:val="center"/>
              <w:rPr>
                <w:rFonts w:ascii="宋体" w:hAnsi="宋体" w:eastAsia="宋体" w:cs="宋体"/>
                <w:color w:val="auto"/>
                <w:sz w:val="24"/>
                <w:szCs w:val="24"/>
                <w:highlight w:val="none"/>
              </w:rPr>
            </w:pPr>
          </w:p>
        </w:tc>
      </w:tr>
      <w:tr w14:paraId="1169E9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371BA0FC">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质量管理体系证书（如有）</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55354FFB">
            <w:pPr>
              <w:topLinePunct/>
              <w:spacing w:beforeAutospacing="1" w:afterAutospacing="1" w:line="440" w:lineRule="exact"/>
              <w:ind w:firstLine="120" w:firstLine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类型：                    等级：      证书号：</w:t>
            </w:r>
          </w:p>
        </w:tc>
      </w:tr>
      <w:tr w14:paraId="54ABC2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0FC52C1C">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54B03221">
            <w:pPr>
              <w:topLinePunct/>
              <w:spacing w:line="440" w:lineRule="exact"/>
              <w:jc w:val="center"/>
              <w:rPr>
                <w:rFonts w:ascii="宋体" w:hAnsi="宋体" w:eastAsia="宋体" w:cs="宋体"/>
                <w:color w:val="auto"/>
                <w:sz w:val="24"/>
                <w:szCs w:val="24"/>
                <w:highlight w:val="none"/>
              </w:rPr>
            </w:pPr>
          </w:p>
        </w:tc>
        <w:tc>
          <w:tcPr>
            <w:tcW w:w="3939" w:type="dxa"/>
            <w:gridSpan w:val="5"/>
            <w:tcBorders>
              <w:top w:val="single" w:color="auto" w:sz="4" w:space="0"/>
              <w:left w:val="nil"/>
              <w:bottom w:val="single" w:color="auto" w:sz="4" w:space="0"/>
              <w:right w:val="single" w:color="auto" w:sz="4" w:space="0"/>
            </w:tcBorders>
            <w:shd w:val="clear" w:color="auto" w:fill="auto"/>
            <w:vAlign w:val="center"/>
          </w:tcPr>
          <w:p w14:paraId="15D3956C">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57741F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D3448B8">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432B1227">
            <w:pPr>
              <w:topLinePunct/>
              <w:spacing w:line="440" w:lineRule="exact"/>
              <w:jc w:val="center"/>
              <w:rPr>
                <w:rFonts w:ascii="宋体" w:hAnsi="宋体" w:eastAsia="宋体" w:cs="宋体"/>
                <w:color w:val="auto"/>
                <w:sz w:val="24"/>
                <w:szCs w:val="24"/>
                <w:highlight w:val="none"/>
              </w:rPr>
            </w:pPr>
          </w:p>
        </w:tc>
        <w:tc>
          <w:tcPr>
            <w:tcW w:w="414" w:type="dxa"/>
            <w:vMerge w:val="restart"/>
            <w:tcBorders>
              <w:top w:val="nil"/>
              <w:left w:val="nil"/>
              <w:bottom w:val="nil"/>
              <w:right w:val="single" w:color="auto" w:sz="4" w:space="0"/>
            </w:tcBorders>
            <w:shd w:val="clear" w:color="auto" w:fill="auto"/>
            <w:vAlign w:val="center"/>
          </w:tcPr>
          <w:p w14:paraId="3F616801">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FC2E327">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60FA1669">
            <w:pPr>
              <w:topLinePunct/>
              <w:spacing w:line="440" w:lineRule="exact"/>
              <w:jc w:val="center"/>
              <w:rPr>
                <w:rFonts w:ascii="宋体" w:hAnsi="宋体" w:eastAsia="宋体" w:cs="宋体"/>
                <w:color w:val="auto"/>
                <w:sz w:val="24"/>
                <w:szCs w:val="24"/>
                <w:highlight w:val="none"/>
              </w:rPr>
            </w:pPr>
          </w:p>
        </w:tc>
      </w:tr>
      <w:tr w14:paraId="0B0740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04110264">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成立日期</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03A018F1">
            <w:pPr>
              <w:topLinePunct/>
              <w:spacing w:line="440" w:lineRule="exact"/>
              <w:jc w:val="center"/>
              <w:rPr>
                <w:rFonts w:ascii="宋体" w:hAnsi="宋体" w:eastAsia="宋体" w:cs="宋体"/>
                <w:color w:val="auto"/>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3504368F">
            <w:pPr>
              <w:rPr>
                <w:rFonts w:ascii="Times New Roman" w:hAnsi="Times New Roman" w:cs="Times New Roman"/>
                <w:color w:val="auto"/>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EF2F876">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56598502">
            <w:pPr>
              <w:topLinePunct/>
              <w:spacing w:line="440" w:lineRule="exact"/>
              <w:jc w:val="center"/>
              <w:rPr>
                <w:rFonts w:ascii="宋体" w:hAnsi="宋体" w:eastAsia="宋体" w:cs="宋体"/>
                <w:color w:val="auto"/>
                <w:sz w:val="24"/>
                <w:szCs w:val="24"/>
                <w:highlight w:val="none"/>
              </w:rPr>
            </w:pPr>
          </w:p>
        </w:tc>
      </w:tr>
      <w:tr w14:paraId="695CC4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5D594BF">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基本账户开户银行</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26E7CE74">
            <w:pPr>
              <w:topLinePunct/>
              <w:spacing w:line="440" w:lineRule="exact"/>
              <w:jc w:val="center"/>
              <w:rPr>
                <w:rFonts w:ascii="宋体" w:hAnsi="宋体" w:eastAsia="宋体" w:cs="宋体"/>
                <w:color w:val="auto"/>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531DE0F5">
            <w:pPr>
              <w:rPr>
                <w:rFonts w:ascii="Times New Roman" w:hAnsi="Times New Roman" w:cs="Times New Roman"/>
                <w:color w:val="auto"/>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341C819">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技术人员数量</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7AF58891">
            <w:pPr>
              <w:topLinePunct/>
              <w:spacing w:line="440" w:lineRule="exact"/>
              <w:jc w:val="center"/>
              <w:rPr>
                <w:rFonts w:ascii="宋体" w:hAnsi="宋体" w:eastAsia="宋体" w:cs="宋体"/>
                <w:color w:val="auto"/>
                <w:sz w:val="24"/>
                <w:szCs w:val="24"/>
                <w:highlight w:val="none"/>
              </w:rPr>
            </w:pPr>
          </w:p>
        </w:tc>
      </w:tr>
      <w:tr w14:paraId="518399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2E84A01E">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基本账户银行账号</w:t>
            </w:r>
          </w:p>
        </w:tc>
        <w:tc>
          <w:tcPr>
            <w:tcW w:w="3211" w:type="dxa"/>
            <w:gridSpan w:val="3"/>
            <w:tcBorders>
              <w:top w:val="single" w:color="auto" w:sz="4" w:space="0"/>
              <w:left w:val="nil"/>
              <w:bottom w:val="single" w:color="auto" w:sz="4" w:space="0"/>
              <w:right w:val="single" w:color="auto" w:sz="4" w:space="0"/>
            </w:tcBorders>
            <w:shd w:val="clear" w:color="auto" w:fill="auto"/>
            <w:vAlign w:val="center"/>
          </w:tcPr>
          <w:p w14:paraId="57D4D1DA">
            <w:pPr>
              <w:topLinePunct/>
              <w:spacing w:line="440" w:lineRule="exact"/>
              <w:jc w:val="center"/>
              <w:rPr>
                <w:rFonts w:ascii="宋体" w:hAnsi="宋体" w:eastAsia="宋体" w:cs="宋体"/>
                <w:color w:val="auto"/>
                <w:sz w:val="24"/>
                <w:szCs w:val="24"/>
                <w:highlight w:val="none"/>
              </w:rPr>
            </w:pPr>
          </w:p>
        </w:tc>
        <w:tc>
          <w:tcPr>
            <w:tcW w:w="414" w:type="dxa"/>
            <w:vMerge w:val="continue"/>
            <w:tcBorders>
              <w:top w:val="nil"/>
              <w:left w:val="nil"/>
              <w:bottom w:val="nil"/>
              <w:right w:val="single" w:color="auto" w:sz="4" w:space="0"/>
            </w:tcBorders>
            <w:shd w:val="clear" w:color="auto" w:fill="auto"/>
            <w:vAlign w:val="center"/>
          </w:tcPr>
          <w:p w14:paraId="67B810FB">
            <w:pPr>
              <w:rPr>
                <w:rFonts w:ascii="Times New Roman" w:hAnsi="Times New Roman" w:cs="Times New Roman"/>
                <w:color w:val="auto"/>
                <w:sz w:val="20"/>
                <w:szCs w:val="20"/>
                <w:highlight w:val="none"/>
              </w:rPr>
            </w:pP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8DE0582">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各类注册人员</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137FA0EF">
            <w:pPr>
              <w:topLinePunct/>
              <w:spacing w:line="440" w:lineRule="exact"/>
              <w:jc w:val="center"/>
              <w:rPr>
                <w:rFonts w:ascii="宋体" w:hAnsi="宋体" w:eastAsia="宋体" w:cs="宋体"/>
                <w:color w:val="auto"/>
                <w:sz w:val="24"/>
                <w:szCs w:val="24"/>
                <w:highlight w:val="none"/>
              </w:rPr>
            </w:pPr>
          </w:p>
        </w:tc>
      </w:tr>
      <w:tr w14:paraId="785CFF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2670" w:type="dxa"/>
            <w:tcBorders>
              <w:top w:val="single" w:color="auto" w:sz="4" w:space="0"/>
              <w:left w:val="single" w:color="auto" w:sz="4" w:space="0"/>
              <w:bottom w:val="nil"/>
              <w:right w:val="single" w:color="auto" w:sz="4" w:space="0"/>
            </w:tcBorders>
            <w:shd w:val="clear" w:color="auto" w:fill="auto"/>
            <w:vAlign w:val="center"/>
          </w:tcPr>
          <w:p w14:paraId="2D63CDA5">
            <w:pPr>
              <w:topLinePunct/>
              <w:spacing w:beforeAutospacing="1" w:afterAutospacing="1" w:line="440" w:lineRule="exact"/>
              <w:ind w:firstLine="240" w:firstLineChars="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150" w:type="dxa"/>
            <w:gridSpan w:val="8"/>
            <w:tcBorders>
              <w:top w:val="single" w:color="auto" w:sz="4" w:space="0"/>
              <w:left w:val="nil"/>
              <w:bottom w:val="nil"/>
              <w:right w:val="single" w:color="auto" w:sz="4" w:space="0"/>
            </w:tcBorders>
            <w:shd w:val="clear" w:color="auto" w:fill="auto"/>
            <w:vAlign w:val="center"/>
          </w:tcPr>
          <w:p w14:paraId="09F1057D">
            <w:pPr>
              <w:topLinePunct/>
              <w:spacing w:line="440" w:lineRule="exact"/>
              <w:jc w:val="center"/>
              <w:rPr>
                <w:rFonts w:ascii="宋体" w:hAnsi="宋体" w:eastAsia="宋体" w:cs="宋体"/>
                <w:color w:val="auto"/>
                <w:sz w:val="24"/>
                <w:szCs w:val="24"/>
                <w:highlight w:val="none"/>
              </w:rPr>
            </w:pPr>
          </w:p>
        </w:tc>
      </w:tr>
      <w:tr w14:paraId="7D5E49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nil"/>
              <w:right w:val="single" w:color="auto" w:sz="4" w:space="0"/>
            </w:tcBorders>
            <w:shd w:val="clear" w:color="auto" w:fill="auto"/>
            <w:vAlign w:val="center"/>
          </w:tcPr>
          <w:p w14:paraId="2760FF9B">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投标人关联企业情况（包括但不限于与投标人法定代表人为同一人或者存在控股、管理关系的不同单位）</w:t>
            </w:r>
          </w:p>
        </w:tc>
        <w:tc>
          <w:tcPr>
            <w:tcW w:w="7150" w:type="dxa"/>
            <w:gridSpan w:val="8"/>
            <w:tcBorders>
              <w:top w:val="single" w:color="auto" w:sz="4" w:space="0"/>
              <w:left w:val="nil"/>
              <w:bottom w:val="nil"/>
              <w:right w:val="single" w:color="auto" w:sz="4" w:space="0"/>
            </w:tcBorders>
            <w:shd w:val="clear" w:color="auto" w:fill="auto"/>
            <w:vAlign w:val="center"/>
          </w:tcPr>
          <w:p w14:paraId="01A6FF2D">
            <w:pPr>
              <w:topLinePunct/>
              <w:spacing w:line="440" w:lineRule="exact"/>
              <w:jc w:val="center"/>
              <w:rPr>
                <w:rFonts w:ascii="宋体" w:hAnsi="宋体" w:eastAsia="宋体" w:cs="宋体"/>
                <w:color w:val="auto"/>
                <w:sz w:val="24"/>
                <w:szCs w:val="24"/>
                <w:highlight w:val="none"/>
              </w:rPr>
            </w:pPr>
          </w:p>
        </w:tc>
      </w:tr>
      <w:tr w14:paraId="514241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jc w:val="center"/>
        </w:trPr>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E98531F">
            <w:pPr>
              <w:topLinePunct/>
              <w:spacing w:beforeAutospacing="1" w:afterAutospacing="1"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50" w:type="dxa"/>
            <w:gridSpan w:val="8"/>
            <w:tcBorders>
              <w:top w:val="single" w:color="auto" w:sz="4" w:space="0"/>
              <w:left w:val="nil"/>
              <w:bottom w:val="single" w:color="auto" w:sz="4" w:space="0"/>
              <w:right w:val="single" w:color="auto" w:sz="4" w:space="0"/>
            </w:tcBorders>
            <w:shd w:val="clear" w:color="auto" w:fill="auto"/>
            <w:vAlign w:val="center"/>
          </w:tcPr>
          <w:p w14:paraId="6EAA9830">
            <w:pPr>
              <w:topLinePunct/>
              <w:spacing w:line="440" w:lineRule="exact"/>
              <w:jc w:val="center"/>
              <w:rPr>
                <w:rFonts w:ascii="宋体" w:hAnsi="宋体" w:eastAsia="宋体" w:cs="宋体"/>
                <w:color w:val="auto"/>
                <w:sz w:val="24"/>
                <w:szCs w:val="24"/>
                <w:highlight w:val="none"/>
              </w:rPr>
            </w:pPr>
          </w:p>
        </w:tc>
      </w:tr>
    </w:tbl>
    <w:p w14:paraId="5A3509DD">
      <w:pPr>
        <w:spacing w:line="400" w:lineRule="exact"/>
        <w:rPr>
          <w:rFonts w:ascii="宋体" w:hAnsi="宋体" w:eastAsia="宋体" w:cs="宋体"/>
          <w:color w:val="auto"/>
          <w:sz w:val="24"/>
          <w:szCs w:val="24"/>
          <w:highlight w:val="none"/>
        </w:rPr>
      </w:pPr>
      <w:r>
        <w:rPr>
          <w:rFonts w:hint="eastAsia" w:ascii="宋体" w:hAnsi="宋体" w:eastAsia="宋体" w:cs="宋体"/>
          <w:color w:val="auto"/>
          <w:szCs w:val="21"/>
          <w:highlight w:val="none"/>
        </w:rPr>
        <w:t>注：本表后附第二章《投标人须知》3.5所列资格审查资料。</w:t>
      </w:r>
      <w:r>
        <w:rPr>
          <w:rFonts w:hint="eastAsia" w:ascii="宋体" w:hAnsi="宋体" w:eastAsia="宋体" w:cs="宋体"/>
          <w:color w:val="auto"/>
          <w:sz w:val="24"/>
          <w:szCs w:val="24"/>
          <w:highlight w:val="none"/>
        </w:rPr>
        <w:br w:type="page"/>
      </w:r>
    </w:p>
    <w:p w14:paraId="2038EE6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五</w:t>
      </w:r>
    </w:p>
    <w:p w14:paraId="7F572C90">
      <w:pPr>
        <w:pStyle w:val="3"/>
        <w:keepNext w:val="0"/>
        <w:keepLines w:val="0"/>
        <w:spacing w:before="0" w:after="0" w:line="360" w:lineRule="auto"/>
        <w:jc w:val="center"/>
        <w:rPr>
          <w:rFonts w:ascii="宋体" w:hAnsi="宋体" w:eastAsia="宋体" w:cs="宋体"/>
          <w:color w:val="auto"/>
          <w:highlight w:val="none"/>
        </w:rPr>
      </w:pPr>
      <w:r>
        <w:rPr>
          <w:rFonts w:ascii="宋体" w:hAnsi="宋体" w:eastAsia="宋体" w:cs="宋体"/>
          <w:color w:val="auto"/>
          <w:highlight w:val="none"/>
        </w:rPr>
        <w:t>五</w:t>
      </w:r>
      <w:r>
        <w:rPr>
          <w:rFonts w:hint="eastAsia" w:ascii="宋体" w:hAnsi="宋体" w:eastAsia="宋体" w:cs="宋体"/>
          <w:color w:val="auto"/>
          <w:highlight w:val="none"/>
        </w:rPr>
        <w:t>、企业及项目负责人类似业绩一览表</w:t>
      </w:r>
    </w:p>
    <w:p w14:paraId="64299AA7">
      <w:pPr>
        <w:jc w:val="center"/>
        <w:rPr>
          <w:rFonts w:ascii="宋体" w:hAnsi="宋体" w:eastAsia="宋体" w:cs="宋体"/>
          <w:bCs/>
          <w:color w:val="auto"/>
          <w:sz w:val="30"/>
          <w:szCs w:val="30"/>
          <w:highlight w:val="none"/>
        </w:rPr>
      </w:pPr>
    </w:p>
    <w:p w14:paraId="547A59A5">
      <w:pPr>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w:t>
      </w:r>
      <w:r>
        <w:rPr>
          <w:rFonts w:hint="eastAsia" w:ascii="宋体" w:hAnsi="宋体" w:eastAsia="宋体" w:cs="宋体"/>
          <w:bCs/>
          <w:color w:val="auto"/>
          <w:sz w:val="28"/>
          <w:szCs w:val="28"/>
          <w:highlight w:val="none"/>
          <w:lang w:val="en-US" w:eastAsia="zh-CN"/>
        </w:rPr>
        <w:t>21</w:t>
      </w:r>
      <w:r>
        <w:rPr>
          <w:rFonts w:hint="eastAsia" w:ascii="宋体" w:hAnsi="宋体" w:eastAsia="宋体" w:cs="宋体"/>
          <w:bCs/>
          <w:color w:val="auto"/>
          <w:sz w:val="28"/>
          <w:szCs w:val="28"/>
          <w:highlight w:val="none"/>
        </w:rPr>
        <w:t>年1月1日至今承接过的房屋建筑类工程造价咨询服务项目业绩一览表</w:t>
      </w:r>
    </w:p>
    <w:tbl>
      <w:tblPr>
        <w:tblStyle w:val="23"/>
        <w:tblW w:w="84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6"/>
        <w:gridCol w:w="1620"/>
        <w:gridCol w:w="1080"/>
        <w:gridCol w:w="1440"/>
        <w:gridCol w:w="1642"/>
        <w:gridCol w:w="1080"/>
        <w:gridCol w:w="816"/>
      </w:tblGrid>
      <w:tr w14:paraId="78708E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04945366">
            <w:pPr>
              <w:jc w:val="center"/>
              <w:rPr>
                <w:rFonts w:ascii="宋体" w:hAnsi="宋体" w:eastAsia="宋体" w:cs="Arial"/>
                <w:bCs/>
                <w:color w:val="auto"/>
                <w:szCs w:val="21"/>
                <w:highlight w:val="none"/>
              </w:rPr>
            </w:pPr>
            <w:r>
              <w:rPr>
                <w:rFonts w:hint="eastAsia" w:ascii="宋体" w:hAnsi="宋体" w:eastAsia="宋体" w:cs="宋体"/>
                <w:bCs/>
                <w:color w:val="auto"/>
                <w:szCs w:val="21"/>
                <w:highlight w:val="none"/>
              </w:rPr>
              <w:t>序号</w:t>
            </w:r>
          </w:p>
        </w:tc>
        <w:tc>
          <w:tcPr>
            <w:tcW w:w="1620" w:type="dxa"/>
            <w:tcBorders>
              <w:top w:val="single" w:color="auto" w:sz="6" w:space="0"/>
              <w:left w:val="nil"/>
              <w:bottom w:val="single" w:color="auto" w:sz="6" w:space="0"/>
              <w:right w:val="single" w:color="auto" w:sz="6" w:space="0"/>
            </w:tcBorders>
            <w:shd w:val="clear" w:color="auto" w:fill="auto"/>
            <w:vAlign w:val="center"/>
          </w:tcPr>
          <w:p w14:paraId="0D07ECA1">
            <w:pPr>
              <w:jc w:val="center"/>
              <w:rPr>
                <w:rFonts w:ascii="宋体" w:hAnsi="宋体" w:eastAsia="宋体" w:cs="Arial"/>
                <w:bCs/>
                <w:color w:val="auto"/>
                <w:szCs w:val="21"/>
                <w:highlight w:val="none"/>
              </w:rPr>
            </w:pPr>
            <w:r>
              <w:rPr>
                <w:rFonts w:hint="eastAsia" w:ascii="宋体" w:hAnsi="宋体" w:eastAsia="宋体" w:cs="宋体"/>
                <w:bCs/>
                <w:color w:val="auto"/>
                <w:szCs w:val="21"/>
                <w:highlight w:val="none"/>
              </w:rPr>
              <w:t>项目名称</w:t>
            </w:r>
          </w:p>
        </w:tc>
        <w:tc>
          <w:tcPr>
            <w:tcW w:w="1080" w:type="dxa"/>
            <w:tcBorders>
              <w:top w:val="single" w:color="auto" w:sz="6" w:space="0"/>
              <w:left w:val="nil"/>
              <w:bottom w:val="single" w:color="auto" w:sz="6" w:space="0"/>
              <w:right w:val="single" w:color="auto" w:sz="6" w:space="0"/>
            </w:tcBorders>
            <w:shd w:val="clear" w:color="auto" w:fill="auto"/>
            <w:vAlign w:val="center"/>
          </w:tcPr>
          <w:p w14:paraId="0553C27A">
            <w:pPr>
              <w:jc w:val="center"/>
              <w:rPr>
                <w:rFonts w:ascii="宋体" w:hAnsi="宋体" w:eastAsia="宋体" w:cs="Arial"/>
                <w:bCs/>
                <w:color w:val="auto"/>
                <w:szCs w:val="21"/>
                <w:highlight w:val="none"/>
              </w:rPr>
            </w:pPr>
            <w:r>
              <w:rPr>
                <w:rFonts w:hint="eastAsia" w:ascii="宋体" w:hAnsi="宋体" w:eastAsia="宋体" w:cs="宋体"/>
                <w:bCs/>
                <w:color w:val="auto"/>
                <w:szCs w:val="21"/>
                <w:highlight w:val="none"/>
              </w:rPr>
              <w:t>委托单位</w:t>
            </w:r>
          </w:p>
        </w:tc>
        <w:tc>
          <w:tcPr>
            <w:tcW w:w="1440" w:type="dxa"/>
            <w:tcBorders>
              <w:top w:val="single" w:color="auto" w:sz="6" w:space="0"/>
              <w:left w:val="nil"/>
              <w:bottom w:val="single" w:color="auto" w:sz="6" w:space="0"/>
              <w:right w:val="single" w:color="auto" w:sz="6" w:space="0"/>
            </w:tcBorders>
            <w:shd w:val="clear" w:color="auto" w:fill="auto"/>
            <w:vAlign w:val="center"/>
          </w:tcPr>
          <w:p w14:paraId="0924BFEB">
            <w:pPr>
              <w:jc w:val="center"/>
              <w:rPr>
                <w:rFonts w:ascii="宋体" w:hAnsi="宋体" w:eastAsia="宋体" w:cs="Arial"/>
                <w:bCs/>
                <w:color w:val="auto"/>
                <w:szCs w:val="21"/>
                <w:highlight w:val="none"/>
              </w:rPr>
            </w:pPr>
            <w:r>
              <w:rPr>
                <w:rFonts w:hint="eastAsia" w:ascii="宋体" w:hAnsi="宋体" w:eastAsia="宋体" w:cs="宋体"/>
                <w:bCs/>
                <w:color w:val="auto"/>
                <w:szCs w:val="21"/>
                <w:highlight w:val="none"/>
              </w:rPr>
              <w:t>委托单位联系人电话</w:t>
            </w:r>
          </w:p>
        </w:tc>
        <w:tc>
          <w:tcPr>
            <w:tcW w:w="1642" w:type="dxa"/>
            <w:tcBorders>
              <w:top w:val="single" w:color="auto" w:sz="6" w:space="0"/>
              <w:left w:val="nil"/>
              <w:bottom w:val="single" w:color="auto" w:sz="6" w:space="0"/>
              <w:right w:val="single" w:color="auto" w:sz="6" w:space="0"/>
            </w:tcBorders>
            <w:shd w:val="clear" w:color="auto" w:fill="auto"/>
            <w:vAlign w:val="center"/>
          </w:tcPr>
          <w:p w14:paraId="3494E54F">
            <w:pPr>
              <w:jc w:val="center"/>
              <w:rPr>
                <w:rFonts w:ascii="宋体" w:hAnsi="宋体" w:eastAsia="宋体" w:cs="Arial"/>
                <w:bCs/>
                <w:strike/>
                <w:color w:val="auto"/>
                <w:szCs w:val="21"/>
                <w:highlight w:val="none"/>
              </w:rPr>
            </w:pPr>
            <w:r>
              <w:rPr>
                <w:rFonts w:hint="eastAsia" w:ascii="宋体" w:hAnsi="宋体" w:eastAsia="宋体" w:cs="宋体"/>
                <w:color w:val="auto"/>
                <w:szCs w:val="21"/>
                <w:highlight w:val="none"/>
              </w:rPr>
              <w:t>工程总投资额或建安费（万元）</w:t>
            </w:r>
          </w:p>
        </w:tc>
        <w:tc>
          <w:tcPr>
            <w:tcW w:w="1080" w:type="dxa"/>
            <w:tcBorders>
              <w:top w:val="single" w:color="auto" w:sz="6" w:space="0"/>
              <w:left w:val="nil"/>
              <w:bottom w:val="single" w:color="auto" w:sz="6" w:space="0"/>
              <w:right w:val="single" w:color="auto" w:sz="6" w:space="0"/>
            </w:tcBorders>
            <w:shd w:val="clear" w:color="auto" w:fill="auto"/>
            <w:vAlign w:val="center"/>
          </w:tcPr>
          <w:p w14:paraId="2656047D">
            <w:pPr>
              <w:jc w:val="center"/>
              <w:rPr>
                <w:rFonts w:ascii="宋体" w:hAnsi="宋体" w:eastAsia="宋体" w:cs="Arial"/>
                <w:bCs/>
                <w:color w:val="auto"/>
                <w:szCs w:val="21"/>
                <w:highlight w:val="none"/>
              </w:rPr>
            </w:pPr>
            <w:r>
              <w:rPr>
                <w:rFonts w:hint="eastAsia" w:ascii="宋体" w:hAnsi="宋体" w:eastAsia="宋体" w:cs="宋体"/>
                <w:color w:val="auto"/>
                <w:szCs w:val="21"/>
                <w:highlight w:val="none"/>
              </w:rPr>
              <w:t>造价服务内容</w:t>
            </w:r>
          </w:p>
        </w:tc>
        <w:tc>
          <w:tcPr>
            <w:tcW w:w="816" w:type="dxa"/>
            <w:tcBorders>
              <w:top w:val="single" w:color="auto" w:sz="6" w:space="0"/>
              <w:left w:val="nil"/>
              <w:bottom w:val="single" w:color="auto" w:sz="6" w:space="0"/>
              <w:right w:val="single" w:color="auto" w:sz="6" w:space="0"/>
            </w:tcBorders>
            <w:shd w:val="clear" w:color="auto" w:fill="auto"/>
            <w:vAlign w:val="center"/>
          </w:tcPr>
          <w:p w14:paraId="0B7A38E2">
            <w:pPr>
              <w:jc w:val="center"/>
              <w:rPr>
                <w:rFonts w:ascii="宋体" w:hAnsi="宋体" w:eastAsia="宋体" w:cs="Arial"/>
                <w:bCs/>
                <w:color w:val="auto"/>
                <w:szCs w:val="21"/>
                <w:highlight w:val="none"/>
              </w:rPr>
            </w:pPr>
            <w:r>
              <w:rPr>
                <w:rFonts w:hint="eastAsia" w:ascii="宋体" w:hAnsi="宋体" w:eastAsia="宋体" w:cs="宋体"/>
                <w:bCs/>
                <w:color w:val="auto"/>
                <w:szCs w:val="21"/>
                <w:highlight w:val="none"/>
              </w:rPr>
              <w:t>备注</w:t>
            </w:r>
          </w:p>
        </w:tc>
      </w:tr>
      <w:tr w14:paraId="6568AF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1"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2B6A6DC7">
            <w:pPr>
              <w:jc w:val="center"/>
              <w:rPr>
                <w:rFonts w:ascii="宋体" w:hAnsi="宋体" w:eastAsia="宋体" w:cs="Arial"/>
                <w:color w:val="auto"/>
                <w:szCs w:val="21"/>
                <w:highlight w:val="none"/>
              </w:rPr>
            </w:pPr>
            <w:r>
              <w:rPr>
                <w:rFonts w:hint="eastAsia" w:ascii="宋体" w:hAnsi="宋体" w:eastAsia="宋体" w:cs="宋体"/>
                <w:color w:val="auto"/>
                <w:szCs w:val="21"/>
                <w:highlight w:val="none"/>
              </w:rPr>
              <w:t>1</w:t>
            </w:r>
          </w:p>
        </w:tc>
        <w:tc>
          <w:tcPr>
            <w:tcW w:w="1620" w:type="dxa"/>
            <w:tcBorders>
              <w:top w:val="single" w:color="auto" w:sz="6" w:space="0"/>
              <w:left w:val="nil"/>
              <w:bottom w:val="single" w:color="auto" w:sz="6" w:space="0"/>
              <w:right w:val="single" w:color="auto" w:sz="6" w:space="0"/>
            </w:tcBorders>
            <w:shd w:val="clear" w:color="auto" w:fill="auto"/>
            <w:vAlign w:val="center"/>
          </w:tcPr>
          <w:p w14:paraId="11B8D5C9">
            <w:pPr>
              <w:jc w:val="center"/>
              <w:rPr>
                <w:rFonts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232A75DD">
            <w:pPr>
              <w:jc w:val="center"/>
              <w:rPr>
                <w:rFonts w:ascii="宋体" w:hAnsi="宋体" w:eastAsia="宋体" w:cs="Arial"/>
                <w:color w:val="auto"/>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63452F45">
            <w:pPr>
              <w:jc w:val="center"/>
              <w:rPr>
                <w:rFonts w:ascii="宋体" w:hAnsi="宋体" w:eastAsia="宋体" w:cs="Arial"/>
                <w:color w:val="auto"/>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15EC39E5">
            <w:pPr>
              <w:jc w:val="center"/>
              <w:rPr>
                <w:rFonts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49C40E22">
            <w:pPr>
              <w:jc w:val="center"/>
              <w:rPr>
                <w:rFonts w:ascii="宋体" w:hAnsi="宋体" w:eastAsia="宋体" w:cs="Arial"/>
                <w:color w:val="auto"/>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0A1BF2CC">
            <w:pPr>
              <w:jc w:val="center"/>
              <w:rPr>
                <w:rFonts w:ascii="宋体" w:hAnsi="宋体" w:eastAsia="宋体" w:cs="Arial"/>
                <w:color w:val="auto"/>
                <w:szCs w:val="21"/>
                <w:highlight w:val="none"/>
              </w:rPr>
            </w:pPr>
          </w:p>
        </w:tc>
      </w:tr>
      <w:tr w14:paraId="55B9D6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682EB188">
            <w:pPr>
              <w:jc w:val="center"/>
              <w:rPr>
                <w:rFonts w:ascii="宋体" w:hAnsi="宋体" w:eastAsia="宋体" w:cs="Arial"/>
                <w:color w:val="auto"/>
                <w:szCs w:val="21"/>
                <w:highlight w:val="none"/>
              </w:rPr>
            </w:pPr>
            <w:r>
              <w:rPr>
                <w:rFonts w:hint="eastAsia" w:ascii="宋体" w:hAnsi="宋体" w:eastAsia="宋体" w:cs="宋体"/>
                <w:color w:val="auto"/>
                <w:szCs w:val="21"/>
                <w:highlight w:val="none"/>
              </w:rPr>
              <w:t>2</w:t>
            </w:r>
          </w:p>
        </w:tc>
        <w:tc>
          <w:tcPr>
            <w:tcW w:w="1620" w:type="dxa"/>
            <w:tcBorders>
              <w:top w:val="single" w:color="auto" w:sz="6" w:space="0"/>
              <w:left w:val="nil"/>
              <w:bottom w:val="single" w:color="auto" w:sz="6" w:space="0"/>
              <w:right w:val="single" w:color="auto" w:sz="6" w:space="0"/>
            </w:tcBorders>
            <w:shd w:val="clear" w:color="auto" w:fill="auto"/>
            <w:vAlign w:val="center"/>
          </w:tcPr>
          <w:p w14:paraId="3A034D15">
            <w:pPr>
              <w:jc w:val="center"/>
              <w:rPr>
                <w:rFonts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52B84F93">
            <w:pPr>
              <w:jc w:val="center"/>
              <w:rPr>
                <w:rFonts w:ascii="宋体" w:hAnsi="宋体" w:eastAsia="宋体" w:cs="Arial"/>
                <w:color w:val="auto"/>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12FE7C7A">
            <w:pPr>
              <w:jc w:val="center"/>
              <w:rPr>
                <w:rFonts w:ascii="宋体" w:hAnsi="宋体" w:eastAsia="宋体" w:cs="Arial"/>
                <w:color w:val="auto"/>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4EC1C199">
            <w:pPr>
              <w:jc w:val="center"/>
              <w:rPr>
                <w:rFonts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65C52FB9">
            <w:pPr>
              <w:jc w:val="center"/>
              <w:rPr>
                <w:rFonts w:ascii="宋体" w:hAnsi="宋体" w:eastAsia="宋体" w:cs="Arial"/>
                <w:color w:val="auto"/>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52E08FE4">
            <w:pPr>
              <w:jc w:val="center"/>
              <w:rPr>
                <w:rFonts w:ascii="宋体" w:hAnsi="宋体" w:eastAsia="宋体" w:cs="Arial"/>
                <w:color w:val="auto"/>
                <w:szCs w:val="21"/>
                <w:highlight w:val="none"/>
              </w:rPr>
            </w:pPr>
          </w:p>
        </w:tc>
      </w:tr>
      <w:tr w14:paraId="69F492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jc w:val="center"/>
        </w:trPr>
        <w:tc>
          <w:tcPr>
            <w:tcW w:w="776" w:type="dxa"/>
            <w:tcBorders>
              <w:top w:val="single" w:color="auto" w:sz="6" w:space="0"/>
              <w:left w:val="single" w:color="auto" w:sz="6" w:space="0"/>
              <w:bottom w:val="single" w:color="auto" w:sz="6" w:space="0"/>
              <w:right w:val="single" w:color="auto" w:sz="6" w:space="0"/>
            </w:tcBorders>
            <w:shd w:val="clear" w:color="auto" w:fill="auto"/>
            <w:vAlign w:val="center"/>
          </w:tcPr>
          <w:p w14:paraId="5CB28E5B">
            <w:pPr>
              <w:jc w:val="center"/>
              <w:rPr>
                <w:rFonts w:ascii="宋体" w:hAnsi="宋体" w:eastAsia="宋体" w:cs="Arial"/>
                <w:color w:val="auto"/>
                <w:szCs w:val="21"/>
                <w:highlight w:val="none"/>
              </w:rPr>
            </w:pPr>
            <w:r>
              <w:rPr>
                <w:rFonts w:hint="eastAsia" w:ascii="宋体" w:hAnsi="宋体" w:eastAsia="宋体" w:cs="宋体"/>
                <w:color w:val="auto"/>
                <w:szCs w:val="21"/>
                <w:highlight w:val="none"/>
              </w:rPr>
              <w:t>…</w:t>
            </w:r>
          </w:p>
        </w:tc>
        <w:tc>
          <w:tcPr>
            <w:tcW w:w="1620" w:type="dxa"/>
            <w:tcBorders>
              <w:top w:val="single" w:color="auto" w:sz="6" w:space="0"/>
              <w:left w:val="nil"/>
              <w:bottom w:val="single" w:color="auto" w:sz="6" w:space="0"/>
              <w:right w:val="single" w:color="auto" w:sz="6" w:space="0"/>
            </w:tcBorders>
            <w:shd w:val="clear" w:color="auto" w:fill="auto"/>
            <w:vAlign w:val="center"/>
          </w:tcPr>
          <w:p w14:paraId="2E4856C7">
            <w:pPr>
              <w:jc w:val="center"/>
              <w:rPr>
                <w:rFonts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1F486670">
            <w:pPr>
              <w:jc w:val="center"/>
              <w:rPr>
                <w:rFonts w:ascii="宋体" w:hAnsi="宋体" w:eastAsia="宋体" w:cs="Arial"/>
                <w:color w:val="auto"/>
                <w:szCs w:val="21"/>
                <w:highlight w:val="none"/>
              </w:rPr>
            </w:pPr>
          </w:p>
        </w:tc>
        <w:tc>
          <w:tcPr>
            <w:tcW w:w="1440" w:type="dxa"/>
            <w:tcBorders>
              <w:top w:val="single" w:color="auto" w:sz="6" w:space="0"/>
              <w:left w:val="nil"/>
              <w:bottom w:val="single" w:color="auto" w:sz="6" w:space="0"/>
              <w:right w:val="single" w:color="auto" w:sz="6" w:space="0"/>
            </w:tcBorders>
            <w:shd w:val="clear" w:color="auto" w:fill="auto"/>
            <w:vAlign w:val="center"/>
          </w:tcPr>
          <w:p w14:paraId="62D1EB59">
            <w:pPr>
              <w:jc w:val="center"/>
              <w:rPr>
                <w:rFonts w:ascii="宋体" w:hAnsi="宋体" w:eastAsia="宋体" w:cs="Arial"/>
                <w:color w:val="auto"/>
                <w:szCs w:val="21"/>
                <w:highlight w:val="none"/>
              </w:rPr>
            </w:pPr>
          </w:p>
        </w:tc>
        <w:tc>
          <w:tcPr>
            <w:tcW w:w="1642" w:type="dxa"/>
            <w:tcBorders>
              <w:top w:val="single" w:color="auto" w:sz="6" w:space="0"/>
              <w:left w:val="nil"/>
              <w:bottom w:val="single" w:color="auto" w:sz="6" w:space="0"/>
              <w:right w:val="single" w:color="auto" w:sz="6" w:space="0"/>
            </w:tcBorders>
            <w:shd w:val="clear" w:color="auto" w:fill="auto"/>
            <w:vAlign w:val="center"/>
          </w:tcPr>
          <w:p w14:paraId="696B2747">
            <w:pPr>
              <w:jc w:val="center"/>
              <w:rPr>
                <w:rFonts w:ascii="宋体" w:hAnsi="宋体" w:eastAsia="宋体" w:cs="Arial"/>
                <w:color w:val="auto"/>
                <w:szCs w:val="21"/>
                <w:highlight w:val="none"/>
              </w:rPr>
            </w:pPr>
          </w:p>
        </w:tc>
        <w:tc>
          <w:tcPr>
            <w:tcW w:w="1080" w:type="dxa"/>
            <w:tcBorders>
              <w:top w:val="single" w:color="auto" w:sz="6" w:space="0"/>
              <w:left w:val="nil"/>
              <w:bottom w:val="single" w:color="auto" w:sz="6" w:space="0"/>
              <w:right w:val="single" w:color="auto" w:sz="6" w:space="0"/>
            </w:tcBorders>
            <w:shd w:val="clear" w:color="auto" w:fill="auto"/>
            <w:vAlign w:val="center"/>
          </w:tcPr>
          <w:p w14:paraId="20F7B446">
            <w:pPr>
              <w:jc w:val="center"/>
              <w:rPr>
                <w:rFonts w:ascii="宋体" w:hAnsi="宋体" w:eastAsia="宋体" w:cs="Arial"/>
                <w:color w:val="auto"/>
                <w:szCs w:val="21"/>
                <w:highlight w:val="none"/>
              </w:rPr>
            </w:pPr>
          </w:p>
        </w:tc>
        <w:tc>
          <w:tcPr>
            <w:tcW w:w="816" w:type="dxa"/>
            <w:tcBorders>
              <w:top w:val="single" w:color="auto" w:sz="6" w:space="0"/>
              <w:left w:val="nil"/>
              <w:bottom w:val="single" w:color="auto" w:sz="6" w:space="0"/>
              <w:right w:val="single" w:color="auto" w:sz="6" w:space="0"/>
            </w:tcBorders>
            <w:shd w:val="clear" w:color="auto" w:fill="auto"/>
            <w:vAlign w:val="center"/>
          </w:tcPr>
          <w:p w14:paraId="46512485">
            <w:pPr>
              <w:jc w:val="center"/>
              <w:rPr>
                <w:rFonts w:ascii="宋体" w:hAnsi="宋体" w:eastAsia="宋体" w:cs="Arial"/>
                <w:color w:val="auto"/>
                <w:szCs w:val="21"/>
                <w:highlight w:val="none"/>
              </w:rPr>
            </w:pPr>
          </w:p>
        </w:tc>
      </w:tr>
    </w:tbl>
    <w:p w14:paraId="46992F0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注：需附业绩证明材料，</w:t>
      </w:r>
      <w:r>
        <w:rPr>
          <w:rFonts w:hint="eastAsia" w:ascii="宋体" w:hAnsi="宋体"/>
          <w:color w:val="auto"/>
          <w:sz w:val="24"/>
          <w:highlight w:val="none"/>
        </w:rPr>
        <w:t>具体要求详见招标文件第三章《评标办法》</w:t>
      </w:r>
      <w:r>
        <w:rPr>
          <w:rFonts w:ascii="宋体" w:hAnsi="宋体"/>
          <w:color w:val="auto"/>
          <w:sz w:val="24"/>
          <w:highlight w:val="none"/>
        </w:rPr>
        <w:t>2.2.4</w:t>
      </w:r>
      <w:r>
        <w:rPr>
          <w:rFonts w:hint="eastAsia" w:ascii="宋体" w:hAnsi="宋体" w:eastAsia="宋体" w:cs="宋体"/>
          <w:color w:val="auto"/>
          <w:sz w:val="24"/>
          <w:szCs w:val="24"/>
          <w:highlight w:val="none"/>
        </w:rPr>
        <w:t>。</w:t>
      </w:r>
    </w:p>
    <w:p w14:paraId="2D204D0E">
      <w:pPr>
        <w:rPr>
          <w:rFonts w:ascii="宋体" w:hAnsi="宋体" w:eastAsia="宋体" w:cs="宋体"/>
          <w:color w:val="auto"/>
          <w:sz w:val="24"/>
          <w:szCs w:val="24"/>
          <w:highlight w:val="none"/>
        </w:rPr>
      </w:pPr>
    </w:p>
    <w:p w14:paraId="1152FAFB">
      <w:pPr>
        <w:ind w:left="3360" w:leftChars="1600" w:firstLine="960" w:firstLineChars="400"/>
        <w:rPr>
          <w:rFonts w:ascii="宋体" w:hAnsi="宋体" w:eastAsia="宋体" w:cs="宋体"/>
          <w:color w:val="auto"/>
          <w:sz w:val="24"/>
          <w:szCs w:val="24"/>
          <w:highlight w:val="none"/>
        </w:rPr>
      </w:pPr>
    </w:p>
    <w:p w14:paraId="390801E5">
      <w:pPr>
        <w:spacing w:line="440" w:lineRule="exact"/>
        <w:ind w:firstLine="2400" w:firstLineChars="10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58AEE7C1">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（签字或盖章）</w:t>
      </w:r>
    </w:p>
    <w:p w14:paraId="5BCA946B">
      <w:pPr>
        <w:spacing w:line="44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E5C92C7">
      <w:pPr>
        <w:spacing w:line="440" w:lineRule="exact"/>
        <w:jc w:val="left"/>
        <w:rPr>
          <w:rFonts w:ascii="宋体" w:hAnsi="宋体" w:eastAsia="宋体" w:cs="宋体"/>
          <w:color w:val="auto"/>
          <w:sz w:val="24"/>
          <w:szCs w:val="24"/>
          <w:highlight w:val="none"/>
        </w:rPr>
      </w:pPr>
    </w:p>
    <w:p w14:paraId="591D83BE">
      <w:pPr>
        <w:rPr>
          <w:rFonts w:ascii="宋体" w:hAnsi="宋体" w:eastAsia="宋体" w:cs="宋体"/>
          <w:color w:val="auto"/>
          <w:szCs w:val="21"/>
          <w:highlight w:val="none"/>
        </w:rPr>
      </w:pPr>
    </w:p>
    <w:p w14:paraId="5AA9C688">
      <w:pPr>
        <w:rPr>
          <w:rFonts w:ascii="宋体" w:hAnsi="宋体" w:eastAsia="宋体" w:cs="宋体"/>
          <w:color w:val="auto"/>
          <w:szCs w:val="21"/>
          <w:highlight w:val="none"/>
        </w:rPr>
      </w:pPr>
    </w:p>
    <w:p w14:paraId="1300483D">
      <w:pPr>
        <w:rPr>
          <w:rFonts w:ascii="宋体" w:hAnsi="宋体" w:eastAsia="宋体" w:cs="宋体"/>
          <w:color w:val="auto"/>
          <w:szCs w:val="21"/>
          <w:highlight w:val="none"/>
        </w:rPr>
      </w:pPr>
    </w:p>
    <w:p w14:paraId="1EDD634A">
      <w:pPr>
        <w:rPr>
          <w:rFonts w:ascii="宋体" w:hAnsi="宋体" w:eastAsia="宋体" w:cs="宋体"/>
          <w:color w:val="auto"/>
          <w:szCs w:val="21"/>
          <w:highlight w:val="none"/>
        </w:rPr>
      </w:pPr>
    </w:p>
    <w:p w14:paraId="47386BF9">
      <w:pPr>
        <w:rPr>
          <w:rFonts w:ascii="宋体" w:hAnsi="宋体" w:eastAsia="宋体" w:cs="宋体"/>
          <w:color w:val="auto"/>
          <w:szCs w:val="21"/>
          <w:highlight w:val="none"/>
        </w:rPr>
      </w:pPr>
    </w:p>
    <w:p w14:paraId="1E88F40C">
      <w:pPr>
        <w:rPr>
          <w:rFonts w:ascii="宋体" w:hAnsi="宋体" w:eastAsia="宋体" w:cs="宋体"/>
          <w:color w:val="auto"/>
          <w:szCs w:val="21"/>
          <w:highlight w:val="none"/>
        </w:rPr>
      </w:pPr>
    </w:p>
    <w:p w14:paraId="298D744D">
      <w:pPr>
        <w:rPr>
          <w:rFonts w:ascii="宋体" w:hAnsi="宋体" w:eastAsia="宋体" w:cs="宋体"/>
          <w:color w:val="auto"/>
          <w:szCs w:val="21"/>
          <w:highlight w:val="none"/>
        </w:rPr>
      </w:pPr>
    </w:p>
    <w:p w14:paraId="263C6A8F">
      <w:pPr>
        <w:rPr>
          <w:rFonts w:ascii="宋体" w:hAnsi="宋体" w:eastAsia="宋体" w:cs="宋体"/>
          <w:color w:val="auto"/>
          <w:szCs w:val="21"/>
          <w:highlight w:val="none"/>
        </w:rPr>
      </w:pPr>
    </w:p>
    <w:p w14:paraId="6B3A6299">
      <w:pPr>
        <w:rPr>
          <w:rFonts w:ascii="宋体" w:hAnsi="宋体" w:eastAsia="宋体" w:cs="宋体"/>
          <w:color w:val="auto"/>
          <w:szCs w:val="21"/>
          <w:highlight w:val="none"/>
        </w:rPr>
      </w:pPr>
    </w:p>
    <w:p w14:paraId="212FCF50">
      <w:pPr>
        <w:rPr>
          <w:rFonts w:ascii="宋体" w:hAnsi="宋体" w:eastAsia="宋体" w:cs="宋体"/>
          <w:color w:val="auto"/>
          <w:szCs w:val="21"/>
          <w:highlight w:val="none"/>
        </w:rPr>
      </w:pPr>
    </w:p>
    <w:p w14:paraId="4A672E4A">
      <w:pPr>
        <w:rPr>
          <w:rFonts w:ascii="宋体" w:hAnsi="宋体" w:eastAsia="宋体" w:cs="宋体"/>
          <w:color w:val="auto"/>
          <w:szCs w:val="21"/>
          <w:highlight w:val="none"/>
        </w:rPr>
      </w:pPr>
    </w:p>
    <w:p w14:paraId="2684B663">
      <w:pPr>
        <w:rPr>
          <w:rFonts w:ascii="宋体" w:hAnsi="宋体" w:eastAsia="宋体" w:cs="宋体"/>
          <w:color w:val="auto"/>
          <w:szCs w:val="21"/>
          <w:highlight w:val="none"/>
        </w:rPr>
      </w:pPr>
    </w:p>
    <w:p w14:paraId="74B5ED84">
      <w:pPr>
        <w:rPr>
          <w:rFonts w:ascii="宋体" w:hAnsi="宋体" w:eastAsia="宋体" w:cs="宋体"/>
          <w:color w:val="auto"/>
          <w:szCs w:val="21"/>
          <w:highlight w:val="none"/>
        </w:rPr>
      </w:pPr>
    </w:p>
    <w:p w14:paraId="4E43E4E4">
      <w:pPr>
        <w:rPr>
          <w:rFonts w:ascii="宋体" w:hAnsi="宋体" w:eastAsia="宋体" w:cs="宋体"/>
          <w:color w:val="auto"/>
          <w:szCs w:val="21"/>
          <w:highlight w:val="none"/>
        </w:rPr>
      </w:pPr>
    </w:p>
    <w:p w14:paraId="00C8E946">
      <w:pPr>
        <w:rPr>
          <w:rFonts w:ascii="宋体" w:hAnsi="宋体" w:eastAsia="宋体" w:cs="宋体"/>
          <w:color w:val="auto"/>
          <w:szCs w:val="21"/>
          <w:highlight w:val="none"/>
        </w:rPr>
      </w:pPr>
    </w:p>
    <w:p w14:paraId="3972220B">
      <w:pPr>
        <w:rPr>
          <w:rFonts w:ascii="宋体" w:hAnsi="宋体" w:eastAsia="宋体" w:cs="宋体"/>
          <w:color w:val="auto"/>
          <w:szCs w:val="21"/>
          <w:highlight w:val="none"/>
        </w:rPr>
      </w:pPr>
    </w:p>
    <w:p w14:paraId="4EDE5F88">
      <w:pPr>
        <w:rPr>
          <w:rFonts w:ascii="宋体" w:hAnsi="宋体" w:eastAsia="宋体" w:cs="宋体"/>
          <w:color w:val="auto"/>
          <w:szCs w:val="21"/>
          <w:highlight w:val="none"/>
        </w:rPr>
      </w:pPr>
    </w:p>
    <w:p w14:paraId="69D1AE34">
      <w:pPr>
        <w:rPr>
          <w:rFonts w:ascii="宋体" w:hAnsi="宋体" w:eastAsia="宋体" w:cs="宋体"/>
          <w:color w:val="auto"/>
          <w:szCs w:val="21"/>
          <w:highlight w:val="none"/>
        </w:rPr>
      </w:pPr>
    </w:p>
    <w:p w14:paraId="554D6880">
      <w:pPr>
        <w:rPr>
          <w:rFonts w:ascii="宋体" w:hAnsi="宋体" w:eastAsia="宋体" w:cs="宋体"/>
          <w:color w:val="auto"/>
          <w:szCs w:val="21"/>
          <w:highlight w:val="none"/>
        </w:rPr>
      </w:pPr>
    </w:p>
    <w:p w14:paraId="5E540FE4">
      <w:pPr>
        <w:jc w:val="center"/>
        <w:rPr>
          <w:rFonts w:ascii="宋体" w:hAnsi="宋体" w:eastAsia="宋体" w:cs="宋体"/>
          <w:bCs/>
          <w:color w:val="auto"/>
          <w:sz w:val="28"/>
          <w:szCs w:val="28"/>
          <w:highlight w:val="none"/>
        </w:rPr>
      </w:pPr>
    </w:p>
    <w:p w14:paraId="662AFD08">
      <w:pPr>
        <w:pStyle w:val="4"/>
        <w:keepNext w:val="0"/>
        <w:keepLines w:val="0"/>
        <w:spacing w:before="120" w:after="120" w:line="360" w:lineRule="auto"/>
        <w:ind w:firstLine="0" w:firstLineChars="0"/>
        <w:jc w:val="center"/>
        <w:rPr>
          <w:rFonts w:ascii="Times New Roman"/>
          <w:color w:val="auto"/>
          <w:highlight w:val="none"/>
        </w:rPr>
      </w:pPr>
      <w:bookmarkStart w:id="12" w:name="_Toc127800957"/>
      <w:r>
        <w:rPr>
          <w:rFonts w:hint="eastAsia" w:ascii="Times New Roman"/>
          <w:color w:val="auto"/>
          <w:highlight w:val="none"/>
        </w:rPr>
        <w:t>项目负责人简历</w:t>
      </w:r>
      <w:bookmarkEnd w:id="12"/>
    </w:p>
    <w:tbl>
      <w:tblPr>
        <w:tblStyle w:val="23"/>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14:paraId="2FC8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151914FA">
            <w:pPr>
              <w:jc w:val="center"/>
              <w:rPr>
                <w:rFonts w:ascii="宋体" w:hAnsi="宋体"/>
                <w:color w:val="auto"/>
                <w:szCs w:val="21"/>
                <w:highlight w:val="none"/>
              </w:rPr>
            </w:pPr>
            <w:r>
              <w:rPr>
                <w:rFonts w:hint="eastAsia" w:ascii="宋体" w:hAnsi="宋体"/>
                <w:color w:val="auto"/>
                <w:szCs w:val="21"/>
                <w:highlight w:val="none"/>
              </w:rPr>
              <w:t>姓名</w:t>
            </w:r>
          </w:p>
        </w:tc>
        <w:tc>
          <w:tcPr>
            <w:tcW w:w="1095" w:type="dxa"/>
            <w:tcBorders>
              <w:top w:val="single" w:color="auto" w:sz="4" w:space="0"/>
              <w:left w:val="single" w:color="auto" w:sz="4" w:space="0"/>
              <w:bottom w:val="single" w:color="auto" w:sz="4" w:space="0"/>
              <w:right w:val="single" w:color="auto" w:sz="4" w:space="0"/>
            </w:tcBorders>
            <w:noWrap/>
            <w:vAlign w:val="center"/>
          </w:tcPr>
          <w:p w14:paraId="451E9BF9">
            <w:pPr>
              <w:jc w:val="center"/>
              <w:rPr>
                <w:rFonts w:ascii="宋体" w:hAnsi="宋体"/>
                <w:color w:val="auto"/>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ign w:val="center"/>
          </w:tcPr>
          <w:p w14:paraId="04C13C4E">
            <w:pPr>
              <w:jc w:val="center"/>
              <w:rPr>
                <w:rFonts w:ascii="宋体" w:hAnsi="宋体"/>
                <w:color w:val="auto"/>
                <w:szCs w:val="21"/>
                <w:highlight w:val="none"/>
              </w:rPr>
            </w:pPr>
            <w:r>
              <w:rPr>
                <w:rFonts w:hint="eastAsia" w:ascii="宋体" w:hAnsi="宋体"/>
                <w:color w:val="auto"/>
                <w:szCs w:val="21"/>
                <w:highlight w:val="none"/>
              </w:rPr>
              <w:t>年龄</w:t>
            </w:r>
          </w:p>
        </w:tc>
        <w:tc>
          <w:tcPr>
            <w:tcW w:w="1368" w:type="dxa"/>
            <w:tcBorders>
              <w:top w:val="single" w:color="auto" w:sz="4" w:space="0"/>
              <w:left w:val="single" w:color="auto" w:sz="4" w:space="0"/>
              <w:bottom w:val="single" w:color="auto" w:sz="4" w:space="0"/>
              <w:right w:val="single" w:color="auto" w:sz="4" w:space="0"/>
            </w:tcBorders>
            <w:noWrap/>
            <w:vAlign w:val="center"/>
          </w:tcPr>
          <w:p w14:paraId="60CF9765">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FB24C9">
            <w:pPr>
              <w:jc w:val="center"/>
              <w:rPr>
                <w:rFonts w:ascii="宋体" w:hAnsi="宋体"/>
                <w:color w:val="auto"/>
                <w:szCs w:val="21"/>
                <w:highlight w:val="none"/>
              </w:rPr>
            </w:pPr>
            <w:r>
              <w:rPr>
                <w:rFonts w:hint="eastAsia" w:ascii="宋体" w:hAnsi="宋体"/>
                <w:color w:val="auto"/>
                <w:szCs w:val="21"/>
                <w:highlight w:val="none"/>
              </w:rPr>
              <w:t>学历</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5D903C3E">
            <w:pPr>
              <w:jc w:val="center"/>
              <w:rPr>
                <w:rFonts w:ascii="宋体" w:hAnsi="宋体"/>
                <w:color w:val="auto"/>
                <w:szCs w:val="21"/>
                <w:highlight w:val="none"/>
              </w:rPr>
            </w:pPr>
          </w:p>
        </w:tc>
      </w:tr>
      <w:tr w14:paraId="0F61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77151388">
            <w:pPr>
              <w:jc w:val="center"/>
              <w:rPr>
                <w:rFonts w:ascii="宋体" w:hAnsi="宋体"/>
                <w:color w:val="auto"/>
                <w:szCs w:val="21"/>
                <w:highlight w:val="none"/>
              </w:rPr>
            </w:pPr>
            <w:r>
              <w:rPr>
                <w:rFonts w:hint="eastAsia" w:ascii="宋体" w:hAnsi="宋体"/>
                <w:color w:val="auto"/>
                <w:szCs w:val="21"/>
                <w:highlight w:val="none"/>
              </w:rPr>
              <w:t>职称</w:t>
            </w:r>
          </w:p>
        </w:tc>
        <w:tc>
          <w:tcPr>
            <w:tcW w:w="1095" w:type="dxa"/>
            <w:tcBorders>
              <w:top w:val="single" w:color="auto" w:sz="4" w:space="0"/>
              <w:left w:val="single" w:color="auto" w:sz="4" w:space="0"/>
              <w:bottom w:val="single" w:color="auto" w:sz="4" w:space="0"/>
              <w:right w:val="single" w:color="auto" w:sz="4" w:space="0"/>
            </w:tcBorders>
            <w:noWrap/>
            <w:vAlign w:val="center"/>
          </w:tcPr>
          <w:p w14:paraId="3C89B4A9">
            <w:pPr>
              <w:jc w:val="center"/>
              <w:rPr>
                <w:rFonts w:ascii="宋体" w:hAnsi="宋体"/>
                <w:color w:val="auto"/>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noWrap/>
            <w:vAlign w:val="center"/>
          </w:tcPr>
          <w:p w14:paraId="750603ED">
            <w:pPr>
              <w:jc w:val="center"/>
              <w:rPr>
                <w:rFonts w:ascii="宋体" w:hAnsi="宋体"/>
                <w:color w:val="auto"/>
                <w:szCs w:val="21"/>
                <w:highlight w:val="none"/>
              </w:rPr>
            </w:pPr>
            <w:r>
              <w:rPr>
                <w:rFonts w:hint="eastAsia" w:ascii="宋体" w:hAnsi="宋体"/>
                <w:color w:val="auto"/>
                <w:szCs w:val="21"/>
                <w:highlight w:val="none"/>
              </w:rPr>
              <w:t>专业</w:t>
            </w:r>
          </w:p>
        </w:tc>
        <w:tc>
          <w:tcPr>
            <w:tcW w:w="1368" w:type="dxa"/>
            <w:tcBorders>
              <w:top w:val="single" w:color="auto" w:sz="4" w:space="0"/>
              <w:left w:val="single" w:color="auto" w:sz="4" w:space="0"/>
              <w:bottom w:val="single" w:color="auto" w:sz="4" w:space="0"/>
              <w:right w:val="single" w:color="auto" w:sz="4" w:space="0"/>
            </w:tcBorders>
            <w:noWrap/>
            <w:vAlign w:val="center"/>
          </w:tcPr>
          <w:p w14:paraId="4FF454FE">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255525">
            <w:pPr>
              <w:jc w:val="center"/>
              <w:rPr>
                <w:rFonts w:ascii="宋体" w:hAnsi="宋体"/>
                <w:color w:val="auto"/>
                <w:szCs w:val="21"/>
                <w:highlight w:val="none"/>
              </w:rPr>
            </w:pPr>
            <w:r>
              <w:rPr>
                <w:rFonts w:hint="eastAsia" w:ascii="宋体" w:hAnsi="宋体"/>
                <w:color w:val="auto"/>
                <w:szCs w:val="21"/>
                <w:highlight w:val="none"/>
              </w:rPr>
              <w:t>拟在本工程</w:t>
            </w:r>
          </w:p>
          <w:p w14:paraId="4C8210DC">
            <w:pPr>
              <w:jc w:val="center"/>
              <w:rPr>
                <w:rFonts w:ascii="宋体" w:hAnsi="宋体"/>
                <w:color w:val="auto"/>
                <w:szCs w:val="21"/>
                <w:highlight w:val="none"/>
              </w:rPr>
            </w:pPr>
            <w:r>
              <w:rPr>
                <w:rFonts w:hint="eastAsia" w:ascii="宋体" w:hAnsi="宋体"/>
                <w:color w:val="auto"/>
                <w:szCs w:val="21"/>
                <w:highlight w:val="none"/>
              </w:rPr>
              <w:t>任职</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13E19042">
            <w:pPr>
              <w:jc w:val="center"/>
              <w:rPr>
                <w:rFonts w:ascii="宋体" w:hAnsi="宋体"/>
                <w:color w:val="auto"/>
                <w:szCs w:val="21"/>
                <w:highlight w:val="none"/>
              </w:rPr>
            </w:pPr>
          </w:p>
        </w:tc>
      </w:tr>
      <w:tr w14:paraId="4523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noWrap/>
            <w:vAlign w:val="center"/>
          </w:tcPr>
          <w:p w14:paraId="7E4E267E">
            <w:pPr>
              <w:jc w:val="center"/>
              <w:rPr>
                <w:rFonts w:ascii="宋体" w:hAnsi="宋体"/>
                <w:color w:val="auto"/>
                <w:szCs w:val="21"/>
                <w:highlight w:val="none"/>
              </w:rPr>
            </w:pPr>
            <w:r>
              <w:rPr>
                <w:rFonts w:hint="eastAsia" w:ascii="宋体" w:hAnsi="宋体"/>
                <w:color w:val="auto"/>
                <w:szCs w:val="21"/>
                <w:highlight w:val="none"/>
              </w:rPr>
              <w:t>执业资格</w:t>
            </w:r>
          </w:p>
        </w:tc>
        <w:tc>
          <w:tcPr>
            <w:tcW w:w="2601" w:type="dxa"/>
            <w:gridSpan w:val="3"/>
            <w:tcBorders>
              <w:top w:val="single" w:color="auto" w:sz="4" w:space="0"/>
              <w:left w:val="single" w:color="auto" w:sz="4" w:space="0"/>
              <w:bottom w:val="single" w:color="auto" w:sz="4" w:space="0"/>
              <w:right w:val="single" w:color="auto" w:sz="4" w:space="0"/>
            </w:tcBorders>
            <w:noWrap/>
            <w:vAlign w:val="center"/>
          </w:tcPr>
          <w:p w14:paraId="0A08F0A9">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D26DC32">
            <w:pPr>
              <w:jc w:val="center"/>
              <w:rPr>
                <w:rFonts w:ascii="宋体" w:hAnsi="宋体"/>
                <w:color w:val="auto"/>
                <w:szCs w:val="21"/>
                <w:highlight w:val="none"/>
              </w:rPr>
            </w:pPr>
            <w:r>
              <w:rPr>
                <w:rFonts w:hint="eastAsia" w:ascii="宋体" w:hAnsi="宋体"/>
                <w:color w:val="auto"/>
                <w:szCs w:val="21"/>
                <w:highlight w:val="none"/>
              </w:rPr>
              <w:t>资格证书</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452780D5">
            <w:pPr>
              <w:jc w:val="center"/>
              <w:rPr>
                <w:rFonts w:ascii="宋体" w:hAnsi="宋体"/>
                <w:color w:val="auto"/>
                <w:szCs w:val="21"/>
                <w:highlight w:val="none"/>
              </w:rPr>
            </w:pPr>
          </w:p>
        </w:tc>
      </w:tr>
      <w:tr w14:paraId="0C6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noWrap/>
            <w:vAlign w:val="center"/>
          </w:tcPr>
          <w:p w14:paraId="58F44D94">
            <w:pPr>
              <w:jc w:val="center"/>
              <w:rPr>
                <w:rFonts w:ascii="宋体" w:hAnsi="宋体"/>
                <w:color w:val="auto"/>
                <w:szCs w:val="21"/>
                <w:highlight w:val="none"/>
              </w:rPr>
            </w:pPr>
            <w:r>
              <w:rPr>
                <w:rFonts w:hint="eastAsia" w:ascii="宋体" w:hAnsi="宋体"/>
                <w:color w:val="auto"/>
                <w:szCs w:val="21"/>
                <w:highlight w:val="none"/>
              </w:rPr>
              <w:t>获奖证书</w:t>
            </w:r>
          </w:p>
        </w:tc>
        <w:tc>
          <w:tcPr>
            <w:tcW w:w="2601" w:type="dxa"/>
            <w:gridSpan w:val="3"/>
            <w:tcBorders>
              <w:top w:val="single" w:color="auto" w:sz="4" w:space="0"/>
              <w:left w:val="single" w:color="auto" w:sz="4" w:space="0"/>
              <w:bottom w:val="single" w:color="auto" w:sz="4" w:space="0"/>
              <w:right w:val="single" w:color="auto" w:sz="4" w:space="0"/>
            </w:tcBorders>
            <w:noWrap/>
            <w:vAlign w:val="center"/>
          </w:tcPr>
          <w:p w14:paraId="6F45D52F">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4FD6B54">
            <w:pPr>
              <w:jc w:val="center"/>
              <w:rPr>
                <w:rFonts w:ascii="宋体" w:hAnsi="宋体"/>
                <w:color w:val="auto"/>
                <w:szCs w:val="21"/>
                <w:highlight w:val="none"/>
              </w:rPr>
            </w:pPr>
            <w:r>
              <w:rPr>
                <w:rFonts w:hint="eastAsia" w:ascii="宋体" w:hAnsi="宋体"/>
                <w:color w:val="auto"/>
                <w:szCs w:val="21"/>
                <w:highlight w:val="none"/>
              </w:rPr>
              <w:t>获奖年份</w:t>
            </w:r>
          </w:p>
        </w:tc>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2835CA55">
            <w:pPr>
              <w:jc w:val="center"/>
              <w:rPr>
                <w:rFonts w:ascii="宋体" w:hAnsi="宋体"/>
                <w:color w:val="auto"/>
                <w:szCs w:val="21"/>
                <w:highlight w:val="none"/>
              </w:rPr>
            </w:pPr>
          </w:p>
        </w:tc>
      </w:tr>
      <w:tr w14:paraId="7B34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tcBorders>
              <w:top w:val="single" w:color="auto" w:sz="4" w:space="0"/>
              <w:left w:val="single" w:color="auto" w:sz="4" w:space="0"/>
              <w:bottom w:val="single" w:color="auto" w:sz="4" w:space="0"/>
              <w:right w:val="single" w:color="auto" w:sz="4" w:space="0"/>
            </w:tcBorders>
            <w:noWrap/>
            <w:vAlign w:val="center"/>
          </w:tcPr>
          <w:p w14:paraId="07CEFE9E">
            <w:pPr>
              <w:jc w:val="center"/>
              <w:rPr>
                <w:rFonts w:ascii="宋体" w:hAnsi="宋体"/>
                <w:color w:val="auto"/>
                <w:szCs w:val="21"/>
                <w:highlight w:val="none"/>
              </w:rPr>
            </w:pPr>
            <w:r>
              <w:rPr>
                <w:rFonts w:hint="eastAsia" w:ascii="宋体" w:hAnsi="宋体"/>
                <w:color w:val="auto"/>
                <w:szCs w:val="21"/>
                <w:highlight w:val="none"/>
              </w:rPr>
              <w:t>毕业学校</w:t>
            </w:r>
          </w:p>
        </w:tc>
        <w:tc>
          <w:tcPr>
            <w:tcW w:w="7391" w:type="dxa"/>
            <w:gridSpan w:val="8"/>
            <w:tcBorders>
              <w:top w:val="single" w:color="auto" w:sz="4" w:space="0"/>
              <w:left w:val="single" w:color="auto" w:sz="4" w:space="0"/>
              <w:bottom w:val="single" w:color="auto" w:sz="4" w:space="0"/>
              <w:right w:val="single" w:color="auto" w:sz="4" w:space="0"/>
            </w:tcBorders>
            <w:noWrap/>
            <w:vAlign w:val="center"/>
          </w:tcPr>
          <w:p w14:paraId="24925270">
            <w:pPr>
              <w:jc w:val="center"/>
              <w:rPr>
                <w:rFonts w:ascii="宋体" w:hAnsi="宋体"/>
                <w:color w:val="auto"/>
                <w:szCs w:val="21"/>
                <w:highlight w:val="none"/>
              </w:rPr>
            </w:pPr>
          </w:p>
        </w:tc>
      </w:tr>
      <w:tr w14:paraId="08EB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8" w:type="dxa"/>
            <w:gridSpan w:val="10"/>
            <w:tcBorders>
              <w:top w:val="single" w:color="auto" w:sz="4" w:space="0"/>
              <w:left w:val="single" w:color="auto" w:sz="4" w:space="0"/>
              <w:bottom w:val="single" w:color="auto" w:sz="4" w:space="0"/>
              <w:right w:val="single" w:color="auto" w:sz="4" w:space="0"/>
            </w:tcBorders>
            <w:noWrap/>
            <w:vAlign w:val="center"/>
          </w:tcPr>
          <w:p w14:paraId="275D98FB">
            <w:pPr>
              <w:jc w:val="center"/>
              <w:rPr>
                <w:rFonts w:ascii="宋体" w:hAnsi="宋体"/>
                <w:color w:val="auto"/>
                <w:szCs w:val="21"/>
                <w:highlight w:val="none"/>
              </w:rPr>
            </w:pPr>
            <w:r>
              <w:rPr>
                <w:rFonts w:hint="eastAsia" w:ascii="宋体" w:hAnsi="宋体" w:cs="宋体"/>
                <w:color w:val="auto"/>
                <w:kern w:val="0"/>
                <w:szCs w:val="21"/>
                <w:highlight w:val="none"/>
              </w:rPr>
              <w:t>自</w:t>
            </w: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年</w:t>
            </w:r>
            <w:r>
              <w:rPr>
                <w:rFonts w:ascii="宋体" w:hAnsi="宋体" w:cs="宋体"/>
                <w:color w:val="auto"/>
                <w:kern w:val="0"/>
                <w:szCs w:val="21"/>
                <w:highlight w:val="none"/>
              </w:rPr>
              <w:t>1</w:t>
            </w:r>
            <w:r>
              <w:rPr>
                <w:rFonts w:hint="eastAsia" w:ascii="宋体" w:hAnsi="宋体" w:cs="宋体"/>
                <w:color w:val="auto"/>
                <w:kern w:val="0"/>
                <w:szCs w:val="21"/>
                <w:highlight w:val="none"/>
              </w:rPr>
              <w:t>月</w:t>
            </w:r>
            <w:r>
              <w:rPr>
                <w:rFonts w:ascii="宋体" w:hAnsi="宋体" w:cs="宋体"/>
                <w:color w:val="auto"/>
                <w:kern w:val="0"/>
                <w:szCs w:val="21"/>
                <w:highlight w:val="none"/>
              </w:rPr>
              <w:t>1</w:t>
            </w:r>
            <w:r>
              <w:rPr>
                <w:rFonts w:hint="eastAsia" w:ascii="宋体" w:hAnsi="宋体" w:cs="宋体"/>
                <w:color w:val="auto"/>
                <w:kern w:val="0"/>
                <w:szCs w:val="21"/>
                <w:highlight w:val="none"/>
              </w:rPr>
              <w:t>日至今承接过的房屋建筑类</w:t>
            </w:r>
            <w:r>
              <w:rPr>
                <w:rFonts w:hint="eastAsia" w:ascii="宋体" w:hAnsi="宋体"/>
                <w:color w:val="auto"/>
                <w:szCs w:val="21"/>
                <w:highlight w:val="none"/>
              </w:rPr>
              <w:t>工</w:t>
            </w:r>
            <w:r>
              <w:rPr>
                <w:rFonts w:hint="eastAsia" w:ascii="宋体" w:hAnsi="宋体" w:cs="宋体"/>
                <w:color w:val="auto"/>
                <w:kern w:val="0"/>
                <w:szCs w:val="21"/>
                <w:highlight w:val="none"/>
              </w:rPr>
              <w:t>程造价咨询服务项目</w:t>
            </w:r>
          </w:p>
        </w:tc>
      </w:tr>
      <w:tr w14:paraId="7A62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3FAAA43D">
            <w:pPr>
              <w:jc w:val="center"/>
              <w:rPr>
                <w:rFonts w:ascii="宋体" w:hAnsi="宋体"/>
                <w:color w:val="auto"/>
                <w:szCs w:val="21"/>
                <w:highlight w:val="none"/>
              </w:rPr>
            </w:pPr>
            <w:r>
              <w:rPr>
                <w:rFonts w:hint="eastAsia" w:ascii="宋体" w:hAnsi="宋体"/>
                <w:color w:val="auto"/>
                <w:szCs w:val="21"/>
                <w:highlight w:val="none"/>
              </w:rPr>
              <w:t>序号</w:t>
            </w: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52DD5FB7">
            <w:pPr>
              <w:jc w:val="center"/>
              <w:rPr>
                <w:rFonts w:ascii="宋体" w:hAnsi="宋体"/>
                <w:color w:val="auto"/>
                <w:szCs w:val="21"/>
                <w:highlight w:val="none"/>
              </w:rPr>
            </w:pPr>
            <w:r>
              <w:rPr>
                <w:rFonts w:hint="eastAsia" w:ascii="宋体" w:hAnsi="宋体"/>
                <w:color w:val="auto"/>
                <w:szCs w:val="21"/>
                <w:highlight w:val="none"/>
              </w:rPr>
              <w:t>项目名称</w:t>
            </w: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29FD6C78">
            <w:pPr>
              <w:jc w:val="center"/>
              <w:rPr>
                <w:rFonts w:ascii="宋体" w:hAnsi="宋体"/>
                <w:color w:val="auto"/>
                <w:szCs w:val="21"/>
                <w:highlight w:val="none"/>
              </w:rPr>
            </w:pPr>
            <w:r>
              <w:rPr>
                <w:rFonts w:hint="eastAsia" w:ascii="宋体" w:hAnsi="宋体"/>
                <w:color w:val="auto"/>
                <w:szCs w:val="21"/>
                <w:highlight w:val="none"/>
              </w:rPr>
              <w:t>委托单位</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5D4E3377">
            <w:pPr>
              <w:jc w:val="center"/>
              <w:rPr>
                <w:rFonts w:ascii="宋体" w:hAnsi="宋体"/>
                <w:color w:val="auto"/>
                <w:szCs w:val="21"/>
                <w:highlight w:val="none"/>
              </w:rPr>
            </w:pPr>
            <w:r>
              <w:rPr>
                <w:rFonts w:hint="eastAsia" w:ascii="宋体" w:hAnsi="宋体"/>
                <w:color w:val="auto"/>
                <w:szCs w:val="21"/>
                <w:highlight w:val="none"/>
              </w:rPr>
              <w:t>服务类型</w:t>
            </w:r>
          </w:p>
        </w:tc>
        <w:tc>
          <w:tcPr>
            <w:tcW w:w="1773" w:type="dxa"/>
            <w:tcBorders>
              <w:top w:val="single" w:color="auto" w:sz="4" w:space="0"/>
              <w:left w:val="single" w:color="auto" w:sz="4" w:space="0"/>
              <w:bottom w:val="single" w:color="auto" w:sz="4" w:space="0"/>
              <w:right w:val="single" w:color="auto" w:sz="4" w:space="0"/>
            </w:tcBorders>
            <w:noWrap/>
            <w:vAlign w:val="center"/>
          </w:tcPr>
          <w:p w14:paraId="66157817">
            <w:pPr>
              <w:jc w:val="center"/>
              <w:rPr>
                <w:rFonts w:ascii="宋体" w:hAnsi="宋体"/>
                <w:color w:val="auto"/>
                <w:szCs w:val="21"/>
                <w:highlight w:val="none"/>
              </w:rPr>
            </w:pPr>
            <w:r>
              <w:rPr>
                <w:rFonts w:hint="eastAsia" w:ascii="宋体" w:hAnsi="宋体"/>
                <w:color w:val="auto"/>
                <w:szCs w:val="21"/>
                <w:highlight w:val="none"/>
              </w:rPr>
              <w:t>工程总投资额</w:t>
            </w:r>
            <w:r>
              <w:rPr>
                <w:rFonts w:hint="eastAsia" w:ascii="宋体" w:hAnsi="宋体" w:eastAsia="宋体" w:cs="宋体"/>
                <w:color w:val="auto"/>
                <w:szCs w:val="21"/>
                <w:highlight w:val="none"/>
              </w:rPr>
              <w:t>或建安费</w:t>
            </w:r>
            <w:r>
              <w:rPr>
                <w:rFonts w:hint="eastAsia" w:ascii="宋体" w:hAnsi="宋体"/>
                <w:color w:val="auto"/>
                <w:szCs w:val="21"/>
                <w:highlight w:val="none"/>
              </w:rPr>
              <w:t>（万元）</w:t>
            </w:r>
          </w:p>
        </w:tc>
      </w:tr>
      <w:tr w14:paraId="3E93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5049A8F2">
            <w:pPr>
              <w:jc w:val="center"/>
              <w:rPr>
                <w:rFonts w:ascii="宋体" w:hAnsi="宋体"/>
                <w:color w:val="auto"/>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3331C76A">
            <w:pPr>
              <w:jc w:val="center"/>
              <w:rPr>
                <w:rFonts w:ascii="宋体" w:hAnsi="宋体"/>
                <w:color w:val="auto"/>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68E44553">
            <w:pPr>
              <w:jc w:val="center"/>
              <w:rPr>
                <w:rFonts w:ascii="宋体" w:hAnsi="宋体"/>
                <w:color w:val="auto"/>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7646327E">
            <w:pPr>
              <w:jc w:val="center"/>
              <w:rPr>
                <w:rFonts w:ascii="宋体" w:hAnsi="宋体"/>
                <w:color w:val="auto"/>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FB03543">
            <w:pPr>
              <w:jc w:val="center"/>
              <w:rPr>
                <w:rFonts w:ascii="宋体" w:hAnsi="宋体"/>
                <w:color w:val="auto"/>
                <w:szCs w:val="21"/>
                <w:highlight w:val="none"/>
              </w:rPr>
            </w:pPr>
          </w:p>
        </w:tc>
      </w:tr>
      <w:tr w14:paraId="6A9C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noWrap/>
            <w:vAlign w:val="center"/>
          </w:tcPr>
          <w:p w14:paraId="076C5082">
            <w:pPr>
              <w:jc w:val="center"/>
              <w:rPr>
                <w:rFonts w:ascii="宋体" w:hAnsi="宋体"/>
                <w:color w:val="auto"/>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noWrap/>
            <w:vAlign w:val="center"/>
          </w:tcPr>
          <w:p w14:paraId="71F77C26">
            <w:pPr>
              <w:jc w:val="center"/>
              <w:rPr>
                <w:rFonts w:ascii="宋体" w:hAnsi="宋体"/>
                <w:color w:val="auto"/>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noWrap/>
            <w:vAlign w:val="center"/>
          </w:tcPr>
          <w:p w14:paraId="735E8279">
            <w:pPr>
              <w:jc w:val="center"/>
              <w:rPr>
                <w:rFonts w:ascii="宋体" w:hAnsi="宋体"/>
                <w:color w:val="auto"/>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14:paraId="3FD6A9C5">
            <w:pPr>
              <w:jc w:val="center"/>
              <w:rPr>
                <w:rFonts w:ascii="宋体" w:hAnsi="宋体"/>
                <w:color w:val="auto"/>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8EEE9E3">
            <w:pPr>
              <w:jc w:val="center"/>
              <w:rPr>
                <w:rFonts w:ascii="宋体" w:hAnsi="宋体"/>
                <w:color w:val="auto"/>
                <w:szCs w:val="21"/>
                <w:highlight w:val="none"/>
              </w:rPr>
            </w:pPr>
          </w:p>
        </w:tc>
      </w:tr>
    </w:tbl>
    <w:p w14:paraId="4F0C42DF">
      <w:pPr>
        <w:rPr>
          <w:rFonts w:ascii="宋体" w:hAnsi="宋体" w:eastAsia="宋体" w:cs="宋体"/>
          <w:color w:val="auto"/>
          <w:sz w:val="24"/>
          <w:szCs w:val="24"/>
          <w:highlight w:val="none"/>
        </w:rPr>
      </w:pPr>
      <w:r>
        <w:rPr>
          <w:rFonts w:hint="eastAsia" w:ascii="宋体" w:hAnsi="宋体"/>
          <w:color w:val="auto"/>
          <w:sz w:val="24"/>
          <w:highlight w:val="none"/>
        </w:rPr>
        <w:t>注：</w:t>
      </w:r>
      <w:r>
        <w:rPr>
          <w:rFonts w:hint="eastAsia"/>
          <w:color w:val="auto"/>
          <w:szCs w:val="21"/>
          <w:highlight w:val="none"/>
        </w:rPr>
        <w:t>按</w:t>
      </w:r>
      <w:r>
        <w:rPr>
          <w:rFonts w:hint="eastAsia" w:ascii="宋体" w:hAnsi="宋体"/>
          <w:color w:val="auto"/>
          <w:szCs w:val="21"/>
          <w:highlight w:val="none"/>
        </w:rPr>
        <w:t>第三章《评标办法》评审标准及第</w:t>
      </w:r>
      <w:r>
        <w:rPr>
          <w:rFonts w:ascii="宋体" w:hAnsi="宋体"/>
          <w:color w:val="auto"/>
          <w:szCs w:val="21"/>
          <w:highlight w:val="none"/>
        </w:rPr>
        <w:t>2.2.4</w:t>
      </w:r>
      <w:r>
        <w:rPr>
          <w:rFonts w:hint="eastAsia" w:ascii="宋体" w:hAnsi="宋体"/>
          <w:color w:val="auto"/>
          <w:szCs w:val="21"/>
          <w:highlight w:val="none"/>
        </w:rPr>
        <w:t>提供相关证明文件</w:t>
      </w:r>
      <w:r>
        <w:rPr>
          <w:rFonts w:hint="eastAsia" w:ascii="宋体" w:hAnsi="宋体" w:eastAsia="宋体" w:cs="宋体"/>
          <w:color w:val="auto"/>
          <w:sz w:val="24"/>
          <w:szCs w:val="24"/>
          <w:highlight w:val="none"/>
        </w:rPr>
        <w:t>。</w:t>
      </w:r>
    </w:p>
    <w:p w14:paraId="2B833E66">
      <w:pPr>
        <w:rPr>
          <w:rFonts w:ascii="宋体" w:hAnsi="宋体" w:eastAsia="宋体" w:cs="宋体"/>
          <w:color w:val="auto"/>
          <w:sz w:val="24"/>
          <w:szCs w:val="24"/>
          <w:highlight w:val="none"/>
        </w:rPr>
      </w:pPr>
    </w:p>
    <w:p w14:paraId="333F4C67">
      <w:pPr>
        <w:ind w:left="3360" w:leftChars="1600" w:firstLine="960" w:firstLineChars="400"/>
        <w:rPr>
          <w:rFonts w:ascii="宋体" w:hAnsi="宋体" w:eastAsia="宋体" w:cs="宋体"/>
          <w:color w:val="auto"/>
          <w:sz w:val="24"/>
          <w:szCs w:val="24"/>
          <w:highlight w:val="none"/>
        </w:rPr>
      </w:pPr>
    </w:p>
    <w:p w14:paraId="5B72A25B">
      <w:pPr>
        <w:spacing w:line="440" w:lineRule="exact"/>
        <w:ind w:firstLine="2400" w:firstLineChars="10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6410C6AC">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（签字或盖章）</w:t>
      </w:r>
    </w:p>
    <w:p w14:paraId="244A766D">
      <w:pPr>
        <w:spacing w:line="440" w:lineRule="exact"/>
        <w:jc w:val="right"/>
        <w:rPr>
          <w:rFonts w:ascii="宋体" w:hAnsi="宋体" w:eastAsia="宋体" w:cs="宋体"/>
          <w:color w:val="auto"/>
          <w:szCs w:val="21"/>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8D49D75">
      <w:pPr>
        <w:spacing w:line="440" w:lineRule="exact"/>
        <w:jc w:val="left"/>
        <w:rPr>
          <w:rFonts w:ascii="宋体" w:hAnsi="宋体" w:eastAsia="宋体" w:cs="宋体"/>
          <w:color w:val="auto"/>
          <w:szCs w:val="21"/>
          <w:highlight w:val="none"/>
        </w:rPr>
      </w:pPr>
    </w:p>
    <w:p w14:paraId="148F6A20">
      <w:pPr>
        <w:spacing w:line="440" w:lineRule="exact"/>
        <w:jc w:val="left"/>
        <w:rPr>
          <w:rFonts w:ascii="宋体" w:hAnsi="宋体" w:eastAsia="宋体" w:cs="宋体"/>
          <w:color w:val="auto"/>
          <w:szCs w:val="21"/>
          <w:highlight w:val="none"/>
        </w:rPr>
      </w:pPr>
    </w:p>
    <w:p w14:paraId="56B6D6DC">
      <w:pPr>
        <w:spacing w:line="440" w:lineRule="exact"/>
        <w:jc w:val="left"/>
        <w:rPr>
          <w:rFonts w:ascii="宋体" w:hAnsi="宋体" w:eastAsia="宋体" w:cs="宋体"/>
          <w:color w:val="auto"/>
          <w:szCs w:val="21"/>
          <w:highlight w:val="none"/>
        </w:rPr>
      </w:pPr>
    </w:p>
    <w:p w14:paraId="349DCB65">
      <w:pPr>
        <w:spacing w:line="440" w:lineRule="exact"/>
        <w:jc w:val="left"/>
        <w:rPr>
          <w:rFonts w:ascii="宋体" w:hAnsi="宋体" w:eastAsia="宋体" w:cs="宋体"/>
          <w:color w:val="auto"/>
          <w:szCs w:val="21"/>
          <w:highlight w:val="none"/>
        </w:rPr>
      </w:pPr>
    </w:p>
    <w:p w14:paraId="12E808DE">
      <w:pPr>
        <w:spacing w:line="440" w:lineRule="exact"/>
        <w:jc w:val="left"/>
        <w:rPr>
          <w:rFonts w:ascii="宋体" w:hAnsi="宋体" w:eastAsia="宋体" w:cs="宋体"/>
          <w:color w:val="auto"/>
          <w:szCs w:val="21"/>
          <w:highlight w:val="none"/>
        </w:rPr>
      </w:pPr>
    </w:p>
    <w:p w14:paraId="3548EE1C">
      <w:pPr>
        <w:spacing w:line="440" w:lineRule="exact"/>
        <w:jc w:val="left"/>
        <w:rPr>
          <w:rFonts w:ascii="宋体" w:hAnsi="宋体" w:eastAsia="宋体" w:cs="宋体"/>
          <w:color w:val="auto"/>
          <w:szCs w:val="21"/>
          <w:highlight w:val="none"/>
        </w:rPr>
      </w:pPr>
    </w:p>
    <w:p w14:paraId="1B263C1D">
      <w:pPr>
        <w:spacing w:line="440" w:lineRule="exact"/>
        <w:jc w:val="left"/>
        <w:rPr>
          <w:rFonts w:ascii="宋体" w:hAnsi="宋体" w:eastAsia="宋体" w:cs="宋体"/>
          <w:color w:val="auto"/>
          <w:szCs w:val="21"/>
          <w:highlight w:val="none"/>
        </w:rPr>
      </w:pPr>
    </w:p>
    <w:p w14:paraId="7C434B1E">
      <w:pPr>
        <w:rPr>
          <w:rFonts w:ascii="宋体" w:hAnsi="宋体" w:eastAsia="宋体" w:cs="宋体"/>
          <w:color w:val="auto"/>
          <w:sz w:val="24"/>
          <w:szCs w:val="24"/>
          <w:highlight w:val="none"/>
        </w:rPr>
      </w:pPr>
    </w:p>
    <w:p w14:paraId="2D1B51BE">
      <w:pPr>
        <w:rPr>
          <w:rFonts w:ascii="宋体" w:hAnsi="宋体" w:eastAsia="宋体" w:cs="宋体"/>
          <w:color w:val="auto"/>
          <w:sz w:val="24"/>
          <w:szCs w:val="24"/>
          <w:highlight w:val="none"/>
        </w:rPr>
      </w:pPr>
    </w:p>
    <w:p w14:paraId="2F551262">
      <w:pPr>
        <w:rPr>
          <w:rFonts w:ascii="宋体" w:hAnsi="宋体" w:eastAsia="宋体" w:cs="宋体"/>
          <w:color w:val="auto"/>
          <w:sz w:val="24"/>
          <w:szCs w:val="24"/>
          <w:highlight w:val="none"/>
        </w:rPr>
      </w:pPr>
    </w:p>
    <w:p w14:paraId="727A0F3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六</w:t>
      </w:r>
    </w:p>
    <w:p w14:paraId="689C3C04">
      <w:pPr>
        <w:rPr>
          <w:rFonts w:ascii="宋体" w:hAnsi="宋体" w:eastAsia="宋体" w:cs="宋体"/>
          <w:color w:val="auto"/>
          <w:szCs w:val="21"/>
          <w:highlight w:val="none"/>
        </w:rPr>
      </w:pPr>
    </w:p>
    <w:p w14:paraId="053928CD">
      <w:pPr>
        <w:pStyle w:val="3"/>
        <w:keepNext w:val="0"/>
        <w:keepLines w:val="0"/>
        <w:spacing w:before="120" w:after="120" w:line="360" w:lineRule="auto"/>
        <w:jc w:val="center"/>
        <w:rPr>
          <w:rFonts w:ascii="宋体" w:hAnsi="宋体" w:eastAsia="宋体" w:cs="宋体"/>
          <w:color w:val="auto"/>
          <w:highlight w:val="none"/>
        </w:rPr>
      </w:pPr>
      <w:r>
        <w:rPr>
          <w:rFonts w:ascii="宋体" w:hAnsi="宋体" w:eastAsia="宋体" w:cs="宋体"/>
          <w:color w:val="auto"/>
          <w:highlight w:val="none"/>
        </w:rPr>
        <w:t>六</w:t>
      </w:r>
      <w:r>
        <w:rPr>
          <w:rFonts w:hint="eastAsia" w:ascii="宋体" w:hAnsi="宋体" w:eastAsia="宋体" w:cs="宋体"/>
          <w:color w:val="auto"/>
          <w:highlight w:val="none"/>
        </w:rPr>
        <w:t>、拟投入本项目造价人员一览表</w:t>
      </w:r>
    </w:p>
    <w:tbl>
      <w:tblPr>
        <w:tblStyle w:val="2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14:paraId="4CC3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AD1684C">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71ED499D">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B07D05B">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7D3B296">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634BFB5">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从事相关工作年限</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41D46818">
            <w:pPr>
              <w:snapToGrid w:val="0"/>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在本项目担任的职务</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50AA43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15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2D0DA35">
            <w:pPr>
              <w:snapToGrid w:val="0"/>
              <w:jc w:val="center"/>
              <w:rPr>
                <w:rFonts w:ascii="宋体" w:hAnsi="宋体" w:eastAsia="宋体" w:cs="宋体"/>
                <w:color w:val="auto"/>
                <w:szCs w:val="21"/>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48FB239">
            <w:pPr>
              <w:snapToGrid w:val="0"/>
              <w:jc w:val="center"/>
              <w:rPr>
                <w:rFonts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1C0C716">
            <w:pPr>
              <w:snapToGrid w:val="0"/>
              <w:jc w:val="center"/>
              <w:rPr>
                <w:rFonts w:ascii="宋体" w:hAnsi="宋体" w:eastAsia="宋体" w:cs="宋体"/>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DD006A">
            <w:pPr>
              <w:snapToGrid w:val="0"/>
              <w:jc w:val="center"/>
              <w:rPr>
                <w:rFonts w:ascii="宋体" w:hAnsi="宋体" w:eastAsia="宋体" w:cs="宋体"/>
                <w:color w:val="auto"/>
                <w:spacing w:val="-6"/>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1F2DAA5">
            <w:pPr>
              <w:snapToGrid w:val="0"/>
              <w:jc w:val="center"/>
              <w:rPr>
                <w:rFonts w:ascii="宋体" w:hAnsi="宋体" w:eastAsia="宋体" w:cs="宋体"/>
                <w:color w:val="auto"/>
                <w:szCs w:val="21"/>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5EA33A8D">
            <w:pPr>
              <w:snapToGrid w:val="0"/>
              <w:jc w:val="center"/>
              <w:rPr>
                <w:rFonts w:ascii="宋体" w:hAnsi="宋体" w:eastAsia="宋体" w:cs="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21854E4">
            <w:pPr>
              <w:snapToGrid w:val="0"/>
              <w:jc w:val="center"/>
              <w:rPr>
                <w:rFonts w:ascii="宋体" w:hAnsi="宋体" w:eastAsia="宋体" w:cs="宋体"/>
                <w:color w:val="auto"/>
                <w:szCs w:val="21"/>
                <w:highlight w:val="none"/>
              </w:rPr>
            </w:pPr>
          </w:p>
        </w:tc>
      </w:tr>
      <w:tr w14:paraId="40B9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2F7BF84">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C860CCE">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B1035EE">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3830C4">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F555A9D">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4814A38">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70F1C32">
            <w:pPr>
              <w:snapToGrid w:val="0"/>
              <w:jc w:val="center"/>
              <w:rPr>
                <w:rFonts w:ascii="宋体" w:hAnsi="宋体" w:eastAsia="宋体" w:cs="宋体"/>
                <w:color w:val="auto"/>
                <w:sz w:val="24"/>
                <w:szCs w:val="24"/>
                <w:highlight w:val="none"/>
              </w:rPr>
            </w:pPr>
          </w:p>
        </w:tc>
      </w:tr>
      <w:tr w14:paraId="5C00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92005A4">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C9A416E">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71213E5">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8926BF8">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47060B7">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137ABD7">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70EAC79">
            <w:pPr>
              <w:snapToGrid w:val="0"/>
              <w:jc w:val="center"/>
              <w:rPr>
                <w:rFonts w:ascii="宋体" w:hAnsi="宋体" w:eastAsia="宋体" w:cs="宋体"/>
                <w:color w:val="auto"/>
                <w:sz w:val="24"/>
                <w:szCs w:val="24"/>
                <w:highlight w:val="none"/>
              </w:rPr>
            </w:pPr>
          </w:p>
        </w:tc>
      </w:tr>
      <w:tr w14:paraId="7A9C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1CC7810">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894CC99">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50132D3">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A137301">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6D077F0">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6CC7EBDE">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06D809C">
            <w:pPr>
              <w:snapToGrid w:val="0"/>
              <w:jc w:val="center"/>
              <w:rPr>
                <w:rFonts w:ascii="宋体" w:hAnsi="宋体" w:eastAsia="宋体" w:cs="宋体"/>
                <w:color w:val="auto"/>
                <w:sz w:val="24"/>
                <w:szCs w:val="24"/>
                <w:highlight w:val="none"/>
              </w:rPr>
            </w:pPr>
          </w:p>
        </w:tc>
      </w:tr>
      <w:tr w14:paraId="1BC2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4044BB2">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7361925">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900CE8D">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56FD79A">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5A2A32D">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ADCC24E">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05CD9F0">
            <w:pPr>
              <w:snapToGrid w:val="0"/>
              <w:jc w:val="center"/>
              <w:rPr>
                <w:rFonts w:ascii="宋体" w:hAnsi="宋体" w:eastAsia="宋体" w:cs="宋体"/>
                <w:color w:val="auto"/>
                <w:sz w:val="24"/>
                <w:szCs w:val="24"/>
                <w:highlight w:val="none"/>
              </w:rPr>
            </w:pPr>
          </w:p>
        </w:tc>
      </w:tr>
      <w:tr w14:paraId="2D8D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3A49CEB">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F2F58F7">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034BC5AC">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F645158">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F310E72">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7F57F91">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F6A4965">
            <w:pPr>
              <w:snapToGrid w:val="0"/>
              <w:jc w:val="center"/>
              <w:rPr>
                <w:rFonts w:ascii="宋体" w:hAnsi="宋体" w:eastAsia="宋体" w:cs="宋体"/>
                <w:color w:val="auto"/>
                <w:sz w:val="24"/>
                <w:szCs w:val="24"/>
                <w:highlight w:val="none"/>
              </w:rPr>
            </w:pPr>
          </w:p>
        </w:tc>
      </w:tr>
      <w:tr w14:paraId="1DC8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C212F60">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BF1E7E1">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BD92B6F">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C422ACE">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222939B5">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E7A7BE3">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E7F4617">
            <w:pPr>
              <w:snapToGrid w:val="0"/>
              <w:jc w:val="center"/>
              <w:rPr>
                <w:rFonts w:ascii="宋体" w:hAnsi="宋体" w:eastAsia="宋体" w:cs="宋体"/>
                <w:color w:val="auto"/>
                <w:sz w:val="24"/>
                <w:szCs w:val="24"/>
                <w:highlight w:val="none"/>
              </w:rPr>
            </w:pPr>
          </w:p>
        </w:tc>
      </w:tr>
      <w:tr w14:paraId="4E5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4AE332A">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6856A75">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34FEFEE">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2871B7E">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54886E8">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75B819C">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AFD84EA">
            <w:pPr>
              <w:snapToGrid w:val="0"/>
              <w:jc w:val="center"/>
              <w:rPr>
                <w:rFonts w:ascii="宋体" w:hAnsi="宋体" w:eastAsia="宋体" w:cs="宋体"/>
                <w:color w:val="auto"/>
                <w:sz w:val="24"/>
                <w:szCs w:val="24"/>
                <w:highlight w:val="none"/>
              </w:rPr>
            </w:pPr>
          </w:p>
        </w:tc>
      </w:tr>
      <w:tr w14:paraId="3F1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63657EE">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0A9568D">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ACA0BF6">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040E304">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C0C857C">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24463E03">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7B3FDA7">
            <w:pPr>
              <w:snapToGrid w:val="0"/>
              <w:jc w:val="center"/>
              <w:rPr>
                <w:rFonts w:ascii="宋体" w:hAnsi="宋体" w:eastAsia="宋体" w:cs="宋体"/>
                <w:color w:val="auto"/>
                <w:sz w:val="24"/>
                <w:szCs w:val="24"/>
                <w:highlight w:val="none"/>
              </w:rPr>
            </w:pPr>
          </w:p>
        </w:tc>
      </w:tr>
      <w:tr w14:paraId="081E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CEBF220">
            <w:pPr>
              <w:snapToGrid w:val="0"/>
              <w:jc w:val="center"/>
              <w:rPr>
                <w:rFonts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1C1409BD">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F5F91C2">
            <w:pPr>
              <w:snapToGrid w:val="0"/>
              <w:jc w:val="center"/>
              <w:rPr>
                <w:rFonts w:ascii="宋体" w:hAnsi="宋体" w:eastAsia="宋体" w:cs="宋体"/>
                <w:color w:val="auto"/>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FEF6359">
            <w:pPr>
              <w:snapToGrid w:val="0"/>
              <w:jc w:val="center"/>
              <w:rPr>
                <w:rFonts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F879471">
            <w:pPr>
              <w:snapToGrid w:val="0"/>
              <w:jc w:val="center"/>
              <w:rPr>
                <w:rFonts w:ascii="宋体" w:hAnsi="宋体" w:eastAsia="宋体" w:cs="宋体"/>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7108FB4">
            <w:pPr>
              <w:snapToGrid w:val="0"/>
              <w:jc w:val="center"/>
              <w:rPr>
                <w:rFonts w:ascii="宋体" w:hAnsi="宋体" w:eastAsia="宋体" w:cs="宋体"/>
                <w:color w:val="auto"/>
                <w:sz w:val="24"/>
                <w:szCs w:val="24"/>
                <w:highlight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4E6E32C">
            <w:pPr>
              <w:snapToGrid w:val="0"/>
              <w:jc w:val="center"/>
              <w:rPr>
                <w:rFonts w:ascii="宋体" w:hAnsi="宋体" w:eastAsia="宋体" w:cs="宋体"/>
                <w:color w:val="auto"/>
                <w:sz w:val="24"/>
                <w:szCs w:val="24"/>
                <w:highlight w:val="none"/>
              </w:rPr>
            </w:pPr>
          </w:p>
        </w:tc>
      </w:tr>
    </w:tbl>
    <w:p w14:paraId="50F0EBD3">
      <w:pPr>
        <w:autoSpaceDE w:val="0"/>
        <w:autoSpaceDN w:val="0"/>
        <w:adjustRightInd w:val="0"/>
        <w:spacing w:line="0" w:lineRule="atLeast"/>
        <w:ind w:left="57" w:leftChars="27" w:right="144" w:firstLine="451" w:firstLineChars="215"/>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附：按《</w:t>
      </w:r>
      <w:r>
        <w:rPr>
          <w:rFonts w:hint="eastAsia" w:ascii="宋体" w:hAnsi="宋体" w:eastAsia="宋体" w:cs="宋体"/>
          <w:b w:val="0"/>
          <w:bCs w:val="0"/>
          <w:color w:val="auto"/>
          <w:sz w:val="21"/>
          <w:szCs w:val="21"/>
          <w:highlight w:val="none"/>
        </w:rPr>
        <w:t>项目管理机构人员配备要求表</w:t>
      </w:r>
      <w:r>
        <w:rPr>
          <w:rFonts w:hint="eastAsia" w:ascii="宋体" w:hAnsi="宋体" w:eastAsia="宋体" w:cs="宋体"/>
          <w:color w:val="auto"/>
          <w:szCs w:val="21"/>
          <w:highlight w:val="none"/>
        </w:rPr>
        <w:t>》备注、第三章《评标办法》评审标准及第2.2.4说明提供相关证明文件。</w:t>
      </w:r>
    </w:p>
    <w:p w14:paraId="0D2E3B20">
      <w:pPr>
        <w:rPr>
          <w:rFonts w:ascii="宋体" w:hAnsi="宋体" w:eastAsia="宋体" w:cs="宋体"/>
          <w:color w:val="auto"/>
          <w:szCs w:val="21"/>
          <w:highlight w:val="none"/>
        </w:rPr>
      </w:pPr>
    </w:p>
    <w:p w14:paraId="46975D41">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5C0D6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七</w:t>
      </w:r>
    </w:p>
    <w:p w14:paraId="754B6669">
      <w:pPr>
        <w:rPr>
          <w:rFonts w:ascii="宋体" w:hAnsi="宋体" w:eastAsia="宋体" w:cs="宋体"/>
          <w:color w:val="auto"/>
          <w:szCs w:val="21"/>
          <w:highlight w:val="none"/>
        </w:rPr>
      </w:pPr>
    </w:p>
    <w:p w14:paraId="1FDCD643">
      <w:pPr>
        <w:pStyle w:val="3"/>
        <w:keepNext w:val="0"/>
        <w:keepLines w:val="0"/>
        <w:spacing w:before="120" w:after="120" w:line="360" w:lineRule="auto"/>
        <w:jc w:val="center"/>
        <w:rPr>
          <w:rFonts w:ascii="宋体" w:hAnsi="宋体" w:eastAsia="宋体" w:cs="宋体"/>
          <w:color w:val="auto"/>
          <w:highlight w:val="none"/>
        </w:rPr>
      </w:pPr>
      <w:r>
        <w:rPr>
          <w:rFonts w:ascii="宋体" w:hAnsi="宋体" w:eastAsia="宋体" w:cs="宋体"/>
          <w:color w:val="auto"/>
          <w:highlight w:val="none"/>
        </w:rPr>
        <w:t>七</w:t>
      </w:r>
      <w:r>
        <w:rPr>
          <w:rFonts w:hint="eastAsia" w:ascii="宋体" w:hAnsi="宋体" w:eastAsia="宋体" w:cs="宋体"/>
          <w:color w:val="auto"/>
          <w:highlight w:val="none"/>
        </w:rPr>
        <w:t>、造价咨询服务方案</w:t>
      </w:r>
    </w:p>
    <w:p w14:paraId="40BD452D">
      <w:pPr>
        <w:spacing w:line="360" w:lineRule="auto"/>
        <w:ind w:firstLine="480" w:firstLineChars="200"/>
        <w:rPr>
          <w:rFonts w:ascii="宋体" w:hAnsi="宋体" w:eastAsia="宋体" w:cs="宋体"/>
          <w:color w:val="auto"/>
          <w:sz w:val="24"/>
          <w:szCs w:val="24"/>
          <w:highlight w:val="none"/>
        </w:rPr>
      </w:pPr>
    </w:p>
    <w:p w14:paraId="5D955327">
      <w:pPr>
        <w:spacing w:line="360" w:lineRule="auto"/>
        <w:ind w:firstLine="480" w:firstLineChars="200"/>
        <w:rPr>
          <w:rFonts w:ascii="宋体" w:hAnsi="宋体" w:eastAsia="宋体" w:cs="宋体"/>
          <w:color w:val="auto"/>
          <w:sz w:val="24"/>
          <w:szCs w:val="24"/>
          <w:highlight w:val="none"/>
        </w:rPr>
      </w:pPr>
    </w:p>
    <w:p w14:paraId="7DA6B44F">
      <w:pPr>
        <w:spacing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 w:val="24"/>
          <w:szCs w:val="24"/>
          <w:highlight w:val="none"/>
        </w:rPr>
        <w:t>根据招标人提供的技术要求及资料，编制有针对性的服务方案</w:t>
      </w:r>
      <w:r>
        <w:rPr>
          <w:rFonts w:hint="eastAsia" w:ascii="宋体" w:hAnsi="宋体" w:eastAsia="宋体" w:cs="宋体"/>
          <w:color w:val="auto"/>
          <w:szCs w:val="21"/>
          <w:highlight w:val="none"/>
        </w:rPr>
        <w:t>。</w:t>
      </w:r>
    </w:p>
    <w:p w14:paraId="454C61D1">
      <w:pPr>
        <w:rPr>
          <w:rFonts w:ascii="宋体" w:hAnsi="宋体" w:eastAsia="宋体" w:cs="宋体"/>
          <w:color w:val="auto"/>
          <w:sz w:val="24"/>
          <w:szCs w:val="24"/>
          <w:highlight w:val="none"/>
        </w:rPr>
      </w:pPr>
    </w:p>
    <w:p w14:paraId="1FF7F02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（格式自定）</w:t>
      </w:r>
    </w:p>
    <w:p w14:paraId="10E30FC7">
      <w:pPr>
        <w:rPr>
          <w:rFonts w:ascii="宋体" w:hAnsi="宋体" w:eastAsia="宋体" w:cs="宋体"/>
          <w:color w:val="auto"/>
          <w:szCs w:val="21"/>
          <w:highlight w:val="none"/>
        </w:rPr>
      </w:pPr>
    </w:p>
    <w:p w14:paraId="4AFC1F57">
      <w:pPr>
        <w:rPr>
          <w:rFonts w:ascii="宋体" w:hAnsi="宋体" w:eastAsia="宋体" w:cs="宋体"/>
          <w:color w:val="auto"/>
          <w:szCs w:val="21"/>
          <w:highlight w:val="none"/>
        </w:rPr>
      </w:pPr>
    </w:p>
    <w:p w14:paraId="56C40ADE">
      <w:pPr>
        <w:rPr>
          <w:rFonts w:ascii="宋体" w:hAnsi="宋体" w:eastAsia="宋体" w:cs="宋体"/>
          <w:color w:val="auto"/>
          <w:szCs w:val="21"/>
          <w:highlight w:val="none"/>
        </w:rPr>
      </w:pPr>
    </w:p>
    <w:p w14:paraId="227025BC">
      <w:pPr>
        <w:rPr>
          <w:rFonts w:ascii="宋体" w:hAnsi="宋体" w:eastAsia="宋体" w:cs="宋体"/>
          <w:color w:val="auto"/>
          <w:szCs w:val="21"/>
          <w:highlight w:val="none"/>
        </w:rPr>
      </w:pPr>
    </w:p>
    <w:p w14:paraId="3911D003">
      <w:pPr>
        <w:rPr>
          <w:rFonts w:ascii="宋体" w:hAnsi="宋体" w:eastAsia="宋体" w:cs="宋体"/>
          <w:color w:val="auto"/>
          <w:szCs w:val="21"/>
          <w:highlight w:val="none"/>
        </w:rPr>
      </w:pPr>
    </w:p>
    <w:p w14:paraId="36346193">
      <w:pPr>
        <w:rPr>
          <w:rFonts w:ascii="宋体" w:hAnsi="宋体" w:eastAsia="宋体" w:cs="宋体"/>
          <w:color w:val="auto"/>
          <w:szCs w:val="21"/>
          <w:highlight w:val="none"/>
        </w:rPr>
      </w:pPr>
    </w:p>
    <w:p w14:paraId="307E9E1A">
      <w:pPr>
        <w:rPr>
          <w:rFonts w:ascii="宋体" w:hAnsi="宋体" w:eastAsia="宋体" w:cs="宋体"/>
          <w:color w:val="auto"/>
          <w:szCs w:val="21"/>
          <w:highlight w:val="none"/>
        </w:rPr>
      </w:pPr>
    </w:p>
    <w:p w14:paraId="73708D0D">
      <w:pPr>
        <w:rPr>
          <w:rFonts w:ascii="宋体" w:hAnsi="宋体" w:eastAsia="宋体" w:cs="宋体"/>
          <w:color w:val="auto"/>
          <w:szCs w:val="21"/>
          <w:highlight w:val="none"/>
        </w:rPr>
      </w:pPr>
    </w:p>
    <w:p w14:paraId="2ACF4522">
      <w:pPr>
        <w:rPr>
          <w:rFonts w:ascii="宋体" w:hAnsi="宋体" w:eastAsia="宋体" w:cs="宋体"/>
          <w:color w:val="auto"/>
          <w:szCs w:val="21"/>
          <w:highlight w:val="none"/>
        </w:rPr>
      </w:pPr>
    </w:p>
    <w:p w14:paraId="4201F22D">
      <w:pPr>
        <w:rPr>
          <w:rFonts w:ascii="宋体" w:hAnsi="宋体" w:eastAsia="宋体" w:cs="宋体"/>
          <w:color w:val="auto"/>
          <w:szCs w:val="21"/>
          <w:highlight w:val="none"/>
        </w:rPr>
      </w:pPr>
    </w:p>
    <w:p w14:paraId="20B486AC">
      <w:pPr>
        <w:rPr>
          <w:rFonts w:ascii="宋体" w:hAnsi="宋体" w:eastAsia="宋体" w:cs="宋体"/>
          <w:color w:val="auto"/>
          <w:szCs w:val="21"/>
          <w:highlight w:val="none"/>
        </w:rPr>
      </w:pPr>
    </w:p>
    <w:p w14:paraId="255BB0A4">
      <w:pPr>
        <w:rPr>
          <w:rFonts w:ascii="宋体" w:hAnsi="宋体" w:eastAsia="宋体" w:cs="宋体"/>
          <w:color w:val="auto"/>
          <w:szCs w:val="21"/>
          <w:highlight w:val="none"/>
        </w:rPr>
      </w:pPr>
    </w:p>
    <w:p w14:paraId="07FF2BA2">
      <w:pPr>
        <w:rPr>
          <w:rFonts w:ascii="宋体" w:hAnsi="宋体" w:eastAsia="宋体" w:cs="宋体"/>
          <w:color w:val="auto"/>
          <w:szCs w:val="21"/>
          <w:highlight w:val="none"/>
        </w:rPr>
      </w:pPr>
    </w:p>
    <w:p w14:paraId="3B4ED5D1">
      <w:pPr>
        <w:rPr>
          <w:rFonts w:ascii="宋体" w:hAnsi="宋体" w:eastAsia="宋体" w:cs="宋体"/>
          <w:color w:val="auto"/>
          <w:szCs w:val="21"/>
          <w:highlight w:val="none"/>
        </w:rPr>
      </w:pPr>
    </w:p>
    <w:p w14:paraId="2BE04C29">
      <w:pPr>
        <w:rPr>
          <w:rFonts w:ascii="宋体" w:hAnsi="宋体" w:eastAsia="宋体" w:cs="宋体"/>
          <w:color w:val="auto"/>
          <w:szCs w:val="21"/>
          <w:highlight w:val="none"/>
        </w:rPr>
      </w:pPr>
    </w:p>
    <w:p w14:paraId="407F385F">
      <w:pPr>
        <w:rPr>
          <w:rFonts w:ascii="宋体" w:hAnsi="宋体" w:eastAsia="宋体" w:cs="宋体"/>
          <w:color w:val="auto"/>
          <w:szCs w:val="21"/>
          <w:highlight w:val="none"/>
        </w:rPr>
      </w:pPr>
    </w:p>
    <w:p w14:paraId="5EA7B90F">
      <w:pPr>
        <w:rPr>
          <w:rFonts w:ascii="宋体" w:hAnsi="宋体" w:eastAsia="宋体" w:cs="宋体"/>
          <w:color w:val="auto"/>
          <w:szCs w:val="21"/>
          <w:highlight w:val="none"/>
        </w:rPr>
      </w:pPr>
    </w:p>
    <w:p w14:paraId="1605D6F7">
      <w:pPr>
        <w:rPr>
          <w:rFonts w:ascii="宋体" w:hAnsi="宋体" w:eastAsia="宋体" w:cs="宋体"/>
          <w:color w:val="auto"/>
          <w:szCs w:val="21"/>
          <w:highlight w:val="none"/>
        </w:rPr>
      </w:pPr>
    </w:p>
    <w:p w14:paraId="743B19BB">
      <w:pPr>
        <w:rPr>
          <w:rFonts w:ascii="宋体" w:hAnsi="宋体" w:eastAsia="宋体" w:cs="宋体"/>
          <w:color w:val="auto"/>
          <w:szCs w:val="21"/>
          <w:highlight w:val="none"/>
        </w:rPr>
      </w:pPr>
    </w:p>
    <w:p w14:paraId="718E2111">
      <w:pPr>
        <w:rPr>
          <w:rFonts w:ascii="宋体" w:hAnsi="宋体" w:eastAsia="宋体" w:cs="宋体"/>
          <w:color w:val="auto"/>
          <w:szCs w:val="21"/>
          <w:highlight w:val="none"/>
        </w:rPr>
      </w:pPr>
    </w:p>
    <w:p w14:paraId="1AA0F227">
      <w:pPr>
        <w:rPr>
          <w:rFonts w:ascii="宋体" w:hAnsi="宋体" w:eastAsia="宋体" w:cs="宋体"/>
          <w:color w:val="auto"/>
          <w:szCs w:val="21"/>
          <w:highlight w:val="none"/>
        </w:rPr>
      </w:pPr>
    </w:p>
    <w:p w14:paraId="7826DC0E">
      <w:pPr>
        <w:rPr>
          <w:rFonts w:ascii="宋体" w:hAnsi="宋体" w:eastAsia="宋体" w:cs="宋体"/>
          <w:color w:val="auto"/>
          <w:szCs w:val="21"/>
          <w:highlight w:val="none"/>
        </w:rPr>
      </w:pPr>
    </w:p>
    <w:p w14:paraId="0DF9C6A3">
      <w:pPr>
        <w:rPr>
          <w:rFonts w:ascii="宋体" w:hAnsi="宋体" w:eastAsia="宋体" w:cs="宋体"/>
          <w:color w:val="auto"/>
          <w:szCs w:val="21"/>
          <w:highlight w:val="none"/>
        </w:rPr>
      </w:pPr>
    </w:p>
    <w:p w14:paraId="1FA00518">
      <w:pPr>
        <w:rPr>
          <w:rFonts w:ascii="宋体" w:hAnsi="宋体" w:eastAsia="宋体" w:cs="宋体"/>
          <w:color w:val="auto"/>
          <w:szCs w:val="21"/>
          <w:highlight w:val="none"/>
        </w:rPr>
      </w:pPr>
    </w:p>
    <w:p w14:paraId="03C2A957">
      <w:pPr>
        <w:rPr>
          <w:rFonts w:ascii="宋体" w:hAnsi="宋体" w:eastAsia="宋体" w:cs="宋体"/>
          <w:color w:val="auto"/>
          <w:szCs w:val="21"/>
          <w:highlight w:val="none"/>
        </w:rPr>
      </w:pPr>
    </w:p>
    <w:p w14:paraId="4CDB7589">
      <w:pPr>
        <w:rPr>
          <w:rFonts w:ascii="宋体" w:hAnsi="宋体" w:eastAsia="宋体" w:cs="宋体"/>
          <w:color w:val="auto"/>
          <w:szCs w:val="21"/>
          <w:highlight w:val="none"/>
        </w:rPr>
      </w:pPr>
    </w:p>
    <w:p w14:paraId="50C4F4C3">
      <w:pPr>
        <w:rPr>
          <w:rFonts w:ascii="宋体" w:hAnsi="宋体" w:eastAsia="宋体" w:cs="宋体"/>
          <w:color w:val="auto"/>
          <w:szCs w:val="21"/>
          <w:highlight w:val="none"/>
        </w:rPr>
      </w:pPr>
    </w:p>
    <w:p w14:paraId="21B1CD8F">
      <w:pPr>
        <w:rPr>
          <w:rFonts w:ascii="宋体" w:hAnsi="宋体" w:eastAsia="宋体" w:cs="宋体"/>
          <w:color w:val="auto"/>
          <w:szCs w:val="21"/>
          <w:highlight w:val="none"/>
        </w:rPr>
      </w:pPr>
    </w:p>
    <w:p w14:paraId="2E0D70C8">
      <w:pPr>
        <w:rPr>
          <w:rFonts w:ascii="宋体" w:hAnsi="宋体" w:eastAsia="宋体" w:cs="宋体"/>
          <w:color w:val="auto"/>
          <w:szCs w:val="21"/>
          <w:highlight w:val="none"/>
        </w:rPr>
      </w:pPr>
      <w:r>
        <w:rPr>
          <w:rFonts w:hint="eastAsia" w:ascii="宋体" w:hAnsi="宋体" w:eastAsia="宋体" w:cs="宋体"/>
          <w:color w:val="auto"/>
          <w:sz w:val="24"/>
          <w:szCs w:val="24"/>
          <w:highlight w:val="none"/>
        </w:rPr>
        <w:br w:type="page"/>
      </w:r>
    </w:p>
    <w:p w14:paraId="47649446">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八</w:t>
      </w:r>
    </w:p>
    <w:p w14:paraId="60B9E5FD">
      <w:pPr>
        <w:rPr>
          <w:rFonts w:ascii="宋体" w:hAnsi="宋体" w:eastAsia="宋体" w:cs="宋体"/>
          <w:color w:val="auto"/>
          <w:szCs w:val="21"/>
          <w:highlight w:val="none"/>
        </w:rPr>
      </w:pPr>
    </w:p>
    <w:p w14:paraId="0F830B83">
      <w:pPr>
        <w:pStyle w:val="3"/>
        <w:keepNext w:val="0"/>
        <w:keepLines w:val="0"/>
        <w:spacing w:before="120" w:after="120" w:line="360" w:lineRule="auto"/>
        <w:jc w:val="center"/>
        <w:rPr>
          <w:rFonts w:ascii="宋体" w:hAnsi="宋体" w:eastAsia="宋体" w:cs="宋体"/>
          <w:color w:val="auto"/>
          <w:highlight w:val="none"/>
        </w:rPr>
      </w:pPr>
      <w:r>
        <w:rPr>
          <w:rFonts w:ascii="宋体" w:hAnsi="宋体" w:eastAsia="宋体" w:cs="宋体"/>
          <w:color w:val="auto"/>
          <w:highlight w:val="none"/>
        </w:rPr>
        <w:t>八</w:t>
      </w:r>
      <w:r>
        <w:rPr>
          <w:rFonts w:hint="eastAsia" w:ascii="宋体" w:hAnsi="宋体" w:eastAsia="宋体" w:cs="宋体"/>
          <w:color w:val="auto"/>
          <w:highlight w:val="none"/>
        </w:rPr>
        <w:t>、其他资料</w:t>
      </w:r>
    </w:p>
    <w:p w14:paraId="26221E10">
      <w:pPr>
        <w:ind w:firstLine="480" w:firstLineChars="200"/>
        <w:rPr>
          <w:rFonts w:ascii="宋体" w:hAnsi="宋体" w:eastAsia="宋体" w:cs="宋体"/>
          <w:color w:val="auto"/>
          <w:sz w:val="24"/>
          <w:szCs w:val="24"/>
          <w:highlight w:val="none"/>
        </w:rPr>
      </w:pPr>
    </w:p>
    <w:p w14:paraId="0FA1EB87">
      <w:pPr>
        <w:ind w:firstLine="480" w:firstLineChars="200"/>
        <w:rPr>
          <w:rFonts w:ascii="宋体" w:hAnsi="宋体" w:eastAsia="宋体" w:cs="宋体"/>
          <w:color w:val="auto"/>
          <w:sz w:val="24"/>
          <w:szCs w:val="24"/>
          <w:highlight w:val="none"/>
        </w:rPr>
      </w:pPr>
    </w:p>
    <w:p w14:paraId="6F7E3082">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投标人认为有必要提交的其他资料，格式自定。</w:t>
      </w:r>
    </w:p>
    <w:p w14:paraId="759B2B63">
      <w:pPr>
        <w:rPr>
          <w:rFonts w:ascii="宋体" w:hAnsi="宋体" w:eastAsia="宋体" w:cs="宋体"/>
          <w:color w:val="auto"/>
          <w:szCs w:val="21"/>
          <w:highlight w:val="none"/>
        </w:rPr>
      </w:pPr>
    </w:p>
    <w:p w14:paraId="5AB7C20F">
      <w:pPr>
        <w:rPr>
          <w:rFonts w:ascii="宋体" w:hAnsi="宋体" w:eastAsia="宋体" w:cs="宋体"/>
          <w:color w:val="auto"/>
          <w:szCs w:val="21"/>
          <w:highlight w:val="none"/>
        </w:rPr>
      </w:pPr>
    </w:p>
    <w:p w14:paraId="4BEFB797">
      <w:pPr>
        <w:rPr>
          <w:rFonts w:ascii="宋体" w:hAnsi="宋体" w:eastAsia="宋体" w:cs="宋体"/>
          <w:color w:val="auto"/>
          <w:szCs w:val="21"/>
          <w:highlight w:val="none"/>
        </w:rPr>
      </w:pPr>
    </w:p>
    <w:p w14:paraId="3A5B96F7">
      <w:pPr>
        <w:rPr>
          <w:rFonts w:ascii="宋体" w:hAnsi="宋体" w:eastAsia="宋体" w:cs="宋体"/>
          <w:color w:val="auto"/>
          <w:szCs w:val="21"/>
          <w:highlight w:val="none"/>
        </w:rPr>
      </w:pPr>
    </w:p>
    <w:p w14:paraId="58E8BDF0">
      <w:pPr>
        <w:rPr>
          <w:rFonts w:ascii="宋体" w:hAnsi="宋体" w:eastAsia="宋体" w:cs="宋体"/>
          <w:color w:val="auto"/>
          <w:szCs w:val="21"/>
          <w:highlight w:val="none"/>
        </w:rPr>
      </w:pPr>
    </w:p>
    <w:p w14:paraId="3F01BD59">
      <w:pPr>
        <w:rPr>
          <w:rFonts w:ascii="宋体" w:hAnsi="宋体" w:eastAsia="宋体" w:cs="宋体"/>
          <w:color w:val="auto"/>
          <w:szCs w:val="21"/>
          <w:highlight w:val="none"/>
        </w:rPr>
      </w:pPr>
    </w:p>
    <w:p w14:paraId="5EE40832">
      <w:pPr>
        <w:rPr>
          <w:rFonts w:ascii="宋体" w:hAnsi="宋体" w:eastAsia="宋体" w:cs="宋体"/>
          <w:color w:val="auto"/>
          <w:szCs w:val="21"/>
          <w:highlight w:val="none"/>
        </w:rPr>
      </w:pPr>
    </w:p>
    <w:p w14:paraId="06CD2255">
      <w:pPr>
        <w:rPr>
          <w:rFonts w:ascii="宋体" w:hAnsi="宋体" w:eastAsia="宋体" w:cs="宋体"/>
          <w:color w:val="auto"/>
          <w:szCs w:val="21"/>
          <w:highlight w:val="none"/>
        </w:rPr>
      </w:pPr>
    </w:p>
    <w:p w14:paraId="1C3A9BF6">
      <w:pPr>
        <w:rPr>
          <w:color w:val="auto"/>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ED5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7B83">
    <w:pPr>
      <w:pStyle w:val="15"/>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14:paraId="146A1435">
                <w:pPr>
                  <w:pStyle w:val="15"/>
                </w:pPr>
                <w:r>
                  <w:fldChar w:fldCharType="begin"/>
                </w:r>
                <w:r>
                  <w:instrText xml:space="preserve"> PAGE  \* MERGEFORMAT </w:instrText>
                </w:r>
                <w:r>
                  <w:fldChar w:fldCharType="separate"/>
                </w:r>
                <w:r>
                  <w:t>54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407F">
    <w:pPr>
      <w:pStyle w:val="15"/>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joinstyle="miter"/>
          <v:imagedata o:title=""/>
          <o:lock v:ext="edit"/>
          <v:textbox inset="0mm,0mm,0mm,0mm" style="mso-fit-shape-to-text:t;">
            <w:txbxContent>
              <w:p w14:paraId="57419C45">
                <w:pPr>
                  <w:pStyle w:val="15"/>
                </w:pPr>
                <w:r>
                  <w:fldChar w:fldCharType="begin"/>
                </w:r>
                <w:r>
                  <w:instrText xml:space="preserve"> PAGE  \* MERGEFORMAT </w:instrText>
                </w:r>
                <w:r>
                  <w:fldChar w:fldCharType="separate"/>
                </w:r>
                <w:r>
                  <w:t>62</w:t>
                </w:r>
                <w:r>
                  <w:fldChar w:fldCharType="end"/>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a">
    <w15:presenceInfo w15:providerId="WPS Office" w15:userId="3226000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RhYmU0ZDNiZGFhZDU0ZDdlMmVhZTE1ZWU3NWQzMGEifQ=="/>
  </w:docVars>
  <w:rsids>
    <w:rsidRoot w:val="006E26ED"/>
    <w:rsid w:val="00074171"/>
    <w:rsid w:val="0008098B"/>
    <w:rsid w:val="00096637"/>
    <w:rsid w:val="000B2828"/>
    <w:rsid w:val="000E3242"/>
    <w:rsid w:val="000F03B9"/>
    <w:rsid w:val="0013590A"/>
    <w:rsid w:val="001446CE"/>
    <w:rsid w:val="001754D1"/>
    <w:rsid w:val="001F60FD"/>
    <w:rsid w:val="00201515"/>
    <w:rsid w:val="0024266B"/>
    <w:rsid w:val="00273BF6"/>
    <w:rsid w:val="00280CC8"/>
    <w:rsid w:val="00295693"/>
    <w:rsid w:val="002B55FC"/>
    <w:rsid w:val="002B5628"/>
    <w:rsid w:val="002D3EF7"/>
    <w:rsid w:val="00313F3B"/>
    <w:rsid w:val="00374CBA"/>
    <w:rsid w:val="003A6F87"/>
    <w:rsid w:val="003B5761"/>
    <w:rsid w:val="003B6C90"/>
    <w:rsid w:val="003C4331"/>
    <w:rsid w:val="00405559"/>
    <w:rsid w:val="00411EC5"/>
    <w:rsid w:val="0044303B"/>
    <w:rsid w:val="00445FFE"/>
    <w:rsid w:val="00446591"/>
    <w:rsid w:val="00476E8C"/>
    <w:rsid w:val="004A2BF2"/>
    <w:rsid w:val="004F7C96"/>
    <w:rsid w:val="005035E9"/>
    <w:rsid w:val="005114E8"/>
    <w:rsid w:val="006874A1"/>
    <w:rsid w:val="00697DDA"/>
    <w:rsid w:val="006B4399"/>
    <w:rsid w:val="006C1075"/>
    <w:rsid w:val="006C69ED"/>
    <w:rsid w:val="006E26ED"/>
    <w:rsid w:val="00705016"/>
    <w:rsid w:val="00714771"/>
    <w:rsid w:val="00751255"/>
    <w:rsid w:val="00751C3C"/>
    <w:rsid w:val="00755A33"/>
    <w:rsid w:val="00770C36"/>
    <w:rsid w:val="00771578"/>
    <w:rsid w:val="007A1BED"/>
    <w:rsid w:val="007B3FE4"/>
    <w:rsid w:val="007C324B"/>
    <w:rsid w:val="007E1580"/>
    <w:rsid w:val="007F144F"/>
    <w:rsid w:val="00853710"/>
    <w:rsid w:val="00866469"/>
    <w:rsid w:val="008A070D"/>
    <w:rsid w:val="008C2100"/>
    <w:rsid w:val="0091443D"/>
    <w:rsid w:val="00991DBE"/>
    <w:rsid w:val="00994B97"/>
    <w:rsid w:val="009A2016"/>
    <w:rsid w:val="009D13FF"/>
    <w:rsid w:val="00A65EFA"/>
    <w:rsid w:val="00A70221"/>
    <w:rsid w:val="00A90732"/>
    <w:rsid w:val="00B21D0E"/>
    <w:rsid w:val="00B46E15"/>
    <w:rsid w:val="00B87CE9"/>
    <w:rsid w:val="00BD2394"/>
    <w:rsid w:val="00BD36A9"/>
    <w:rsid w:val="00CA2FE8"/>
    <w:rsid w:val="00CA6739"/>
    <w:rsid w:val="00DA3C10"/>
    <w:rsid w:val="00DC19CB"/>
    <w:rsid w:val="00DD3BD8"/>
    <w:rsid w:val="00DE05AB"/>
    <w:rsid w:val="00DF3232"/>
    <w:rsid w:val="00E44411"/>
    <w:rsid w:val="00EB3948"/>
    <w:rsid w:val="00EE3A9F"/>
    <w:rsid w:val="00F369B3"/>
    <w:rsid w:val="00F53AA0"/>
    <w:rsid w:val="00FA1396"/>
    <w:rsid w:val="00FB6774"/>
    <w:rsid w:val="01170C55"/>
    <w:rsid w:val="013447E3"/>
    <w:rsid w:val="013527F7"/>
    <w:rsid w:val="01626D55"/>
    <w:rsid w:val="0162773A"/>
    <w:rsid w:val="017D2EB8"/>
    <w:rsid w:val="01B009AB"/>
    <w:rsid w:val="01D056AC"/>
    <w:rsid w:val="01EC5C3E"/>
    <w:rsid w:val="023A2E4D"/>
    <w:rsid w:val="02493B6C"/>
    <w:rsid w:val="029F9B4F"/>
    <w:rsid w:val="02AA5717"/>
    <w:rsid w:val="02AD3416"/>
    <w:rsid w:val="02E66B31"/>
    <w:rsid w:val="030E7E36"/>
    <w:rsid w:val="03606DE5"/>
    <w:rsid w:val="038960E2"/>
    <w:rsid w:val="03AF68F9"/>
    <w:rsid w:val="03BC0A04"/>
    <w:rsid w:val="03C71243"/>
    <w:rsid w:val="048E7CD0"/>
    <w:rsid w:val="04A86794"/>
    <w:rsid w:val="05352EC9"/>
    <w:rsid w:val="05B3152F"/>
    <w:rsid w:val="05B365A0"/>
    <w:rsid w:val="05DE61E6"/>
    <w:rsid w:val="0690641D"/>
    <w:rsid w:val="069A035E"/>
    <w:rsid w:val="06EA5D8D"/>
    <w:rsid w:val="06F87A19"/>
    <w:rsid w:val="07D472AC"/>
    <w:rsid w:val="07ED2710"/>
    <w:rsid w:val="086D2126"/>
    <w:rsid w:val="08A27EB4"/>
    <w:rsid w:val="08B209E5"/>
    <w:rsid w:val="08B37312"/>
    <w:rsid w:val="08FA6E92"/>
    <w:rsid w:val="09CE0786"/>
    <w:rsid w:val="09FE4294"/>
    <w:rsid w:val="0A370C8B"/>
    <w:rsid w:val="0B154457"/>
    <w:rsid w:val="0B36136D"/>
    <w:rsid w:val="0BD053C4"/>
    <w:rsid w:val="0CC7352F"/>
    <w:rsid w:val="0CCE2B10"/>
    <w:rsid w:val="0D197B03"/>
    <w:rsid w:val="0D4728C2"/>
    <w:rsid w:val="0D872B9A"/>
    <w:rsid w:val="0DB02216"/>
    <w:rsid w:val="0DC72B68"/>
    <w:rsid w:val="0DDA54E4"/>
    <w:rsid w:val="0DE228E5"/>
    <w:rsid w:val="0E31133D"/>
    <w:rsid w:val="0E334FF1"/>
    <w:rsid w:val="0E6F3B06"/>
    <w:rsid w:val="0E7FFE27"/>
    <w:rsid w:val="0EA10147"/>
    <w:rsid w:val="0EF40828"/>
    <w:rsid w:val="0F2A424A"/>
    <w:rsid w:val="0F987405"/>
    <w:rsid w:val="0FC71A98"/>
    <w:rsid w:val="10C304B2"/>
    <w:rsid w:val="10D97CD5"/>
    <w:rsid w:val="11483107"/>
    <w:rsid w:val="11627CCB"/>
    <w:rsid w:val="1189259F"/>
    <w:rsid w:val="11B65D97"/>
    <w:rsid w:val="1201227C"/>
    <w:rsid w:val="120E1C01"/>
    <w:rsid w:val="1284465A"/>
    <w:rsid w:val="12B026A1"/>
    <w:rsid w:val="12C518B6"/>
    <w:rsid w:val="12EA7F78"/>
    <w:rsid w:val="13421B62"/>
    <w:rsid w:val="134B2BF2"/>
    <w:rsid w:val="137912FC"/>
    <w:rsid w:val="138C102F"/>
    <w:rsid w:val="13AA2C49"/>
    <w:rsid w:val="13BB7B66"/>
    <w:rsid w:val="13CF716E"/>
    <w:rsid w:val="140C03C2"/>
    <w:rsid w:val="14443239"/>
    <w:rsid w:val="1478349D"/>
    <w:rsid w:val="14CA0061"/>
    <w:rsid w:val="14DB226E"/>
    <w:rsid w:val="14FBB463"/>
    <w:rsid w:val="154F0566"/>
    <w:rsid w:val="157B135B"/>
    <w:rsid w:val="15AC7766"/>
    <w:rsid w:val="15DB44F0"/>
    <w:rsid w:val="161C0D90"/>
    <w:rsid w:val="162C6AF9"/>
    <w:rsid w:val="16A6065A"/>
    <w:rsid w:val="16CD5BE6"/>
    <w:rsid w:val="170E488E"/>
    <w:rsid w:val="171D6919"/>
    <w:rsid w:val="17E53404"/>
    <w:rsid w:val="17F02BDE"/>
    <w:rsid w:val="1833760E"/>
    <w:rsid w:val="18A0517D"/>
    <w:rsid w:val="19183E9A"/>
    <w:rsid w:val="194D74B2"/>
    <w:rsid w:val="19773ECE"/>
    <w:rsid w:val="197762DD"/>
    <w:rsid w:val="19B873D7"/>
    <w:rsid w:val="19E80F89"/>
    <w:rsid w:val="1A2F3DD2"/>
    <w:rsid w:val="1A407355"/>
    <w:rsid w:val="1A9BF675"/>
    <w:rsid w:val="1AB33345"/>
    <w:rsid w:val="1B494056"/>
    <w:rsid w:val="1B5A7C65"/>
    <w:rsid w:val="1B6122F6"/>
    <w:rsid w:val="1B7724F6"/>
    <w:rsid w:val="1BC712BC"/>
    <w:rsid w:val="1C057BD0"/>
    <w:rsid w:val="1C4032FE"/>
    <w:rsid w:val="1C4735EE"/>
    <w:rsid w:val="1C821221"/>
    <w:rsid w:val="1C837E33"/>
    <w:rsid w:val="1C953FDB"/>
    <w:rsid w:val="1CA40641"/>
    <w:rsid w:val="1D2422D8"/>
    <w:rsid w:val="1D6811FE"/>
    <w:rsid w:val="1D90796E"/>
    <w:rsid w:val="1DB47B00"/>
    <w:rsid w:val="1E4F5A2F"/>
    <w:rsid w:val="1E748BB6"/>
    <w:rsid w:val="1EA71413"/>
    <w:rsid w:val="1ECC63C0"/>
    <w:rsid w:val="1ECF806E"/>
    <w:rsid w:val="1EDD0ED2"/>
    <w:rsid w:val="1EE75CB3"/>
    <w:rsid w:val="1EF2F88B"/>
    <w:rsid w:val="1EF7171B"/>
    <w:rsid w:val="1F334BE8"/>
    <w:rsid w:val="1F384D75"/>
    <w:rsid w:val="1F3F33F9"/>
    <w:rsid w:val="1F536318"/>
    <w:rsid w:val="1FA140B4"/>
    <w:rsid w:val="1FBF8A54"/>
    <w:rsid w:val="1FE43FA1"/>
    <w:rsid w:val="1FF9D037"/>
    <w:rsid w:val="20A35C0A"/>
    <w:rsid w:val="20AC141F"/>
    <w:rsid w:val="21300D67"/>
    <w:rsid w:val="214F6BDC"/>
    <w:rsid w:val="2180280D"/>
    <w:rsid w:val="21817CF9"/>
    <w:rsid w:val="21DF2B6D"/>
    <w:rsid w:val="21F65833"/>
    <w:rsid w:val="222B5EB7"/>
    <w:rsid w:val="22B365ED"/>
    <w:rsid w:val="22C97BAA"/>
    <w:rsid w:val="22D93B65"/>
    <w:rsid w:val="22DC14BD"/>
    <w:rsid w:val="23492A98"/>
    <w:rsid w:val="235003FF"/>
    <w:rsid w:val="23745AA4"/>
    <w:rsid w:val="23AB3E7B"/>
    <w:rsid w:val="23FDE86A"/>
    <w:rsid w:val="24443260"/>
    <w:rsid w:val="24455956"/>
    <w:rsid w:val="24A26904"/>
    <w:rsid w:val="24AF38CD"/>
    <w:rsid w:val="252A2DA2"/>
    <w:rsid w:val="253D583B"/>
    <w:rsid w:val="255552F4"/>
    <w:rsid w:val="25FF3BD6"/>
    <w:rsid w:val="26FF9EA6"/>
    <w:rsid w:val="271811E3"/>
    <w:rsid w:val="271D6716"/>
    <w:rsid w:val="27565784"/>
    <w:rsid w:val="278247CB"/>
    <w:rsid w:val="27906EE8"/>
    <w:rsid w:val="27B30C8E"/>
    <w:rsid w:val="27B32BD6"/>
    <w:rsid w:val="27E71503"/>
    <w:rsid w:val="27FDC84A"/>
    <w:rsid w:val="2807193C"/>
    <w:rsid w:val="28081174"/>
    <w:rsid w:val="28D23530"/>
    <w:rsid w:val="294361DC"/>
    <w:rsid w:val="299A5489"/>
    <w:rsid w:val="29AA1DB7"/>
    <w:rsid w:val="2A9C3DF6"/>
    <w:rsid w:val="2AC944BF"/>
    <w:rsid w:val="2B766824"/>
    <w:rsid w:val="2BC41327"/>
    <w:rsid w:val="2C900493"/>
    <w:rsid w:val="2CB35427"/>
    <w:rsid w:val="2CFFBF21"/>
    <w:rsid w:val="2D100A1C"/>
    <w:rsid w:val="2D102879"/>
    <w:rsid w:val="2D8172D3"/>
    <w:rsid w:val="2D873B8F"/>
    <w:rsid w:val="2DE6143F"/>
    <w:rsid w:val="2E0A32B6"/>
    <w:rsid w:val="2E20089A"/>
    <w:rsid w:val="2E2E1BDA"/>
    <w:rsid w:val="2E370875"/>
    <w:rsid w:val="2E3F51C4"/>
    <w:rsid w:val="2EC03B2B"/>
    <w:rsid w:val="2EE8585B"/>
    <w:rsid w:val="2EFF2F13"/>
    <w:rsid w:val="2F093B3A"/>
    <w:rsid w:val="2F1877C3"/>
    <w:rsid w:val="2F2345B2"/>
    <w:rsid w:val="2F3A3BDD"/>
    <w:rsid w:val="2F778942"/>
    <w:rsid w:val="2FBE26EA"/>
    <w:rsid w:val="2FE37DD1"/>
    <w:rsid w:val="30623C49"/>
    <w:rsid w:val="30A36D6E"/>
    <w:rsid w:val="30B33C47"/>
    <w:rsid w:val="30DD20E2"/>
    <w:rsid w:val="31230DCD"/>
    <w:rsid w:val="315424AC"/>
    <w:rsid w:val="316D3DD0"/>
    <w:rsid w:val="31BE5451"/>
    <w:rsid w:val="31C50A75"/>
    <w:rsid w:val="32164ED4"/>
    <w:rsid w:val="328050DB"/>
    <w:rsid w:val="328D0466"/>
    <w:rsid w:val="32990C1B"/>
    <w:rsid w:val="32B858C5"/>
    <w:rsid w:val="331E5CA8"/>
    <w:rsid w:val="337E0A1F"/>
    <w:rsid w:val="33A65CE5"/>
    <w:rsid w:val="33FC766F"/>
    <w:rsid w:val="344C063B"/>
    <w:rsid w:val="34ADECB4"/>
    <w:rsid w:val="34E7356C"/>
    <w:rsid w:val="35165C82"/>
    <w:rsid w:val="35475711"/>
    <w:rsid w:val="35AF2769"/>
    <w:rsid w:val="35E054DE"/>
    <w:rsid w:val="35E0728C"/>
    <w:rsid w:val="35ED6561"/>
    <w:rsid w:val="3615439C"/>
    <w:rsid w:val="363FC3B4"/>
    <w:rsid w:val="366800A7"/>
    <w:rsid w:val="36FE6E8E"/>
    <w:rsid w:val="371B11FD"/>
    <w:rsid w:val="37633E40"/>
    <w:rsid w:val="37E40B8A"/>
    <w:rsid w:val="384257A0"/>
    <w:rsid w:val="38456E82"/>
    <w:rsid w:val="387E2D8D"/>
    <w:rsid w:val="38A716D8"/>
    <w:rsid w:val="38AA2CD0"/>
    <w:rsid w:val="39797D93"/>
    <w:rsid w:val="39D70A68"/>
    <w:rsid w:val="3A1F5EA9"/>
    <w:rsid w:val="3A531C80"/>
    <w:rsid w:val="3A775CE5"/>
    <w:rsid w:val="3A887EF3"/>
    <w:rsid w:val="3AE25855"/>
    <w:rsid w:val="3AE5D0D1"/>
    <w:rsid w:val="3AFD5A51"/>
    <w:rsid w:val="3B153352"/>
    <w:rsid w:val="3B180483"/>
    <w:rsid w:val="3BC136BC"/>
    <w:rsid w:val="3BC759BC"/>
    <w:rsid w:val="3BE67F74"/>
    <w:rsid w:val="3BF20DAD"/>
    <w:rsid w:val="3BFE9023"/>
    <w:rsid w:val="3BFF928B"/>
    <w:rsid w:val="3C595A1A"/>
    <w:rsid w:val="3CBD0327"/>
    <w:rsid w:val="3CF3BE5D"/>
    <w:rsid w:val="3CFEA597"/>
    <w:rsid w:val="3D430101"/>
    <w:rsid w:val="3D632551"/>
    <w:rsid w:val="3D88431C"/>
    <w:rsid w:val="3D9D5A63"/>
    <w:rsid w:val="3DFD33A6"/>
    <w:rsid w:val="3E1F46CA"/>
    <w:rsid w:val="3E7DD0E5"/>
    <w:rsid w:val="3EAEB8FB"/>
    <w:rsid w:val="3F1BA8EF"/>
    <w:rsid w:val="3F4D8A3E"/>
    <w:rsid w:val="3F6931EA"/>
    <w:rsid w:val="3F7F3D25"/>
    <w:rsid w:val="3F7F5B7E"/>
    <w:rsid w:val="3F87535B"/>
    <w:rsid w:val="3FB7EA1E"/>
    <w:rsid w:val="3FDB33DA"/>
    <w:rsid w:val="3FFB9185"/>
    <w:rsid w:val="40BB2DD0"/>
    <w:rsid w:val="40C15F0C"/>
    <w:rsid w:val="40CD48B1"/>
    <w:rsid w:val="41281AE7"/>
    <w:rsid w:val="415C23BB"/>
    <w:rsid w:val="418948C2"/>
    <w:rsid w:val="41AB5F98"/>
    <w:rsid w:val="42022339"/>
    <w:rsid w:val="420B4D24"/>
    <w:rsid w:val="42326E29"/>
    <w:rsid w:val="424E4B0F"/>
    <w:rsid w:val="42C463DA"/>
    <w:rsid w:val="433617E6"/>
    <w:rsid w:val="436C1A1D"/>
    <w:rsid w:val="43C57AC2"/>
    <w:rsid w:val="43E24325"/>
    <w:rsid w:val="451372F8"/>
    <w:rsid w:val="45CC530F"/>
    <w:rsid w:val="45EB0100"/>
    <w:rsid w:val="45F92A63"/>
    <w:rsid w:val="460C4AEF"/>
    <w:rsid w:val="465B6F10"/>
    <w:rsid w:val="46B856BC"/>
    <w:rsid w:val="46C0698B"/>
    <w:rsid w:val="46C73B51"/>
    <w:rsid w:val="473D0F07"/>
    <w:rsid w:val="47FFE277"/>
    <w:rsid w:val="48C52312"/>
    <w:rsid w:val="48C92739"/>
    <w:rsid w:val="495A5743"/>
    <w:rsid w:val="496D09DF"/>
    <w:rsid w:val="49F31563"/>
    <w:rsid w:val="4A2F2139"/>
    <w:rsid w:val="4A392278"/>
    <w:rsid w:val="4AAD68DD"/>
    <w:rsid w:val="4AB23DA2"/>
    <w:rsid w:val="4AB663B6"/>
    <w:rsid w:val="4B103599"/>
    <w:rsid w:val="4B170088"/>
    <w:rsid w:val="4B4E6CDC"/>
    <w:rsid w:val="4B700C5B"/>
    <w:rsid w:val="4B82041E"/>
    <w:rsid w:val="4BA460A8"/>
    <w:rsid w:val="4BA97CC9"/>
    <w:rsid w:val="4BAF7D93"/>
    <w:rsid w:val="4BBB2F6A"/>
    <w:rsid w:val="4BEDC97C"/>
    <w:rsid w:val="4C2F01CE"/>
    <w:rsid w:val="4C940EB7"/>
    <w:rsid w:val="4CAC2BFF"/>
    <w:rsid w:val="4D572713"/>
    <w:rsid w:val="4D814A59"/>
    <w:rsid w:val="4DCD7C9F"/>
    <w:rsid w:val="4DEFE9F6"/>
    <w:rsid w:val="4E22025B"/>
    <w:rsid w:val="4E267E91"/>
    <w:rsid w:val="4E2C5FDF"/>
    <w:rsid w:val="4E4404AF"/>
    <w:rsid w:val="4E4409A2"/>
    <w:rsid w:val="4E8A12D5"/>
    <w:rsid w:val="4EBA0E87"/>
    <w:rsid w:val="4EBE7350"/>
    <w:rsid w:val="4ED80FF1"/>
    <w:rsid w:val="4EE46546"/>
    <w:rsid w:val="4F4FCA56"/>
    <w:rsid w:val="4F6F4C75"/>
    <w:rsid w:val="4F773039"/>
    <w:rsid w:val="4F7B2444"/>
    <w:rsid w:val="4FB9381F"/>
    <w:rsid w:val="4FE761BF"/>
    <w:rsid w:val="4FF39586"/>
    <w:rsid w:val="50577CF3"/>
    <w:rsid w:val="505A12E6"/>
    <w:rsid w:val="506D5769"/>
    <w:rsid w:val="50834229"/>
    <w:rsid w:val="50A3118B"/>
    <w:rsid w:val="50F43794"/>
    <w:rsid w:val="511D49AA"/>
    <w:rsid w:val="51265F86"/>
    <w:rsid w:val="513F5357"/>
    <w:rsid w:val="51A33C20"/>
    <w:rsid w:val="51FFA0E1"/>
    <w:rsid w:val="52001573"/>
    <w:rsid w:val="521F6F37"/>
    <w:rsid w:val="525F5585"/>
    <w:rsid w:val="528256EC"/>
    <w:rsid w:val="52B660B3"/>
    <w:rsid w:val="52BD3540"/>
    <w:rsid w:val="52F244C7"/>
    <w:rsid w:val="53574F81"/>
    <w:rsid w:val="53717137"/>
    <w:rsid w:val="53E66D93"/>
    <w:rsid w:val="53FC12DE"/>
    <w:rsid w:val="5410713E"/>
    <w:rsid w:val="545C1D7C"/>
    <w:rsid w:val="54BC4CD4"/>
    <w:rsid w:val="54E65AEA"/>
    <w:rsid w:val="55C506AE"/>
    <w:rsid w:val="55FC9A4E"/>
    <w:rsid w:val="56512655"/>
    <w:rsid w:val="5687DE67"/>
    <w:rsid w:val="56BF36A9"/>
    <w:rsid w:val="57C94BA3"/>
    <w:rsid w:val="57F740D3"/>
    <w:rsid w:val="580469B3"/>
    <w:rsid w:val="585A4825"/>
    <w:rsid w:val="586D09FC"/>
    <w:rsid w:val="590824D3"/>
    <w:rsid w:val="591942DD"/>
    <w:rsid w:val="59684D1F"/>
    <w:rsid w:val="59A33E86"/>
    <w:rsid w:val="59AD4E28"/>
    <w:rsid w:val="59BD79D7"/>
    <w:rsid w:val="59DE1485"/>
    <w:rsid w:val="5A050466"/>
    <w:rsid w:val="5A5A6D5E"/>
    <w:rsid w:val="5A896065"/>
    <w:rsid w:val="5AC97A40"/>
    <w:rsid w:val="5AD75840"/>
    <w:rsid w:val="5ADC2475"/>
    <w:rsid w:val="5B070568"/>
    <w:rsid w:val="5B1038C0"/>
    <w:rsid w:val="5BA65FD3"/>
    <w:rsid w:val="5BC621D1"/>
    <w:rsid w:val="5BEA2363"/>
    <w:rsid w:val="5C1A1EBC"/>
    <w:rsid w:val="5C277114"/>
    <w:rsid w:val="5C290D71"/>
    <w:rsid w:val="5CFF1579"/>
    <w:rsid w:val="5D4609C1"/>
    <w:rsid w:val="5D6332FC"/>
    <w:rsid w:val="5D7F956B"/>
    <w:rsid w:val="5DAA1DAA"/>
    <w:rsid w:val="5DE7317A"/>
    <w:rsid w:val="5DF375E9"/>
    <w:rsid w:val="5DF7E331"/>
    <w:rsid w:val="5DFF00BB"/>
    <w:rsid w:val="5E021BE6"/>
    <w:rsid w:val="5E33621A"/>
    <w:rsid w:val="5E3B6DF8"/>
    <w:rsid w:val="5E575C4F"/>
    <w:rsid w:val="5E7922CE"/>
    <w:rsid w:val="5E7F644B"/>
    <w:rsid w:val="5E8E034B"/>
    <w:rsid w:val="5EAB3843"/>
    <w:rsid w:val="5ED60798"/>
    <w:rsid w:val="5EF77B8E"/>
    <w:rsid w:val="5F2C5541"/>
    <w:rsid w:val="5F370827"/>
    <w:rsid w:val="5F796F10"/>
    <w:rsid w:val="5F7A754E"/>
    <w:rsid w:val="5F9715AC"/>
    <w:rsid w:val="5FB3BA6F"/>
    <w:rsid w:val="5FB433AF"/>
    <w:rsid w:val="5FBF62E1"/>
    <w:rsid w:val="5FDC259A"/>
    <w:rsid w:val="604F3361"/>
    <w:rsid w:val="60576996"/>
    <w:rsid w:val="60C304B3"/>
    <w:rsid w:val="613A3445"/>
    <w:rsid w:val="615D0EE2"/>
    <w:rsid w:val="6200643D"/>
    <w:rsid w:val="620D052F"/>
    <w:rsid w:val="62A274F4"/>
    <w:rsid w:val="63063CC9"/>
    <w:rsid w:val="634974F0"/>
    <w:rsid w:val="6397692D"/>
    <w:rsid w:val="63F2431C"/>
    <w:rsid w:val="64C82BEA"/>
    <w:rsid w:val="650049A6"/>
    <w:rsid w:val="652D3B62"/>
    <w:rsid w:val="65D81D58"/>
    <w:rsid w:val="65FBB9A0"/>
    <w:rsid w:val="660840EF"/>
    <w:rsid w:val="66474893"/>
    <w:rsid w:val="66AF199E"/>
    <w:rsid w:val="66D63C10"/>
    <w:rsid w:val="66DB07EE"/>
    <w:rsid w:val="671309C0"/>
    <w:rsid w:val="676E5C6A"/>
    <w:rsid w:val="676F783B"/>
    <w:rsid w:val="679AC44F"/>
    <w:rsid w:val="67B6759E"/>
    <w:rsid w:val="67BB2938"/>
    <w:rsid w:val="67D70B04"/>
    <w:rsid w:val="67F529A8"/>
    <w:rsid w:val="68155CEB"/>
    <w:rsid w:val="68180AC9"/>
    <w:rsid w:val="681C38A5"/>
    <w:rsid w:val="681F15E7"/>
    <w:rsid w:val="687A05CB"/>
    <w:rsid w:val="692A7AAC"/>
    <w:rsid w:val="69342E70"/>
    <w:rsid w:val="694C3FC0"/>
    <w:rsid w:val="699658D9"/>
    <w:rsid w:val="69B929B8"/>
    <w:rsid w:val="69CC4E56"/>
    <w:rsid w:val="6A0642EC"/>
    <w:rsid w:val="6A0C255A"/>
    <w:rsid w:val="6A484E25"/>
    <w:rsid w:val="6A7B269C"/>
    <w:rsid w:val="6AA162E3"/>
    <w:rsid w:val="6AAD5E25"/>
    <w:rsid w:val="6AFE4387"/>
    <w:rsid w:val="6B2F53FB"/>
    <w:rsid w:val="6B3709F5"/>
    <w:rsid w:val="6B3DAC4D"/>
    <w:rsid w:val="6B9D4CFC"/>
    <w:rsid w:val="6BBF248A"/>
    <w:rsid w:val="6CF52916"/>
    <w:rsid w:val="6D0F1C2A"/>
    <w:rsid w:val="6D140FEE"/>
    <w:rsid w:val="6D7E720B"/>
    <w:rsid w:val="6D8F4B19"/>
    <w:rsid w:val="6DAF36E2"/>
    <w:rsid w:val="6DFE71E3"/>
    <w:rsid w:val="6E7074C6"/>
    <w:rsid w:val="6E8D42C9"/>
    <w:rsid w:val="6EE34EF8"/>
    <w:rsid w:val="6EEBF901"/>
    <w:rsid w:val="6F073B1D"/>
    <w:rsid w:val="6F474E31"/>
    <w:rsid w:val="6F5F9BAE"/>
    <w:rsid w:val="6F7C2E7B"/>
    <w:rsid w:val="6FB97258"/>
    <w:rsid w:val="6FFF3739"/>
    <w:rsid w:val="70A26911"/>
    <w:rsid w:val="71237A52"/>
    <w:rsid w:val="71B7BB0D"/>
    <w:rsid w:val="71F87E33"/>
    <w:rsid w:val="722F0239"/>
    <w:rsid w:val="72492F32"/>
    <w:rsid w:val="728C7879"/>
    <w:rsid w:val="73402A0E"/>
    <w:rsid w:val="73BF77DA"/>
    <w:rsid w:val="73DA0AC2"/>
    <w:rsid w:val="73FF1FD9"/>
    <w:rsid w:val="740635DE"/>
    <w:rsid w:val="74257481"/>
    <w:rsid w:val="742706DD"/>
    <w:rsid w:val="743162BA"/>
    <w:rsid w:val="74345DC4"/>
    <w:rsid w:val="743563D2"/>
    <w:rsid w:val="747B1953"/>
    <w:rsid w:val="74A25132"/>
    <w:rsid w:val="74DB0643"/>
    <w:rsid w:val="74FF4AEB"/>
    <w:rsid w:val="756F5305"/>
    <w:rsid w:val="7584759F"/>
    <w:rsid w:val="75907680"/>
    <w:rsid w:val="75F8B0EA"/>
    <w:rsid w:val="75FEC8EA"/>
    <w:rsid w:val="760457E4"/>
    <w:rsid w:val="760A659C"/>
    <w:rsid w:val="76267A82"/>
    <w:rsid w:val="76321D7F"/>
    <w:rsid w:val="76500BBD"/>
    <w:rsid w:val="76D87530"/>
    <w:rsid w:val="76DC0BDB"/>
    <w:rsid w:val="76EE4427"/>
    <w:rsid w:val="76F91494"/>
    <w:rsid w:val="76FF143D"/>
    <w:rsid w:val="770B4797"/>
    <w:rsid w:val="771E3D58"/>
    <w:rsid w:val="772F0E88"/>
    <w:rsid w:val="77356731"/>
    <w:rsid w:val="77776445"/>
    <w:rsid w:val="777FF4F2"/>
    <w:rsid w:val="7784350C"/>
    <w:rsid w:val="779DA667"/>
    <w:rsid w:val="77A58462"/>
    <w:rsid w:val="77E7A413"/>
    <w:rsid w:val="77FD2CFA"/>
    <w:rsid w:val="77FEF651"/>
    <w:rsid w:val="782F4F2E"/>
    <w:rsid w:val="7854596C"/>
    <w:rsid w:val="78701AF8"/>
    <w:rsid w:val="78D64B79"/>
    <w:rsid w:val="78FD1120"/>
    <w:rsid w:val="790E0FE8"/>
    <w:rsid w:val="79142376"/>
    <w:rsid w:val="79450781"/>
    <w:rsid w:val="7959756A"/>
    <w:rsid w:val="795E584C"/>
    <w:rsid w:val="797EBA79"/>
    <w:rsid w:val="79F83CB1"/>
    <w:rsid w:val="7A0A7CD7"/>
    <w:rsid w:val="7A592736"/>
    <w:rsid w:val="7A9B4AFD"/>
    <w:rsid w:val="7AF52F6D"/>
    <w:rsid w:val="7B511843"/>
    <w:rsid w:val="7B66336E"/>
    <w:rsid w:val="7B6A5D5B"/>
    <w:rsid w:val="7B7F085F"/>
    <w:rsid w:val="7B89C7EA"/>
    <w:rsid w:val="7BB32DB4"/>
    <w:rsid w:val="7BBDB57E"/>
    <w:rsid w:val="7BC260B9"/>
    <w:rsid w:val="7BDD95ED"/>
    <w:rsid w:val="7BE68DAA"/>
    <w:rsid w:val="7BEF10E5"/>
    <w:rsid w:val="7BFB6AF5"/>
    <w:rsid w:val="7BFF8F43"/>
    <w:rsid w:val="7BFF9E28"/>
    <w:rsid w:val="7C37FCD8"/>
    <w:rsid w:val="7CA81753"/>
    <w:rsid w:val="7CC98537"/>
    <w:rsid w:val="7D0DE30F"/>
    <w:rsid w:val="7D102297"/>
    <w:rsid w:val="7D2E41F2"/>
    <w:rsid w:val="7D5F27E1"/>
    <w:rsid w:val="7D60202E"/>
    <w:rsid w:val="7D917748"/>
    <w:rsid w:val="7DDBD3F7"/>
    <w:rsid w:val="7DF69D81"/>
    <w:rsid w:val="7DFBE924"/>
    <w:rsid w:val="7DFF5D30"/>
    <w:rsid w:val="7E1D3A7B"/>
    <w:rsid w:val="7E4B683A"/>
    <w:rsid w:val="7E9BA2CE"/>
    <w:rsid w:val="7EBCBF0E"/>
    <w:rsid w:val="7EBFD7CE"/>
    <w:rsid w:val="7EDB4958"/>
    <w:rsid w:val="7EEF60AB"/>
    <w:rsid w:val="7EF42B64"/>
    <w:rsid w:val="7EF4EE83"/>
    <w:rsid w:val="7EFF3F91"/>
    <w:rsid w:val="7F2ACC48"/>
    <w:rsid w:val="7F3ED49D"/>
    <w:rsid w:val="7F473046"/>
    <w:rsid w:val="7F5EABE7"/>
    <w:rsid w:val="7F8FB69D"/>
    <w:rsid w:val="7FA4208F"/>
    <w:rsid w:val="7FAF0CDC"/>
    <w:rsid w:val="7FBB7492"/>
    <w:rsid w:val="7FBDF729"/>
    <w:rsid w:val="7FDECB77"/>
    <w:rsid w:val="7FDF3B57"/>
    <w:rsid w:val="7FDF81E4"/>
    <w:rsid w:val="7FE2C3A9"/>
    <w:rsid w:val="7FE505C8"/>
    <w:rsid w:val="7FF52F01"/>
    <w:rsid w:val="7FF62DAC"/>
    <w:rsid w:val="7FF9570F"/>
    <w:rsid w:val="7FFB1C10"/>
    <w:rsid w:val="7FFB8F5B"/>
    <w:rsid w:val="7FFE2C7E"/>
    <w:rsid w:val="7FFF4D09"/>
    <w:rsid w:val="8BE3CBCD"/>
    <w:rsid w:val="8F2FE37F"/>
    <w:rsid w:val="93BFF14C"/>
    <w:rsid w:val="957F7547"/>
    <w:rsid w:val="95FF7C82"/>
    <w:rsid w:val="97EF45C9"/>
    <w:rsid w:val="97F94DAA"/>
    <w:rsid w:val="9A8E9863"/>
    <w:rsid w:val="9AFB9CC5"/>
    <w:rsid w:val="9AFF2AD0"/>
    <w:rsid w:val="9FEB4132"/>
    <w:rsid w:val="A4EF3F26"/>
    <w:rsid w:val="A4F39D1D"/>
    <w:rsid w:val="A9B16447"/>
    <w:rsid w:val="AAFF8C8C"/>
    <w:rsid w:val="ACAB34BC"/>
    <w:rsid w:val="ACBD8A3F"/>
    <w:rsid w:val="ADED90F1"/>
    <w:rsid w:val="ADFF6463"/>
    <w:rsid w:val="AF7F37FB"/>
    <w:rsid w:val="AFBE18FF"/>
    <w:rsid w:val="AFCA2C84"/>
    <w:rsid w:val="AFFE9947"/>
    <w:rsid w:val="B0EF6AD5"/>
    <w:rsid w:val="B29DEF25"/>
    <w:rsid w:val="B5AF7F22"/>
    <w:rsid w:val="B5F67936"/>
    <w:rsid w:val="B63DDD01"/>
    <w:rsid w:val="B67C3610"/>
    <w:rsid w:val="BB9FD65A"/>
    <w:rsid w:val="BBDFE7AA"/>
    <w:rsid w:val="BCD597FA"/>
    <w:rsid w:val="BD6F940C"/>
    <w:rsid w:val="BD7FB33C"/>
    <w:rsid w:val="BDBFE7F4"/>
    <w:rsid w:val="BEE75814"/>
    <w:rsid w:val="BEFE3FC8"/>
    <w:rsid w:val="BF4F5E73"/>
    <w:rsid w:val="BFBDEE84"/>
    <w:rsid w:val="BFDF495E"/>
    <w:rsid w:val="BFFBC1A1"/>
    <w:rsid w:val="BFFD301B"/>
    <w:rsid w:val="BFFF29D0"/>
    <w:rsid w:val="BFFF9A44"/>
    <w:rsid w:val="C3E9EA45"/>
    <w:rsid w:val="C7FC8231"/>
    <w:rsid w:val="CBDFA4AC"/>
    <w:rsid w:val="CF6FA941"/>
    <w:rsid w:val="CFDD34F2"/>
    <w:rsid w:val="CFF792E2"/>
    <w:rsid w:val="D4ED3A9B"/>
    <w:rsid w:val="D67FFB0F"/>
    <w:rsid w:val="D7FFB92D"/>
    <w:rsid w:val="D9FFBBFC"/>
    <w:rsid w:val="DB2F9E8F"/>
    <w:rsid w:val="DBDF2BDF"/>
    <w:rsid w:val="DBF79DE9"/>
    <w:rsid w:val="DBFB3C1F"/>
    <w:rsid w:val="DC6C009E"/>
    <w:rsid w:val="DD2974E4"/>
    <w:rsid w:val="DDF77320"/>
    <w:rsid w:val="DE895688"/>
    <w:rsid w:val="DED659F6"/>
    <w:rsid w:val="DFBB5419"/>
    <w:rsid w:val="DFBBB7F6"/>
    <w:rsid w:val="DFEB746C"/>
    <w:rsid w:val="DFFBA5FE"/>
    <w:rsid w:val="E7EFE4EA"/>
    <w:rsid w:val="EA7EC14C"/>
    <w:rsid w:val="EBFE7539"/>
    <w:rsid w:val="ECFF72EE"/>
    <w:rsid w:val="ED3C588D"/>
    <w:rsid w:val="ED7F3020"/>
    <w:rsid w:val="EDF7D93B"/>
    <w:rsid w:val="EECFB075"/>
    <w:rsid w:val="EF77AF8D"/>
    <w:rsid w:val="EF9FE456"/>
    <w:rsid w:val="EFC7FF4E"/>
    <w:rsid w:val="EFFC94B2"/>
    <w:rsid w:val="F14F2CDA"/>
    <w:rsid w:val="F1699995"/>
    <w:rsid w:val="F3751641"/>
    <w:rsid w:val="F37541A4"/>
    <w:rsid w:val="F3DFE2C1"/>
    <w:rsid w:val="F5E786CC"/>
    <w:rsid w:val="F5F55164"/>
    <w:rsid w:val="F67BCF00"/>
    <w:rsid w:val="F6F5710B"/>
    <w:rsid w:val="F6FD54EC"/>
    <w:rsid w:val="F6FE2997"/>
    <w:rsid w:val="F71F1757"/>
    <w:rsid w:val="F7AFED20"/>
    <w:rsid w:val="F7DEBEE1"/>
    <w:rsid w:val="F7FB48DA"/>
    <w:rsid w:val="F7FB8537"/>
    <w:rsid w:val="F89F7877"/>
    <w:rsid w:val="F8EE8FD2"/>
    <w:rsid w:val="F977B60D"/>
    <w:rsid w:val="F9FEC444"/>
    <w:rsid w:val="FAFF0F48"/>
    <w:rsid w:val="FB5FD5A6"/>
    <w:rsid w:val="FB6C531C"/>
    <w:rsid w:val="FB7D01D8"/>
    <w:rsid w:val="FBDF0482"/>
    <w:rsid w:val="FBFF87C8"/>
    <w:rsid w:val="FCFFDAF6"/>
    <w:rsid w:val="FD5707B9"/>
    <w:rsid w:val="FDF66F90"/>
    <w:rsid w:val="FE2EC435"/>
    <w:rsid w:val="FE75D266"/>
    <w:rsid w:val="FEEFB5B1"/>
    <w:rsid w:val="FEF5AB4F"/>
    <w:rsid w:val="FF5F4BC2"/>
    <w:rsid w:val="FF6788BA"/>
    <w:rsid w:val="FFAF38D2"/>
    <w:rsid w:val="FFB7D224"/>
    <w:rsid w:val="FFCC5BF5"/>
    <w:rsid w:val="FFDD2281"/>
    <w:rsid w:val="FFE1484E"/>
    <w:rsid w:val="FFEDC5DC"/>
    <w:rsid w:val="FFEDC84C"/>
    <w:rsid w:val="FFEED6AA"/>
    <w:rsid w:val="FFF72A3E"/>
    <w:rsid w:val="FFF988F9"/>
    <w:rsid w:val="FFFB8C78"/>
    <w:rsid w:val="FFFCA642"/>
    <w:rsid w:val="FFFD8904"/>
    <w:rsid w:val="FFFE7142"/>
    <w:rsid w:val="FFFE8BF2"/>
    <w:rsid w:val="FFFF35CF"/>
    <w:rsid w:val="FFFF978C"/>
    <w:rsid w:val="FFFFA5E7"/>
    <w:rsid w:val="FFFFF3A6"/>
    <w:rsid w:val="FFFFF954"/>
    <w:rsid w:val="FFFFFA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kern w:val="44"/>
      <w:sz w:val="44"/>
      <w:szCs w:val="44"/>
    </w:rPr>
  </w:style>
  <w:style w:type="paragraph" w:styleId="3">
    <w:name w:val="heading 2"/>
    <w:basedOn w:val="1"/>
    <w:next w:val="1"/>
    <w:link w:val="37"/>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4">
    <w:name w:val="heading 3"/>
    <w:basedOn w:val="1"/>
    <w:next w:val="1"/>
    <w:semiHidden/>
    <w:unhideWhenUsed/>
    <w:qFormat/>
    <w:uiPriority w:val="9"/>
    <w:pPr>
      <w:keepNext/>
      <w:keepLines/>
      <w:spacing w:before="260" w:after="260" w:line="410" w:lineRule="auto"/>
      <w:ind w:firstLine="49" w:firstLineChars="49"/>
      <w:outlineLvl w:val="2"/>
    </w:pPr>
    <w:rPr>
      <w:rFonts w:ascii="黑体" w:hAnsi="Times New Roman" w:eastAsia="黑体" w:cs="Times New Roman"/>
      <w:b/>
      <w:kern w:val="0"/>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44"/>
    <w:unhideWhenUsed/>
    <w:qFormat/>
    <w:uiPriority w:val="99"/>
    <w:pPr>
      <w:jc w:val="left"/>
    </w:pPr>
  </w:style>
  <w:style w:type="paragraph" w:styleId="7">
    <w:name w:val="Body Text 3"/>
    <w:basedOn w:val="1"/>
    <w:semiHidden/>
    <w:unhideWhenUsed/>
    <w:qFormat/>
    <w:uiPriority w:val="99"/>
    <w:rPr>
      <w:rFonts w:hint="eastAsia" w:ascii="宋体" w:hAnsi="Times New Roman" w:eastAsia="等线" w:cs="Times New Roman"/>
      <w:kern w:val="0"/>
      <w:sz w:val="24"/>
      <w:szCs w:val="24"/>
    </w:rPr>
  </w:style>
  <w:style w:type="paragraph" w:styleId="8">
    <w:name w:val="Body Text"/>
    <w:basedOn w:val="1"/>
    <w:next w:val="1"/>
    <w:unhideWhenUsed/>
    <w:qFormat/>
    <w:uiPriority w:val="0"/>
    <w:pPr>
      <w:spacing w:after="120"/>
    </w:pPr>
    <w:rPr>
      <w:kern w:val="0"/>
      <w:sz w:val="20"/>
      <w:szCs w:val="20"/>
    </w:rPr>
  </w:style>
  <w:style w:type="paragraph" w:styleId="9">
    <w:name w:val="Body Text Indent"/>
    <w:basedOn w:val="1"/>
    <w:next w:val="10"/>
    <w:semiHidden/>
    <w:unhideWhenUsed/>
    <w:qFormat/>
    <w:uiPriority w:val="99"/>
    <w:pPr>
      <w:spacing w:after="120"/>
      <w:ind w:left="420" w:leftChars="200"/>
    </w:pPr>
    <w:rPr>
      <w:rFonts w:ascii="Times New Roman" w:hAnsi="Times New Roman" w:eastAsia="等线" w:cs="Times New Roman"/>
      <w:kern w:val="0"/>
      <w:sz w:val="20"/>
      <w:szCs w:val="20"/>
    </w:rPr>
  </w:style>
  <w:style w:type="paragraph" w:styleId="10">
    <w:name w:val="envelope return"/>
    <w:basedOn w:val="1"/>
    <w:qFormat/>
    <w:uiPriority w:val="0"/>
    <w:pPr>
      <w:snapToGrid w:val="0"/>
    </w:pPr>
    <w:rPr>
      <w:rFonts w:ascii="Arial" w:hAnsi="Arial"/>
    </w:rPr>
  </w:style>
  <w:style w:type="paragraph" w:styleId="11">
    <w:name w:val="Block Text"/>
    <w:basedOn w:val="1"/>
    <w:semiHidden/>
    <w:unhideWhenUsed/>
    <w:qFormat/>
    <w:uiPriority w:val="99"/>
    <w:pPr>
      <w:spacing w:line="440" w:lineRule="exact"/>
      <w:ind w:left="-540" w:leftChars="-257" w:right="-334" w:rightChars="-159" w:firstLine="1140"/>
    </w:pPr>
    <w:rPr>
      <w:rFonts w:ascii="Times New Roman" w:hAnsi="Times New Roman" w:cs="Times New Roman"/>
      <w:sz w:val="24"/>
      <w:szCs w:val="24"/>
    </w:rPr>
  </w:style>
  <w:style w:type="paragraph" w:styleId="12">
    <w:name w:val="toc 3"/>
    <w:basedOn w:val="1"/>
    <w:next w:val="1"/>
    <w:semiHidden/>
    <w:unhideWhenUsed/>
    <w:qFormat/>
    <w:uiPriority w:val="39"/>
    <w:pPr>
      <w:ind w:left="400" w:leftChars="400"/>
    </w:pPr>
    <w:rPr>
      <w:rFonts w:ascii="Times New Roman" w:hAnsi="Times New Roman" w:cs="Times New Roman"/>
      <w:szCs w:val="21"/>
    </w:rPr>
  </w:style>
  <w:style w:type="paragraph" w:styleId="13">
    <w:name w:val="Plain Text"/>
    <w:basedOn w:val="1"/>
    <w:qFormat/>
    <w:uiPriority w:val="0"/>
    <w:rPr>
      <w:rFonts w:ascii="等线" w:hAnsi="Courier New" w:eastAsia="等线"/>
    </w:rPr>
  </w:style>
  <w:style w:type="paragraph" w:styleId="14">
    <w:name w:val="Balloon Text"/>
    <w:basedOn w:val="1"/>
    <w:link w:val="38"/>
    <w:semiHidden/>
    <w:unhideWhenUsed/>
    <w:qFormat/>
    <w:uiPriority w:val="99"/>
    <w:rPr>
      <w:sz w:val="18"/>
      <w:szCs w:val="18"/>
    </w:rPr>
  </w:style>
  <w:style w:type="paragraph" w:styleId="15">
    <w:name w:val="footer"/>
    <w:basedOn w:val="1"/>
    <w:semiHidden/>
    <w:unhideWhenUsed/>
    <w:qFormat/>
    <w:uiPriority w:val="99"/>
    <w:pPr>
      <w:tabs>
        <w:tab w:val="center" w:pos="4153"/>
        <w:tab w:val="right" w:pos="8306"/>
      </w:tabs>
      <w:snapToGrid w:val="0"/>
      <w:jc w:val="left"/>
    </w:pPr>
    <w:rPr>
      <w:sz w:val="18"/>
    </w:rPr>
  </w:style>
  <w:style w:type="paragraph" w:styleId="1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semiHidden/>
    <w:unhideWhenUsed/>
    <w:qFormat/>
    <w:uiPriority w:val="39"/>
    <w:rPr>
      <w:rFonts w:ascii="Times New Roman" w:hAnsi="Times New Roman" w:cs="Times New Roman"/>
      <w:szCs w:val="21"/>
    </w:rPr>
  </w:style>
  <w:style w:type="paragraph" w:styleId="18">
    <w:name w:val="toc 2"/>
    <w:basedOn w:val="1"/>
    <w:next w:val="1"/>
    <w:semiHidden/>
    <w:unhideWhenUsed/>
    <w:qFormat/>
    <w:uiPriority w:val="39"/>
    <w:pPr>
      <w:ind w:left="200" w:leftChars="200"/>
    </w:pPr>
    <w:rPr>
      <w:rFonts w:ascii="Times New Roman" w:hAnsi="Times New Roman" w:cs="Times New Roman"/>
      <w:szCs w:val="21"/>
    </w:rPr>
  </w:style>
  <w:style w:type="paragraph" w:styleId="19">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20">
    <w:name w:val="annotation subject"/>
    <w:basedOn w:val="6"/>
    <w:next w:val="6"/>
    <w:link w:val="45"/>
    <w:semiHidden/>
    <w:unhideWhenUsed/>
    <w:qFormat/>
    <w:uiPriority w:val="99"/>
    <w:rPr>
      <w:b/>
      <w:bCs/>
    </w:rPr>
  </w:style>
  <w:style w:type="paragraph" w:styleId="21">
    <w:name w:val="Body Text First Indent"/>
    <w:basedOn w:val="8"/>
    <w:next w:val="22"/>
    <w:semiHidden/>
    <w:unhideWhenUsed/>
    <w:qFormat/>
    <w:uiPriority w:val="99"/>
    <w:pPr>
      <w:spacing w:line="312" w:lineRule="auto"/>
      <w:ind w:firstLine="420"/>
    </w:pPr>
    <w:rPr>
      <w:rFonts w:ascii="Times New Roman" w:hAnsi="Times New Roman" w:eastAsia="等线" w:cs="Times New Roman"/>
    </w:rPr>
  </w:style>
  <w:style w:type="paragraph" w:styleId="22">
    <w:name w:val="Body Text First Indent 2"/>
    <w:basedOn w:val="9"/>
    <w:unhideWhenUsed/>
    <w:qFormat/>
    <w:uiPriority w:val="0"/>
    <w:pPr>
      <w:ind w:firstLine="420" w:firstLineChars="200"/>
    </w:pPr>
    <w:rPr>
      <w:szCs w:val="22"/>
    </w:rPr>
  </w:style>
  <w:style w:type="character" w:styleId="25">
    <w:name w:val="FollowedHyperlink"/>
    <w:basedOn w:val="24"/>
    <w:semiHidden/>
    <w:unhideWhenUsed/>
    <w:qFormat/>
    <w:uiPriority w:val="99"/>
    <w:rPr>
      <w:color w:val="800080" w:themeColor="followedHyperlink"/>
      <w:u w:val="single"/>
    </w:rPr>
  </w:style>
  <w:style w:type="character" w:styleId="26">
    <w:name w:val="Hyperlink"/>
    <w:basedOn w:val="24"/>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Plain Text1"/>
    <w:basedOn w:val="1"/>
    <w:qFormat/>
    <w:uiPriority w:val="0"/>
    <w:rPr>
      <w:rFonts w:ascii="Courier New" w:hAnsi="Courier New" w:eastAsia="楷体_GB2312"/>
    </w:rPr>
  </w:style>
  <w:style w:type="paragraph" w:customStyle="1" w:styleId="29">
    <w:name w:val="BodyText"/>
    <w:basedOn w:val="1"/>
    <w:qFormat/>
    <w:uiPriority w:val="0"/>
    <w:pPr>
      <w:spacing w:after="120"/>
    </w:pPr>
    <w:rPr>
      <w:rFonts w:ascii="Times New Roman" w:hAnsi="Times New Roman"/>
      <w:kern w:val="0"/>
      <w:sz w:val="20"/>
      <w:szCs w:val="20"/>
    </w:rPr>
  </w:style>
  <w:style w:type="paragraph" w:customStyle="1" w:styleId="30">
    <w:name w:val="_Style 3"/>
    <w:basedOn w:val="1"/>
    <w:qFormat/>
    <w:uiPriority w:val="0"/>
    <w:rPr>
      <w:rFonts w:ascii="Times New Roman" w:hAnsi="Times New Roman" w:cs="Times New Roman"/>
      <w:szCs w:val="21"/>
    </w:rPr>
  </w:style>
  <w:style w:type="paragraph" w:customStyle="1" w:styleId="31">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character" w:customStyle="1" w:styleId="32">
    <w:name w:val="15"/>
    <w:basedOn w:val="24"/>
    <w:qFormat/>
    <w:uiPriority w:val="0"/>
    <w:rPr>
      <w:rFonts w:hint="default" w:ascii="Times New Roman" w:hAnsi="Times New Roman" w:cs="Times New Roman"/>
      <w:color w:val="000000"/>
    </w:rPr>
  </w:style>
  <w:style w:type="paragraph" w:customStyle="1" w:styleId="33">
    <w:name w:val="列出段落1"/>
    <w:basedOn w:val="1"/>
    <w:qFormat/>
    <w:uiPriority w:val="0"/>
    <w:pPr>
      <w:ind w:firstLine="420" w:firstLineChars="200"/>
    </w:pPr>
    <w:rPr>
      <w:rFonts w:ascii="Times New Roman" w:hAnsi="Times New Roman" w:cs="Times New Roman"/>
      <w:szCs w:val="21"/>
    </w:rPr>
  </w:style>
  <w:style w:type="paragraph" w:customStyle="1" w:styleId="34">
    <w:name w:val="文一"/>
    <w:basedOn w:val="1"/>
    <w:qFormat/>
    <w:uiPriority w:val="0"/>
    <w:pPr>
      <w:topLinePunct/>
      <w:adjustRightInd w:val="0"/>
      <w:snapToGrid w:val="0"/>
      <w:spacing w:line="360" w:lineRule="auto"/>
      <w:ind w:firstLine="200" w:firstLineChars="200"/>
    </w:pPr>
    <w:rPr>
      <w:rFonts w:ascii="等线" w:hAnsi="等线" w:eastAsia="等线" w:cs="Times New Roman"/>
      <w:spacing w:val="4"/>
      <w:kern w:val="0"/>
      <w:sz w:val="24"/>
      <w:szCs w:val="24"/>
    </w:rPr>
  </w:style>
  <w:style w:type="paragraph" w:customStyle="1" w:styleId="35">
    <w:name w:val="样式 标题 2 +"/>
    <w:qFormat/>
    <w:uiPriority w:val="0"/>
    <w:pPr>
      <w:keepNext/>
      <w:keepLines/>
      <w:widowControl w:val="0"/>
      <w:spacing w:before="260" w:after="260" w:line="415" w:lineRule="auto"/>
      <w:ind w:left="420" w:hanging="420"/>
      <w:jc w:val="both"/>
      <w:outlineLvl w:val="1"/>
    </w:pPr>
    <w:rPr>
      <w:rFonts w:ascii="Arial" w:hAnsi="Arial" w:eastAsia="黑体" w:cs="Times New Roman"/>
      <w:b/>
      <w:sz w:val="32"/>
      <w:szCs w:val="32"/>
      <w:lang w:val="en-US" w:eastAsia="zh-CN" w:bidi="ar-SA"/>
    </w:rPr>
  </w:style>
  <w:style w:type="paragraph" w:customStyle="1" w:styleId="36">
    <w:name w:val="样式"/>
    <w:basedOn w:val="1"/>
    <w:next w:val="9"/>
    <w:qFormat/>
    <w:uiPriority w:val="0"/>
    <w:pPr>
      <w:jc w:val="center"/>
    </w:pPr>
    <w:rPr>
      <w:rFonts w:hint="eastAsia" w:ascii="宋体" w:hAnsi="宋体" w:eastAsia="宋体" w:cs="Times New Roman"/>
      <w:color w:val="FF0000"/>
      <w:sz w:val="24"/>
      <w:szCs w:val="24"/>
    </w:rPr>
  </w:style>
  <w:style w:type="character" w:customStyle="1" w:styleId="37">
    <w:name w:val="标题 2 Char"/>
    <w:basedOn w:val="24"/>
    <w:link w:val="3"/>
    <w:qFormat/>
    <w:uiPriority w:val="0"/>
    <w:rPr>
      <w:rFonts w:ascii="Cambria" w:hAnsi="Cambria" w:eastAsia="宋体" w:cs="Times New Roman"/>
      <w:b/>
      <w:kern w:val="2"/>
      <w:sz w:val="32"/>
      <w:szCs w:val="32"/>
    </w:rPr>
  </w:style>
  <w:style w:type="character" w:customStyle="1" w:styleId="38">
    <w:name w:val="批注框文本 Char"/>
    <w:basedOn w:val="24"/>
    <w:link w:val="14"/>
    <w:semiHidden/>
    <w:qFormat/>
    <w:uiPriority w:val="99"/>
    <w:rPr>
      <w:rFonts w:asciiTheme="minorHAnsi" w:hAnsiTheme="minorHAnsi" w:eastAsiaTheme="minorEastAsia" w:cstheme="minorBidi"/>
      <w:kern w:val="2"/>
      <w:sz w:val="18"/>
      <w:szCs w:val="18"/>
    </w:rPr>
  </w:style>
  <w:style w:type="paragraph" w:customStyle="1" w:styleId="39">
    <w:name w:val="Table Paragraph"/>
    <w:basedOn w:val="1"/>
    <w:qFormat/>
    <w:uiPriority w:val="1"/>
    <w:rPr>
      <w:rFonts w:ascii="宋体" w:hAnsi="宋体" w:cs="宋体"/>
      <w:lang w:val="zh-CN" w:bidi="zh-CN"/>
    </w:rPr>
  </w:style>
  <w:style w:type="paragraph" w:customStyle="1" w:styleId="40">
    <w:name w:val="s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s16"/>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List Paragraph"/>
    <w:basedOn w:val="1"/>
    <w:qFormat/>
    <w:uiPriority w:val="34"/>
    <w:pPr>
      <w:ind w:firstLine="420" w:firstLineChars="200"/>
    </w:pPr>
  </w:style>
  <w:style w:type="paragraph" w:customStyle="1" w:styleId="43">
    <w:name w:val="p0"/>
    <w:basedOn w:val="1"/>
    <w:qFormat/>
    <w:uiPriority w:val="0"/>
    <w:pPr>
      <w:widowControl/>
    </w:pPr>
    <w:rPr>
      <w:kern w:val="0"/>
      <w:szCs w:val="21"/>
    </w:rPr>
  </w:style>
  <w:style w:type="character" w:customStyle="1" w:styleId="44">
    <w:name w:val="批注文字 Char"/>
    <w:basedOn w:val="24"/>
    <w:link w:val="6"/>
    <w:qFormat/>
    <w:uiPriority w:val="99"/>
    <w:rPr>
      <w:kern w:val="2"/>
      <w:sz w:val="21"/>
      <w:szCs w:val="22"/>
    </w:rPr>
  </w:style>
  <w:style w:type="character" w:customStyle="1" w:styleId="45">
    <w:name w:val="批注主题 Char"/>
    <w:basedOn w:val="44"/>
    <w:link w:val="20"/>
    <w:qFormat/>
    <w:uiPriority w:val="0"/>
  </w:style>
  <w:style w:type="paragraph" w:customStyle="1" w:styleId="46">
    <w:name w:val="Table Text"/>
    <w:basedOn w:val="1"/>
    <w:semiHidden/>
    <w:qFormat/>
    <w:uiPriority w:val="0"/>
    <w:rPr>
      <w:rFonts w:ascii="宋体" w:hAnsi="宋体" w:eastAsia="宋体" w:cs="宋体"/>
      <w:sz w:val="24"/>
      <w:szCs w:val="24"/>
      <w:lang w:val="en-US" w:eastAsia="en-US" w:bidi="ar-SA"/>
    </w:rPr>
  </w:style>
  <w:style w:type="paragraph" w:customStyle="1" w:styleId="47">
    <w:name w:val="表格文字"/>
    <w:basedOn w:val="1"/>
    <w:qFormat/>
    <w:uiPriority w:val="99"/>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307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23300</Words>
  <Characters>24528</Characters>
  <Lines>233</Lines>
  <Paragraphs>65</Paragraphs>
  <TotalTime>2</TotalTime>
  <ScaleCrop>false</ScaleCrop>
  <LinksUpToDate>false</LinksUpToDate>
  <CharactersWithSpaces>24844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2019-01-28T08:33:00Z</dcterms:created>
  <dc:creator>1</dc:creator>
  <cp:lastModifiedBy>User-a</cp:lastModifiedBy>
  <cp:lastPrinted>2024-06-06T07:41:00Z</cp:lastPrinted>
  <dcterms:modified xsi:type="dcterms:W3CDTF">2025-10-22T09:41:47Z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5B9E3058EC80405EB0758ADC5D324A06_13</vt:lpwstr>
  </property>
  <property fmtid="{D5CDD505-2E9C-101B-9397-08002B2CF9AE}" pid="4" name="KSOTemplateDocerSaveRecord">
    <vt:lpwstr>eyJoZGlkIjoiNzgxY2NkYzk5NWNkMjI2ZmQ0MWZiOTA1YzZmNzQ0ZjUiLCJ1c2VySWQiOiI3NDgxMjQ1MDMifQ==</vt:lpwstr>
  </property>
</Properties>
</file>