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592C3">
      <w:pPr>
        <w:jc w:val="center"/>
        <w:rPr>
          <w:rFonts w:ascii="宋体" w:hAnsi="宋体" w:eastAsia="宋体" w:cs="宋体"/>
          <w:b/>
          <w:color w:val="auto"/>
          <w:sz w:val="52"/>
          <w:szCs w:val="52"/>
          <w:highlight w:val="none"/>
        </w:rPr>
      </w:pPr>
      <w:bookmarkStart w:id="0" w:name="_GoBack"/>
      <w:bookmarkEnd w:id="0"/>
    </w:p>
    <w:p w14:paraId="23CBB9C0">
      <w:pPr>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lang w:eastAsia="zh-CN"/>
        </w:rPr>
        <w:t>广州市黄埔区九佛街五村七片城中村改造项目复建地块五工程造价咨</w:t>
      </w:r>
    </w:p>
    <w:p w14:paraId="430E916C">
      <w:pPr>
        <w:jc w:val="center"/>
        <w:rPr>
          <w:rFonts w:ascii="宋体" w:hAnsi="宋体" w:eastAsia="宋体" w:cs="宋体"/>
          <w:color w:val="auto"/>
          <w:sz w:val="28"/>
          <w:szCs w:val="28"/>
          <w:highlight w:val="none"/>
        </w:rPr>
      </w:pPr>
      <w:r>
        <w:rPr>
          <w:rFonts w:hint="eastAsia" w:ascii="宋体" w:hAnsi="宋体" w:eastAsia="宋体" w:cs="宋体"/>
          <w:b/>
          <w:bCs/>
          <w:color w:val="auto"/>
          <w:sz w:val="52"/>
          <w:szCs w:val="52"/>
          <w:highlight w:val="none"/>
          <w:lang w:eastAsia="zh-CN"/>
        </w:rPr>
        <w:t>询服务</w:t>
      </w:r>
    </w:p>
    <w:p w14:paraId="0FDAB5F2">
      <w:pPr>
        <w:rPr>
          <w:rFonts w:ascii="宋体" w:hAnsi="宋体" w:eastAsia="宋体" w:cs="宋体"/>
          <w:color w:val="auto"/>
          <w:sz w:val="28"/>
          <w:szCs w:val="28"/>
          <w:highlight w:val="none"/>
        </w:rPr>
      </w:pPr>
    </w:p>
    <w:p w14:paraId="75C388E0">
      <w:pPr>
        <w:rPr>
          <w:rFonts w:ascii="宋体" w:hAnsi="宋体" w:eastAsia="宋体" w:cs="宋体"/>
          <w:color w:val="auto"/>
          <w:sz w:val="28"/>
          <w:szCs w:val="28"/>
          <w:highlight w:val="none"/>
        </w:rPr>
      </w:pPr>
    </w:p>
    <w:p w14:paraId="75B7DE81">
      <w:pPr>
        <w:rPr>
          <w:rFonts w:ascii="宋体" w:hAnsi="宋体" w:eastAsia="宋体" w:cs="宋体"/>
          <w:color w:val="auto"/>
          <w:sz w:val="28"/>
          <w:szCs w:val="28"/>
          <w:highlight w:val="none"/>
        </w:rPr>
      </w:pPr>
    </w:p>
    <w:p w14:paraId="1965B679">
      <w:pPr>
        <w:rPr>
          <w:rFonts w:ascii="宋体" w:hAnsi="宋体" w:eastAsia="宋体" w:cs="宋体"/>
          <w:color w:val="auto"/>
          <w:sz w:val="28"/>
          <w:szCs w:val="28"/>
          <w:highlight w:val="none"/>
        </w:rPr>
      </w:pPr>
    </w:p>
    <w:p w14:paraId="63729C8B">
      <w:pPr>
        <w:jc w:val="center"/>
        <w:rPr>
          <w:rFonts w:ascii="宋体" w:hAnsi="宋体" w:eastAsia="宋体" w:cs="宋体"/>
          <w:b/>
          <w:color w:val="auto"/>
          <w:sz w:val="56"/>
          <w:szCs w:val="56"/>
          <w:highlight w:val="none"/>
        </w:rPr>
      </w:pPr>
      <w:r>
        <w:rPr>
          <w:rFonts w:hint="eastAsia" w:ascii="宋体" w:hAnsi="宋体" w:eastAsia="宋体" w:cs="宋体"/>
          <w:b/>
          <w:color w:val="auto"/>
          <w:sz w:val="96"/>
          <w:szCs w:val="96"/>
          <w:highlight w:val="none"/>
        </w:rPr>
        <w:t>招标公告</w:t>
      </w:r>
    </w:p>
    <w:p w14:paraId="259F917B">
      <w:pPr>
        <w:rPr>
          <w:rFonts w:ascii="宋体" w:hAnsi="宋体" w:eastAsia="宋体" w:cs="宋体"/>
          <w:color w:val="auto"/>
          <w:sz w:val="28"/>
          <w:szCs w:val="28"/>
          <w:highlight w:val="none"/>
        </w:rPr>
      </w:pPr>
    </w:p>
    <w:p w14:paraId="03AF6554">
      <w:pPr>
        <w:rPr>
          <w:rFonts w:ascii="宋体" w:hAnsi="宋体" w:eastAsia="宋体" w:cs="宋体"/>
          <w:color w:val="auto"/>
          <w:sz w:val="28"/>
          <w:szCs w:val="28"/>
          <w:highlight w:val="none"/>
        </w:rPr>
      </w:pPr>
    </w:p>
    <w:p w14:paraId="080B4BF9">
      <w:pPr>
        <w:rPr>
          <w:rFonts w:ascii="宋体" w:hAnsi="宋体" w:eastAsia="宋体" w:cs="宋体"/>
          <w:color w:val="auto"/>
          <w:sz w:val="28"/>
          <w:szCs w:val="28"/>
          <w:highlight w:val="none"/>
        </w:rPr>
      </w:pPr>
    </w:p>
    <w:p w14:paraId="2D99B669">
      <w:pPr>
        <w:rPr>
          <w:rFonts w:ascii="宋体" w:hAnsi="宋体" w:eastAsia="宋体" w:cs="宋体"/>
          <w:color w:val="auto"/>
          <w:szCs w:val="21"/>
          <w:highlight w:val="none"/>
        </w:rPr>
      </w:pPr>
    </w:p>
    <w:p w14:paraId="4F802673">
      <w:pPr>
        <w:pStyle w:val="17"/>
        <w:widowControl/>
        <w:rPr>
          <w:rFonts w:ascii="宋体" w:hAnsi="宋体" w:eastAsia="宋体" w:cs="宋体"/>
          <w:color w:val="auto"/>
          <w:highlight w:val="none"/>
        </w:rPr>
      </w:pPr>
    </w:p>
    <w:p w14:paraId="180FEB45">
      <w:pPr>
        <w:pStyle w:val="17"/>
        <w:widowControl/>
        <w:rPr>
          <w:rFonts w:ascii="宋体" w:hAnsi="宋体" w:eastAsia="宋体" w:cs="宋体"/>
          <w:color w:val="auto"/>
          <w:highlight w:val="none"/>
        </w:rPr>
      </w:pPr>
    </w:p>
    <w:p w14:paraId="0F2AA509">
      <w:pPr>
        <w:pStyle w:val="17"/>
        <w:widowControl/>
        <w:rPr>
          <w:rFonts w:ascii="宋体" w:hAnsi="宋体" w:eastAsia="宋体" w:cs="宋体"/>
          <w:color w:val="auto"/>
          <w:sz w:val="28"/>
          <w:szCs w:val="28"/>
          <w:highlight w:val="none"/>
        </w:rPr>
      </w:pPr>
    </w:p>
    <w:p w14:paraId="76BECF2D">
      <w:pPr>
        <w:spacing w:line="480" w:lineRule="auto"/>
        <w:ind w:firstLine="900" w:firstLineChars="3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招   标  人 ：</w:t>
      </w:r>
      <w:r>
        <w:rPr>
          <w:rFonts w:hint="eastAsia" w:ascii="宋体" w:hAnsi="宋体" w:eastAsia="宋体" w:cs="宋体"/>
          <w:color w:val="auto"/>
          <w:sz w:val="30"/>
          <w:szCs w:val="30"/>
          <w:highlight w:val="none"/>
          <w:u w:val="single"/>
          <w:lang w:eastAsia="zh-CN"/>
        </w:rPr>
        <w:t>广州开城梧栖城市开发投资有限公司</w:t>
      </w:r>
    </w:p>
    <w:p w14:paraId="0993584B">
      <w:pPr>
        <w:spacing w:line="480" w:lineRule="auto"/>
        <w:ind w:firstLine="900" w:firstLineChars="300"/>
        <w:rPr>
          <w:rFonts w:hint="eastAsia" w:ascii="宋体" w:hAnsi="宋体" w:eastAsia="宋体" w:cs="宋体"/>
          <w:color w:val="auto"/>
          <w:sz w:val="30"/>
          <w:szCs w:val="30"/>
          <w:highlight w:val="none"/>
          <w:u w:val="single"/>
          <w:lang w:eastAsia="zh-CN"/>
        </w:rPr>
      </w:pPr>
      <w:r>
        <w:rPr>
          <w:rFonts w:hint="eastAsia" w:ascii="宋体" w:hAnsi="宋体" w:eastAsia="宋体" w:cs="宋体"/>
          <w:color w:val="auto"/>
          <w:sz w:val="30"/>
          <w:szCs w:val="30"/>
          <w:highlight w:val="none"/>
        </w:rPr>
        <w:t>招标代理机构：</w:t>
      </w:r>
      <w:r>
        <w:rPr>
          <w:rFonts w:hint="eastAsia" w:ascii="宋体" w:hAnsi="宋体" w:eastAsia="宋体" w:cs="宋体"/>
          <w:color w:val="auto"/>
          <w:sz w:val="30"/>
          <w:szCs w:val="30"/>
          <w:highlight w:val="none"/>
          <w:u w:val="single"/>
          <w:lang w:eastAsia="zh-CN"/>
        </w:rPr>
        <w:t>广州宏元建设工程咨询有限公司</w:t>
      </w:r>
    </w:p>
    <w:p w14:paraId="5FBFC9A1">
      <w:pPr>
        <w:spacing w:afterLines="50" w:line="360" w:lineRule="auto"/>
        <w:ind w:firstLine="900" w:firstLineChars="3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日        期：</w:t>
      </w:r>
      <w:r>
        <w:rPr>
          <w:rFonts w:hint="eastAsia" w:ascii="宋体" w:hAnsi="宋体" w:eastAsia="宋体" w:cs="宋体"/>
          <w:color w:val="auto"/>
          <w:sz w:val="30"/>
          <w:szCs w:val="30"/>
          <w:highlight w:val="none"/>
          <w:u w:val="single"/>
        </w:rPr>
        <w:t>202</w:t>
      </w:r>
      <w:r>
        <w:rPr>
          <w:rFonts w:hint="eastAsia" w:ascii="宋体" w:hAnsi="宋体" w:eastAsia="宋体" w:cs="宋体"/>
          <w:color w:val="auto"/>
          <w:sz w:val="30"/>
          <w:szCs w:val="30"/>
          <w:highlight w:val="none"/>
          <w:u w:val="single"/>
          <w:lang w:val="en-US" w:eastAsia="zh-CN"/>
        </w:rPr>
        <w:t>5</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u w:val="single"/>
          <w:lang w:val="en-US" w:eastAsia="zh-CN"/>
        </w:rPr>
        <w:t xml:space="preserve"> 10 </w:t>
      </w:r>
      <w:r>
        <w:rPr>
          <w:rFonts w:hint="eastAsia" w:ascii="宋体" w:hAnsi="宋体" w:eastAsia="宋体" w:cs="宋体"/>
          <w:color w:val="auto"/>
          <w:sz w:val="30"/>
          <w:szCs w:val="30"/>
          <w:highlight w:val="none"/>
        </w:rPr>
        <w:t>月</w:t>
      </w:r>
    </w:p>
    <w:p w14:paraId="73607BA5">
      <w:pPr>
        <w:spacing w:afterLines="50" w:line="360" w:lineRule="auto"/>
        <w:jc w:val="center"/>
        <w:rPr>
          <w:rFonts w:ascii="宋体" w:hAnsi="宋体" w:eastAsia="宋体" w:cs="宋体"/>
          <w:b/>
          <w:color w:val="auto"/>
          <w:sz w:val="32"/>
          <w:szCs w:val="32"/>
          <w:highlight w:val="none"/>
        </w:rPr>
        <w:sectPr>
          <w:footerReference r:id="rId3" w:type="first"/>
          <w:pgSz w:w="11906" w:h="16838"/>
          <w:pgMar w:top="1440" w:right="1474" w:bottom="1440" w:left="1644" w:header="851" w:footer="992" w:gutter="0"/>
          <w:cols w:space="425" w:num="1"/>
          <w:docGrid w:type="lines" w:linePitch="312" w:charSpace="0"/>
        </w:sectPr>
      </w:pPr>
    </w:p>
    <w:p w14:paraId="089EE56E">
      <w:pPr>
        <w:spacing w:afterLines="50" w:line="360"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lang w:eastAsia="zh-CN"/>
        </w:rPr>
        <w:t>广州市黄埔区九佛街五村七片城中村改造项目复建地块五工程造价咨询服务</w:t>
      </w:r>
      <w:r>
        <w:rPr>
          <w:rFonts w:hint="eastAsia" w:ascii="宋体" w:hAnsi="宋体" w:eastAsia="宋体" w:cs="宋体"/>
          <w:b/>
          <w:color w:val="auto"/>
          <w:sz w:val="36"/>
          <w:szCs w:val="36"/>
          <w:highlight w:val="none"/>
        </w:rPr>
        <w:t>招标公告</w:t>
      </w:r>
    </w:p>
    <w:p w14:paraId="6DB0C11F">
      <w:pPr>
        <w:pStyle w:val="3"/>
        <w:keepNext w:val="0"/>
        <w:keepLines w:val="0"/>
        <w:spacing w:before="0" w:after="0" w:line="360" w:lineRule="auto"/>
        <w:rPr>
          <w:rFonts w:ascii="宋体" w:hAnsi="宋体" w:eastAsia="宋体" w:cs="宋体"/>
          <w:color w:val="auto"/>
          <w:highlight w:val="none"/>
        </w:rPr>
      </w:pPr>
      <w:r>
        <w:rPr>
          <w:rFonts w:hint="eastAsia" w:ascii="宋体" w:hAnsi="宋体" w:eastAsia="宋体" w:cs="宋体"/>
          <w:color w:val="auto"/>
          <w:highlight w:val="none"/>
        </w:rPr>
        <w:t>1. 招标条件</w:t>
      </w:r>
    </w:p>
    <w:p w14:paraId="1C307233">
      <w:pPr>
        <w:adjustRightInd w:val="0"/>
        <w:snapToGrid w:val="0"/>
        <w:spacing w:line="360" w:lineRule="auto"/>
        <w:ind w:right="-42" w:rightChars="-2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本招标项目</w:t>
      </w:r>
      <w:r>
        <w:rPr>
          <w:rFonts w:hint="eastAsia" w:ascii="宋体" w:hAnsi="宋体" w:cs="宋体"/>
          <w:color w:val="auto"/>
          <w:sz w:val="24"/>
          <w:szCs w:val="24"/>
          <w:highlight w:val="none"/>
          <w:u w:val="single"/>
        </w:rPr>
        <w:t>广州市黄埔区九佛街五村七片城中村改造项目</w:t>
      </w:r>
      <w:r>
        <w:rPr>
          <w:rFonts w:hint="eastAsia" w:ascii="宋体" w:hAnsi="宋体" w:cs="宋体"/>
          <w:color w:val="auto"/>
          <w:sz w:val="24"/>
          <w:szCs w:val="24"/>
          <w:highlight w:val="none"/>
          <w:u w:val="single"/>
          <w:lang w:eastAsia="zh-CN"/>
        </w:rPr>
        <w:t>复建地块五工程</w:t>
      </w:r>
      <w:r>
        <w:rPr>
          <w:rFonts w:hint="eastAsia" w:ascii="宋体" w:hAnsi="宋体" w:cs="宋体"/>
          <w:color w:val="auto"/>
          <w:sz w:val="24"/>
          <w:szCs w:val="24"/>
          <w:highlight w:val="none"/>
        </w:rPr>
        <w:t>已由</w:t>
      </w:r>
      <w:r>
        <w:rPr>
          <w:rFonts w:hint="eastAsia" w:ascii="宋体" w:hAnsi="宋体" w:cs="宋体"/>
          <w:color w:val="auto"/>
          <w:sz w:val="24"/>
          <w:szCs w:val="24"/>
          <w:highlight w:val="none"/>
          <w:u w:val="single"/>
        </w:rPr>
        <w:t>黄埔区发展和改革局</w:t>
      </w:r>
      <w:r>
        <w:rPr>
          <w:rFonts w:hint="eastAsia" w:ascii="宋体" w:hAnsi="宋体" w:cs="宋体"/>
          <w:color w:val="auto"/>
          <w:sz w:val="24"/>
          <w:szCs w:val="24"/>
          <w:highlight w:val="none"/>
        </w:rPr>
        <w:t>以</w:t>
      </w:r>
      <w:r>
        <w:rPr>
          <w:rFonts w:hint="eastAsia" w:ascii="宋体" w:hAnsi="宋体" w:cs="宋体"/>
          <w:color w:val="auto"/>
          <w:sz w:val="24"/>
          <w:szCs w:val="24"/>
          <w:highlight w:val="none"/>
          <w:u w:val="single"/>
        </w:rPr>
        <w:t>广东省企业投资项目备案证(2501-440112-04-01-451378)</w:t>
      </w:r>
      <w:r>
        <w:rPr>
          <w:rFonts w:hint="eastAsia" w:ascii="宋体" w:hAnsi="宋体" w:cs="宋体"/>
          <w:color w:val="auto"/>
          <w:sz w:val="24"/>
          <w:szCs w:val="24"/>
          <w:highlight w:val="none"/>
        </w:rPr>
        <w:t>批准建设，项目建设单位为</w:t>
      </w:r>
      <w:r>
        <w:rPr>
          <w:rFonts w:hint="eastAsia" w:ascii="宋体" w:hAnsi="宋体" w:cs="宋体"/>
          <w:color w:val="auto"/>
          <w:sz w:val="24"/>
          <w:szCs w:val="24"/>
          <w:highlight w:val="none"/>
          <w:u w:val="single"/>
          <w:lang w:eastAsia="zh-CN"/>
        </w:rPr>
        <w:t>广州开城梧栖城市开发投资有限公司</w:t>
      </w:r>
      <w:r>
        <w:rPr>
          <w:rFonts w:hint="eastAsia" w:ascii="宋体" w:hAnsi="宋体" w:cs="宋体"/>
          <w:color w:val="auto"/>
          <w:sz w:val="24"/>
          <w:szCs w:val="24"/>
          <w:highlight w:val="none"/>
        </w:rPr>
        <w:t>，建设资金来自</w:t>
      </w:r>
      <w:r>
        <w:rPr>
          <w:rFonts w:hint="eastAsia" w:ascii="宋体" w:hAnsi="宋体" w:cs="宋体"/>
          <w:color w:val="auto"/>
          <w:sz w:val="24"/>
          <w:szCs w:val="24"/>
          <w:highlight w:val="none"/>
          <w:u w:val="single"/>
          <w:lang w:val="en-US" w:eastAsia="zh-CN"/>
        </w:rPr>
        <w:t>国有资金</w:t>
      </w:r>
      <w:r>
        <w:rPr>
          <w:rFonts w:hint="eastAsia" w:ascii="宋体" w:hAnsi="宋体" w:cs="宋体"/>
          <w:color w:val="auto"/>
          <w:sz w:val="24"/>
          <w:szCs w:val="24"/>
          <w:highlight w:val="none"/>
        </w:rPr>
        <w:t>，</w:t>
      </w:r>
      <w:r>
        <w:rPr>
          <w:rFonts w:hint="eastAsia" w:ascii="宋体" w:hAnsi="宋体" w:cs="宋体"/>
          <w:color w:val="auto"/>
          <w:sz w:val="24"/>
          <w:highlight w:val="none"/>
        </w:rPr>
        <w:t>出资比例为</w:t>
      </w:r>
      <w:r>
        <w:rPr>
          <w:rFonts w:hint="eastAsia" w:ascii="宋体" w:hAnsi="宋体" w:cs="宋体"/>
          <w:color w:val="auto"/>
          <w:sz w:val="24"/>
          <w:highlight w:val="none"/>
          <w:u w:val="single"/>
        </w:rPr>
        <w:t>100%</w:t>
      </w:r>
      <w:r>
        <w:rPr>
          <w:rFonts w:hint="eastAsia" w:ascii="宋体" w:hAnsi="宋体" w:cs="宋体"/>
          <w:color w:val="auto"/>
          <w:sz w:val="24"/>
          <w:highlight w:val="none"/>
          <w:u w:val="none"/>
        </w:rPr>
        <w:t>，</w:t>
      </w:r>
      <w:r>
        <w:rPr>
          <w:rFonts w:hint="eastAsia" w:ascii="宋体" w:hAnsi="宋体" w:cs="宋体"/>
          <w:color w:val="auto"/>
          <w:sz w:val="24"/>
          <w:szCs w:val="24"/>
          <w:highlight w:val="none"/>
        </w:rPr>
        <w:t>招标人为</w:t>
      </w:r>
      <w:r>
        <w:rPr>
          <w:rFonts w:hint="eastAsia" w:ascii="宋体" w:hAnsi="宋体" w:cs="宋体"/>
          <w:color w:val="auto"/>
          <w:sz w:val="24"/>
          <w:szCs w:val="24"/>
          <w:highlight w:val="none"/>
          <w:u w:val="single"/>
          <w:lang w:eastAsia="zh-CN"/>
        </w:rPr>
        <w:t>广州开城梧栖城市开发投资有限公司</w:t>
      </w:r>
      <w:r>
        <w:rPr>
          <w:rFonts w:hint="eastAsia" w:ascii="宋体" w:hAnsi="宋体" w:cs="宋体"/>
          <w:color w:val="auto"/>
          <w:sz w:val="24"/>
          <w:szCs w:val="24"/>
          <w:highlight w:val="none"/>
        </w:rPr>
        <w:t>。项目已具备招标条件，现对该项目</w:t>
      </w:r>
      <w:r>
        <w:rPr>
          <w:rFonts w:hint="eastAsia" w:ascii="宋体" w:hAnsi="宋体" w:cs="宋体"/>
          <w:color w:val="auto"/>
          <w:sz w:val="24"/>
          <w:szCs w:val="24"/>
          <w:highlight w:val="none"/>
          <w:u w:val="single"/>
        </w:rPr>
        <w:t>造价咨询</w:t>
      </w:r>
      <w:r>
        <w:rPr>
          <w:rFonts w:hint="eastAsia" w:ascii="宋体" w:hAnsi="宋体" w:cs="宋体"/>
          <w:color w:val="auto"/>
          <w:sz w:val="24"/>
          <w:szCs w:val="24"/>
          <w:highlight w:val="none"/>
        </w:rPr>
        <w:t>进行公开招标。</w:t>
      </w:r>
    </w:p>
    <w:p w14:paraId="0830C823">
      <w:pPr>
        <w:pStyle w:val="3"/>
        <w:keepNext w:val="0"/>
        <w:keepLines w:val="0"/>
        <w:spacing w:before="0" w:after="0"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2. 项目概况与招标范围</w:t>
      </w:r>
    </w:p>
    <w:p w14:paraId="7E616C6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2.1招标项目概况</w:t>
      </w:r>
    </w:p>
    <w:p w14:paraId="689C2F80">
      <w:pPr>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2.1.1招标项目名称：</w:t>
      </w:r>
      <w:r>
        <w:rPr>
          <w:rFonts w:hint="eastAsia" w:ascii="宋体" w:hAnsi="宋体" w:eastAsia="宋体" w:cs="宋体"/>
          <w:color w:val="auto"/>
          <w:sz w:val="24"/>
          <w:szCs w:val="24"/>
          <w:highlight w:val="none"/>
          <w:u w:val="single"/>
          <w:lang w:eastAsia="zh-CN"/>
        </w:rPr>
        <w:t>广州市黄埔区九佛街五村七片城中村改造项目复建地块五工程造价咨询服务</w:t>
      </w:r>
      <w:r>
        <w:rPr>
          <w:rFonts w:hint="eastAsia" w:ascii="宋体" w:hAnsi="宋体" w:eastAsia="宋体" w:cs="宋体"/>
          <w:color w:val="auto"/>
          <w:sz w:val="24"/>
          <w:szCs w:val="24"/>
          <w:highlight w:val="none"/>
          <w:u w:val="single"/>
        </w:rPr>
        <w:t>。</w:t>
      </w:r>
    </w:p>
    <w:p w14:paraId="1F8C5807">
      <w:pPr>
        <w:spacing w:line="360" w:lineRule="auto"/>
        <w:ind w:firstLine="477" w:firstLineChars="199"/>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2.1.2工程建设规模：</w:t>
      </w:r>
      <w:r>
        <w:rPr>
          <w:rFonts w:hint="eastAsia" w:ascii="宋体" w:hAnsi="宋体" w:eastAsia="宋体" w:cs="宋体"/>
          <w:color w:val="auto"/>
          <w:sz w:val="24"/>
          <w:szCs w:val="24"/>
          <w:highlight w:val="none"/>
          <w:lang w:val="en-US" w:eastAsia="zh-CN"/>
        </w:rPr>
        <w:t>用地面积为46500平方米，拟建总建筑面积为232885平方米，其中计容建筑面积为162750平方米，不计容建筑面积为70135平方米，建筑密度≤28%，绿地率≥35%，建筑高度≤100米（住宅建筑高度5.15米至99.95米），容积率3.5，裙楼-1至1层，塔楼2至32层。建设内容包括住宅、地下室车库、其他商业、公建配套等，具体以政府批复的规划条件为准。</w:t>
      </w:r>
    </w:p>
    <w:p w14:paraId="367A4FE9">
      <w:pPr>
        <w:spacing w:line="360" w:lineRule="auto"/>
        <w:ind w:firstLine="480" w:firstLineChars="200"/>
        <w:rPr>
          <w:rFonts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2.1.3工程建设地点：</w:t>
      </w:r>
      <w:r>
        <w:rPr>
          <w:rFonts w:hint="eastAsia" w:ascii="宋体" w:hAnsi="宋体" w:eastAsia="宋体" w:cs="宋体"/>
          <w:color w:val="auto"/>
          <w:sz w:val="24"/>
          <w:szCs w:val="24"/>
          <w:highlight w:val="none"/>
          <w:u w:val="single"/>
          <w:lang w:eastAsia="zh-CN"/>
        </w:rPr>
        <w:t>黄埔区中新知识城板块，位于九佛街道、中新广州知识城西部。</w:t>
      </w:r>
    </w:p>
    <w:p w14:paraId="7FFE98C5">
      <w:pPr>
        <w:spacing w:line="360" w:lineRule="auto"/>
        <w:ind w:firstLine="480" w:firstLineChars="2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rPr>
        <w:t>2.1.4项目总投资</w:t>
      </w:r>
      <w:r>
        <w:rPr>
          <w:rFonts w:hint="eastAsia" w:ascii="宋体" w:hAnsi="宋体" w:eastAsia="宋体" w:cs="宋体"/>
          <w:color w:val="auto"/>
          <w:sz w:val="24"/>
          <w:szCs w:val="24"/>
          <w:highlight w:val="none"/>
          <w:lang w:val="en-US" w:eastAsia="zh-CN"/>
        </w:rPr>
        <w:t>暂定</w:t>
      </w:r>
      <w:r>
        <w:rPr>
          <w:rFonts w:hint="eastAsia" w:ascii="宋体" w:hAnsi="宋体" w:eastAsia="宋体" w:cs="黑体"/>
          <w:color w:val="auto"/>
          <w:kern w:val="2"/>
          <w:sz w:val="24"/>
          <w:szCs w:val="24"/>
          <w:highlight w:val="none"/>
          <w:lang w:val="en-US" w:eastAsia="zh-CN"/>
        </w:rPr>
        <w:t>：</w:t>
      </w:r>
      <w:r>
        <w:rPr>
          <w:rFonts w:hint="eastAsia" w:ascii="宋体" w:hAnsi="宋体" w:eastAsia="宋体" w:cs="宋体"/>
          <w:color w:val="auto"/>
          <w:sz w:val="24"/>
          <w:szCs w:val="24"/>
          <w:highlight w:val="none"/>
          <w:u w:val="none"/>
        </w:rPr>
        <w:t>104154.5万元，其中建安费暂定为90365.82万元</w:t>
      </w:r>
      <w:r>
        <w:rPr>
          <w:rFonts w:hint="eastAsia" w:ascii="宋体" w:hAnsi="宋体" w:eastAsia="宋体" w:cs="宋体"/>
          <w:color w:val="auto"/>
          <w:sz w:val="24"/>
          <w:szCs w:val="24"/>
          <w:highlight w:val="none"/>
          <w:u w:val="none"/>
          <w:lang w:eastAsia="zh-CN"/>
        </w:rPr>
        <w:t>。</w:t>
      </w:r>
    </w:p>
    <w:p w14:paraId="3AC4742D">
      <w:pPr>
        <w:pStyle w:val="4"/>
        <w:spacing w:before="0"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2.1.5资金来源：</w:t>
      </w:r>
      <w:r>
        <w:rPr>
          <w:rFonts w:hint="eastAsia" w:ascii="宋体" w:hAnsi="宋体" w:eastAsia="宋体" w:cs="宋体"/>
          <w:color w:val="auto"/>
          <w:sz w:val="24"/>
          <w:szCs w:val="24"/>
          <w:highlight w:val="none"/>
          <w:u w:val="single"/>
        </w:rPr>
        <w:t>国有资金。</w:t>
      </w:r>
      <w:r>
        <w:rPr>
          <w:rFonts w:hint="eastAsia" w:ascii="宋体" w:hAnsi="宋体" w:eastAsia="宋体" w:cs="宋体"/>
          <w:color w:val="auto"/>
          <w:sz w:val="24"/>
          <w:szCs w:val="24"/>
          <w:highlight w:val="none"/>
        </w:rPr>
        <w:t xml:space="preserve"> </w:t>
      </w:r>
    </w:p>
    <w:p w14:paraId="50F6FBEC">
      <w:pPr>
        <w:pStyle w:val="11"/>
        <w:spacing w:after="0" w:line="360" w:lineRule="auto"/>
        <w:ind w:left="0" w:leftChars="0"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2.1.6标段划分：</w:t>
      </w:r>
      <w:r>
        <w:rPr>
          <w:rFonts w:hint="eastAsia" w:ascii="宋体" w:hAnsi="宋体" w:eastAsia="宋体" w:cs="宋体"/>
          <w:color w:val="auto"/>
          <w:sz w:val="24"/>
          <w:szCs w:val="24"/>
          <w:highlight w:val="none"/>
          <w:u w:val="single"/>
        </w:rPr>
        <w:t>本次招标项目划分为1个标段。</w:t>
      </w:r>
    </w:p>
    <w:p w14:paraId="13C2045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2.2招标范围：</w:t>
      </w:r>
    </w:p>
    <w:p w14:paraId="2B6F2BC7">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造价咨询服务：</w:t>
      </w:r>
      <w:r>
        <w:rPr>
          <w:rFonts w:hint="eastAsia" w:ascii="宋体" w:hAnsi="宋体" w:cs="宋体"/>
          <w:bCs/>
          <w:color w:val="auto"/>
          <w:sz w:val="24"/>
          <w:highlight w:val="none"/>
          <w:u w:val="single"/>
          <w:lang w:eastAsia="zh-CN"/>
        </w:rPr>
        <w:t>施工图预算阶段、施工阶段、竣工结算阶段、财务决算阶段、审计阶段的造价咨询及投资控制工作等建设项目造价咨询服务</w:t>
      </w:r>
      <w:r>
        <w:rPr>
          <w:rFonts w:hint="eastAsia" w:ascii="宋体" w:hAnsi="宋体" w:cs="宋体"/>
          <w:bCs/>
          <w:color w:val="auto"/>
          <w:sz w:val="24"/>
          <w:highlight w:val="none"/>
          <w:u w:val="single"/>
        </w:rPr>
        <w:t>。（具体的工作内容详见造价咨询</w:t>
      </w:r>
      <w:r>
        <w:rPr>
          <w:rFonts w:hint="eastAsia" w:ascii="宋体" w:hAnsi="宋体" w:cs="宋体"/>
          <w:bCs/>
          <w:color w:val="auto"/>
          <w:sz w:val="24"/>
          <w:highlight w:val="none"/>
          <w:u w:val="single"/>
          <w:lang w:val="en-US" w:eastAsia="zh-CN"/>
        </w:rPr>
        <w:t>服务</w:t>
      </w:r>
      <w:r>
        <w:rPr>
          <w:rFonts w:hint="eastAsia" w:ascii="宋体" w:hAnsi="宋体" w:cs="宋体"/>
          <w:bCs/>
          <w:color w:val="auto"/>
          <w:sz w:val="24"/>
          <w:highlight w:val="none"/>
          <w:u w:val="single"/>
        </w:rPr>
        <w:t>合同）</w:t>
      </w:r>
      <w:r>
        <w:rPr>
          <w:rFonts w:hint="eastAsia" w:ascii="宋体" w:hAnsi="宋体" w:cs="宋体"/>
          <w:color w:val="auto"/>
          <w:sz w:val="24"/>
          <w:szCs w:val="24"/>
          <w:highlight w:val="none"/>
          <w:u w:val="single"/>
        </w:rPr>
        <w:t>。</w:t>
      </w:r>
    </w:p>
    <w:p w14:paraId="0F9034FD">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服务期限：</w:t>
      </w:r>
      <w:r>
        <w:rPr>
          <w:rFonts w:hint="eastAsia" w:ascii="宋体" w:hAnsi="宋体" w:cs="宋体"/>
          <w:bCs/>
          <w:color w:val="auto"/>
          <w:sz w:val="24"/>
          <w:szCs w:val="24"/>
          <w:highlight w:val="none"/>
          <w:u w:val="single"/>
          <w:lang w:val="zh-CN"/>
        </w:rPr>
        <w:t>合同签订之日起至委托的工作内容全部完成为止。包括本项目施工图预算阶段、施工阶段、竣工结算阶段、财务决算阶段、审计阶段的造价咨询及投资控制工作等建设项目造价咨询服务。</w:t>
      </w:r>
    </w:p>
    <w:p w14:paraId="461EDBC6">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kern w:val="0"/>
          <w:sz w:val="24"/>
          <w:szCs w:val="24"/>
          <w:highlight w:val="none"/>
        </w:rPr>
        <w:t>最高投标限价（含税）：1828428</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51</w:t>
      </w:r>
      <w:r>
        <w:rPr>
          <w:rFonts w:hint="eastAsia" w:ascii="宋体" w:hAnsi="宋体" w:eastAsia="宋体" w:cs="宋体"/>
          <w:color w:val="auto"/>
          <w:kern w:val="0"/>
          <w:sz w:val="24"/>
          <w:szCs w:val="24"/>
          <w:highlight w:val="none"/>
          <w:u w:val="single"/>
        </w:rPr>
        <w:t>元</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投标人的投标总报价不得超过最高投标限价，否则由评标委员会作无效标处理。</w:t>
      </w:r>
    </w:p>
    <w:p w14:paraId="68ADBA18">
      <w:pPr>
        <w:pStyle w:val="3"/>
        <w:keepNext w:val="0"/>
        <w:keepLines w:val="0"/>
        <w:spacing w:before="0" w:after="0" w:line="360" w:lineRule="auto"/>
        <w:rPr>
          <w:rFonts w:ascii="宋体" w:hAnsi="宋体" w:eastAsia="宋体" w:cs="宋体"/>
          <w:color w:val="auto"/>
          <w:highlight w:val="none"/>
        </w:rPr>
      </w:pPr>
      <w:r>
        <w:rPr>
          <w:rFonts w:hint="eastAsia" w:ascii="宋体" w:hAnsi="宋体" w:eastAsia="宋体" w:cs="宋体"/>
          <w:color w:val="auto"/>
          <w:highlight w:val="none"/>
        </w:rPr>
        <w:t>3. 投标人资格要求</w:t>
      </w:r>
    </w:p>
    <w:p w14:paraId="19956CC5">
      <w:pPr>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3.1投标人须具有独立法人资格，持有工商行政管理部门核发的法人营业执照或事业单位登记管理部门核发的事业单位法人证书，</w:t>
      </w:r>
      <w:r>
        <w:rPr>
          <w:rFonts w:hint="eastAsia" w:ascii="宋体" w:hAnsi="宋体" w:cs="宋体"/>
          <w:color w:val="auto"/>
          <w:sz w:val="24"/>
          <w:szCs w:val="24"/>
          <w:highlight w:val="none"/>
          <w:u w:val="single"/>
        </w:rPr>
        <w:t>香港企业已依法进行商业登记，</w:t>
      </w:r>
      <w:r>
        <w:rPr>
          <w:rFonts w:hint="eastAsia" w:ascii="宋体" w:hAnsi="宋体" w:eastAsia="宋体" w:cs="宋体"/>
          <w:color w:val="auto"/>
          <w:sz w:val="24"/>
          <w:szCs w:val="24"/>
          <w:highlight w:val="none"/>
          <w:u w:val="single"/>
        </w:rPr>
        <w:t>按国家法律经营。</w:t>
      </w:r>
    </w:p>
    <w:p w14:paraId="278D57F9">
      <w:pPr>
        <w:tabs>
          <w:tab w:val="left" w:pos="0"/>
          <w:tab w:val="left" w:pos="795"/>
        </w:tabs>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szCs w:val="24"/>
          <w:highlight w:val="none"/>
          <w:u w:val="single"/>
        </w:rPr>
        <w:t>香港企业参加投标的，须在广东省住房和城乡建设主管部门备案且备案的业务范围满足本项目资质要求。</w:t>
      </w:r>
      <w:r>
        <w:rPr>
          <w:rFonts w:hint="eastAsia" w:ascii="宋体" w:hAnsi="宋体" w:cs="宋体"/>
          <w:color w:val="auto"/>
          <w:sz w:val="24"/>
          <w:highlight w:val="none"/>
          <w:u w:val="single"/>
        </w:rPr>
        <w:t>香港企业备案的业务范围依据《广东省住房和城乡建设厅关于印发香港工程建设咨询企业和专业人士在粤港澳大湾区内地城市开业执业试点管理暂行办法的通知》（粤建规范〔2020〕1号，详见链接：</w:t>
      </w:r>
    </w:p>
    <w:p w14:paraId="7D356C9E">
      <w:pPr>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"http://zfcxjst.gd.gov.cn/xxgk/wjtz/content/post_3137220.html）确定。" </w:instrText>
      </w:r>
      <w:r>
        <w:rPr>
          <w:color w:val="auto"/>
          <w:highlight w:val="none"/>
        </w:rPr>
        <w:fldChar w:fldCharType="separate"/>
      </w:r>
      <w:r>
        <w:rPr>
          <w:rStyle w:val="14"/>
          <w:rFonts w:hint="eastAsia" w:ascii="宋体" w:hAnsi="宋体" w:cs="宋体"/>
          <w:color w:val="auto"/>
          <w:sz w:val="24"/>
          <w:highlight w:val="none"/>
        </w:rPr>
        <w:t>http://zfcxjst.gd.gov.cn/xxgk/wjtz/content/post_3137220.html）确定。</w:t>
      </w:r>
      <w:r>
        <w:rPr>
          <w:rStyle w:val="14"/>
          <w:rFonts w:hint="eastAsia" w:ascii="宋体" w:hAnsi="宋体" w:cs="宋体"/>
          <w:color w:val="auto"/>
          <w:sz w:val="24"/>
          <w:highlight w:val="none"/>
        </w:rPr>
        <w:fldChar w:fldCharType="end"/>
      </w:r>
      <w:r>
        <w:rPr>
          <w:rFonts w:hint="eastAsia" w:ascii="宋体" w:hAnsi="宋体" w:cs="宋体"/>
          <w:color w:val="auto"/>
          <w:sz w:val="24"/>
          <w:szCs w:val="24"/>
          <w:highlight w:val="none"/>
          <w:u w:val="single"/>
        </w:rPr>
        <w:t>香港企业参与本次投标的，</w:t>
      </w:r>
      <w:r>
        <w:rPr>
          <w:rFonts w:hint="eastAsia" w:ascii="宋体" w:hAnsi="宋体" w:eastAsia="宋体" w:cs="宋体"/>
          <w:color w:val="auto"/>
          <w:sz w:val="24"/>
          <w:szCs w:val="24"/>
          <w:highlight w:val="none"/>
          <w:u w:val="single"/>
        </w:rPr>
        <w:t>应按招标文件要求</w:t>
      </w:r>
      <w:r>
        <w:rPr>
          <w:rFonts w:hint="eastAsia" w:ascii="宋体" w:hAnsi="宋体" w:cs="宋体"/>
          <w:color w:val="auto"/>
          <w:sz w:val="24"/>
          <w:szCs w:val="24"/>
          <w:highlight w:val="none"/>
          <w:u w:val="single"/>
        </w:rPr>
        <w:t>提供满足上述要求的证明资料扫描件。</w:t>
      </w:r>
    </w:p>
    <w:p w14:paraId="128172E1">
      <w:pPr>
        <w:tabs>
          <w:tab w:val="left" w:pos="0"/>
          <w:tab w:val="left" w:pos="795"/>
        </w:tabs>
        <w:adjustRightInd w:val="0"/>
        <w:snapToGrid w:val="0"/>
        <w:spacing w:line="360" w:lineRule="auto"/>
        <w:ind w:firstLine="480" w:firstLineChars="200"/>
        <w:rPr>
          <w:rFonts w:ascii="宋体" w:hAnsi="宋体" w:cs="宋体"/>
          <w:color w:val="auto"/>
          <w:sz w:val="24"/>
          <w:szCs w:val="24"/>
          <w:highlight w:val="none"/>
          <w:u w:val="single"/>
        </w:rPr>
      </w:pPr>
      <w:r>
        <w:rPr>
          <w:rFonts w:hint="eastAsia" w:ascii="宋体" w:hAnsi="宋体" w:eastAsia="宋体" w:cs="宋体"/>
          <w:color w:val="auto"/>
          <w:sz w:val="24"/>
          <w:szCs w:val="24"/>
          <w:highlight w:val="none"/>
          <w:u w:val="single"/>
        </w:rPr>
        <w:t>3.2投标人拟派项目负责人</w:t>
      </w:r>
      <w:r>
        <w:rPr>
          <w:rFonts w:hint="eastAsia" w:ascii="宋体" w:hAnsi="宋体" w:cs="宋体"/>
          <w:color w:val="auto"/>
          <w:sz w:val="24"/>
          <w:szCs w:val="24"/>
          <w:highlight w:val="none"/>
          <w:u w:val="single"/>
        </w:rPr>
        <w:t>须具备有效的注册一级造价工程师证书，注册执业单位为投标人单位；或已在广东省住房和城乡建设主管部门备案且备案的资格及业务范围满足本项目造价咨询负责人资格要求的香港专业人士。</w:t>
      </w:r>
    </w:p>
    <w:p w14:paraId="149E7F1E">
      <w:pPr>
        <w:pStyle w:val="8"/>
        <w:spacing w:line="360" w:lineRule="auto"/>
        <w:ind w:firstLine="48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取得的造价工程师执业资格，并经注册且在有效期内，等同于注册一级造价工程师。</w:t>
      </w:r>
    </w:p>
    <w:p w14:paraId="5EC743E0">
      <w:pPr>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香港企业及香港专业人士的备案业务范围依据《广东省住房和城乡建设厅关于印发香港工程建设咨询企业和专业人士在粤港澳大湾区内地城市开业执业试点管理暂行办法的通知》（粤建规范〔2020〕1号）确定。香港专业人士参与本次投标的，应按招标文件要求提供满足上述要求的证明资料扫描件。</w:t>
      </w:r>
    </w:p>
    <w:p w14:paraId="3D0C211C">
      <w:pPr>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3.3本次招标不接受联合体投标。</w:t>
      </w:r>
    </w:p>
    <w:p w14:paraId="09BBA8A9">
      <w:pPr>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3.4其他资格要求：</w:t>
      </w:r>
    </w:p>
    <w:p w14:paraId="50A64FD6">
      <w:pPr>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①投标人参加投标的意思表达清楚，投标人代表被授权有效；</w:t>
      </w:r>
    </w:p>
    <w:p w14:paraId="5A8E3A29">
      <w:pPr>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②投标人已按规定格式签名盖章《投标人声明》（格式见招标公告附件一）；</w:t>
      </w:r>
    </w:p>
    <w:p w14:paraId="5B7E62DB">
      <w:pPr>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③资格审查前，投标人须已在广州市住建行业信用管理平台建立了企业信用档案，拟委派的项目负责人为本企业信用档案在册人员。（须提供网页截图）（信用档案办理详见《广州市住建行业信用管理平台工程造价咨询企业信息录入指引》</w:t>
      </w:r>
      <w:r>
        <w:rPr>
          <w:color w:val="auto"/>
          <w:highlight w:val="none"/>
        </w:rPr>
        <w:fldChar w:fldCharType="begin"/>
      </w:r>
      <w:r>
        <w:rPr>
          <w:color w:val="auto"/>
          <w:highlight w:val="none"/>
        </w:rPr>
        <w:instrText xml:space="preserve"> HYPERLINK "http://zfcj.gz.gov.cn/zwgk/zsdwxxgkzl/gzsjzyglfwzx/bszy/content/post_8073925.html" </w:instrText>
      </w:r>
      <w:r>
        <w:rPr>
          <w:color w:val="auto"/>
          <w:highlight w:val="none"/>
        </w:rPr>
        <w:fldChar w:fldCharType="separate"/>
      </w:r>
      <w:r>
        <w:rPr>
          <w:rStyle w:val="14"/>
          <w:rFonts w:hint="eastAsia" w:ascii="宋体" w:hAnsi="宋体" w:eastAsia="宋体" w:cs="宋体"/>
          <w:color w:val="auto"/>
          <w:sz w:val="24"/>
          <w:szCs w:val="24"/>
          <w:highlight w:val="none"/>
        </w:rPr>
        <w:t>http://zfcj.gz.gov.cn/zwgk/zsdwxxgkzl/gzsjzyglfwzx/bszy/content/post_8073925.html</w:t>
      </w:r>
      <w:r>
        <w:rPr>
          <w:rStyle w:val="14"/>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u w:val="single"/>
        </w:rPr>
        <w:t>）；</w:t>
      </w:r>
    </w:p>
    <w:p w14:paraId="39C813FD">
      <w:pPr>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④投标人</w:t>
      </w:r>
      <w:r>
        <w:rPr>
          <w:rFonts w:hint="eastAsia" w:ascii="宋体" w:hAnsi="宋体"/>
          <w:color w:val="auto"/>
          <w:sz w:val="24"/>
          <w:highlight w:val="none"/>
          <w:u w:val="single"/>
        </w:rPr>
        <w:t>未被列入拖欠农民工工资失信联合惩戒对象名单（投标人无需提供资料，按</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highlight w:val="none"/>
          <w:u w:val="single"/>
        </w:rPr>
        <w:t>交易系统比对结果进行评审）</w:t>
      </w:r>
      <w:r>
        <w:rPr>
          <w:rFonts w:hint="eastAsia" w:ascii="宋体" w:hAnsi="宋体" w:eastAsia="宋体" w:cs="宋体"/>
          <w:color w:val="auto"/>
          <w:sz w:val="24"/>
          <w:szCs w:val="24"/>
          <w:highlight w:val="none"/>
          <w:u w:val="single"/>
        </w:rPr>
        <w:t>。</w:t>
      </w:r>
    </w:p>
    <w:p w14:paraId="0B8D608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注：未在招标公告第3条单列的资审合格条件，不作为资审不合格的依据。</w:t>
      </w:r>
    </w:p>
    <w:p w14:paraId="63D4ED80">
      <w:pPr>
        <w:pStyle w:val="3"/>
        <w:keepNext w:val="0"/>
        <w:keepLines w:val="0"/>
        <w:spacing w:before="0" w:after="0" w:line="360" w:lineRule="auto"/>
        <w:rPr>
          <w:rFonts w:ascii="宋体" w:hAnsi="宋体" w:eastAsia="宋体" w:cs="宋体"/>
          <w:color w:val="auto"/>
          <w:highlight w:val="none"/>
        </w:rPr>
      </w:pPr>
      <w:r>
        <w:rPr>
          <w:rFonts w:hint="eastAsia" w:ascii="宋体" w:hAnsi="宋体" w:eastAsia="宋体" w:cs="宋体"/>
          <w:color w:val="auto"/>
          <w:highlight w:val="none"/>
        </w:rPr>
        <w:t>4. 招标文件的获取</w:t>
      </w:r>
    </w:p>
    <w:p w14:paraId="7A2E3A1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 凡有意参加投标者，请于</w:t>
      </w:r>
      <w:r>
        <w:rPr>
          <w:rFonts w:hint="eastAsia" w:ascii="宋体" w:hAnsi="宋体" w:eastAsia="宋体" w:cs="宋体"/>
          <w:color w:val="auto"/>
          <w:sz w:val="24"/>
          <w:szCs w:val="24"/>
          <w:highlight w:val="none"/>
          <w:u w:val="single"/>
          <w:lang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分至</w:t>
      </w:r>
      <w:r>
        <w:rPr>
          <w:rFonts w:hint="eastAsia" w:ascii="宋体" w:hAnsi="宋体" w:eastAsia="宋体" w:cs="宋体"/>
          <w:color w:val="auto"/>
          <w:sz w:val="24"/>
          <w:szCs w:val="24"/>
          <w:highlight w:val="none"/>
          <w:u w:val="single"/>
          <w:lang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分(北京时间，下同)，登录</w:t>
      </w:r>
      <w:r>
        <w:rPr>
          <w:rFonts w:hint="eastAsia" w:ascii="宋体" w:hAnsi="宋体"/>
          <w:color w:val="auto"/>
          <w:sz w:val="24"/>
          <w:szCs w:val="24"/>
          <w:highlight w:val="none"/>
        </w:rPr>
        <w:t>广州交易集团有限公司（广州公共资源交易中心）</w:t>
      </w:r>
      <w:r>
        <w:rPr>
          <w:rFonts w:hint="eastAsia" w:ascii="宋体" w:hAnsi="宋体" w:eastAsia="宋体" w:cs="宋体"/>
          <w:color w:val="auto"/>
          <w:sz w:val="24"/>
          <w:szCs w:val="24"/>
          <w:highlight w:val="none"/>
          <w:u w:val="single"/>
        </w:rPr>
        <w:t>（http://www.gzggzy.cn）</w:t>
      </w:r>
      <w:r>
        <w:rPr>
          <w:rFonts w:hint="eastAsia" w:ascii="宋体" w:hAnsi="宋体" w:eastAsia="宋体" w:cs="宋体"/>
          <w:color w:val="auto"/>
          <w:sz w:val="24"/>
          <w:szCs w:val="24"/>
          <w:highlight w:val="none"/>
        </w:rPr>
        <w:t>下载电子招标文件。</w:t>
      </w:r>
    </w:p>
    <w:p w14:paraId="0BD909A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 本项目采用资格后审方式。</w:t>
      </w:r>
    </w:p>
    <w:p w14:paraId="3C16E37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4.3 招标公告发布时间</w:t>
      </w:r>
    </w:p>
    <w:p w14:paraId="09A5D80B">
      <w:pPr>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发布招标公告开始日期（含本日）为：</w:t>
      </w:r>
      <w:r>
        <w:rPr>
          <w:rFonts w:hint="eastAsia" w:ascii="宋体" w:hAnsi="宋体" w:eastAsia="宋体" w:cs="宋体"/>
          <w:color w:val="auto"/>
          <w:sz w:val="24"/>
          <w:szCs w:val="24"/>
          <w:highlight w:val="none"/>
          <w:u w:val="single"/>
          <w:lang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w:t>
      </w:r>
    </w:p>
    <w:p w14:paraId="5F501C6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9ED7BB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（1）发布招标公告的时间为招标公告发出之日起至递交投标文件截止时间止。</w:t>
      </w:r>
    </w:p>
    <w:p w14:paraId="11FFF916">
      <w:pPr>
        <w:numPr>
          <w:ilvl w:val="255"/>
          <w:numId w:val="0"/>
        </w:numPr>
        <w:tabs>
          <w:tab w:val="left" w:pos="360"/>
        </w:tabs>
        <w:spacing w:line="360" w:lineRule="auto"/>
        <w:ind w:firstLine="480" w:firstLineChars="200"/>
        <w:rPr>
          <w:rFonts w:ascii="宋体" w:hAnsi="宋体"/>
          <w:color w:val="auto"/>
          <w:highlight w:val="none"/>
        </w:rPr>
      </w:pPr>
      <w:r>
        <w:rPr>
          <w:rFonts w:hint="eastAsia" w:ascii="宋体" w:hAnsi="宋体" w:eastAsia="宋体" w:cs="宋体"/>
          <w:color w:val="auto"/>
          <w:sz w:val="24"/>
          <w:szCs w:val="24"/>
          <w:highlight w:val="none"/>
        </w:rPr>
        <w:t>（2）本公告发布之日起发布招标文件，并从招标公告发布之日起开始计算备标时间。</w:t>
      </w:r>
      <w:r>
        <w:rPr>
          <w:rFonts w:hint="eastAsia" w:ascii="宋体" w:hAnsi="宋体" w:cs="宋体"/>
          <w:color w:val="auto"/>
          <w:sz w:val="24"/>
          <w:highlight w:val="none"/>
        </w:rPr>
        <w:t>招标文件一经在电子招标投标交易平台发布，视为送达给所有投标人。</w:t>
      </w:r>
    </w:p>
    <w:p w14:paraId="0C623BB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（3）投标人应在递交投标文件截止时间前，登录</w:t>
      </w:r>
      <w:r>
        <w:rPr>
          <w:rFonts w:hint="eastAsia" w:ascii="宋体" w:hAnsi="宋体"/>
          <w:color w:val="auto"/>
          <w:sz w:val="24"/>
          <w:szCs w:val="24"/>
          <w:highlight w:val="none"/>
        </w:rPr>
        <w:t>广州交易集团有限公司（广州公共资源交易中心）</w:t>
      </w:r>
      <w:r>
        <w:rPr>
          <w:rFonts w:hint="eastAsia" w:ascii="宋体" w:hAnsi="宋体" w:eastAsia="宋体" w:cs="宋体"/>
          <w:color w:val="auto"/>
          <w:sz w:val="24"/>
          <w:szCs w:val="24"/>
          <w:highlight w:val="none"/>
        </w:rPr>
        <w:t>交易平台网站办理网上投标登记手续。按照交易平台关于全流程电子化项目的相关指南进行操作。详见</w:t>
      </w:r>
      <w:r>
        <w:rPr>
          <w:rFonts w:hint="eastAsia" w:ascii="宋体" w:hAnsi="宋体"/>
          <w:color w:val="auto"/>
          <w:sz w:val="24"/>
          <w:szCs w:val="24"/>
          <w:highlight w:val="none"/>
        </w:rPr>
        <w:t>广州交易集团有限公司（广州公共资源交易中心）</w:t>
      </w:r>
      <w:r>
        <w:rPr>
          <w:rFonts w:hint="eastAsia" w:ascii="宋体" w:hAnsi="宋体" w:eastAsia="宋体" w:cs="宋体"/>
          <w:color w:val="auto"/>
          <w:sz w:val="24"/>
          <w:szCs w:val="24"/>
          <w:highlight w:val="none"/>
        </w:rPr>
        <w:t>网站（网址：http://www.gzggzy.cn）。</w:t>
      </w:r>
    </w:p>
    <w:p w14:paraId="5388CF3F">
      <w:pPr>
        <w:pStyle w:val="3"/>
        <w:keepNext w:val="0"/>
        <w:keepLines w:val="0"/>
        <w:spacing w:before="0" w:after="0" w:line="360" w:lineRule="auto"/>
        <w:rPr>
          <w:rFonts w:ascii="宋体" w:hAnsi="宋体" w:eastAsia="宋体" w:cs="宋体"/>
          <w:color w:val="auto"/>
          <w:highlight w:val="none"/>
        </w:rPr>
      </w:pPr>
      <w:r>
        <w:rPr>
          <w:rFonts w:hint="eastAsia" w:ascii="宋体" w:hAnsi="宋体" w:eastAsia="宋体" w:cs="宋体"/>
          <w:color w:val="auto"/>
          <w:highlight w:val="none"/>
        </w:rPr>
        <w:t>5. 投标文件的递交</w:t>
      </w:r>
    </w:p>
    <w:p w14:paraId="769EA5C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5.1 投标文件递交的截止时间（投标截止时间，下同）为</w:t>
      </w:r>
      <w:r>
        <w:rPr>
          <w:rFonts w:hint="eastAsia" w:ascii="宋体" w:hAnsi="宋体" w:eastAsia="宋体" w:cs="宋体"/>
          <w:color w:val="auto"/>
          <w:sz w:val="24"/>
          <w:szCs w:val="24"/>
          <w:highlight w:val="none"/>
          <w:u w:val="single"/>
          <w:lang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时分，投标人应在截止时间前通过</w:t>
      </w:r>
      <w:r>
        <w:rPr>
          <w:rFonts w:hint="eastAsia" w:ascii="宋体" w:hAnsi="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u w:val="single"/>
        </w:rPr>
        <w:t>数字交易平台（网址：http://www.gzggzy.cn）</w:t>
      </w:r>
      <w:r>
        <w:rPr>
          <w:rFonts w:hint="eastAsia" w:ascii="宋体" w:hAnsi="宋体" w:eastAsia="宋体" w:cs="宋体"/>
          <w:color w:val="auto"/>
          <w:sz w:val="24"/>
          <w:szCs w:val="24"/>
          <w:highlight w:val="none"/>
        </w:rPr>
        <w:t>递交电子投标文件。</w:t>
      </w:r>
    </w:p>
    <w:p w14:paraId="028D540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 递交备用投标文件电子光盘的规定：时间为：</w:t>
      </w:r>
      <w:r>
        <w:rPr>
          <w:rFonts w:hint="eastAsia" w:ascii="宋体" w:hAnsi="宋体" w:eastAsia="宋体" w:cs="宋体"/>
          <w:color w:val="auto"/>
          <w:sz w:val="24"/>
          <w:szCs w:val="24"/>
          <w:highlight w:val="none"/>
          <w:u w:val="single"/>
          <w:lang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分至</w:t>
      </w:r>
      <w:r>
        <w:rPr>
          <w:rFonts w:hint="eastAsia" w:ascii="宋体" w:hAnsi="宋体" w:eastAsia="宋体" w:cs="宋体"/>
          <w:color w:val="auto"/>
          <w:sz w:val="24"/>
          <w:szCs w:val="24"/>
          <w:highlight w:val="none"/>
          <w:u w:val="single"/>
          <w:lang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分；地点：</w:t>
      </w:r>
      <w:r>
        <w:rPr>
          <w:rFonts w:hint="eastAsia" w:ascii="宋体" w:hAnsi="宋体"/>
          <w:color w:val="auto"/>
          <w:sz w:val="24"/>
          <w:szCs w:val="24"/>
          <w:highlight w:val="none"/>
        </w:rPr>
        <w:t>广州交易集团有限公司（广州公共资源交易中心）</w:t>
      </w:r>
      <w:r>
        <w:rPr>
          <w:rFonts w:hint="eastAsia" w:ascii="宋体" w:hAnsi="宋体" w:eastAsia="宋体" w:cs="宋体"/>
          <w:color w:val="auto"/>
          <w:sz w:val="24"/>
          <w:szCs w:val="24"/>
          <w:highlight w:val="none"/>
          <w:u w:val="single"/>
        </w:rPr>
        <w:t>第  开标室</w:t>
      </w:r>
      <w:r>
        <w:rPr>
          <w:rFonts w:hint="eastAsia" w:ascii="宋体" w:hAnsi="宋体" w:eastAsia="宋体" w:cs="宋体"/>
          <w:color w:val="auto"/>
          <w:sz w:val="24"/>
          <w:szCs w:val="24"/>
          <w:highlight w:val="none"/>
        </w:rPr>
        <w:t>。（</w:t>
      </w:r>
      <w:r>
        <w:rPr>
          <w:rFonts w:hint="eastAsia" w:ascii="宋体" w:hAnsi="宋体"/>
          <w:color w:val="auto"/>
          <w:sz w:val="24"/>
          <w:szCs w:val="24"/>
          <w:highlight w:val="none"/>
        </w:rPr>
        <w:t>注：投标人应凭法定代表人证明书及法定代表人授权委托书（如适用）递交投标文件备用光盘。</w:t>
      </w:r>
      <w:r>
        <w:rPr>
          <w:rFonts w:hint="eastAsia" w:ascii="宋体" w:hAnsi="宋体" w:cs="宋体"/>
          <w:color w:val="auto"/>
          <w:sz w:val="24"/>
          <w:szCs w:val="24"/>
          <w:highlight w:val="none"/>
        </w:rPr>
        <w:t>电子光盘需按规定封装。投标人在将数据刻录到光盘之后，投标前自行检查文件是否可以读取</w:t>
      </w:r>
      <w:r>
        <w:rPr>
          <w:rFonts w:hint="eastAsia" w:ascii="宋体" w:hAnsi="宋体" w:eastAsia="宋体" w:cs="宋体"/>
          <w:color w:val="auto"/>
          <w:sz w:val="24"/>
          <w:szCs w:val="24"/>
          <w:highlight w:val="none"/>
        </w:rPr>
        <w:t>）</w:t>
      </w:r>
    </w:p>
    <w:p w14:paraId="53D0FD0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5.3 逾期送达的投标文件，电子招标投标交易平台将予以拒收。</w:t>
      </w:r>
    </w:p>
    <w:p w14:paraId="3620605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5.4 投标人完成电子投标上传后，电子招标投标交易平台即时向投标人发出递交回执通知。递交时间以递交回执通知载明的传输时间为准。</w:t>
      </w:r>
    </w:p>
    <w:p w14:paraId="62B0A491">
      <w:pPr>
        <w:pStyle w:val="3"/>
        <w:keepNext w:val="0"/>
        <w:keepLines w:val="0"/>
        <w:spacing w:before="0" w:after="0" w:line="360" w:lineRule="auto"/>
        <w:rPr>
          <w:rFonts w:ascii="宋体" w:hAnsi="宋体" w:eastAsia="宋体" w:cs="宋体"/>
          <w:color w:val="auto"/>
          <w:highlight w:val="none"/>
        </w:rPr>
      </w:pPr>
      <w:r>
        <w:rPr>
          <w:rFonts w:hint="eastAsia" w:ascii="宋体" w:hAnsi="宋体" w:eastAsia="宋体" w:cs="宋体"/>
          <w:color w:val="auto"/>
          <w:highlight w:val="none"/>
        </w:rPr>
        <w:t>6. 发布公告的媒介</w:t>
      </w:r>
    </w:p>
    <w:p w14:paraId="5760509D">
      <w:pPr>
        <w:spacing w:line="360" w:lineRule="auto"/>
        <w:ind w:firstLine="480" w:firstLineChars="200"/>
        <w:contextualSpacing/>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本次招标公告同时在</w:t>
      </w:r>
      <w:r>
        <w:rPr>
          <w:rFonts w:hint="eastAsia" w:ascii="宋体" w:hAnsi="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u w:val="single"/>
        </w:rPr>
        <w:t>网（网址：http://www.gzggzy.cn）、广东省招标投标监管网（网址：http://zbtb.gd.gov.cn）和中国招标投标公共服务平台（网址：</w:t>
      </w:r>
      <w:r>
        <w:rPr>
          <w:color w:val="auto"/>
          <w:highlight w:val="none"/>
        </w:rPr>
        <w:fldChar w:fldCharType="begin"/>
      </w:r>
      <w:r>
        <w:rPr>
          <w:color w:val="auto"/>
          <w:highlight w:val="none"/>
        </w:rPr>
        <w:instrText xml:space="preserve"> HYPERLINK "http://www.cebpubservice.com/）发布，本公告的修改、补充，在广州公共资源交易中心网站上发布。" </w:instrText>
      </w:r>
      <w:r>
        <w:rPr>
          <w:color w:val="auto"/>
          <w:highlight w:val="none"/>
        </w:rPr>
        <w:fldChar w:fldCharType="separate"/>
      </w:r>
      <w:r>
        <w:rPr>
          <w:rFonts w:hint="eastAsia" w:ascii="宋体" w:hAnsi="宋体" w:eastAsia="宋体" w:cs="宋体"/>
          <w:color w:val="auto"/>
          <w:sz w:val="24"/>
          <w:szCs w:val="24"/>
          <w:highlight w:val="none"/>
          <w:u w:val="single"/>
        </w:rPr>
        <w:t>http://www.cebpubservice.com/）</w:t>
      </w:r>
      <w:r>
        <w:rPr>
          <w:rFonts w:hint="eastAsia" w:ascii="宋体" w:hAnsi="宋体" w:eastAsia="宋体" w:cs="宋体"/>
          <w:color w:val="auto"/>
          <w:sz w:val="24"/>
          <w:szCs w:val="24"/>
          <w:highlight w:val="none"/>
        </w:rPr>
        <w:t>发布，本公告的修改、补充，在</w:t>
      </w:r>
      <w:r>
        <w:rPr>
          <w:rFonts w:hint="eastAsia" w:ascii="宋体" w:hAnsi="宋体"/>
          <w:color w:val="auto"/>
          <w:sz w:val="24"/>
          <w:szCs w:val="24"/>
          <w:highlight w:val="none"/>
        </w:rPr>
        <w:t>广州交易集团有限公司（广州公共资源交易中心）</w:t>
      </w:r>
      <w:r>
        <w:rPr>
          <w:rFonts w:hint="eastAsia" w:ascii="宋体" w:hAnsi="宋体" w:eastAsia="宋体" w:cs="宋体"/>
          <w:color w:val="auto"/>
          <w:sz w:val="24"/>
          <w:szCs w:val="24"/>
          <w:highlight w:val="none"/>
        </w:rPr>
        <w:t>网站上发布。</w:t>
      </w:r>
      <w:r>
        <w:rPr>
          <w:rFonts w:hint="eastAsia" w:ascii="宋体" w:hAnsi="宋体" w:eastAsia="宋体" w:cs="宋体"/>
          <w:color w:val="auto"/>
          <w:sz w:val="24"/>
          <w:szCs w:val="24"/>
          <w:highlight w:val="none"/>
        </w:rPr>
        <w:fldChar w:fldCharType="end"/>
      </w:r>
    </w:p>
    <w:p w14:paraId="205EFFCB">
      <w:pPr>
        <w:pStyle w:val="3"/>
        <w:keepNext w:val="0"/>
        <w:keepLines w:val="0"/>
        <w:spacing w:before="0" w:after="0" w:line="360" w:lineRule="auto"/>
        <w:rPr>
          <w:rFonts w:ascii="宋体" w:hAnsi="宋体" w:eastAsia="宋体" w:cs="宋体"/>
          <w:color w:val="auto"/>
          <w:highlight w:val="none"/>
        </w:rPr>
      </w:pPr>
      <w:r>
        <w:rPr>
          <w:rFonts w:hint="eastAsia" w:ascii="宋体" w:hAnsi="宋体" w:eastAsia="宋体" w:cs="宋体"/>
          <w:color w:val="auto"/>
          <w:highlight w:val="none"/>
        </w:rPr>
        <w:t>7. 异议受理</w:t>
      </w:r>
    </w:p>
    <w:p w14:paraId="2FAA9AE2">
      <w:pPr>
        <w:shd w:val="clear" w:color="auto" w:fill="FFFFFF"/>
        <w:spacing w:line="360" w:lineRule="auto"/>
        <w:ind w:firstLine="480" w:firstLineChars="200"/>
        <w:rPr>
          <w:rFonts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潜在投标人或利害关系人对本招标公告及招标文件有异议的，应当在投标截止时间10日前向招标人书面提出。</w:t>
      </w:r>
    </w:p>
    <w:p w14:paraId="26A7DA19">
      <w:pPr>
        <w:widowControl/>
        <w:shd w:val="clear" w:color="auto" w:fill="FFFFFF"/>
        <w:adjustRightInd w:val="0"/>
        <w:snapToGrid w:val="0"/>
        <w:spacing w:line="360" w:lineRule="auto"/>
        <w:ind w:firstLine="480" w:firstLineChars="200"/>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rPr>
        <w:t>异议受理部门：</w:t>
      </w:r>
      <w:r>
        <w:rPr>
          <w:rFonts w:hint="eastAsia" w:ascii="宋体" w:hAnsi="宋体" w:eastAsia="宋体" w:cs="宋体"/>
          <w:color w:val="auto"/>
          <w:kern w:val="0"/>
          <w:sz w:val="24"/>
          <w:szCs w:val="24"/>
          <w:highlight w:val="none"/>
          <w:u w:val="single"/>
          <w:shd w:val="clear" w:color="auto" w:fill="FFFFFF"/>
          <w:lang w:eastAsia="zh-CN"/>
        </w:rPr>
        <w:t>广州开城梧栖城市开发投资有限公司</w:t>
      </w:r>
    </w:p>
    <w:p w14:paraId="585C0D9C">
      <w:pPr>
        <w:widowControl/>
        <w:adjustRightInd w:val="0"/>
        <w:snapToGrid w:val="0"/>
        <w:spacing w:line="360" w:lineRule="auto"/>
        <w:ind w:firstLine="480" w:firstLineChars="200"/>
        <w:rPr>
          <w:rFonts w:hint="default"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异议受理电话：</w:t>
      </w:r>
      <w:r>
        <w:rPr>
          <w:rFonts w:hint="eastAsia" w:ascii="宋体" w:hAnsi="宋体" w:cs="宋体"/>
          <w:color w:val="auto"/>
          <w:sz w:val="24"/>
          <w:szCs w:val="24"/>
          <w:highlight w:val="none"/>
          <w:u w:val="single"/>
          <w:shd w:val="clear" w:color="auto" w:fill="FFFFFF"/>
        </w:rPr>
        <w:t>020-31700409</w:t>
      </w:r>
    </w:p>
    <w:p w14:paraId="13728330">
      <w:pPr>
        <w:widowControl/>
        <w:adjustRightInd w:val="0"/>
        <w:snapToGrid w:val="0"/>
        <w:spacing w:line="360" w:lineRule="auto"/>
        <w:ind w:firstLine="480" w:firstLineChars="200"/>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u w:val="single"/>
          <w:lang w:eastAsia="zh-CN"/>
        </w:rPr>
        <w:t>广州市黄埔区知凤街9号知识大厦7楼01-06室</w:t>
      </w:r>
    </w:p>
    <w:p w14:paraId="3C857824">
      <w:pPr>
        <w:widowControl/>
        <w:adjustRightInd w:val="0"/>
        <w:snapToGrid w:val="0"/>
        <w:spacing w:line="360" w:lineRule="auto"/>
        <w:ind w:firstLine="480" w:firstLineChars="200"/>
        <w:rPr>
          <w:rFonts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59BA33C8">
      <w:pPr>
        <w:pStyle w:val="3"/>
        <w:keepNext w:val="0"/>
        <w:keepLines w:val="0"/>
        <w:spacing w:before="0" w:after="0" w:line="360" w:lineRule="auto"/>
        <w:rPr>
          <w:rFonts w:hint="eastAsia" w:ascii="宋体" w:hAnsi="宋体" w:eastAsia="宋体" w:cs="宋体"/>
          <w:lang w:eastAsia="zh-CN"/>
        </w:rPr>
      </w:pPr>
      <w:r>
        <w:rPr>
          <w:rFonts w:hint="eastAsia" w:ascii="宋体" w:hAnsi="宋体" w:eastAsia="宋体" w:cs="宋体"/>
        </w:rPr>
        <w:t xml:space="preserve">8. </w:t>
      </w:r>
      <w:r>
        <w:rPr>
          <w:rFonts w:hint="eastAsia" w:ascii="宋体" w:hAnsi="宋体" w:eastAsia="宋体" w:cs="宋体"/>
          <w:lang w:val="en-US" w:eastAsia="zh-CN"/>
        </w:rPr>
        <w:t>其他</w:t>
      </w:r>
    </w:p>
    <w:p w14:paraId="21C36523">
      <w:pPr>
        <w:widowControl/>
        <w:adjustRightInd w:val="0"/>
        <w:snapToGrid w:val="0"/>
        <w:spacing w:line="360" w:lineRule="auto"/>
        <w:ind w:firstLine="480" w:firstLineChars="200"/>
        <w:jc w:val="left"/>
        <w:rPr>
          <w:rFonts w:hint="default" w:ascii="宋体" w:hAnsi="宋体" w:eastAsia="宋体" w:cs="宋体"/>
          <w:bCs w:val="0"/>
          <w:kern w:val="0"/>
          <w:sz w:val="24"/>
          <w:szCs w:val="24"/>
          <w:highlight w:val="none"/>
          <w:u w:val="single"/>
          <w:shd w:val="clear"/>
          <w:lang w:eastAsia="zh-CN"/>
        </w:rPr>
      </w:pPr>
      <w:r>
        <w:rPr>
          <w:rFonts w:hint="eastAsia" w:ascii="宋体" w:hAnsi="宋体" w:eastAsia="宋体" w:cs="宋体"/>
          <w:bCs w:val="0"/>
          <w:kern w:val="0"/>
          <w:sz w:val="24"/>
          <w:szCs w:val="24"/>
          <w:u w:val="single"/>
          <w:shd w:val="clear"/>
        </w:rPr>
        <w:t>前期服务机构名</w:t>
      </w:r>
      <w:r>
        <w:rPr>
          <w:rFonts w:hint="eastAsia" w:ascii="宋体" w:hAnsi="宋体" w:eastAsia="宋体" w:cs="宋体"/>
          <w:bCs w:val="0"/>
          <w:kern w:val="0"/>
          <w:sz w:val="24"/>
          <w:szCs w:val="24"/>
          <w:highlight w:val="none"/>
          <w:u w:val="single"/>
          <w:shd w:val="clear"/>
        </w:rPr>
        <w:t>称：国众联建设工程管理顾问有限公司</w:t>
      </w:r>
      <w:r>
        <w:rPr>
          <w:rFonts w:hint="default" w:ascii="宋体" w:hAnsi="宋体" w:eastAsia="宋体" w:cs="宋体"/>
          <w:bCs w:val="0"/>
          <w:kern w:val="0"/>
          <w:sz w:val="24"/>
          <w:szCs w:val="24"/>
          <w:highlight w:val="none"/>
          <w:u w:val="single"/>
          <w:shd w:val="clear"/>
        </w:rPr>
        <w:t>（可行性研究报告编制单位）</w:t>
      </w:r>
      <w:r>
        <w:rPr>
          <w:rFonts w:hint="default" w:ascii="宋体" w:hAnsi="宋体" w:eastAsia="宋体" w:cs="宋体"/>
          <w:bCs w:val="0"/>
          <w:kern w:val="0"/>
          <w:sz w:val="24"/>
          <w:szCs w:val="24"/>
          <w:highlight w:val="none"/>
          <w:u w:val="single"/>
          <w:shd w:val="clear"/>
          <w:lang w:eastAsia="zh-CN"/>
        </w:rPr>
        <w:t>。</w:t>
      </w:r>
    </w:p>
    <w:p w14:paraId="46BAB909">
      <w:pPr>
        <w:widowControl/>
        <w:adjustRightInd w:val="0"/>
        <w:snapToGrid w:val="0"/>
        <w:spacing w:line="360" w:lineRule="auto"/>
        <w:ind w:firstLine="480" w:firstLineChars="200"/>
        <w:rPr>
          <w:rFonts w:hint="default" w:ascii="宋体" w:hAnsi="宋体" w:eastAsia="宋体" w:cs="宋体"/>
          <w:kern w:val="0"/>
          <w:sz w:val="24"/>
          <w:szCs w:val="24"/>
          <w:highlight w:val="none"/>
          <w:u w:val="single"/>
        </w:rPr>
      </w:pPr>
      <w:r>
        <w:rPr>
          <w:rFonts w:hint="default" w:ascii="宋体" w:hAnsi="宋体" w:eastAsia="宋体" w:cs="宋体"/>
          <w:bCs w:val="0"/>
          <w:kern w:val="0"/>
          <w:sz w:val="24"/>
          <w:szCs w:val="24"/>
          <w:highlight w:val="none"/>
          <w:u w:val="single"/>
          <w:shd w:val="clear"/>
        </w:rPr>
        <w:t>注：如果前期服务机构参加本次投标，应将本公告发布前最终完成的工作成果（含电子文件）在投标人购买（或下载）招标文件的同时提供给所有投标人参考，否则前期参与的服务机构中标无效。</w:t>
      </w:r>
    </w:p>
    <w:p w14:paraId="4B01C3AB">
      <w:pPr>
        <w:pStyle w:val="3"/>
        <w:keepNext w:val="0"/>
        <w:keepLines w:val="0"/>
        <w:spacing w:before="0" w:after="0"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 联系方式</w:t>
      </w:r>
    </w:p>
    <w:p w14:paraId="4BFD6A85">
      <w:pPr>
        <w:widowControl/>
        <w:adjustRightInd w:val="0"/>
        <w:snapToGrid w:val="0"/>
        <w:spacing w:line="360" w:lineRule="auto"/>
        <w:ind w:firstLine="480" w:firstLineChars="200"/>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招标人：</w:t>
      </w:r>
      <w:r>
        <w:rPr>
          <w:rFonts w:hint="eastAsia" w:ascii="宋体" w:hAnsi="宋体" w:eastAsia="宋体" w:cs="宋体"/>
          <w:color w:val="auto"/>
          <w:sz w:val="24"/>
          <w:szCs w:val="24"/>
          <w:highlight w:val="none"/>
          <w:u w:val="single"/>
          <w:lang w:eastAsia="zh-CN"/>
        </w:rPr>
        <w:t>广州开城梧栖城市开发投资有限公司</w:t>
      </w:r>
    </w:p>
    <w:p w14:paraId="229A200B">
      <w:pPr>
        <w:widowControl/>
        <w:adjustRightInd w:val="0"/>
        <w:snapToGrid w:val="0"/>
        <w:spacing w:line="360" w:lineRule="auto"/>
        <w:ind w:firstLine="480" w:firstLineChars="200"/>
        <w:rPr>
          <w:rFonts w:hint="default"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联系人：</w:t>
      </w:r>
      <w:r>
        <w:rPr>
          <w:rFonts w:hint="eastAsia" w:ascii="宋体" w:hAnsi="宋体" w:eastAsia="宋体" w:cs="宋体"/>
          <w:color w:val="auto"/>
          <w:kern w:val="0"/>
          <w:sz w:val="24"/>
          <w:szCs w:val="24"/>
          <w:highlight w:val="none"/>
          <w:u w:val="single"/>
          <w:lang w:val="en-US" w:eastAsia="zh-CN"/>
        </w:rPr>
        <w:t>张工</w:t>
      </w:r>
      <w:r>
        <w:rPr>
          <w:rFonts w:hint="eastAsia" w:ascii="宋体" w:hAnsi="宋体" w:eastAsia="宋体" w:cs="宋体"/>
          <w:color w:val="auto"/>
          <w:kern w:val="0"/>
          <w:sz w:val="24"/>
          <w:szCs w:val="24"/>
          <w:highlight w:val="none"/>
        </w:rPr>
        <w:t xml:space="preserve">    联系电话：</w:t>
      </w:r>
      <w:r>
        <w:rPr>
          <w:rFonts w:hint="eastAsia" w:ascii="宋体" w:hAnsi="宋体" w:cs="宋体"/>
          <w:color w:val="auto"/>
          <w:sz w:val="24"/>
          <w:szCs w:val="24"/>
          <w:highlight w:val="none"/>
          <w:u w:val="single"/>
          <w:shd w:val="clear" w:color="auto" w:fill="FFFFFF"/>
        </w:rPr>
        <w:t>020-31700409</w:t>
      </w:r>
    </w:p>
    <w:p w14:paraId="2F9F2179">
      <w:pPr>
        <w:widowControl/>
        <w:adjustRightInd w:val="0"/>
        <w:snapToGrid w:val="0"/>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u w:val="single"/>
          <w:lang w:eastAsia="zh-CN"/>
        </w:rPr>
        <w:t>广州市黄埔区知凤街9号知识大厦7楼01-06室</w:t>
      </w:r>
    </w:p>
    <w:p w14:paraId="309164F7">
      <w:pPr>
        <w:widowControl/>
        <w:adjustRightInd w:val="0"/>
        <w:snapToGrid w:val="0"/>
        <w:spacing w:line="400" w:lineRule="exact"/>
        <w:jc w:val="left"/>
        <w:rPr>
          <w:rFonts w:ascii="宋体" w:hAnsi="宋体" w:eastAsia="宋体" w:cs="宋体"/>
          <w:color w:val="auto"/>
          <w:kern w:val="0"/>
          <w:sz w:val="24"/>
          <w:szCs w:val="24"/>
          <w:highlight w:val="none"/>
        </w:rPr>
      </w:pPr>
    </w:p>
    <w:p w14:paraId="447D3D00">
      <w:pPr>
        <w:topLinePunct/>
        <w:spacing w:line="360" w:lineRule="auto"/>
        <w:ind w:right="-233" w:rightChars="-111"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招标代理机构：</w:t>
      </w:r>
      <w:r>
        <w:rPr>
          <w:rFonts w:hint="eastAsia" w:ascii="宋体" w:hAnsi="宋体" w:eastAsia="宋体" w:cs="宋体"/>
          <w:color w:val="auto"/>
          <w:sz w:val="24"/>
          <w:szCs w:val="24"/>
          <w:highlight w:val="none"/>
          <w:u w:val="single"/>
          <w:lang w:eastAsia="zh-CN"/>
        </w:rPr>
        <w:t>广州宏元建设工程咨询有限公司</w:t>
      </w:r>
    </w:p>
    <w:p w14:paraId="11FCAF2C">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u w:val="single"/>
          <w:lang w:val="en-US" w:eastAsia="zh-CN"/>
        </w:rPr>
        <w:t>邹</w:t>
      </w:r>
      <w:r>
        <w:rPr>
          <w:rFonts w:hint="eastAsia" w:ascii="宋体" w:hAnsi="宋体" w:eastAsia="宋体" w:cs="宋体"/>
          <w:color w:val="auto"/>
          <w:sz w:val="24"/>
          <w:szCs w:val="24"/>
          <w:highlight w:val="none"/>
          <w:u w:val="single"/>
        </w:rPr>
        <w:t>工</w:t>
      </w:r>
    </w:p>
    <w:p w14:paraId="2472B0DB">
      <w:pPr>
        <w:adjustRightInd w:val="0"/>
        <w:snapToGrid w:val="0"/>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020-</w:t>
      </w:r>
      <w:r>
        <w:rPr>
          <w:rFonts w:hint="eastAsia" w:ascii="宋体" w:hAnsi="宋体" w:eastAsia="宋体" w:cs="宋体"/>
          <w:color w:val="auto"/>
          <w:sz w:val="24"/>
          <w:szCs w:val="24"/>
          <w:highlight w:val="none"/>
          <w:u w:val="single"/>
          <w:lang w:val="en-US" w:eastAsia="zh-CN"/>
        </w:rPr>
        <w:t>82090539</w:t>
      </w:r>
      <w:r>
        <w:rPr>
          <w:rFonts w:hint="eastAsia" w:ascii="宋体" w:hAnsi="宋体" w:eastAsia="宋体" w:cs="宋体"/>
          <w:color w:val="auto"/>
          <w:kern w:val="0"/>
          <w:sz w:val="24"/>
          <w:szCs w:val="24"/>
          <w:highlight w:val="none"/>
          <w:u w:val="single"/>
          <w:lang w:val="en-US" w:eastAsia="zh-CN"/>
        </w:rPr>
        <w:t>/19976768976</w:t>
      </w:r>
    </w:p>
    <w:p w14:paraId="28383EF7">
      <w:pPr>
        <w:topLinePunct/>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lang w:eastAsia="zh-CN"/>
        </w:rPr>
        <w:t>广州市黄埔区春晖三街十四号二楼</w:t>
      </w:r>
    </w:p>
    <w:p w14:paraId="06E7D644">
      <w:pPr>
        <w:pStyle w:val="2"/>
        <w:rPr>
          <w:rFonts w:hint="default"/>
          <w:color w:val="auto"/>
          <w:highlight w:val="none"/>
          <w:lang w:val="en-US" w:eastAsia="zh-CN"/>
        </w:rPr>
      </w:pPr>
    </w:p>
    <w:p w14:paraId="7AC46D72">
      <w:pPr>
        <w:rPr>
          <w:rFonts w:ascii="宋体" w:hAnsi="宋体" w:eastAsia="宋体" w:cs="宋体"/>
          <w:color w:val="auto"/>
          <w:szCs w:val="21"/>
          <w:highlight w:val="none"/>
        </w:rPr>
      </w:pPr>
    </w:p>
    <w:p w14:paraId="55118A68">
      <w:pPr>
        <w:widowControl/>
        <w:adjustRightInd w:val="0"/>
        <w:snapToGrid w:val="0"/>
        <w:spacing w:line="360" w:lineRule="auto"/>
        <w:ind w:firstLine="480" w:firstLineChars="200"/>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招标监督机构：</w:t>
      </w:r>
      <w:r>
        <w:rPr>
          <w:rFonts w:hint="eastAsia" w:ascii="宋体" w:hAnsi="宋体" w:eastAsia="宋体" w:cs="宋体"/>
          <w:color w:val="auto"/>
          <w:sz w:val="24"/>
          <w:szCs w:val="24"/>
          <w:highlight w:val="none"/>
          <w:u w:val="single"/>
          <w:lang w:eastAsia="zh-CN"/>
        </w:rPr>
        <w:t>广州开城梧栖城市开发投资有限公司</w:t>
      </w:r>
    </w:p>
    <w:p w14:paraId="331EC852">
      <w:pPr>
        <w:widowControl/>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监管电话：</w:t>
      </w:r>
      <w:r>
        <w:rPr>
          <w:rFonts w:hint="eastAsia" w:ascii="宋体" w:hAnsi="宋体" w:cs="宋体"/>
          <w:color w:val="auto"/>
          <w:sz w:val="24"/>
          <w:szCs w:val="24"/>
          <w:highlight w:val="none"/>
          <w:u w:val="single"/>
          <w:shd w:val="clear" w:color="auto" w:fill="FFFFFF"/>
        </w:rPr>
        <w:t>020-31700409</w:t>
      </w:r>
    </w:p>
    <w:p w14:paraId="3EF9793D">
      <w:pPr>
        <w:widowControl/>
        <w:adjustRightInd w:val="0"/>
        <w:snapToGrid w:val="0"/>
        <w:spacing w:line="360" w:lineRule="auto"/>
        <w:ind w:firstLine="480" w:firstLineChars="200"/>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地    址：</w:t>
      </w:r>
      <w:r>
        <w:rPr>
          <w:rFonts w:hint="eastAsia" w:ascii="宋体" w:hAnsi="宋体" w:eastAsia="宋体" w:cs="宋体"/>
          <w:color w:val="auto"/>
          <w:kern w:val="0"/>
          <w:sz w:val="24"/>
          <w:szCs w:val="24"/>
          <w:highlight w:val="none"/>
          <w:u w:val="single"/>
          <w:lang w:eastAsia="zh-CN"/>
        </w:rPr>
        <w:t>广州市黄埔区知凤街9号知识大厦7楼01-06室</w:t>
      </w:r>
    </w:p>
    <w:p w14:paraId="1E35D99A">
      <w:pPr>
        <w:ind w:firstLine="344" w:firstLineChars="164"/>
        <w:rPr>
          <w:rFonts w:ascii="宋体" w:hAnsi="宋体" w:eastAsia="宋体" w:cs="宋体"/>
          <w:color w:val="auto"/>
          <w:szCs w:val="21"/>
          <w:highlight w:val="none"/>
        </w:rPr>
      </w:pPr>
    </w:p>
    <w:p w14:paraId="49DE27E0">
      <w:pPr>
        <w:shd w:val="clear" w:color="auto" w:fill="FFFFFF"/>
        <w:adjustRightInd w:val="0"/>
        <w:snapToGrid w:val="0"/>
        <w:spacing w:line="480" w:lineRule="auto"/>
        <w:ind w:firstLine="480" w:firstLineChars="200"/>
        <w:jc w:val="right"/>
        <w:rPr>
          <w:rFonts w:hint="eastAsia" w:ascii="宋体" w:hAnsi="宋体" w:cs="宋体"/>
          <w:color w:val="auto"/>
          <w:sz w:val="24"/>
          <w:szCs w:val="24"/>
          <w:highlight w:val="none"/>
          <w:shd w:val="clear" w:color="auto" w:fill="FFFFFF"/>
        </w:rPr>
      </w:pPr>
    </w:p>
    <w:p w14:paraId="3A3DCA40">
      <w:pPr>
        <w:shd w:val="clear" w:color="auto" w:fill="FFFFFF"/>
        <w:adjustRightInd w:val="0"/>
        <w:snapToGrid w:val="0"/>
        <w:spacing w:line="480" w:lineRule="auto"/>
        <w:ind w:firstLine="480" w:firstLineChars="200"/>
        <w:jc w:val="right"/>
        <w:rPr>
          <w:rFonts w:hint="eastAsia" w:ascii="宋体" w:hAnsi="宋体" w:cs="宋体"/>
          <w:color w:val="auto"/>
          <w:sz w:val="24"/>
          <w:szCs w:val="24"/>
          <w:highlight w:val="none"/>
          <w:u w:val="single"/>
          <w:shd w:val="clear" w:color="auto" w:fill="FFFFFF"/>
        </w:rPr>
      </w:pPr>
      <w:r>
        <w:rPr>
          <w:rFonts w:hint="eastAsia" w:ascii="宋体" w:hAnsi="宋体" w:cs="宋体"/>
          <w:color w:val="auto"/>
          <w:sz w:val="24"/>
          <w:szCs w:val="24"/>
          <w:highlight w:val="none"/>
          <w:shd w:val="clear" w:color="auto" w:fill="FFFFFF"/>
        </w:rPr>
        <w:t>招标人：</w:t>
      </w:r>
      <w:r>
        <w:rPr>
          <w:rFonts w:hint="eastAsia" w:ascii="宋体" w:hAnsi="宋体" w:eastAsia="宋体" w:cs="宋体"/>
          <w:color w:val="auto"/>
          <w:sz w:val="24"/>
          <w:szCs w:val="24"/>
          <w:highlight w:val="none"/>
          <w:u w:val="single"/>
          <w:lang w:eastAsia="zh-CN"/>
        </w:rPr>
        <w:t>广州开城梧栖城市开发投资有限公司</w:t>
      </w:r>
    </w:p>
    <w:p w14:paraId="57D37179">
      <w:pPr>
        <w:shd w:val="clear" w:color="auto" w:fill="FFFFFF"/>
        <w:wordWrap/>
        <w:adjustRightInd w:val="0"/>
        <w:snapToGrid w:val="0"/>
        <w:spacing w:line="480" w:lineRule="auto"/>
        <w:ind w:firstLine="480" w:firstLineChars="200"/>
        <w:jc w:val="right"/>
        <w:rPr>
          <w:rFonts w:hint="eastAsia"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招标代理机构：</w:t>
      </w:r>
      <w:r>
        <w:rPr>
          <w:rFonts w:hint="eastAsia" w:ascii="宋体" w:hAnsi="宋体" w:eastAsia="宋体" w:cs="宋体"/>
          <w:color w:val="auto"/>
          <w:kern w:val="0"/>
          <w:sz w:val="24"/>
          <w:szCs w:val="24"/>
          <w:highlight w:val="none"/>
          <w:u w:val="single"/>
          <w:lang w:eastAsia="zh-CN"/>
        </w:rPr>
        <w:t>广州宏元建设工程咨询有限公司</w:t>
      </w:r>
    </w:p>
    <w:p w14:paraId="466AF5D3">
      <w:pPr>
        <w:shd w:val="clear" w:color="auto" w:fill="FFFFFF"/>
        <w:wordWrap w:val="0"/>
        <w:adjustRightInd w:val="0"/>
        <w:snapToGrid w:val="0"/>
        <w:spacing w:line="332" w:lineRule="auto"/>
        <w:ind w:firstLine="480" w:firstLineChars="200"/>
        <w:jc w:val="right"/>
        <w:rPr>
          <w:rFonts w:hint="eastAsia" w:ascii="宋体" w:hAnsi="宋体" w:cs="宋体"/>
          <w:color w:val="auto"/>
          <w:sz w:val="24"/>
          <w:szCs w:val="24"/>
          <w:highlight w:val="none"/>
          <w:u w:val="single"/>
          <w:shd w:val="clear" w:color="auto" w:fill="FFFFFF"/>
        </w:rPr>
        <w:sectPr>
          <w:footerReference r:id="rId5" w:type="first"/>
          <w:footerReference r:id="rId4" w:type="default"/>
          <w:pgSz w:w="11907" w:h="16839"/>
          <w:pgMar w:top="1797" w:right="1588" w:bottom="1418" w:left="1588" w:header="0" w:footer="567" w:gutter="0"/>
          <w:pgNumType w:fmt="decimal" w:start="1"/>
          <w:cols w:space="720" w:num="1"/>
          <w:titlePg/>
          <w:docGrid w:linePitch="360" w:charSpace="0"/>
        </w:sectPr>
      </w:pPr>
      <w:r>
        <w:rPr>
          <w:rFonts w:hint="eastAsia" w:ascii="宋体" w:hAnsi="宋体" w:cs="宋体"/>
          <w:color w:val="auto"/>
          <w:sz w:val="24"/>
          <w:szCs w:val="24"/>
          <w:highlight w:val="none"/>
          <w:u w:val="single"/>
          <w:shd w:val="clear" w:color="auto" w:fill="FFFFFF"/>
          <w:lang w:eastAsia="zh-CN"/>
        </w:rPr>
        <w:t>2025</w:t>
      </w:r>
      <w:r>
        <w:rPr>
          <w:rFonts w:hint="eastAsia" w:ascii="宋体" w:hAnsi="宋体" w:cs="宋体"/>
          <w:color w:val="auto"/>
          <w:sz w:val="24"/>
          <w:szCs w:val="24"/>
          <w:highlight w:val="none"/>
          <w:shd w:val="clear" w:color="auto" w:fill="FFFFFF"/>
        </w:rPr>
        <w:t>年</w:t>
      </w:r>
      <w:r>
        <w:rPr>
          <w:rFonts w:hint="eastAsia" w:ascii="宋体" w:hAnsi="宋体" w:cs="宋体"/>
          <w:color w:val="auto"/>
          <w:sz w:val="24"/>
          <w:szCs w:val="24"/>
          <w:highlight w:val="none"/>
          <w:u w:val="single"/>
          <w:shd w:val="clear" w:color="auto" w:fill="FFFFFF"/>
          <w:lang w:val="en-US" w:eastAsia="zh-CN"/>
        </w:rPr>
        <w:t xml:space="preserve"> 10 </w:t>
      </w:r>
      <w:r>
        <w:rPr>
          <w:rFonts w:hint="eastAsia" w:ascii="宋体" w:hAnsi="宋体" w:cs="宋体"/>
          <w:color w:val="auto"/>
          <w:sz w:val="24"/>
          <w:szCs w:val="24"/>
          <w:highlight w:val="none"/>
          <w:shd w:val="clear" w:color="auto" w:fill="FFFFFF"/>
        </w:rPr>
        <w:t>月</w:t>
      </w:r>
      <w:r>
        <w:rPr>
          <w:rFonts w:hint="eastAsia" w:ascii="宋体" w:hAnsi="宋体" w:cs="宋体"/>
          <w:color w:val="auto"/>
          <w:sz w:val="24"/>
          <w:szCs w:val="24"/>
          <w:highlight w:val="none"/>
          <w:u w:val="single"/>
          <w:shd w:val="clear" w:color="auto" w:fill="FFFFFF"/>
        </w:rPr>
        <w:t xml:space="preserve"> </w:t>
      </w:r>
      <w:r>
        <w:rPr>
          <w:rFonts w:hint="eastAsia" w:ascii="宋体" w:hAnsi="宋体" w:cs="宋体"/>
          <w:color w:val="auto"/>
          <w:sz w:val="24"/>
          <w:szCs w:val="24"/>
          <w:highlight w:val="none"/>
          <w:u w:val="single"/>
          <w:shd w:val="clear" w:color="auto" w:fill="FFFFFF"/>
          <w:lang w:val="en-US" w:eastAsia="zh-CN"/>
        </w:rPr>
        <w:t>22</w:t>
      </w:r>
      <w:r>
        <w:rPr>
          <w:rFonts w:hint="eastAsia" w:ascii="宋体" w:hAnsi="宋体" w:cs="宋体"/>
          <w:color w:val="auto"/>
          <w:sz w:val="24"/>
          <w:szCs w:val="24"/>
          <w:highlight w:val="none"/>
          <w:u w:val="single"/>
          <w:shd w:val="clear" w:color="auto" w:fill="FFFFFF"/>
        </w:rPr>
        <w:t xml:space="preserve"> </w:t>
      </w:r>
      <w:r>
        <w:rPr>
          <w:rFonts w:hint="eastAsia" w:ascii="宋体" w:hAnsi="宋体" w:cs="宋体"/>
          <w:color w:val="auto"/>
          <w:sz w:val="24"/>
          <w:szCs w:val="24"/>
          <w:highlight w:val="none"/>
          <w:shd w:val="clear" w:color="auto" w:fill="FFFFFF"/>
        </w:rPr>
        <w:t>日</w:t>
      </w:r>
    </w:p>
    <w:p w14:paraId="09DAE24F">
      <w:pPr>
        <w:shd w:val="clear" w:color="auto" w:fill="FFFFFF"/>
        <w:topLinePunct/>
        <w:snapToGrid w:val="0"/>
        <w:spacing w:line="360" w:lineRule="auto"/>
        <w:rPr>
          <w:rFonts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附件一：</w:t>
      </w:r>
    </w:p>
    <w:p w14:paraId="56F83A6A">
      <w:pPr>
        <w:spacing w:line="500" w:lineRule="exact"/>
        <w:jc w:val="center"/>
        <w:rPr>
          <w:rFonts w:ascii="宋体" w:hAnsi="宋体" w:eastAsia="宋体" w:cs="宋体"/>
          <w:b/>
          <w:color w:val="auto"/>
          <w:sz w:val="44"/>
          <w:szCs w:val="44"/>
          <w:highlight w:val="none"/>
        </w:rPr>
      </w:pPr>
      <w:r>
        <w:rPr>
          <w:rFonts w:hint="eastAsia" w:ascii="宋体" w:hAnsi="宋体" w:eastAsia="宋体" w:cs="宋体"/>
          <w:b/>
          <w:color w:val="auto"/>
          <w:kern w:val="0"/>
          <w:sz w:val="44"/>
          <w:szCs w:val="44"/>
          <w:highlight w:val="none"/>
        </w:rPr>
        <w:t>投标人</w:t>
      </w:r>
      <w:r>
        <w:rPr>
          <w:rFonts w:hint="eastAsia" w:ascii="宋体" w:hAnsi="宋体" w:eastAsia="宋体" w:cs="宋体"/>
          <w:b/>
          <w:color w:val="auto"/>
          <w:sz w:val="44"/>
          <w:szCs w:val="44"/>
          <w:highlight w:val="none"/>
        </w:rPr>
        <w:t>声明</w:t>
      </w:r>
    </w:p>
    <w:p w14:paraId="050B79F1">
      <w:pPr>
        <w:spacing w:line="500" w:lineRule="exact"/>
        <w:jc w:val="center"/>
        <w:rPr>
          <w:rFonts w:ascii="宋体" w:hAnsi="宋体" w:eastAsia="宋体" w:cs="宋体"/>
          <w:b/>
          <w:color w:val="auto"/>
          <w:sz w:val="44"/>
          <w:szCs w:val="44"/>
          <w:highlight w:val="none"/>
        </w:rPr>
      </w:pPr>
    </w:p>
    <w:p w14:paraId="6F6A831E">
      <w:pPr>
        <w:widowControl/>
        <w:spacing w:line="360"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本招标项目招标人及招标监管机构：</w:t>
      </w:r>
    </w:p>
    <w:p w14:paraId="555F06C3">
      <w:pPr>
        <w:pStyle w:val="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投标工作，作出郑重声明：</w:t>
      </w:r>
    </w:p>
    <w:p w14:paraId="4074AD7B">
      <w:pPr>
        <w:pStyle w:val="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1、我方与招标人过去3年内无合同履约纠纷，与本公司单位负责人为同一人或者与本公司存在控股、管理关系的其他单位包括：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。（注：本条由投标人如实填写，如有，应列出全部满足招标公告资质要求的相关单位的名称；如无，则填写“无”。）</w:t>
      </w:r>
    </w:p>
    <w:p w14:paraId="7E5E6920">
      <w:pPr>
        <w:pStyle w:val="18"/>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不与其他单位串通投标或以行贿手段谋取中标，不出借资质、转包或违法分包。</w:t>
      </w:r>
    </w:p>
    <w:p w14:paraId="01535010">
      <w:pPr>
        <w:pStyle w:val="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6BFC35F3">
      <w:pPr>
        <w:pStyle w:val="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4、不存在招标文件第二章第1.4.3项规定的任何一种情形。</w:t>
      </w:r>
    </w:p>
    <w:p w14:paraId="72A7CADF">
      <w:pPr>
        <w:pStyle w:val="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5、不存在以下情形：未被列入拖欠农民工工资失信联合惩戒对象名单。</w:t>
      </w:r>
    </w:p>
    <w:p w14:paraId="4C014398">
      <w:pPr>
        <w:pStyle w:val="18"/>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6、本公司承诺，中标后将按招标人要求，积极响应广州市关于投身“百千万工程”的号召，主动参与建筑业结对帮扶。</w:t>
      </w:r>
    </w:p>
    <w:p w14:paraId="555CB1B7">
      <w:pPr>
        <w:pStyle w:val="18"/>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74AAFE54">
      <w:pPr>
        <w:pStyle w:val="18"/>
        <w:spacing w:line="400" w:lineRule="exact"/>
        <w:rPr>
          <w:rFonts w:hint="eastAsia" w:ascii="宋体" w:hAnsi="宋体" w:eastAsia="宋体" w:cs="宋体"/>
          <w:color w:val="auto"/>
          <w:sz w:val="21"/>
          <w:szCs w:val="21"/>
          <w:highlight w:val="none"/>
        </w:rPr>
      </w:pPr>
    </w:p>
    <w:p w14:paraId="07EB8365">
      <w:pPr>
        <w:pStyle w:val="19"/>
        <w:spacing w:line="400" w:lineRule="exact"/>
        <w:ind w:left="0" w:right="1449" w:firstLine="3570" w:firstLineChars="17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投标人：(盖章) </w:t>
      </w:r>
    </w:p>
    <w:p w14:paraId="45187C56">
      <w:pPr>
        <w:pStyle w:val="18"/>
        <w:spacing w:line="400" w:lineRule="exact"/>
        <w:ind w:right="1449"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法定代表人：（签字或盖章）</w:t>
      </w:r>
    </w:p>
    <w:p w14:paraId="5C9F8734">
      <w:pPr>
        <w:pStyle w:val="18"/>
        <w:spacing w:line="400" w:lineRule="exact"/>
        <w:ind w:right="2079" w:firstLine="1890" w:firstLineChars="9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017CCA48">
      <w:pPr>
        <w:pStyle w:val="18"/>
        <w:widowControl/>
        <w:ind w:firstLine="4320" w:firstLineChars="1800"/>
        <w:contextualSpacing/>
        <w:jc w:val="left"/>
        <w:rPr>
          <w:rFonts w:hint="default" w:ascii="宋体" w:hAnsi="宋体" w:eastAsia="宋体" w:cs="宋体"/>
          <w:color w:val="auto"/>
          <w:sz w:val="24"/>
          <w:szCs w:val="24"/>
          <w:highlight w:val="none"/>
        </w:rPr>
      </w:pPr>
    </w:p>
    <w:p w14:paraId="21B427DA">
      <w:pPr>
        <w:rPr>
          <w:color w:val="auto"/>
          <w:highlight w:val="none"/>
        </w:rPr>
      </w:pPr>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62909">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5624C">
    <w:pPr>
      <w:pStyle w:val="9"/>
      <w:jc w:val="center"/>
    </w:pPr>
    <w:r>
      <w:rPr>
        <w:sz w:val="18"/>
      </w:rP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C6C5FCC">
                <w:pPr>
                  <w:pStyle w:val="9"/>
                  <w:jc w:val="center"/>
                </w:pPr>
                <w:r>
                  <w:fldChar w:fldCharType="begin"/>
                </w:r>
                <w:r>
                  <w:instrText xml:space="preserve"> PAGE   \* MERGEFORMAT </w:instrText>
                </w:r>
                <w:r>
                  <w:fldChar w:fldCharType="separate"/>
                </w:r>
                <w:r>
                  <w:rPr>
                    <w:lang w:val="zh-CN"/>
                  </w:rPr>
                  <w:t>5</w:t>
                </w:r>
                <w:r>
                  <w:fldChar w:fldCharType="end"/>
                </w:r>
              </w:p>
            </w:txbxContent>
          </v:textbox>
        </v:shape>
      </w:pict>
    </w:r>
  </w:p>
  <w:p w14:paraId="79372DA8">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B6BB7">
    <w:pPr>
      <w:pStyle w:val="9"/>
    </w:pPr>
    <w:r>
      <w:rPr>
        <w:sz w:val="18"/>
      </w:rP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558FA3F4">
                <w:pPr>
                  <w:pStyle w:val="9"/>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5C71D">
    <w:pPr>
      <w:pStyle w:val="9"/>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25A9904D">
                <w:pPr>
                  <w:pStyle w:val="9"/>
                </w:pPr>
                <w:r>
                  <w:fldChar w:fldCharType="begin"/>
                </w:r>
                <w:r>
                  <w:instrText xml:space="preserve"> PAGE  \* MERGEFORMAT </w:instrText>
                </w:r>
                <w:r>
                  <w:fldChar w:fldCharType="separate"/>
                </w:r>
                <w:r>
                  <w:t>7</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RhYmU0ZDNiZGFhZDU0ZDdlMmVhZTE1ZWU3NWQzMGEifQ=="/>
  </w:docVars>
  <w:rsids>
    <w:rsidRoot w:val="4DAA56AA"/>
    <w:rsid w:val="00287722"/>
    <w:rsid w:val="002B7D8B"/>
    <w:rsid w:val="0056160F"/>
    <w:rsid w:val="006060ED"/>
    <w:rsid w:val="007B2F37"/>
    <w:rsid w:val="00E43821"/>
    <w:rsid w:val="00F64E01"/>
    <w:rsid w:val="00FC3E1B"/>
    <w:rsid w:val="0271419D"/>
    <w:rsid w:val="04281B49"/>
    <w:rsid w:val="049B394B"/>
    <w:rsid w:val="04F03181"/>
    <w:rsid w:val="050D4849"/>
    <w:rsid w:val="0534627A"/>
    <w:rsid w:val="062A4C68"/>
    <w:rsid w:val="06D05553"/>
    <w:rsid w:val="078F7797"/>
    <w:rsid w:val="07F3586E"/>
    <w:rsid w:val="083D5445"/>
    <w:rsid w:val="0858402D"/>
    <w:rsid w:val="08DD4532"/>
    <w:rsid w:val="093920B1"/>
    <w:rsid w:val="097E5D15"/>
    <w:rsid w:val="0A286701"/>
    <w:rsid w:val="0A6B2EC4"/>
    <w:rsid w:val="0AAE6186"/>
    <w:rsid w:val="0B00275A"/>
    <w:rsid w:val="0C4B5C57"/>
    <w:rsid w:val="0C7C4F2F"/>
    <w:rsid w:val="0D696CDD"/>
    <w:rsid w:val="0D8F6672"/>
    <w:rsid w:val="0E5A49D0"/>
    <w:rsid w:val="0F1A64E0"/>
    <w:rsid w:val="0F474DFC"/>
    <w:rsid w:val="0F853927"/>
    <w:rsid w:val="0FC226D4"/>
    <w:rsid w:val="104770C4"/>
    <w:rsid w:val="105B7B75"/>
    <w:rsid w:val="10774746"/>
    <w:rsid w:val="10A36062"/>
    <w:rsid w:val="123E246E"/>
    <w:rsid w:val="129465AA"/>
    <w:rsid w:val="131E5E73"/>
    <w:rsid w:val="139E45B6"/>
    <w:rsid w:val="143771ED"/>
    <w:rsid w:val="1742711F"/>
    <w:rsid w:val="17C65B71"/>
    <w:rsid w:val="17D905BB"/>
    <w:rsid w:val="17F973DD"/>
    <w:rsid w:val="181D201E"/>
    <w:rsid w:val="18B90B19"/>
    <w:rsid w:val="199E7D08"/>
    <w:rsid w:val="19D17340"/>
    <w:rsid w:val="1B697EA8"/>
    <w:rsid w:val="1C850D11"/>
    <w:rsid w:val="1D1C1676"/>
    <w:rsid w:val="1F9F1296"/>
    <w:rsid w:val="2095059B"/>
    <w:rsid w:val="210130F4"/>
    <w:rsid w:val="21790A33"/>
    <w:rsid w:val="23517B9F"/>
    <w:rsid w:val="24BE1264"/>
    <w:rsid w:val="252E5396"/>
    <w:rsid w:val="256858E4"/>
    <w:rsid w:val="26306192"/>
    <w:rsid w:val="265C0D35"/>
    <w:rsid w:val="268B33C8"/>
    <w:rsid w:val="26E23F34"/>
    <w:rsid w:val="275B2D9A"/>
    <w:rsid w:val="286D4E6D"/>
    <w:rsid w:val="28A16ED3"/>
    <w:rsid w:val="28C47907"/>
    <w:rsid w:val="28E60D8A"/>
    <w:rsid w:val="290C4C94"/>
    <w:rsid w:val="299D077F"/>
    <w:rsid w:val="29C951FA"/>
    <w:rsid w:val="2A4A216F"/>
    <w:rsid w:val="2B6C37C8"/>
    <w:rsid w:val="2BCA6741"/>
    <w:rsid w:val="2CE02197"/>
    <w:rsid w:val="2D1E6D44"/>
    <w:rsid w:val="2DA41EE4"/>
    <w:rsid w:val="2DE61B7E"/>
    <w:rsid w:val="2E0A551A"/>
    <w:rsid w:val="2E6A3E61"/>
    <w:rsid w:val="2E712DA8"/>
    <w:rsid w:val="2F1F0B51"/>
    <w:rsid w:val="2F7E4905"/>
    <w:rsid w:val="2FC31E25"/>
    <w:rsid w:val="30F44BED"/>
    <w:rsid w:val="316411DC"/>
    <w:rsid w:val="3166515D"/>
    <w:rsid w:val="31A73D47"/>
    <w:rsid w:val="321B1AA4"/>
    <w:rsid w:val="32D0288E"/>
    <w:rsid w:val="33B26454"/>
    <w:rsid w:val="33D66C7D"/>
    <w:rsid w:val="34DF14AF"/>
    <w:rsid w:val="3628422D"/>
    <w:rsid w:val="3748158D"/>
    <w:rsid w:val="39677CC5"/>
    <w:rsid w:val="399F120C"/>
    <w:rsid w:val="3A716AAE"/>
    <w:rsid w:val="3B5D312D"/>
    <w:rsid w:val="3C1557B6"/>
    <w:rsid w:val="3CDC705E"/>
    <w:rsid w:val="3D4225DB"/>
    <w:rsid w:val="3D6C58AA"/>
    <w:rsid w:val="3DF41747"/>
    <w:rsid w:val="3EA572C5"/>
    <w:rsid w:val="3EBF114C"/>
    <w:rsid w:val="3F375A43"/>
    <w:rsid w:val="400C47FE"/>
    <w:rsid w:val="40DA6AF6"/>
    <w:rsid w:val="41501BAF"/>
    <w:rsid w:val="415E375B"/>
    <w:rsid w:val="41B14661"/>
    <w:rsid w:val="41C23CEA"/>
    <w:rsid w:val="42CE79AD"/>
    <w:rsid w:val="43210EE4"/>
    <w:rsid w:val="437C5721"/>
    <w:rsid w:val="43813731"/>
    <w:rsid w:val="43D61CCF"/>
    <w:rsid w:val="444C6312"/>
    <w:rsid w:val="44937BC0"/>
    <w:rsid w:val="44AF1AB6"/>
    <w:rsid w:val="459C1575"/>
    <w:rsid w:val="45F421E5"/>
    <w:rsid w:val="46001285"/>
    <w:rsid w:val="46A1423C"/>
    <w:rsid w:val="47BC3454"/>
    <w:rsid w:val="49626806"/>
    <w:rsid w:val="49755AE6"/>
    <w:rsid w:val="498E6BA8"/>
    <w:rsid w:val="4A1E7F2C"/>
    <w:rsid w:val="4A730E02"/>
    <w:rsid w:val="4B572A3C"/>
    <w:rsid w:val="4BD6120A"/>
    <w:rsid w:val="4BDF0EB8"/>
    <w:rsid w:val="4CA960F1"/>
    <w:rsid w:val="4CFA6B2C"/>
    <w:rsid w:val="4D263D82"/>
    <w:rsid w:val="4DAA56AA"/>
    <w:rsid w:val="4F3303C0"/>
    <w:rsid w:val="50936400"/>
    <w:rsid w:val="51DE4EBA"/>
    <w:rsid w:val="522A39D7"/>
    <w:rsid w:val="53202F66"/>
    <w:rsid w:val="538057B3"/>
    <w:rsid w:val="57400E59"/>
    <w:rsid w:val="5805272B"/>
    <w:rsid w:val="592B7F6F"/>
    <w:rsid w:val="59352B9C"/>
    <w:rsid w:val="5A221372"/>
    <w:rsid w:val="5A434D79"/>
    <w:rsid w:val="5A663955"/>
    <w:rsid w:val="5B0373F5"/>
    <w:rsid w:val="5BC72667"/>
    <w:rsid w:val="5C6C6C7F"/>
    <w:rsid w:val="5D380EAD"/>
    <w:rsid w:val="5D632C79"/>
    <w:rsid w:val="5D970D00"/>
    <w:rsid w:val="5DDE359A"/>
    <w:rsid w:val="5E342280"/>
    <w:rsid w:val="5E861E9D"/>
    <w:rsid w:val="5ED6097D"/>
    <w:rsid w:val="605E24B0"/>
    <w:rsid w:val="60D40EEC"/>
    <w:rsid w:val="612861BC"/>
    <w:rsid w:val="61F950AE"/>
    <w:rsid w:val="622159BB"/>
    <w:rsid w:val="622715C0"/>
    <w:rsid w:val="62685D90"/>
    <w:rsid w:val="62EC00F5"/>
    <w:rsid w:val="64116C9F"/>
    <w:rsid w:val="64204A24"/>
    <w:rsid w:val="64AC28AC"/>
    <w:rsid w:val="65E3477E"/>
    <w:rsid w:val="65EB1E54"/>
    <w:rsid w:val="65FC72DB"/>
    <w:rsid w:val="66633FDB"/>
    <w:rsid w:val="667C4500"/>
    <w:rsid w:val="669D3D4B"/>
    <w:rsid w:val="66CA4A68"/>
    <w:rsid w:val="675E7762"/>
    <w:rsid w:val="67E16595"/>
    <w:rsid w:val="67FD1E7C"/>
    <w:rsid w:val="68096D2E"/>
    <w:rsid w:val="68BA4E6C"/>
    <w:rsid w:val="697D4817"/>
    <w:rsid w:val="69CC4E56"/>
    <w:rsid w:val="69D61B98"/>
    <w:rsid w:val="69E8411C"/>
    <w:rsid w:val="69F855F8"/>
    <w:rsid w:val="6A077D7F"/>
    <w:rsid w:val="6B476E8A"/>
    <w:rsid w:val="6CCE7137"/>
    <w:rsid w:val="6E0F2834"/>
    <w:rsid w:val="6E160BF4"/>
    <w:rsid w:val="6F834209"/>
    <w:rsid w:val="6FC43957"/>
    <w:rsid w:val="6FEF7705"/>
    <w:rsid w:val="70687184"/>
    <w:rsid w:val="70F42279"/>
    <w:rsid w:val="72110EBF"/>
    <w:rsid w:val="723E08BB"/>
    <w:rsid w:val="72A252EE"/>
    <w:rsid w:val="72AF2DA9"/>
    <w:rsid w:val="72B343F6"/>
    <w:rsid w:val="73821754"/>
    <w:rsid w:val="74273CFD"/>
    <w:rsid w:val="748766B7"/>
    <w:rsid w:val="74D11CCC"/>
    <w:rsid w:val="752B15CB"/>
    <w:rsid w:val="753A008F"/>
    <w:rsid w:val="75CA2B92"/>
    <w:rsid w:val="77B92EBE"/>
    <w:rsid w:val="77C35020"/>
    <w:rsid w:val="77D8086E"/>
    <w:rsid w:val="784A1D68"/>
    <w:rsid w:val="78516FD6"/>
    <w:rsid w:val="78B13B95"/>
    <w:rsid w:val="79EB00CF"/>
    <w:rsid w:val="7A2A0FB5"/>
    <w:rsid w:val="7AD7365B"/>
    <w:rsid w:val="7B1E4ADC"/>
    <w:rsid w:val="7B4C270F"/>
    <w:rsid w:val="7C393A2C"/>
    <w:rsid w:val="7C6B267B"/>
    <w:rsid w:val="7CA1074D"/>
    <w:rsid w:val="7D252902"/>
    <w:rsid w:val="7DCA2A0A"/>
    <w:rsid w:val="7E29312F"/>
    <w:rsid w:val="7E431733"/>
    <w:rsid w:val="7E80539C"/>
    <w:rsid w:val="7F7818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9"/>
    <w:pPr>
      <w:keepNext/>
      <w:keepLines/>
      <w:spacing w:before="260" w:after="260" w:line="410" w:lineRule="auto"/>
      <w:outlineLvl w:val="1"/>
    </w:pPr>
    <w:rPr>
      <w:rFonts w:ascii="Arial" w:hAnsi="Arial" w:eastAsia="黑体" w:cs="Times New Roman"/>
      <w:b/>
      <w:kern w:val="0"/>
      <w:sz w:val="32"/>
      <w:szCs w:val="32"/>
    </w:rPr>
  </w:style>
  <w:style w:type="paragraph" w:styleId="4">
    <w:name w:val="heading 3"/>
    <w:basedOn w:val="1"/>
    <w:next w:val="1"/>
    <w:qFormat/>
    <w:uiPriority w:val="99"/>
    <w:pPr>
      <w:keepNext/>
      <w:keepLines/>
      <w:spacing w:before="260" w:after="260" w:line="416" w:lineRule="auto"/>
      <w:outlineLvl w:val="2"/>
    </w:pPr>
    <w:rPr>
      <w:rFonts w:ascii="Times New Roman" w:hAnsi="Times New Roman"/>
      <w:bCs/>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ind w:left="210"/>
      <w:jc w:val="left"/>
    </w:pPr>
    <w:rPr>
      <w:rFonts w:cs="Calibri"/>
      <w:smallCaps/>
      <w:sz w:val="20"/>
      <w:szCs w:val="20"/>
    </w:rPr>
  </w:style>
  <w:style w:type="paragraph" w:styleId="5">
    <w:name w:val="annotation text"/>
    <w:basedOn w:val="1"/>
    <w:qFormat/>
    <w:uiPriority w:val="0"/>
    <w:pPr>
      <w:jc w:val="left"/>
    </w:pPr>
    <w:rPr>
      <w:rFonts w:ascii="Times New Roman" w:hAnsi="Times New Roman" w:eastAsia="宋体" w:cs="Times New Roman"/>
    </w:rPr>
  </w:style>
  <w:style w:type="paragraph" w:styleId="6">
    <w:name w:val="Body Text Indent"/>
    <w:basedOn w:val="1"/>
    <w:next w:val="7"/>
    <w:qFormat/>
    <w:uiPriority w:val="99"/>
    <w:pPr>
      <w:ind w:firstLine="570"/>
    </w:pPr>
    <w:rPr>
      <w:rFonts w:ascii="Times New Roman" w:hAnsi="Times New Roman"/>
      <w:kern w:val="0"/>
      <w:sz w:val="28"/>
      <w:szCs w:val="20"/>
    </w:rPr>
  </w:style>
  <w:style w:type="paragraph" w:styleId="7">
    <w:name w:val="envelope return"/>
    <w:basedOn w:val="1"/>
    <w:qFormat/>
    <w:uiPriority w:val="0"/>
    <w:pPr>
      <w:snapToGrid w:val="0"/>
    </w:pPr>
    <w:rPr>
      <w:rFonts w:ascii="Arial" w:hAnsi="Arial" w:eastAsia="宋体" w:cs="Times New Roman"/>
      <w:szCs w:val="24"/>
      <w:lang w:bidi="ar-SA"/>
    </w:rPr>
  </w:style>
  <w:style w:type="paragraph" w:styleId="8">
    <w:name w:val="Plain Text"/>
    <w:basedOn w:val="1"/>
    <w:next w:val="1"/>
    <w:qFormat/>
    <w:uiPriority w:val="0"/>
    <w:rPr>
      <w:rFonts w:ascii="等线" w:hAnsi="Courier New" w:eastAsia="等线"/>
    </w:rPr>
  </w:style>
  <w:style w:type="paragraph" w:styleId="9">
    <w:name w:val="footer"/>
    <w:basedOn w:val="1"/>
    <w:semiHidden/>
    <w:unhideWhenUsed/>
    <w:qFormat/>
    <w:uiPriority w:val="99"/>
    <w:pPr>
      <w:tabs>
        <w:tab w:val="center" w:pos="4153"/>
        <w:tab w:val="right" w:pos="8306"/>
      </w:tabs>
      <w:snapToGrid w:val="0"/>
      <w:jc w:val="left"/>
    </w:pPr>
    <w:rPr>
      <w:sz w:val="18"/>
    </w:rPr>
  </w:style>
  <w:style w:type="paragraph" w:styleId="10">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Body Text First Indent 2"/>
    <w:basedOn w:val="6"/>
    <w:qFormat/>
    <w:uiPriority w:val="0"/>
    <w:pPr>
      <w:spacing w:after="120" w:line="240" w:lineRule="auto"/>
      <w:ind w:left="200" w:leftChars="200" w:firstLine="200" w:firstLineChars="200"/>
    </w:pPr>
    <w:rPr>
      <w:rFonts w:ascii="Calibri" w:hAnsi="Calibri"/>
      <w:kern w:val="2"/>
      <w:sz w:val="21"/>
      <w:szCs w:val="24"/>
    </w:rPr>
  </w:style>
  <w:style w:type="character" w:styleId="14">
    <w:name w:val="Hyperlink"/>
    <w:basedOn w:val="13"/>
    <w:unhideWhenUsed/>
    <w:qFormat/>
    <w:uiPriority w:val="99"/>
    <w:rPr>
      <w:color w:val="0000FF"/>
      <w:u w:val="single"/>
    </w:rPr>
  </w:style>
  <w:style w:type="paragraph" w:customStyle="1" w:styleId="15">
    <w:name w:val="BodyText"/>
    <w:basedOn w:val="1"/>
    <w:qFormat/>
    <w:uiPriority w:val="0"/>
    <w:pPr>
      <w:spacing w:after="120"/>
    </w:pPr>
    <w:rPr>
      <w:kern w:val="0"/>
      <w:sz w:val="20"/>
      <w:szCs w:val="20"/>
    </w:rPr>
  </w:style>
  <w:style w:type="paragraph" w:customStyle="1" w:styleId="16">
    <w:name w:val="Plain Text1"/>
    <w:basedOn w:val="1"/>
    <w:qFormat/>
    <w:uiPriority w:val="0"/>
    <w:rPr>
      <w:rFonts w:ascii="Courier New" w:hAnsi="Courier New" w:eastAsia="楷体_GB2312"/>
    </w:rPr>
  </w:style>
  <w:style w:type="paragraph" w:customStyle="1" w:styleId="17">
    <w:name w:val="_Style 3"/>
    <w:basedOn w:val="1"/>
    <w:qFormat/>
    <w:uiPriority w:val="0"/>
    <w:rPr>
      <w:rFonts w:ascii="Times New Roman" w:hAnsi="Times New Roman" w:cs="Times New Roman"/>
      <w:szCs w:val="21"/>
    </w:rPr>
  </w:style>
  <w:style w:type="paragraph" w:customStyle="1" w:styleId="18">
    <w:name w:val="公文正文"/>
    <w:basedOn w:val="1"/>
    <w:qFormat/>
    <w:uiPriority w:val="0"/>
    <w:pPr>
      <w:spacing w:line="360" w:lineRule="auto"/>
      <w:ind w:firstLine="629"/>
    </w:pPr>
    <w:rPr>
      <w:rFonts w:hint="eastAsia" w:ascii="仿宋_GB2312" w:hAnsi="Calisto MT" w:eastAsia="仿宋_GB2312" w:cs="Times New Roman"/>
      <w:color w:val="000000"/>
      <w:kern w:val="0"/>
      <w:sz w:val="32"/>
      <w:szCs w:val="32"/>
    </w:rPr>
  </w:style>
  <w:style w:type="paragraph" w:customStyle="1" w:styleId="19">
    <w:name w:val="发文落款"/>
    <w:basedOn w:val="18"/>
    <w:qFormat/>
    <w:uiPriority w:val="0"/>
    <w:pPr>
      <w:ind w:left="4094" w:right="607" w:firstLine="0"/>
      <w:jc w:val="center"/>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textRotate="1"/>
    <customShpInfo spid="_x0000_s1028"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3731</Words>
  <Characters>4261</Characters>
  <Lines>30</Lines>
  <Paragraphs>8</Paragraphs>
  <TotalTime>2</TotalTime>
  <ScaleCrop>false</ScaleCrop>
  <LinksUpToDate>false</LinksUpToDate>
  <CharactersWithSpaces>4396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2024-02-26T05:33:00Z</dcterms:created>
  <dc:creator>1</dc:creator>
  <cp:lastModifiedBy>User-a</cp:lastModifiedBy>
  <cp:lastPrinted>2024-07-05T02:29:00Z</cp:lastPrinted>
  <dcterms:modified xsi:type="dcterms:W3CDTF">2025-10-23T09:01:06Z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EC7C269FC97D4BC09AFE949F583CB2BA_11</vt:lpwstr>
  </property>
  <property fmtid="{D5CDD505-2E9C-101B-9397-08002B2CF9AE}" pid="4" name="KSOTemplateDocerSaveRecord">
    <vt:lpwstr>eyJoZGlkIjoiNzgxY2NkYzk5NWNkMjI2ZmQ0MWZiOTA1YzZmNzQ0ZjUiLCJ1c2VySWQiOiI3NDgxMjQ1MDMifQ==</vt:lpwstr>
  </property>
</Properties>
</file>