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B0E1">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珠海醋酸纤维有限公司离心蒸汽压缩机组采购项目</w:t>
      </w:r>
    </w:p>
    <w:p w14:paraId="40C53419">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招标公告</w:t>
      </w:r>
    </w:p>
    <w:p w14:paraId="533E09CA">
      <w:pPr>
        <w:spacing w:line="360" w:lineRule="auto"/>
        <w:jc w:val="center"/>
        <w:rPr>
          <w:rFonts w:hint="eastAsia" w:ascii="宋体" w:hAnsi="宋体" w:eastAsia="宋体" w:cs="宋体"/>
          <w:sz w:val="32"/>
          <w:szCs w:val="32"/>
        </w:rPr>
      </w:pPr>
    </w:p>
    <w:p w14:paraId="6E5FECFD">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招标条件</w:t>
      </w:r>
    </w:p>
    <w:p w14:paraId="2428B438">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本招标项目</w:t>
      </w:r>
      <w:bookmarkStart w:id="0" w:name="OLE_LINK7"/>
      <w:r>
        <w:rPr>
          <w:rFonts w:hint="eastAsia" w:ascii="宋体" w:hAnsi="宋体" w:eastAsia="宋体" w:cs="宋体"/>
          <w:sz w:val="24"/>
          <w:szCs w:val="24"/>
          <w:u w:val="single"/>
        </w:rPr>
        <w:t>珠海醋酸纤维有限公司离心蒸汽压缩机组采购项目</w:t>
      </w:r>
      <w:bookmarkEnd w:id="0"/>
      <w:r>
        <w:rPr>
          <w:rFonts w:hint="eastAsia" w:ascii="宋体" w:hAnsi="宋体" w:eastAsia="宋体" w:cs="宋体"/>
          <w:sz w:val="24"/>
          <w:szCs w:val="24"/>
        </w:rPr>
        <w:t>，招标人为</w:t>
      </w:r>
      <w:r>
        <w:rPr>
          <w:rFonts w:hint="eastAsia" w:ascii="宋体" w:hAnsi="宋体" w:eastAsia="宋体" w:cs="宋体"/>
          <w:sz w:val="24"/>
          <w:szCs w:val="24"/>
          <w:u w:val="single"/>
        </w:rPr>
        <w:t>珠海醋酸纤维有限公司</w:t>
      </w:r>
      <w:r>
        <w:rPr>
          <w:rFonts w:hint="eastAsia" w:ascii="宋体" w:hAnsi="宋体" w:eastAsia="宋体" w:cs="宋体"/>
          <w:sz w:val="24"/>
          <w:szCs w:val="24"/>
        </w:rPr>
        <w:t>，招标项目资金来自</w:t>
      </w:r>
      <w:r>
        <w:rPr>
          <w:rFonts w:hint="eastAsia" w:ascii="宋体" w:hAnsi="宋体" w:eastAsia="宋体" w:cs="宋体"/>
          <w:sz w:val="24"/>
          <w:szCs w:val="24"/>
          <w:u w:val="single"/>
        </w:rPr>
        <w:t>企业自筹资金，出资比例为企业自筹100%</w:t>
      </w:r>
      <w:r>
        <w:rPr>
          <w:rFonts w:hint="eastAsia" w:ascii="宋体" w:hAnsi="宋体" w:eastAsia="宋体" w:cs="宋体"/>
          <w:sz w:val="24"/>
          <w:szCs w:val="24"/>
        </w:rPr>
        <w:t>。该项目已具备招标条件，现对</w:t>
      </w:r>
      <w:r>
        <w:rPr>
          <w:rFonts w:hint="eastAsia" w:ascii="宋体" w:hAnsi="宋体" w:eastAsia="宋体" w:cs="宋体"/>
          <w:sz w:val="24"/>
          <w:szCs w:val="24"/>
          <w:u w:val="single"/>
        </w:rPr>
        <w:t>珠海醋酸纤维</w:t>
      </w:r>
      <w:bookmarkStart w:id="2" w:name="_GoBack"/>
      <w:bookmarkEnd w:id="2"/>
      <w:r>
        <w:rPr>
          <w:rFonts w:hint="eastAsia" w:ascii="宋体" w:hAnsi="宋体" w:eastAsia="宋体" w:cs="宋体"/>
          <w:sz w:val="24"/>
          <w:szCs w:val="24"/>
          <w:u w:val="single"/>
        </w:rPr>
        <w:t>有限公司离心蒸汽压缩机组采购项目</w:t>
      </w:r>
      <w:r>
        <w:rPr>
          <w:rFonts w:hint="eastAsia" w:ascii="宋体" w:hAnsi="宋体" w:eastAsia="宋体" w:cs="宋体"/>
          <w:sz w:val="24"/>
          <w:szCs w:val="24"/>
        </w:rPr>
        <w:t>进行公开招标。</w:t>
      </w:r>
    </w:p>
    <w:p w14:paraId="79FFFD0C">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项目概况与招标范围</w:t>
      </w:r>
    </w:p>
    <w:p w14:paraId="0CC56962">
      <w:pPr>
        <w:adjustRightInd w:val="0"/>
        <w:snapToGrid w:val="0"/>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2.1 招标项目概况</w:t>
      </w:r>
    </w:p>
    <w:p w14:paraId="4E5F8232">
      <w:pPr>
        <w:wordWrap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招标项目名称：</w:t>
      </w:r>
      <w:bookmarkStart w:id="1" w:name="OLE_LINK8"/>
      <w:r>
        <w:rPr>
          <w:rFonts w:hint="eastAsia" w:ascii="宋体" w:hAnsi="宋体" w:eastAsia="宋体" w:cs="宋体"/>
          <w:sz w:val="24"/>
          <w:szCs w:val="24"/>
        </w:rPr>
        <w:t>珠海醋酸纤维有限公司离心蒸汽压缩机组采购项目</w:t>
      </w:r>
      <w:bookmarkEnd w:id="1"/>
    </w:p>
    <w:p w14:paraId="1CC7A20F">
      <w:pPr>
        <w:wordWrap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工程建设地点：珠海市西南方金湾区南水镇精细化工区内，为珠海大道之北面，场地东侧为智海建材发展有限公司，北侧为南水沥。</w:t>
      </w:r>
    </w:p>
    <w:p w14:paraId="32E8C86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工程建设规模：在珠纤公司水吸收丙酮回收区，对每台蒸馏塔对应的105℃、0.25MPaG、120 t/h的塔釜液热量进行深化梯度回收利用，项目采用废水闪蒸蒸汽再压缩技术以制取并提升蒸汽品质，重新返回蒸馏系统，用于蒸馏塔直接加热。闪蒸后95℃的塔釜液继续全部用于后工序稀丙酮加热，以全面高效利用塔釜液。投标人需提供满足招标人需求的货物及服务，本次招标主要针对离心蒸汽压缩机组（不含闪蒸系统），具体要求详见本项目招标文件第五章技术需求书。</w:t>
      </w:r>
    </w:p>
    <w:p w14:paraId="78ECF43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标段划分：本项目设1个标段。</w:t>
      </w:r>
    </w:p>
    <w:p w14:paraId="3CEAADC7">
      <w:pPr>
        <w:adjustRightInd w:val="0"/>
        <w:snapToGrid w:val="0"/>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2.2 招标内容</w:t>
      </w:r>
    </w:p>
    <w:p w14:paraId="3F16CA4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2.2.1 招标范围：提供三套完整的离心蒸汽压缩机组。每套离心蒸汽压缩机组需为整体撬装设计。每套离心蒸汽压缩机组一般应包括离心式蒸汽压缩机（含增速箱）、主电机、油冷却器、油过滤器（一用一备）、电动油泵、机械油泵、油箱、进出油管路及设备上的各类附件（如安全阀、减压阀、呼吸阀、膨胀节、手动阀、振动传感器、温度变送器、压力变送器、现场就地仪表等）。设备到货后派技术人员协助调试和人员培训等工作。</w:t>
      </w:r>
    </w:p>
    <w:p w14:paraId="551F9B8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2.2.2 最高投标限价：人民币</w:t>
      </w:r>
      <w:r>
        <w:rPr>
          <w:rFonts w:ascii="宋体" w:hAnsi="宋体" w:eastAsia="宋体" w:cs="宋体"/>
          <w:sz w:val="24"/>
          <w:szCs w:val="24"/>
        </w:rPr>
        <w:t>690</w:t>
      </w:r>
      <w:r>
        <w:rPr>
          <w:rFonts w:hint="eastAsia" w:ascii="宋体" w:hAnsi="宋体" w:eastAsia="宋体" w:cs="宋体"/>
          <w:sz w:val="24"/>
          <w:szCs w:val="24"/>
        </w:rPr>
        <w:t>万元</w:t>
      </w:r>
    </w:p>
    <w:p w14:paraId="1EEF9A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备注：投标人必须对本项目进行整体投标，不允许只对其中部分内容进行投标报价。投标总价高于最高投标限价的投标文件将被拒绝。</w:t>
      </w:r>
    </w:p>
    <w:p w14:paraId="3BF36E1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 数量、技术规格：详见本项目的技术需求书。</w:t>
      </w:r>
    </w:p>
    <w:p w14:paraId="5D0BDB0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 交货地点：珠海醋酸纤维有限公司厂内指定地点。</w:t>
      </w:r>
    </w:p>
    <w:p w14:paraId="5653F2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 交货期：自合同签订后5个月内具备交货能力，在招标人书面通知供货2周内需运送至招标人指定地点；具体安装、调试指导时间待招标人另行通知。</w:t>
      </w:r>
    </w:p>
    <w:p w14:paraId="324EF8E7">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投标人资格要求</w:t>
      </w:r>
    </w:p>
    <w:p w14:paraId="750BA9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投标人须为具有独立承担民事责任能力的在中华人民共和国境内注册的法人或其他组织（提供法人或者其他组织的营业执照等证明文件）。分支机构投标的，必须由总公司授权（提供总公司的营业执照复印件并加盖总公司公章及总公司出具给分支机构的授权书并加盖总公司公章）。</w:t>
      </w:r>
    </w:p>
    <w:p w14:paraId="4A4A08B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投标人应是拟投设备的制造商或制造商授权参加本次投标的唯一授权代理商；如为代理商参加投标，须提供拟投设备制造商出具针对本项目唯一有效的授权文件；制造商与代理商同时参与投标申请的，只接受制造商的投标申请。</w:t>
      </w:r>
    </w:p>
    <w:p w14:paraId="206FEB1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说明：制造商投标则提供《制造商声明函》（格式自拟），代理商投标则提供制造商出具针对本项目唯一有效的《授权文件》及《制造商声明函》（格式自拟）</w:t>
      </w:r>
    </w:p>
    <w:p w14:paraId="2A5A76F9">
      <w:pPr>
        <w:adjustRightInd w:val="0"/>
        <w:snapToGrid w:val="0"/>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3.3</w:t>
      </w:r>
      <w:r>
        <w:rPr>
          <w:rFonts w:hint="eastAsia" w:ascii="宋体" w:hAnsi="宋体" w:eastAsia="宋体" w:cs="宋体"/>
          <w:sz w:val="24"/>
          <w:szCs w:val="24"/>
        </w:rPr>
        <w:t>投标人在“信用中国”网站（www.creditchina.gov.cn）没有被列入以下任意记录名单之一：记录失信被执行人、重大税收违法失信主体、政府采购严重违法失信行为记录名单，同时不处于中国政府采购网（www.ccgp.gov.cn）“政府采购严重违法失信行为信息记录”中的禁止参加政府采购活动期间，及非其他不符合规定条件的供应商。</w:t>
      </w:r>
    </w:p>
    <w:p w14:paraId="6F7A2A3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注：（1）本项目不接受联合体投标。</w:t>
      </w:r>
    </w:p>
    <w:p w14:paraId="7E91DAE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（2）两家或以上非联合体供应商有如下情况之一的，不得同时参加投标，一经发现将视同串标处理，相关投标均作无效投标处理：a、法定代表人/负责人为同一人的；b、存在直接控股或管理关系的。</w:t>
      </w:r>
    </w:p>
    <w:p w14:paraId="2B3BD13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（3）被列入“记录失信被执行人”、或“重大税收违法失信主体”、或“政府采购严重违法失信行为记录名单”或“政府采购严重违法失信行为信息记录”中的投标人，不得参加本项目的投标活动。</w:t>
      </w:r>
    </w:p>
    <w:p w14:paraId="7AE3E92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信用信息查询渠道：投标人通过“信用中国”网站（www.creditchina.gov.cn）-“记录失信被执行人”“重大税收违法失信主体”“政府采购严重违法失信行为记录名单”、中国政府采购网（www.ccgp.gov.cn）-“政府采购严重违法失信行为信息记录”查询信用记录。如相关失信记录已失效，投标文件中需提供相关证明资料。</w:t>
      </w:r>
    </w:p>
    <w:p w14:paraId="09E9E5A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（5）投标文件中无需提供信用信息查询证明文件，信用信息以招标代理机构于投标截止当日在“信用中国”网站（www.creditchina.gov.cn）及中国政府采购网（www.ccgp.gov.cn）查询结果为准，具体要求如下：</w:t>
      </w:r>
    </w:p>
    <w:p w14:paraId="7F7223D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①如在上述网站查询结果均显示没有相关记录，视为不存在上述不良信用记录。</w:t>
      </w:r>
    </w:p>
    <w:p w14:paraId="027A859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②招标代理机构同时对信用信息查询记录和证据截图或下载存档。</w:t>
      </w:r>
    </w:p>
    <w:p w14:paraId="4B7D7BC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③投标人为分支机构的，同时对该分支机构所属总公司（总所）进行信用记录查询，该分支机构所属总公司（总所）存在不良信用记录的，视同投标人存在不良信用记录。</w:t>
      </w:r>
    </w:p>
    <w:p w14:paraId="7D88D0A1">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④如相关失信记录已失效，投标文件中需提供相关证明资料。</w:t>
      </w:r>
    </w:p>
    <w:p w14:paraId="42711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 xml:space="preserve"> 投标人已按照规定的格式和内容要求签署了《投标人声明》。</w:t>
      </w:r>
    </w:p>
    <w:p w14:paraId="000E9FB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 xml:space="preserve"> 本次招标不接受联合体投标。</w:t>
      </w:r>
    </w:p>
    <w:p w14:paraId="3D78CD3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6</w:t>
      </w:r>
      <w:r>
        <w:rPr>
          <w:rFonts w:hint="eastAsia" w:ascii="宋体" w:hAnsi="宋体" w:eastAsia="宋体" w:cs="宋体"/>
          <w:sz w:val="24"/>
          <w:szCs w:val="24"/>
        </w:rPr>
        <w:t xml:space="preserve"> 投标人还应在广州交易集团有限公司(广州公共资源交易中心)办理投标企业信息登记，无信息登记的投标登记将不予受理。</w:t>
      </w:r>
    </w:p>
    <w:p w14:paraId="1899B6F7">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招标文件的获取</w:t>
      </w:r>
    </w:p>
    <w:p w14:paraId="45D1764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凡有意参加投标者，请于</w:t>
      </w:r>
      <w:r>
        <w:rPr>
          <w:rFonts w:hint="eastAsia" w:ascii="宋体" w:hAnsi="宋体" w:eastAsia="宋体" w:cs="宋体"/>
          <w:sz w:val="24"/>
          <w:szCs w:val="24"/>
          <w:u w:val="single"/>
        </w:rPr>
        <w:t>2025年  月  日  时  分</w:t>
      </w:r>
      <w:r>
        <w:rPr>
          <w:rFonts w:hint="eastAsia" w:ascii="宋体" w:hAnsi="宋体" w:eastAsia="宋体" w:cs="宋体"/>
          <w:sz w:val="24"/>
          <w:szCs w:val="24"/>
        </w:rPr>
        <w:t>至</w:t>
      </w:r>
      <w:r>
        <w:rPr>
          <w:rFonts w:hint="eastAsia" w:ascii="宋体" w:hAnsi="宋体" w:eastAsia="宋体" w:cs="宋体"/>
          <w:sz w:val="24"/>
          <w:szCs w:val="24"/>
          <w:u w:val="single"/>
        </w:rPr>
        <w:t>2025年  月  日  时  分</w:t>
      </w:r>
      <w:r>
        <w:rPr>
          <w:rFonts w:hint="eastAsia" w:ascii="宋体" w:hAnsi="宋体" w:eastAsia="宋体" w:cs="宋体"/>
          <w:sz w:val="24"/>
          <w:szCs w:val="24"/>
        </w:rPr>
        <w:t>(北京时间，下同)，登录</w:t>
      </w:r>
      <w:r>
        <w:rPr>
          <w:rFonts w:hint="eastAsia" w:ascii="宋体" w:hAnsi="宋体" w:eastAsia="宋体" w:cs="宋体"/>
          <w:sz w:val="24"/>
          <w:szCs w:val="24"/>
          <w:u w:val="single"/>
        </w:rPr>
        <w:t>广州公共资源交易中心网站（http//www.gzggzy.cn）下</w:t>
      </w:r>
      <w:r>
        <w:rPr>
          <w:rFonts w:hint="eastAsia" w:ascii="宋体" w:hAnsi="宋体" w:eastAsia="宋体" w:cs="宋体"/>
          <w:sz w:val="24"/>
          <w:szCs w:val="24"/>
        </w:rPr>
        <w:t>载电子招标文件。</w:t>
      </w:r>
    </w:p>
    <w:p w14:paraId="393EEDB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本项目招标文件随招标公告一并在广州公共资源交易中心网站发布。招标文件一经在广州公共资源交易中心发布，视为送达给投标人，招标文件由投标人自行在广州公共资源交易中心网站下载。</w:t>
      </w:r>
    </w:p>
    <w:p w14:paraId="46ED323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本项目采用</w:t>
      </w:r>
      <w:r>
        <w:rPr>
          <w:rFonts w:hint="eastAsia" w:ascii="宋体" w:hAnsi="宋体" w:eastAsia="宋体" w:cs="宋体"/>
          <w:sz w:val="24"/>
          <w:szCs w:val="24"/>
          <w:u w:val="single"/>
        </w:rPr>
        <w:t>资格后审</w:t>
      </w:r>
      <w:r>
        <w:rPr>
          <w:rFonts w:hint="eastAsia" w:ascii="宋体" w:hAnsi="宋体" w:eastAsia="宋体" w:cs="宋体"/>
          <w:sz w:val="24"/>
          <w:szCs w:val="24"/>
        </w:rPr>
        <w:t>方式。</w:t>
      </w:r>
    </w:p>
    <w:p w14:paraId="45D0F7EB">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投标文件的递交</w:t>
      </w:r>
    </w:p>
    <w:p w14:paraId="5DBD4DA2">
      <w:pPr>
        <w:tabs>
          <w:tab w:val="left" w:pos="36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投标文件递交的截止时间（投标截止时间，下同）为</w:t>
      </w:r>
      <w:r>
        <w:rPr>
          <w:rFonts w:hint="eastAsia" w:ascii="宋体" w:hAnsi="宋体" w:eastAsia="宋体" w:cs="宋体"/>
          <w:sz w:val="24"/>
          <w:szCs w:val="24"/>
          <w:u w:val="single"/>
        </w:rPr>
        <w:t>2025年  月  日  时 分</w:t>
      </w:r>
      <w:r>
        <w:rPr>
          <w:rFonts w:hint="eastAsia" w:ascii="宋体" w:hAnsi="宋体" w:eastAsia="宋体" w:cs="宋体"/>
          <w:sz w:val="24"/>
          <w:szCs w:val="24"/>
        </w:rPr>
        <w:t>，投标人应在截止时间前通过</w:t>
      </w:r>
      <w:r>
        <w:rPr>
          <w:rFonts w:hint="eastAsia" w:ascii="宋体" w:hAnsi="宋体" w:eastAsia="宋体" w:cs="宋体"/>
          <w:sz w:val="24"/>
          <w:szCs w:val="24"/>
          <w:u w:val="single"/>
        </w:rPr>
        <w:t>广州公共资源交易中心数字交易平台（http//www.gzggzy.cn）递</w:t>
      </w:r>
      <w:r>
        <w:rPr>
          <w:rFonts w:hint="eastAsia" w:ascii="宋体" w:hAnsi="宋体" w:eastAsia="宋体" w:cs="宋体"/>
          <w:sz w:val="24"/>
          <w:szCs w:val="24"/>
        </w:rPr>
        <w:t>交电子投标文件。</w:t>
      </w:r>
    </w:p>
    <w:p w14:paraId="1AB1EF0A">
      <w:pPr>
        <w:tabs>
          <w:tab w:val="left" w:pos="36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投标人完成电子投标上传后，电子招标投标交易平台即时向投标人发出递交回执通知。递交时间以递交回执通知载明的传输时间为准。</w:t>
      </w:r>
    </w:p>
    <w:p w14:paraId="5EFF70FE">
      <w:pPr>
        <w:tabs>
          <w:tab w:val="left" w:pos="36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 投标文件光盘（备用）递交时间：</w:t>
      </w:r>
      <w:r>
        <w:rPr>
          <w:rFonts w:hint="eastAsia" w:ascii="宋体" w:hAnsi="宋体" w:eastAsia="宋体" w:cs="宋体"/>
          <w:sz w:val="24"/>
          <w:szCs w:val="24"/>
          <w:u w:val="single"/>
        </w:rPr>
        <w:t>2025年  月  日  时 分至2025年  月  日  时 分</w:t>
      </w:r>
      <w:r>
        <w:rPr>
          <w:rFonts w:hint="eastAsia" w:ascii="宋体" w:hAnsi="宋体" w:eastAsia="宋体" w:cs="宋体"/>
          <w:sz w:val="24"/>
          <w:szCs w:val="24"/>
        </w:rPr>
        <w:t>；地点：广州公共资源交易中心第   开标室。（电子光盘需按规定封装。投标人将数据刻录到光盘之后，投标前自行检查文件是否可以读取。）</w:t>
      </w:r>
    </w:p>
    <w:p w14:paraId="52563923">
      <w:pPr>
        <w:tabs>
          <w:tab w:val="left" w:pos="36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投标文件解密时间为：</w:t>
      </w:r>
      <w:r>
        <w:rPr>
          <w:rFonts w:hint="eastAsia" w:ascii="宋体" w:hAnsi="宋体" w:eastAsia="宋体" w:cs="宋体"/>
          <w:sz w:val="24"/>
          <w:szCs w:val="24"/>
          <w:u w:val="single"/>
        </w:rPr>
        <w:t>2025年  月  日  时  分至    年  月  日  时  分</w:t>
      </w:r>
      <w:r>
        <w:rPr>
          <w:rFonts w:hint="eastAsia" w:ascii="宋体" w:hAnsi="宋体" w:eastAsia="宋体" w:cs="宋体"/>
          <w:sz w:val="24"/>
          <w:szCs w:val="24"/>
        </w:rPr>
        <w:t>，投标人应在截止时间前通过</w:t>
      </w:r>
      <w:r>
        <w:rPr>
          <w:rFonts w:hint="eastAsia" w:ascii="宋体" w:hAnsi="宋体" w:eastAsia="宋体" w:cs="宋体"/>
          <w:sz w:val="24"/>
          <w:szCs w:val="24"/>
          <w:u w:val="single"/>
        </w:rPr>
        <w:t>广州公共资源交易中心数字交易平台（网址：http://www.gzggzy.cn/）</w:t>
      </w:r>
      <w:r>
        <w:rPr>
          <w:rFonts w:hint="eastAsia" w:ascii="宋体" w:hAnsi="宋体" w:eastAsia="宋体" w:cs="宋体"/>
          <w:sz w:val="24"/>
          <w:szCs w:val="24"/>
        </w:rPr>
        <w:t>对电子投标文件进行投标文件解密。</w:t>
      </w:r>
    </w:p>
    <w:p w14:paraId="593AEB68">
      <w:pPr>
        <w:tabs>
          <w:tab w:val="left" w:pos="36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 递交投标文件截止时间与开标时间是否有变化，请密切留意招标答疑中的相关信息。</w:t>
      </w:r>
    </w:p>
    <w:p w14:paraId="680ED8F9">
      <w:pPr>
        <w:widowControl/>
        <w:tabs>
          <w:tab w:val="left" w:pos="360"/>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5.5 </w:t>
      </w:r>
      <w:r>
        <w:rPr>
          <w:rFonts w:hint="eastAsia" w:ascii="宋体" w:hAnsi="宋体" w:eastAsia="宋体" w:cs="宋体"/>
          <w:sz w:val="24"/>
          <w:szCs w:val="24"/>
          <w:lang w:bidi="ar"/>
        </w:rPr>
        <w:t>投标人在递交电子投标文件前，必须在广州公共资源交易中心办理企业信息登记（具体请登陆</w:t>
      </w:r>
      <w:r>
        <w:rPr>
          <w:rFonts w:hint="eastAsia" w:ascii="宋体" w:hAnsi="宋体" w:eastAsia="宋体" w:cs="宋体"/>
          <w:sz w:val="24"/>
          <w:szCs w:val="24"/>
          <w:u w:val="single"/>
          <w:lang w:bidi="ar"/>
        </w:rPr>
        <w:t>广州公共资源交易中心</w:t>
      </w:r>
      <w:r>
        <w:rPr>
          <w:rFonts w:hint="eastAsia" w:ascii="宋体" w:hAnsi="宋体" w:eastAsia="宋体" w:cs="宋体"/>
          <w:sz w:val="24"/>
          <w:szCs w:val="24"/>
          <w:lang w:bidi="ar"/>
        </w:rPr>
        <w:t>网站→服务指南→办事指引→企业信息登记）。投标人通过</w:t>
      </w:r>
      <w:r>
        <w:rPr>
          <w:rFonts w:hint="eastAsia" w:ascii="宋体" w:hAnsi="宋体" w:eastAsia="宋体" w:cs="宋体"/>
          <w:sz w:val="24"/>
          <w:szCs w:val="24"/>
          <w:u w:val="single"/>
          <w:lang w:bidi="ar"/>
        </w:rPr>
        <w:t>广州公共资源交易中心交易平台</w:t>
      </w:r>
      <w:r>
        <w:rPr>
          <w:rFonts w:hint="eastAsia" w:ascii="宋体" w:hAnsi="宋体" w:eastAsia="宋体" w:cs="宋体"/>
          <w:sz w:val="24"/>
          <w:szCs w:val="24"/>
          <w:lang w:bidi="ar"/>
        </w:rPr>
        <w:t>递交电子投标文件。投标人应在递交投标文件截止时间前，登录</w:t>
      </w:r>
      <w:r>
        <w:rPr>
          <w:rFonts w:hint="eastAsia" w:ascii="宋体" w:hAnsi="宋体" w:eastAsia="宋体" w:cs="宋体"/>
          <w:sz w:val="24"/>
          <w:szCs w:val="24"/>
          <w:u w:val="single"/>
          <w:lang w:bidi="ar"/>
        </w:rPr>
        <w:t>广州公共资源交易中心交易平台</w:t>
      </w:r>
      <w:r>
        <w:rPr>
          <w:rFonts w:hint="eastAsia" w:ascii="宋体" w:hAnsi="宋体" w:eastAsia="宋体" w:cs="宋体"/>
          <w:sz w:val="24"/>
          <w:szCs w:val="24"/>
          <w:lang w:bidi="ar"/>
        </w:rPr>
        <w:t>网站办理网上投标登记手续。按照</w:t>
      </w:r>
      <w:r>
        <w:rPr>
          <w:rFonts w:hint="eastAsia" w:ascii="宋体" w:hAnsi="宋体" w:eastAsia="宋体" w:cs="宋体"/>
          <w:sz w:val="24"/>
          <w:szCs w:val="24"/>
          <w:u w:val="single"/>
          <w:lang w:bidi="ar"/>
        </w:rPr>
        <w:t>广州公共资源交易中心交易平台</w:t>
      </w:r>
      <w:r>
        <w:rPr>
          <w:rFonts w:hint="eastAsia" w:ascii="宋体" w:hAnsi="宋体" w:eastAsia="宋体" w:cs="宋体"/>
          <w:sz w:val="24"/>
          <w:szCs w:val="24"/>
          <w:lang w:bidi="ar"/>
        </w:rPr>
        <w:t>关于全流程电子化项目的相关指南进行操作。详见：</w:t>
      </w:r>
      <w:r>
        <w:rPr>
          <w:rFonts w:hint="eastAsia" w:ascii="宋体" w:hAnsi="宋体" w:eastAsia="宋体" w:cs="宋体"/>
          <w:sz w:val="24"/>
          <w:szCs w:val="24"/>
          <w:u w:val="single"/>
          <w:lang w:bidi="ar"/>
        </w:rPr>
        <w:t>广州公共资源交易中心</w:t>
      </w:r>
      <w:r>
        <w:rPr>
          <w:rFonts w:hint="eastAsia" w:ascii="宋体" w:hAnsi="宋体" w:eastAsia="宋体" w:cs="宋体"/>
          <w:sz w:val="24"/>
          <w:szCs w:val="24"/>
          <w:lang w:bidi="ar"/>
        </w:rPr>
        <w:t>网站。</w:t>
      </w:r>
    </w:p>
    <w:p w14:paraId="59FB722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5.6 逾期送达的投标文件，电子招标投标交易平台将予以拒收。</w:t>
      </w:r>
    </w:p>
    <w:p w14:paraId="14AEF221">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发布公告的媒介</w:t>
      </w:r>
    </w:p>
    <w:p w14:paraId="54866A0F">
      <w:pPr>
        <w:tabs>
          <w:tab w:val="left" w:pos="412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公告同时在广州公共资源交易网（网址：http://www.gzggzy.cn）、中国招标投标公共服务平台（网址：http://www.cebpubservice.com/）网上发布，本公告的修改、补充，在广州公共资源交易网发布。本公告在各媒体发布的文本如有不同之处，以在广州公共资源交易网发布的文本为准。</w:t>
      </w:r>
    </w:p>
    <w:p w14:paraId="75AB717C">
      <w:pPr>
        <w:widowControl/>
        <w:numPr>
          <w:ilvl w:val="0"/>
          <w:numId w:val="1"/>
        </w:numPr>
        <w:tabs>
          <w:tab w:val="left" w:pos="760"/>
        </w:tabs>
        <w:adjustRightInd w:val="0"/>
        <w:snapToGrid w:val="0"/>
        <w:spacing w:line="360" w:lineRule="auto"/>
        <w:ind w:left="0" w:firstLine="0"/>
        <w:jc w:val="left"/>
        <w:outlineLvl w:val="0"/>
        <w:rPr>
          <w:rFonts w:hint="eastAsia" w:ascii="宋体" w:hAnsi="宋体" w:eastAsia="宋体" w:cs="宋体"/>
          <w:b/>
          <w:sz w:val="24"/>
          <w:szCs w:val="24"/>
        </w:rPr>
      </w:pPr>
      <w:r>
        <w:rPr>
          <w:rFonts w:hint="eastAsia" w:ascii="宋体" w:hAnsi="宋体" w:eastAsia="宋体" w:cs="宋体"/>
          <w:b/>
          <w:sz w:val="24"/>
          <w:szCs w:val="24"/>
        </w:rPr>
        <w:t xml:space="preserve">联系方式 </w:t>
      </w:r>
    </w:p>
    <w:p w14:paraId="06171E0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招标人：珠海醋酸纤维有限公司</w:t>
      </w:r>
    </w:p>
    <w:p w14:paraId="37904FA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地址：珠海市金湾区南水镇化联三路9号</w:t>
      </w:r>
    </w:p>
    <w:p w14:paraId="36941AA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联系人：成小姐</w:t>
      </w:r>
    </w:p>
    <w:p w14:paraId="0990B42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联系电话：0756-7867261</w:t>
      </w:r>
    </w:p>
    <w:p w14:paraId="07008B3E">
      <w:pPr>
        <w:adjustRightInd w:val="0"/>
        <w:snapToGrid w:val="0"/>
        <w:spacing w:line="360" w:lineRule="auto"/>
        <w:ind w:firstLine="480" w:firstLineChars="200"/>
        <w:rPr>
          <w:rFonts w:hint="eastAsia" w:ascii="宋体" w:hAnsi="宋体" w:eastAsia="宋体" w:cs="宋体"/>
          <w:sz w:val="24"/>
          <w:szCs w:val="24"/>
        </w:rPr>
      </w:pPr>
    </w:p>
    <w:p w14:paraId="01BE46D2">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招标代理机构：广东省机电设备招标有限公司</w:t>
      </w:r>
    </w:p>
    <w:p w14:paraId="6118AD64">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地址：珠海市香洲区南湾北路15号海印又一城13A层</w:t>
      </w:r>
    </w:p>
    <w:p w14:paraId="2D957E45">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联系人：苏梓齐、郭晓枫、王世雄、邹燕玲、林子斐、邝羽玲、钟智坤</w:t>
      </w:r>
    </w:p>
    <w:p w14:paraId="07014B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电话：0756-2131379、18316614151</w:t>
      </w:r>
    </w:p>
    <w:p w14:paraId="4713F9FE">
      <w:pPr>
        <w:adjustRightInd w:val="0"/>
        <w:snapToGrid w:val="0"/>
        <w:spacing w:line="360" w:lineRule="auto"/>
        <w:ind w:firstLine="480" w:firstLineChars="200"/>
        <w:rPr>
          <w:rFonts w:hint="eastAsia" w:ascii="宋体" w:hAnsi="宋体" w:eastAsia="宋体" w:cs="宋体"/>
          <w:sz w:val="24"/>
          <w:szCs w:val="24"/>
        </w:rPr>
      </w:pPr>
    </w:p>
    <w:p w14:paraId="750C51D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招标监督机构：珠海醋酸纤维有限公司；</w:t>
      </w:r>
    </w:p>
    <w:p w14:paraId="5FA2D5E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地址：珠海市金湾区南水镇化联三路9号</w:t>
      </w:r>
    </w:p>
    <w:p w14:paraId="185D83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联系人:衡先生</w:t>
      </w:r>
    </w:p>
    <w:p w14:paraId="3E1D45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电话：0756-7867151</w:t>
      </w:r>
    </w:p>
    <w:p w14:paraId="7F3EB682">
      <w:pPr>
        <w:pStyle w:val="2"/>
        <w:spacing w:line="360" w:lineRule="auto"/>
        <w:rPr>
          <w:rFonts w:hint="eastAsia" w:ascii="宋体" w:hAnsi="宋体" w:eastAsia="宋体" w:cs="宋体"/>
          <w:sz w:val="24"/>
          <w:szCs w:val="24"/>
          <w:u w:val="single"/>
        </w:rPr>
      </w:pPr>
    </w:p>
    <w:p w14:paraId="0D5EF324">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招标人：珠海醋酸纤维有限公司</w:t>
      </w:r>
    </w:p>
    <w:p w14:paraId="5896BBE3">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2025年10月  日</w:t>
      </w:r>
    </w:p>
    <w:p w14:paraId="1D9D48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1947"/>
    <w:multiLevelType w:val="multilevel"/>
    <w:tmpl w:val="90261947"/>
    <w:lvl w:ilvl="0" w:tentative="0">
      <w:start w:val="1"/>
      <w:numFmt w:val="decimal"/>
      <w:suff w:val="nothing"/>
      <w:lvlText w:val="%1."/>
      <w:lvlJc w:val="left"/>
      <w:pPr>
        <w:ind w:left="0" w:firstLine="0"/>
      </w:pPr>
      <w:rPr>
        <w:rFonts w:hint="eastAsia"/>
      </w:rPr>
    </w:lvl>
    <w:lvl w:ilvl="1" w:tentative="0">
      <w:start w:val="1"/>
      <w:numFmt w:val="bullet"/>
      <w:lvlText w:val=""/>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E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2025-10-23T02:51:16Z</dcterms:created>
  <dc:creator>HP</dc:creator>
  <cp:lastModifiedBy>苏工</cp:lastModifiedBy>
  <dcterms:modified xsi:type="dcterms:W3CDTF">2025-10-23T02:51:35Z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eyJoZGlkIjoiMzdmOTU0NWM2MGQ2Njk0MzM2OTNmNTI1Y2Q0NGUzOGYiLCJ1c2VySWQiOiI0MTIxNzAzMDEifQ==</vt:lpwstr>
  </property>
  <property fmtid="{D5CDD505-2E9C-101B-9397-08002B2CF9AE}" pid="4" name="ICV">
    <vt:lpwstr>36053334389F48FFA205BD6C4F99E8A5_12</vt:lpwstr>
  </property>
</Properties>
</file>