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ascii="宋体"/>
          <w:b/>
          <w:sz w:val="44"/>
          <w:szCs w:val="48"/>
        </w:rPr>
      </w:pPr>
      <w:bookmarkStart w:id="0" w:name="_Toc144974479"/>
      <w:bookmarkStart w:id="1" w:name="_Toc152042287"/>
      <w:bookmarkStart w:id="2" w:name="_Toc152045511"/>
    </w:p>
    <w:p>
      <w:pPr>
        <w:shd w:val="clear"/>
        <w:spacing w:line="360" w:lineRule="auto"/>
        <w:jc w:val="center"/>
        <w:rPr>
          <w:rFonts w:ascii="宋体"/>
          <w:b/>
          <w:sz w:val="52"/>
          <w:szCs w:val="52"/>
        </w:rPr>
      </w:pPr>
      <w:r>
        <w:rPr>
          <w:rFonts w:hint="eastAsia" w:ascii="宋体"/>
          <w:b/>
          <w:sz w:val="52"/>
          <w:szCs w:val="52"/>
        </w:rPr>
        <w:t>九龙水质净化一厂扩容工程监理</w:t>
      </w:r>
    </w:p>
    <w:p>
      <w:pPr>
        <w:shd w:val="clear"/>
        <w:spacing w:line="360" w:lineRule="auto"/>
        <w:jc w:val="center"/>
        <w:rPr>
          <w:rFonts w:ascii="宋体"/>
          <w:b/>
          <w:sz w:val="84"/>
          <w:szCs w:val="84"/>
        </w:rPr>
      </w:pPr>
    </w:p>
    <w:p>
      <w:pPr>
        <w:shd w:val="clear"/>
        <w:jc w:val="center"/>
        <w:rPr>
          <w:rFonts w:ascii="宋体"/>
          <w:b/>
          <w:sz w:val="84"/>
          <w:szCs w:val="84"/>
        </w:rPr>
      </w:pPr>
    </w:p>
    <w:p>
      <w:pPr>
        <w:shd w:val="clear"/>
        <w:jc w:val="center"/>
        <w:rPr>
          <w:rFonts w:ascii="宋体"/>
          <w:b/>
          <w:sz w:val="84"/>
          <w:szCs w:val="84"/>
        </w:rPr>
      </w:pPr>
    </w:p>
    <w:p>
      <w:pPr>
        <w:shd w:val="clear"/>
        <w:spacing w:line="360" w:lineRule="auto"/>
        <w:jc w:val="center"/>
        <w:rPr>
          <w:rFonts w:ascii="宋体"/>
          <w:b/>
          <w:bCs/>
          <w:spacing w:val="26"/>
          <w:sz w:val="110"/>
          <w:szCs w:val="110"/>
        </w:rPr>
      </w:pPr>
      <w:r>
        <w:rPr>
          <w:rFonts w:hint="eastAsia" w:ascii="宋体"/>
          <w:b/>
          <w:bCs/>
          <w:spacing w:val="26"/>
          <w:sz w:val="110"/>
          <w:szCs w:val="110"/>
        </w:rPr>
        <w:t>招标文件</w:t>
      </w:r>
    </w:p>
    <w:p>
      <w:pPr>
        <w:shd w:val="clear"/>
        <w:jc w:val="center"/>
        <w:rPr>
          <w:rFonts w:ascii="宋体"/>
          <w:b/>
          <w:sz w:val="84"/>
          <w:szCs w:val="84"/>
        </w:rPr>
      </w:pPr>
    </w:p>
    <w:p>
      <w:pPr>
        <w:shd w:val="clear"/>
        <w:jc w:val="center"/>
        <w:rPr>
          <w:rFonts w:ascii="宋体"/>
          <w:b/>
          <w:sz w:val="84"/>
          <w:szCs w:val="84"/>
        </w:rPr>
      </w:pPr>
    </w:p>
    <w:p>
      <w:pPr>
        <w:shd w:val="clear"/>
        <w:spacing w:line="360" w:lineRule="auto"/>
        <w:rPr>
          <w:rFonts w:ascii="宋体"/>
          <w:sz w:val="52"/>
        </w:rPr>
      </w:pPr>
    </w:p>
    <w:p>
      <w:pPr>
        <w:shd w:val="clear"/>
        <w:spacing w:line="360" w:lineRule="auto"/>
        <w:jc w:val="center"/>
        <w:rPr>
          <w:rFonts w:ascii="宋体"/>
          <w:sz w:val="30"/>
          <w:szCs w:val="30"/>
          <w:u w:val="single"/>
        </w:rPr>
      </w:pPr>
      <w:r>
        <w:rPr>
          <w:rFonts w:hint="eastAsia" w:ascii="宋体"/>
          <w:sz w:val="30"/>
          <w:szCs w:val="30"/>
        </w:rPr>
        <w:t>招标单位：</w:t>
      </w:r>
      <w:r>
        <w:rPr>
          <w:rFonts w:hint="eastAsia" w:ascii="宋体"/>
          <w:sz w:val="30"/>
          <w:szCs w:val="30"/>
          <w:u w:val="single"/>
        </w:rPr>
        <w:t>科学城（广州）投资集团有限公司</w:t>
      </w:r>
    </w:p>
    <w:p>
      <w:pPr>
        <w:shd w:val="clear"/>
        <w:spacing w:line="360" w:lineRule="auto"/>
        <w:jc w:val="center"/>
        <w:rPr>
          <w:rFonts w:ascii="宋体"/>
          <w:sz w:val="30"/>
          <w:szCs w:val="30"/>
          <w:u w:val="single"/>
        </w:rPr>
      </w:pPr>
      <w:r>
        <w:rPr>
          <w:rFonts w:hint="eastAsia" w:ascii="宋体"/>
          <w:sz w:val="30"/>
          <w:szCs w:val="30"/>
        </w:rPr>
        <w:t>招标代理单位：</w:t>
      </w:r>
      <w:r>
        <w:rPr>
          <w:rFonts w:hint="eastAsia" w:ascii="宋体"/>
          <w:sz w:val="30"/>
          <w:szCs w:val="30"/>
          <w:u w:val="single"/>
        </w:rPr>
        <w:t>广州群生招标代理有限公司</w:t>
      </w:r>
    </w:p>
    <w:p>
      <w:pPr>
        <w:shd w:val="clear"/>
        <w:jc w:val="center"/>
        <w:rPr>
          <w:rFonts w:ascii="宋体"/>
          <w:b/>
          <w:sz w:val="28"/>
          <w:szCs w:val="28"/>
        </w:rPr>
      </w:pPr>
      <w:r>
        <w:rPr>
          <w:rFonts w:hint="eastAsia" w:ascii="宋体"/>
          <w:sz w:val="32"/>
        </w:rPr>
        <w:t>日期：</w:t>
      </w:r>
      <w:r>
        <w:rPr>
          <w:rFonts w:hint="eastAsia" w:ascii="宋体"/>
          <w:sz w:val="32"/>
          <w:u w:val="single"/>
        </w:rPr>
        <w:t>2023</w:t>
      </w:r>
      <w:r>
        <w:rPr>
          <w:rFonts w:hint="eastAsia" w:ascii="宋体"/>
          <w:sz w:val="32"/>
        </w:rPr>
        <w:t>年</w:t>
      </w:r>
      <w:r>
        <w:rPr>
          <w:rFonts w:ascii="宋体"/>
          <w:sz w:val="32"/>
        </w:rPr>
        <w:t>2</w:t>
      </w:r>
      <w:r>
        <w:rPr>
          <w:rFonts w:hint="eastAsia" w:ascii="宋体"/>
          <w:sz w:val="32"/>
        </w:rPr>
        <w:t>月</w:t>
      </w:r>
    </w:p>
    <w:p>
      <w:pPr>
        <w:widowControl/>
        <w:shd w:val="clear"/>
        <w:jc w:val="left"/>
        <w:rPr>
          <w:rFonts w:ascii="宋体" w:cs="Calibri"/>
          <w:b/>
          <w:kern w:val="0"/>
          <w:sz w:val="28"/>
          <w:szCs w:val="20"/>
          <w:lang w:val="zh-CN"/>
        </w:rPr>
      </w:pPr>
      <w:r>
        <w:rPr>
          <w:rFonts w:ascii="宋体" w:cs="Calibri"/>
          <w:b/>
          <w:kern w:val="0"/>
          <w:sz w:val="28"/>
          <w:szCs w:val="20"/>
          <w:lang w:val="zh-CN"/>
        </w:rPr>
        <w:br w:type="page"/>
      </w:r>
    </w:p>
    <w:p>
      <w:pPr>
        <w:pStyle w:val="38"/>
        <w:shd w:val="clear"/>
        <w:jc w:val="center"/>
        <w:rPr>
          <w:color w:val="auto"/>
        </w:rPr>
      </w:pPr>
      <w:r>
        <w:rPr>
          <w:rFonts w:hint="eastAsia"/>
          <w:color w:val="auto"/>
        </w:rPr>
        <w:t>目录</w:t>
      </w:r>
    </w:p>
    <w:p>
      <w:pPr>
        <w:shd w:val="clear"/>
        <w:jc w:val="center"/>
        <w:rPr>
          <w:rFonts w:ascii="宋体"/>
          <w:lang w:val="zh-CN"/>
        </w:rPr>
      </w:pPr>
    </w:p>
    <w:p>
      <w:pPr>
        <w:pStyle w:val="16"/>
        <w:shd w:val="clear"/>
        <w:tabs>
          <w:tab w:val="right" w:leader="dot" w:pos="8630"/>
        </w:tabs>
        <w:spacing w:line="480" w:lineRule="auto"/>
        <w:rPr>
          <w:rFonts w:ascii="宋体" w:cs="Times New Roman"/>
          <w:sz w:val="24"/>
          <w:szCs w:val="24"/>
        </w:rPr>
      </w:pPr>
      <w:r>
        <w:rPr>
          <w:rFonts w:ascii="宋体"/>
        </w:rPr>
        <w:fldChar w:fldCharType="begin"/>
      </w:r>
      <w:r>
        <w:rPr>
          <w:rFonts w:ascii="宋体"/>
        </w:rPr>
        <w:instrText xml:space="preserve"> TOC \o "1-1" \h \z \u </w:instrText>
      </w:r>
      <w:r>
        <w:rPr>
          <w:rFonts w:ascii="宋体"/>
        </w:rPr>
        <w:fldChar w:fldCharType="separate"/>
      </w:r>
      <w:r>
        <w:fldChar w:fldCharType="begin"/>
      </w:r>
      <w:r>
        <w:instrText xml:space="preserve"> HYPERLINK \l "_Toc63769812" </w:instrText>
      </w:r>
      <w:r>
        <w:fldChar w:fldCharType="separate"/>
      </w:r>
      <w:r>
        <w:rPr>
          <w:rFonts w:hint="eastAsia" w:ascii="宋体"/>
          <w:b/>
          <w:szCs w:val="24"/>
        </w:rPr>
        <w:t>第一卷</w:t>
      </w:r>
      <w:r>
        <w:rPr>
          <w:rFonts w:ascii="宋体"/>
          <w:b/>
          <w:sz w:val="24"/>
          <w:szCs w:val="24"/>
        </w:rPr>
        <w:tab/>
      </w:r>
      <w:r>
        <w:rPr>
          <w:rFonts w:ascii="宋体"/>
          <w:b/>
          <w:sz w:val="24"/>
          <w:szCs w:val="24"/>
        </w:rPr>
        <w:fldChar w:fldCharType="begin"/>
      </w:r>
      <w:r>
        <w:rPr>
          <w:rFonts w:ascii="宋体"/>
          <w:b/>
          <w:sz w:val="24"/>
          <w:szCs w:val="24"/>
        </w:rPr>
        <w:instrText xml:space="preserve"> PAGEREF _Toc63769812 \h </w:instrText>
      </w:r>
      <w:r>
        <w:rPr>
          <w:rFonts w:ascii="宋体"/>
          <w:b/>
          <w:sz w:val="24"/>
          <w:szCs w:val="24"/>
        </w:rPr>
        <w:fldChar w:fldCharType="separate"/>
      </w:r>
      <w:r>
        <w:rPr>
          <w:rFonts w:ascii="宋体"/>
          <w:b/>
          <w:sz w:val="24"/>
          <w:szCs w:val="24"/>
        </w:rPr>
        <w:t>2</w:t>
      </w:r>
      <w:r>
        <w:rPr>
          <w:rFonts w:ascii="宋体"/>
          <w:b/>
          <w:sz w:val="24"/>
          <w:szCs w:val="24"/>
        </w:rPr>
        <w:fldChar w:fldCharType="end"/>
      </w:r>
      <w:r>
        <w:rPr>
          <w:rFonts w:ascii="宋体"/>
          <w:b/>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"_Toc63769813" </w:instrText>
      </w:r>
      <w:r>
        <w:fldChar w:fldCharType="separate"/>
      </w:r>
      <w:r>
        <w:rPr>
          <w:rFonts w:hint="eastAsia" w:ascii="宋体"/>
          <w:szCs w:val="24"/>
        </w:rPr>
        <w:t>第一章招标公告</w:t>
      </w:r>
      <w:r>
        <w:rPr>
          <w:rFonts w:ascii="宋体"/>
          <w:sz w:val="24"/>
          <w:szCs w:val="24"/>
        </w:rPr>
        <w:tab/>
      </w:r>
      <w:r>
        <w:rPr>
          <w:rFonts w:ascii="宋体"/>
          <w:sz w:val="24"/>
          <w:szCs w:val="24"/>
        </w:rPr>
        <w:fldChar w:fldCharType="begin"/>
      </w:r>
      <w:r>
        <w:rPr>
          <w:rFonts w:ascii="宋体"/>
          <w:sz w:val="24"/>
          <w:szCs w:val="24"/>
        </w:rPr>
        <w:instrText xml:space="preserve"> PAGEREF _Toc63769813 \h </w:instrText>
      </w:r>
      <w:r>
        <w:rPr>
          <w:rFonts w:ascii="宋体"/>
          <w:sz w:val="24"/>
          <w:szCs w:val="24"/>
        </w:rPr>
        <w:fldChar w:fldCharType="separate"/>
      </w:r>
      <w:r>
        <w:rPr>
          <w:rFonts w:ascii="宋体"/>
          <w:sz w:val="24"/>
          <w:szCs w:val="24"/>
        </w:rPr>
        <w:t>2</w:t>
      </w:r>
      <w:r>
        <w:rPr>
          <w:rFonts w:ascii="宋体"/>
          <w:sz w:val="24"/>
          <w:szCs w:val="24"/>
        </w:rPr>
        <w:fldChar w:fldCharType="end"/>
      </w:r>
      <w:r>
        <w:rPr>
          <w:rFonts w:ascii="宋体"/>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"_Toc63769814" </w:instrText>
      </w:r>
      <w:r>
        <w:fldChar w:fldCharType="separate"/>
      </w:r>
      <w:r>
        <w:rPr>
          <w:rFonts w:hint="eastAsia" w:ascii="宋体"/>
          <w:szCs w:val="24"/>
        </w:rPr>
        <w:t>第二章投标人须知</w:t>
      </w:r>
      <w:r>
        <w:rPr>
          <w:rFonts w:ascii="宋体"/>
          <w:sz w:val="24"/>
          <w:szCs w:val="24"/>
        </w:rPr>
        <w:tab/>
      </w:r>
      <w:r>
        <w:rPr>
          <w:rFonts w:ascii="宋体"/>
          <w:sz w:val="24"/>
          <w:szCs w:val="24"/>
        </w:rPr>
        <w:fldChar w:fldCharType="begin"/>
      </w:r>
      <w:r>
        <w:rPr>
          <w:rFonts w:ascii="宋体"/>
          <w:sz w:val="24"/>
          <w:szCs w:val="24"/>
        </w:rPr>
        <w:instrText xml:space="preserve"> PAGEREF _Toc63769814 \h </w:instrText>
      </w:r>
      <w:r>
        <w:rPr>
          <w:rFonts w:ascii="宋体"/>
          <w:sz w:val="24"/>
          <w:szCs w:val="24"/>
        </w:rPr>
        <w:fldChar w:fldCharType="separate"/>
      </w:r>
      <w:r>
        <w:rPr>
          <w:rFonts w:ascii="宋体"/>
          <w:sz w:val="24"/>
          <w:szCs w:val="24"/>
        </w:rPr>
        <w:t>3</w:t>
      </w:r>
      <w:r>
        <w:rPr>
          <w:rFonts w:ascii="宋体"/>
          <w:sz w:val="24"/>
          <w:szCs w:val="24"/>
        </w:rPr>
        <w:fldChar w:fldCharType="end"/>
      </w:r>
      <w:r>
        <w:rPr>
          <w:rFonts w:ascii="宋体"/>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"_Toc63769815" </w:instrText>
      </w:r>
      <w:r>
        <w:fldChar w:fldCharType="separate"/>
      </w:r>
      <w:r>
        <w:rPr>
          <w:rFonts w:hint="eastAsia" w:ascii="宋体"/>
          <w:szCs w:val="24"/>
        </w:rPr>
        <w:t>第三章评标办法（综合评估法）</w:t>
      </w:r>
      <w:r>
        <w:rPr>
          <w:rFonts w:ascii="宋体"/>
          <w:sz w:val="24"/>
          <w:szCs w:val="24"/>
        </w:rPr>
        <w:tab/>
      </w:r>
      <w:r>
        <w:rPr>
          <w:rFonts w:ascii="宋体"/>
          <w:sz w:val="24"/>
          <w:szCs w:val="24"/>
        </w:rPr>
        <w:fldChar w:fldCharType="begin"/>
      </w:r>
      <w:r>
        <w:rPr>
          <w:rFonts w:ascii="宋体"/>
          <w:sz w:val="24"/>
          <w:szCs w:val="24"/>
        </w:rPr>
        <w:instrText xml:space="preserve"> PAGEREF _Toc63769815 \h </w:instrText>
      </w:r>
      <w:r>
        <w:rPr>
          <w:rFonts w:ascii="宋体"/>
          <w:sz w:val="24"/>
          <w:szCs w:val="24"/>
        </w:rPr>
        <w:fldChar w:fldCharType="separate"/>
      </w:r>
      <w:r>
        <w:rPr>
          <w:rFonts w:ascii="宋体"/>
          <w:sz w:val="24"/>
          <w:szCs w:val="24"/>
        </w:rPr>
        <w:t>31</w:t>
      </w:r>
      <w:r>
        <w:rPr>
          <w:rFonts w:ascii="宋体"/>
          <w:sz w:val="24"/>
          <w:szCs w:val="24"/>
        </w:rPr>
        <w:fldChar w:fldCharType="end"/>
      </w:r>
      <w:r>
        <w:rPr>
          <w:rFonts w:ascii="宋体"/>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"_Toc63769816" </w:instrText>
      </w:r>
      <w:r>
        <w:fldChar w:fldCharType="separate"/>
      </w:r>
      <w:r>
        <w:rPr>
          <w:rFonts w:hint="eastAsia" w:ascii="宋体"/>
          <w:szCs w:val="24"/>
        </w:rPr>
        <w:t>第四章合同条款及格式</w:t>
      </w:r>
      <w:r>
        <w:rPr>
          <w:rFonts w:ascii="宋体"/>
          <w:sz w:val="24"/>
          <w:szCs w:val="24"/>
        </w:rPr>
        <w:tab/>
      </w:r>
      <w:r>
        <w:rPr>
          <w:rFonts w:ascii="宋体"/>
          <w:sz w:val="24"/>
          <w:szCs w:val="24"/>
        </w:rPr>
        <w:fldChar w:fldCharType="begin"/>
      </w:r>
      <w:r>
        <w:rPr>
          <w:rFonts w:ascii="宋体"/>
          <w:sz w:val="24"/>
          <w:szCs w:val="24"/>
        </w:rPr>
        <w:instrText xml:space="preserve"> PAGEREF _Toc63769816 \h </w:instrText>
      </w:r>
      <w:r>
        <w:rPr>
          <w:rFonts w:ascii="宋体"/>
          <w:sz w:val="24"/>
          <w:szCs w:val="24"/>
        </w:rPr>
        <w:fldChar w:fldCharType="separate"/>
      </w:r>
      <w:r>
        <w:rPr>
          <w:rFonts w:ascii="宋体"/>
          <w:sz w:val="24"/>
          <w:szCs w:val="24"/>
        </w:rPr>
        <w:t>38</w:t>
      </w:r>
      <w:r>
        <w:rPr>
          <w:rFonts w:ascii="宋体"/>
          <w:sz w:val="24"/>
          <w:szCs w:val="24"/>
        </w:rPr>
        <w:fldChar w:fldCharType="end"/>
      </w:r>
      <w:r>
        <w:rPr>
          <w:rFonts w:ascii="宋体"/>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"_Toc63769817" </w:instrText>
      </w:r>
      <w:r>
        <w:fldChar w:fldCharType="separate"/>
      </w:r>
      <w:r>
        <w:rPr>
          <w:rFonts w:hint="eastAsia" w:ascii="宋体"/>
          <w:b/>
          <w:szCs w:val="24"/>
        </w:rPr>
        <w:t>第二卷</w:t>
      </w:r>
      <w:r>
        <w:rPr>
          <w:rFonts w:ascii="宋体"/>
          <w:b/>
          <w:sz w:val="24"/>
          <w:szCs w:val="24"/>
        </w:rPr>
        <w:tab/>
      </w:r>
      <w:r>
        <w:rPr>
          <w:rFonts w:ascii="宋体"/>
          <w:b/>
          <w:sz w:val="24"/>
          <w:szCs w:val="24"/>
        </w:rPr>
        <w:fldChar w:fldCharType="begin"/>
      </w:r>
      <w:r>
        <w:rPr>
          <w:rFonts w:ascii="宋体"/>
          <w:b/>
          <w:sz w:val="24"/>
          <w:szCs w:val="24"/>
        </w:rPr>
        <w:instrText xml:space="preserve"> PAGEREF _Toc63769817 \h </w:instrText>
      </w:r>
      <w:r>
        <w:rPr>
          <w:rFonts w:ascii="宋体"/>
          <w:b/>
          <w:sz w:val="24"/>
          <w:szCs w:val="24"/>
        </w:rPr>
        <w:fldChar w:fldCharType="separate"/>
      </w:r>
      <w:r>
        <w:rPr>
          <w:rFonts w:ascii="宋体"/>
          <w:b/>
          <w:sz w:val="24"/>
          <w:szCs w:val="24"/>
        </w:rPr>
        <w:t>39</w:t>
      </w:r>
      <w:r>
        <w:rPr>
          <w:rFonts w:ascii="宋体"/>
          <w:b/>
          <w:sz w:val="24"/>
          <w:szCs w:val="24"/>
        </w:rPr>
        <w:fldChar w:fldCharType="end"/>
      </w:r>
      <w:r>
        <w:rPr>
          <w:rFonts w:ascii="宋体"/>
          <w:b/>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"_Toc63769818" </w:instrText>
      </w:r>
      <w:r>
        <w:fldChar w:fldCharType="separate"/>
      </w:r>
      <w:r>
        <w:rPr>
          <w:rFonts w:hint="eastAsia" w:ascii="宋体"/>
          <w:szCs w:val="24"/>
        </w:rPr>
        <w:t>第五章委托人要求</w:t>
      </w:r>
      <w:r>
        <w:rPr>
          <w:rFonts w:ascii="宋体"/>
          <w:sz w:val="24"/>
          <w:szCs w:val="24"/>
        </w:rPr>
        <w:tab/>
      </w:r>
      <w:r>
        <w:rPr>
          <w:rFonts w:ascii="宋体"/>
          <w:sz w:val="24"/>
          <w:szCs w:val="24"/>
        </w:rPr>
        <w:fldChar w:fldCharType="begin"/>
      </w:r>
      <w:r>
        <w:rPr>
          <w:rFonts w:ascii="宋体"/>
          <w:sz w:val="24"/>
          <w:szCs w:val="24"/>
        </w:rPr>
        <w:instrText xml:space="preserve"> PAGEREF _Toc63769818 \h </w:instrText>
      </w:r>
      <w:r>
        <w:rPr>
          <w:rFonts w:ascii="宋体"/>
          <w:sz w:val="24"/>
          <w:szCs w:val="24"/>
        </w:rPr>
        <w:fldChar w:fldCharType="separate"/>
      </w:r>
      <w:r>
        <w:rPr>
          <w:rFonts w:ascii="宋体"/>
          <w:sz w:val="24"/>
          <w:szCs w:val="24"/>
        </w:rPr>
        <w:t>39</w:t>
      </w:r>
      <w:r>
        <w:rPr>
          <w:rFonts w:ascii="宋体"/>
          <w:sz w:val="24"/>
          <w:szCs w:val="24"/>
        </w:rPr>
        <w:fldChar w:fldCharType="end"/>
      </w:r>
      <w:r>
        <w:rPr>
          <w:rFonts w:ascii="宋体"/>
          <w:sz w:val="24"/>
          <w:szCs w:val="24"/>
        </w:rPr>
        <w:fldChar w:fldCharType="end"/>
      </w:r>
    </w:p>
    <w:p>
      <w:pPr>
        <w:pStyle w:val="16"/>
        <w:shd w:val="clear"/>
        <w:tabs>
          <w:tab w:val="right" w:leader="dot" w:pos="8630"/>
        </w:tabs>
        <w:spacing w:line="480" w:lineRule="auto"/>
        <w:rPr>
          <w:rFonts w:ascii="宋体" w:cs="Times New Roman"/>
          <w:sz w:val="24"/>
          <w:szCs w:val="24"/>
        </w:rPr>
      </w:pPr>
      <w:r>
        <w:fldChar w:fldCharType="begin"/>
      </w:r>
      <w:r>
        <w:instrText xml:space="preserve"> HYPERLINK \l "_Toc63769819" </w:instrText>
      </w:r>
      <w:r>
        <w:fldChar w:fldCharType="separate"/>
      </w:r>
      <w:r>
        <w:rPr>
          <w:rFonts w:hint="eastAsia" w:ascii="宋体"/>
          <w:b/>
          <w:szCs w:val="24"/>
        </w:rPr>
        <w:t>第三卷</w:t>
      </w:r>
      <w:r>
        <w:rPr>
          <w:rFonts w:ascii="宋体"/>
          <w:b/>
          <w:sz w:val="24"/>
          <w:szCs w:val="24"/>
        </w:rPr>
        <w:tab/>
      </w:r>
      <w:r>
        <w:rPr>
          <w:rFonts w:ascii="宋体"/>
          <w:b/>
          <w:sz w:val="24"/>
          <w:szCs w:val="24"/>
        </w:rPr>
        <w:fldChar w:fldCharType="begin"/>
      </w:r>
      <w:r>
        <w:rPr>
          <w:rFonts w:ascii="宋体"/>
          <w:b/>
          <w:sz w:val="24"/>
          <w:szCs w:val="24"/>
        </w:rPr>
        <w:instrText xml:space="preserve"> PAGEREF _Toc63769819 \h </w:instrText>
      </w:r>
      <w:r>
        <w:rPr>
          <w:rFonts w:ascii="宋体"/>
          <w:b/>
          <w:sz w:val="24"/>
          <w:szCs w:val="24"/>
        </w:rPr>
        <w:fldChar w:fldCharType="separate"/>
      </w:r>
      <w:r>
        <w:rPr>
          <w:rFonts w:ascii="宋体"/>
          <w:b/>
          <w:sz w:val="24"/>
          <w:szCs w:val="24"/>
        </w:rPr>
        <w:t>42</w:t>
      </w:r>
      <w:r>
        <w:rPr>
          <w:rFonts w:ascii="宋体"/>
          <w:b/>
          <w:sz w:val="24"/>
          <w:szCs w:val="24"/>
        </w:rPr>
        <w:fldChar w:fldCharType="end"/>
      </w:r>
      <w:r>
        <w:rPr>
          <w:rFonts w:ascii="宋体"/>
          <w:b/>
          <w:sz w:val="24"/>
          <w:szCs w:val="24"/>
        </w:rPr>
        <w:fldChar w:fldCharType="end"/>
      </w:r>
    </w:p>
    <w:p>
      <w:pPr>
        <w:pStyle w:val="16"/>
        <w:shd w:val="clear"/>
        <w:tabs>
          <w:tab w:val="right" w:leader="dot" w:pos="8630"/>
        </w:tabs>
        <w:spacing w:line="480" w:lineRule="auto"/>
        <w:rPr>
          <w:rFonts w:ascii="宋体" w:cs="Times New Roman"/>
        </w:rPr>
      </w:pPr>
      <w:r>
        <w:fldChar w:fldCharType="begin"/>
      </w:r>
      <w:r>
        <w:instrText xml:space="preserve"> HYPERLINK \l "_Toc63769820" </w:instrText>
      </w:r>
      <w:r>
        <w:fldChar w:fldCharType="separate"/>
      </w:r>
      <w:r>
        <w:rPr>
          <w:rFonts w:hint="eastAsia" w:ascii="宋体"/>
          <w:szCs w:val="24"/>
        </w:rPr>
        <w:t>第六章投标文件格式</w:t>
      </w:r>
      <w:r>
        <w:rPr>
          <w:rFonts w:ascii="宋体"/>
          <w:sz w:val="24"/>
          <w:szCs w:val="24"/>
        </w:rPr>
        <w:tab/>
      </w:r>
      <w:r>
        <w:rPr>
          <w:rFonts w:ascii="宋体"/>
          <w:sz w:val="24"/>
          <w:szCs w:val="24"/>
        </w:rPr>
        <w:fldChar w:fldCharType="begin"/>
      </w:r>
      <w:r>
        <w:rPr>
          <w:rFonts w:ascii="宋体"/>
          <w:sz w:val="24"/>
          <w:szCs w:val="24"/>
        </w:rPr>
        <w:instrText xml:space="preserve"> PAGEREF _Toc63769820 \h </w:instrText>
      </w:r>
      <w:r>
        <w:rPr>
          <w:rFonts w:ascii="宋体"/>
          <w:sz w:val="24"/>
          <w:szCs w:val="24"/>
        </w:rPr>
        <w:fldChar w:fldCharType="separate"/>
      </w:r>
      <w:r>
        <w:rPr>
          <w:rFonts w:ascii="宋体"/>
          <w:sz w:val="24"/>
          <w:szCs w:val="24"/>
        </w:rPr>
        <w:t>42</w:t>
      </w:r>
      <w:r>
        <w:rPr>
          <w:rFonts w:ascii="宋体"/>
          <w:sz w:val="24"/>
          <w:szCs w:val="24"/>
        </w:rPr>
        <w:fldChar w:fldCharType="end"/>
      </w:r>
      <w:r>
        <w:rPr>
          <w:rFonts w:ascii="宋体"/>
          <w:sz w:val="24"/>
          <w:szCs w:val="24"/>
        </w:rPr>
        <w:fldChar w:fldCharType="end"/>
      </w:r>
    </w:p>
    <w:p>
      <w:pPr>
        <w:shd w:val="clear"/>
        <w:spacing w:line="480" w:lineRule="auto"/>
        <w:rPr>
          <w:rFonts w:ascii="宋体"/>
        </w:rPr>
      </w:pPr>
      <w:r>
        <w:rPr>
          <w:rFonts w:ascii="宋体"/>
        </w:rPr>
        <w:fldChar w:fldCharType="end"/>
      </w:r>
    </w:p>
    <w:p>
      <w:pPr>
        <w:pStyle w:val="2"/>
        <w:shd w:val="clear"/>
      </w:pPr>
      <w:r>
        <w:br w:type="page"/>
      </w:r>
    </w:p>
    <w:bookmarkEnd w:id="0"/>
    <w:bookmarkEnd w:id="1"/>
    <w:bookmarkEnd w:id="2"/>
    <w:p>
      <w:pPr>
        <w:shd w:val="clear"/>
        <w:jc w:val="center"/>
        <w:outlineLvl w:val="0"/>
        <w:rPr>
          <w:rFonts w:ascii="宋体"/>
          <w:b/>
          <w:sz w:val="44"/>
          <w:szCs w:val="44"/>
        </w:rPr>
      </w:pPr>
      <w:bookmarkStart w:id="3" w:name="_Toc511557024"/>
      <w:bookmarkStart w:id="4" w:name="_Toc63769812"/>
      <w:r>
        <w:rPr>
          <w:rFonts w:hint="eastAsia" w:ascii="宋体"/>
          <w:b/>
          <w:sz w:val="44"/>
          <w:szCs w:val="44"/>
        </w:rPr>
        <w:t>第</w:t>
      </w:r>
      <w:bookmarkEnd w:id="3"/>
      <w:r>
        <w:rPr>
          <w:rFonts w:hint="eastAsia" w:ascii="宋体"/>
          <w:b/>
          <w:sz w:val="44"/>
          <w:szCs w:val="44"/>
        </w:rPr>
        <w:t>一卷</w:t>
      </w:r>
      <w:bookmarkEnd w:id="4"/>
    </w:p>
    <w:p>
      <w:pPr>
        <w:pStyle w:val="3"/>
        <w:shd w:val="clear"/>
      </w:pPr>
      <w:bookmarkStart w:id="5" w:name="_Toc63769813"/>
      <w:r>
        <w:rPr>
          <w:rFonts w:hint="eastAsia"/>
        </w:rPr>
        <w:t>第一章 招标公告</w:t>
      </w:r>
      <w:bookmarkEnd w:id="5"/>
    </w:p>
    <w:p>
      <w:pPr>
        <w:shd w:val="clear"/>
        <w:jc w:val="center"/>
        <w:rPr>
          <w:rFonts w:ascii="宋体"/>
          <w:b/>
          <w:sz w:val="32"/>
          <w:szCs w:val="32"/>
        </w:rPr>
      </w:pPr>
      <w:r>
        <w:rPr>
          <w:rFonts w:hint="eastAsia" w:ascii="宋体"/>
          <w:b/>
          <w:sz w:val="32"/>
          <w:szCs w:val="32"/>
        </w:rPr>
        <w:t>(另册)</w:t>
      </w:r>
    </w:p>
    <w:p>
      <w:pPr>
        <w:pStyle w:val="3"/>
        <w:shd w:val="clear"/>
      </w:pPr>
      <w:r>
        <w:rPr>
          <w:rFonts w:hint="eastAsia"/>
        </w:rPr>
        <w:br w:type="page"/>
      </w:r>
      <w:bookmarkStart w:id="6" w:name="_Toc63769814"/>
      <w:r>
        <w:rPr>
          <w:rFonts w:hint="eastAsia"/>
        </w:rPr>
        <w:t>第二章 投标人须知</w:t>
      </w:r>
      <w:bookmarkEnd w:id="6"/>
    </w:p>
    <w:p>
      <w:pPr>
        <w:pStyle w:val="4"/>
        <w:shd w:val="clear"/>
      </w:pPr>
      <w:bookmarkStart w:id="7" w:name="_Toc530470621"/>
      <w:bookmarkStart w:id="8" w:name="_Toc529196512"/>
      <w:bookmarkStart w:id="9" w:name="_Toc535938711"/>
      <w:r>
        <w:rPr>
          <w:rFonts w:hint="eastAsia"/>
        </w:rPr>
        <w:t>投标人须知前附表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8"/>
        <w:gridCol w:w="1412"/>
        <w:gridCol w:w="5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726" w:type="pct"/>
            <w:tcBorders>
              <w:top w:val="single" w:color="auto" w:sz="4" w:space="0"/>
              <w:left w:val="single" w:color="auto" w:sz="4" w:space="0"/>
              <w:bottom w:val="single" w:color="auto" w:sz="6" w:space="0"/>
              <w:right w:val="single" w:color="auto" w:sz="6" w:space="0"/>
            </w:tcBorders>
            <w:noWrap/>
            <w:vAlign w:val="center"/>
          </w:tcPr>
          <w:p>
            <w:pPr>
              <w:shd w:val="clear"/>
              <w:jc w:val="center"/>
              <w:rPr>
                <w:rFonts w:ascii="宋体"/>
                <w:b/>
                <w:szCs w:val="21"/>
              </w:rPr>
            </w:pPr>
            <w:r>
              <w:rPr>
                <w:rFonts w:hint="eastAsia" w:ascii="宋体"/>
                <w:b/>
                <w:szCs w:val="21"/>
              </w:rPr>
              <w:t>条款号</w:t>
            </w:r>
          </w:p>
        </w:tc>
        <w:tc>
          <w:tcPr>
            <w:tcW w:w="829" w:type="pct"/>
            <w:tcBorders>
              <w:top w:val="single" w:color="auto" w:sz="4" w:space="0"/>
              <w:left w:val="single" w:color="auto" w:sz="6" w:space="0"/>
              <w:bottom w:val="single" w:color="auto" w:sz="6" w:space="0"/>
              <w:right w:val="single" w:color="auto" w:sz="6" w:space="0"/>
            </w:tcBorders>
            <w:noWrap/>
            <w:vAlign w:val="center"/>
          </w:tcPr>
          <w:p>
            <w:pPr>
              <w:shd w:val="clear"/>
              <w:jc w:val="center"/>
              <w:rPr>
                <w:rFonts w:ascii="宋体"/>
                <w:b/>
                <w:szCs w:val="21"/>
              </w:rPr>
            </w:pPr>
            <w:r>
              <w:rPr>
                <w:rFonts w:hint="eastAsia" w:ascii="宋体"/>
                <w:b/>
                <w:szCs w:val="21"/>
              </w:rPr>
              <w:t>条款名称</w:t>
            </w:r>
          </w:p>
        </w:tc>
        <w:tc>
          <w:tcPr>
            <w:tcW w:w="3444" w:type="pct"/>
            <w:tcBorders>
              <w:top w:val="single" w:color="auto" w:sz="4" w:space="0"/>
              <w:left w:val="single" w:color="auto" w:sz="6" w:space="0"/>
              <w:bottom w:val="single" w:color="auto" w:sz="6" w:space="0"/>
              <w:right w:val="single" w:color="auto" w:sz="4" w:space="0"/>
            </w:tcBorders>
            <w:noWrap/>
            <w:vAlign w:val="center"/>
          </w:tcPr>
          <w:p>
            <w:pPr>
              <w:shd w:val="clear"/>
              <w:jc w:val="center"/>
              <w:rPr>
                <w:rFonts w:ascii="宋体"/>
                <w:b/>
                <w:szCs w:val="21"/>
              </w:rPr>
            </w:pPr>
            <w:r>
              <w:rPr>
                <w:rFonts w:hint="eastAsia" w:asci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招标人</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left="630" w:hanging="630" w:hangingChars="300"/>
              <w:rPr>
                <w:rFonts w:ascii="宋体"/>
                <w:szCs w:val="21"/>
              </w:rPr>
            </w:pPr>
            <w:r>
              <w:rPr>
                <w:rFonts w:hint="eastAsia" w:ascii="宋体"/>
                <w:szCs w:val="21"/>
              </w:rPr>
              <w:t>名称：</w:t>
            </w:r>
            <w:r>
              <w:rPr>
                <w:rFonts w:hint="eastAsia" w:ascii="宋体"/>
                <w:szCs w:val="21"/>
                <w:u w:val="single"/>
              </w:rPr>
              <w:t>科学城（广州）投资集团有限公司</w:t>
            </w:r>
          </w:p>
          <w:p>
            <w:pPr>
              <w:shd w:val="clear"/>
              <w:rPr>
                <w:rFonts w:ascii="宋体"/>
                <w:szCs w:val="21"/>
              </w:rPr>
            </w:pPr>
            <w:r>
              <w:rPr>
                <w:rFonts w:hint="eastAsia" w:ascii="宋体"/>
                <w:szCs w:val="21"/>
              </w:rPr>
              <w:t>地址：</w:t>
            </w:r>
            <w:r>
              <w:rPr>
                <w:rFonts w:hint="eastAsia" w:ascii="宋体"/>
                <w:szCs w:val="21"/>
                <w:u w:val="single"/>
              </w:rPr>
              <w:t>广州市黄埔区宏明路130号</w:t>
            </w:r>
          </w:p>
          <w:p>
            <w:pPr>
              <w:shd w:val="clear"/>
              <w:rPr>
                <w:rFonts w:ascii="宋体"/>
                <w:szCs w:val="21"/>
              </w:rPr>
            </w:pPr>
            <w:r>
              <w:rPr>
                <w:rFonts w:hint="eastAsia" w:ascii="宋体"/>
                <w:szCs w:val="21"/>
              </w:rPr>
              <w:t>联系人：</w:t>
            </w:r>
            <w:r>
              <w:rPr>
                <w:rFonts w:hint="eastAsia" w:ascii="宋体"/>
                <w:szCs w:val="21"/>
                <w:u w:val="single"/>
              </w:rPr>
              <w:t>陈工</w:t>
            </w:r>
          </w:p>
          <w:p>
            <w:pPr>
              <w:shd w:val="clear"/>
              <w:rPr>
                <w:rFonts w:ascii="宋体"/>
                <w:szCs w:val="21"/>
              </w:rPr>
            </w:pPr>
            <w:r>
              <w:rPr>
                <w:rFonts w:hint="eastAsia" w:ascii="宋体"/>
                <w:szCs w:val="21"/>
              </w:rPr>
              <w:t>电话：</w:t>
            </w:r>
            <w:r>
              <w:rPr>
                <w:rFonts w:ascii="宋体"/>
                <w:szCs w:val="21"/>
                <w:u w:val="single"/>
              </w:rPr>
              <w:t>020-82359589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招标代理机构</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名称：</w:t>
            </w:r>
            <w:r>
              <w:rPr>
                <w:rFonts w:hint="eastAsia" w:ascii="宋体"/>
                <w:szCs w:val="21"/>
                <w:u w:val="single"/>
              </w:rPr>
              <w:t>广州群生招标代理有限公司</w:t>
            </w:r>
          </w:p>
          <w:p>
            <w:pPr>
              <w:shd w:val="clear"/>
              <w:rPr>
                <w:rFonts w:ascii="宋体"/>
                <w:szCs w:val="21"/>
                <w:u w:val="single"/>
              </w:rPr>
            </w:pPr>
            <w:r>
              <w:rPr>
                <w:rFonts w:hint="eastAsia" w:ascii="宋体"/>
                <w:szCs w:val="21"/>
              </w:rPr>
              <w:t>地址：</w:t>
            </w:r>
            <w:r>
              <w:rPr>
                <w:rFonts w:hint="eastAsia" w:ascii="宋体"/>
                <w:szCs w:val="21"/>
                <w:u w:val="single"/>
              </w:rPr>
              <w:t>广州市越秀区东风东路555号2203-2204房</w:t>
            </w:r>
          </w:p>
          <w:p>
            <w:pPr>
              <w:shd w:val="clear"/>
              <w:rPr>
                <w:rFonts w:ascii="宋体"/>
                <w:szCs w:val="21"/>
                <w:u w:val="single"/>
              </w:rPr>
            </w:pPr>
            <w:r>
              <w:rPr>
                <w:rFonts w:hint="eastAsia" w:ascii="宋体"/>
                <w:szCs w:val="21"/>
              </w:rPr>
              <w:t>联系人：</w:t>
            </w:r>
            <w:r>
              <w:rPr>
                <w:rFonts w:hint="eastAsia" w:ascii="宋体"/>
                <w:szCs w:val="21"/>
                <w:u w:val="single"/>
              </w:rPr>
              <w:t>马工、刘工</w:t>
            </w:r>
          </w:p>
          <w:p>
            <w:pPr>
              <w:shd w:val="clear"/>
              <w:rPr>
                <w:rFonts w:ascii="宋体"/>
                <w:szCs w:val="21"/>
              </w:rPr>
            </w:pPr>
            <w:r>
              <w:rPr>
                <w:rFonts w:hint="eastAsia" w:ascii="宋体"/>
                <w:szCs w:val="21"/>
              </w:rPr>
              <w:t>电话：</w:t>
            </w:r>
            <w:r>
              <w:rPr>
                <w:rFonts w:hint="eastAsia" w:ascii="宋体"/>
                <w:szCs w:val="21"/>
                <w:u w:val="single"/>
              </w:rPr>
              <w:t>020-83812782、18011735206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1.1.4</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招标项目名称</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firstLine="29" w:firstLineChars="14"/>
              <w:rPr>
                <w:rFonts w:ascii="宋体"/>
                <w:szCs w:val="21"/>
                <w:u w:val="single"/>
              </w:rPr>
            </w:pPr>
            <w:r>
              <w:rPr>
                <w:rFonts w:hint="eastAsia" w:ascii="宋体"/>
                <w:szCs w:val="21"/>
                <w:u w:val="single"/>
              </w:rPr>
              <w:t>九龙水质净化一厂扩容工程监理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1.1.5</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项目建设地点</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1.1.6</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项目建设规模</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right="106"/>
              <w:rPr>
                <w:rFonts w:ascii="宋体"/>
                <w:szCs w:val="21"/>
                <w:u w:val="single"/>
              </w:rPr>
            </w:pPr>
            <w:r>
              <w:rPr>
                <w:rFonts w:hint="eastAsia" w:asci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1.1.7</w:t>
            </w:r>
          </w:p>
        </w:tc>
        <w:tc>
          <w:tcPr>
            <w:tcW w:w="829" w:type="pct"/>
            <w:tcBorders>
              <w:top w:val="single" w:color="auto" w:sz="6" w:space="0"/>
              <w:left w:val="single" w:color="auto" w:sz="6" w:space="0"/>
              <w:bottom w:val="single" w:color="auto" w:sz="6" w:space="0"/>
              <w:right w:val="single" w:color="auto" w:sz="6" w:space="0"/>
            </w:tcBorders>
            <w:noWrap/>
            <w:vAlign w:val="bottom"/>
          </w:tcPr>
          <w:p>
            <w:pPr>
              <w:shd w:val="clear"/>
              <w:jc w:val="center"/>
              <w:rPr>
                <w:rFonts w:ascii="宋体"/>
                <w:szCs w:val="21"/>
              </w:rPr>
            </w:pPr>
            <w:r>
              <w:rPr>
                <w:rFonts w:hint="eastAsia" w:ascii="宋体"/>
                <w:szCs w:val="21"/>
              </w:rPr>
              <w:t>工程项目施工预计开工日期和建设周期</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rPr>
              <w:t>总工期220日历天。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1.1.8</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建筑安装工程费/工程概算</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1.2.1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资金来源及比例</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left="40" w:leftChars="19" w:right="107" w:rightChars="51"/>
              <w:rPr>
                <w:rFonts w:ascii="宋体"/>
                <w:szCs w:val="21"/>
              </w:rPr>
            </w:pPr>
            <w:r>
              <w:rPr>
                <w:rFonts w:hint="eastAsia" w:asci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1.2.2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资金落实情况</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1.3.1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招标范围</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right="106"/>
              <w:rPr>
                <w:rFonts w:ascii="宋体"/>
                <w:szCs w:val="21"/>
              </w:rPr>
            </w:pPr>
            <w:r>
              <w:rPr>
                <w:rFonts w:hint="eastAsia" w:asci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1.3.2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监理服务期限</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left="40" w:leftChars="19" w:right="107" w:rightChars="51"/>
              <w:rPr>
                <w:rFonts w:ascii="宋体"/>
                <w:szCs w:val="21"/>
              </w:rPr>
            </w:pPr>
            <w:r>
              <w:rPr>
                <w:rFonts w:hint="eastAsia" w:asci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1.3.3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质量标准</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b/>
                <w:szCs w:val="21"/>
                <w:u w:val="single"/>
              </w:rPr>
            </w:pPr>
            <w:r>
              <w:rPr>
                <w:rFonts w:hint="eastAsia" w:ascii="宋体"/>
                <w:b/>
                <w:szCs w:val="21"/>
                <w:u w:val="single"/>
              </w:rPr>
              <w:t>详见第五章《委托人要求》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1.4.1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投标人资质条件、能力、信誉</w:t>
            </w:r>
          </w:p>
        </w:tc>
        <w:tc>
          <w:tcPr>
            <w:tcW w:w="3444" w:type="pct"/>
            <w:tcBorders>
              <w:top w:val="single" w:color="auto" w:sz="6" w:space="0"/>
              <w:left w:val="single" w:color="auto" w:sz="6" w:space="0"/>
              <w:bottom w:val="single" w:color="auto" w:sz="6" w:space="0"/>
              <w:right w:val="single" w:color="auto" w:sz="4" w:space="0"/>
            </w:tcBorders>
            <w:noWrap/>
            <w:vAlign w:val="center"/>
          </w:tcPr>
          <w:p>
            <w:pPr>
              <w:numPr>
                <w:ilvl w:val="0"/>
                <w:numId w:val="1"/>
              </w:numPr>
              <w:shd w:val="clear"/>
              <w:ind w:hangingChars="200"/>
              <w:rPr>
                <w:rFonts w:ascii="宋体"/>
                <w:szCs w:val="21"/>
              </w:rPr>
            </w:pPr>
            <w:r>
              <w:rPr>
                <w:rFonts w:hint="eastAsia" w:ascii="宋体"/>
                <w:szCs w:val="21"/>
              </w:rPr>
              <w:t>资质要求：</w:t>
            </w:r>
            <w:r>
              <w:rPr>
                <w:rFonts w:hint="eastAsia" w:ascii="宋体"/>
                <w:szCs w:val="21"/>
                <w:u w:val="single"/>
              </w:rPr>
              <w:t>见招标公告投标人资格要求；</w:t>
            </w:r>
          </w:p>
          <w:p>
            <w:pPr>
              <w:numPr>
                <w:ilvl w:val="0"/>
                <w:numId w:val="1"/>
              </w:numPr>
              <w:shd w:val="clear"/>
              <w:rPr>
                <w:rFonts w:ascii="宋体"/>
                <w:szCs w:val="21"/>
              </w:rPr>
            </w:pPr>
            <w:r>
              <w:rPr>
                <w:rFonts w:hint="eastAsia" w:ascii="宋体"/>
                <w:szCs w:val="21"/>
              </w:rPr>
              <w:t>财务要求：</w:t>
            </w:r>
            <w:r>
              <w:rPr>
                <w:rFonts w:hint="eastAsia" w:ascii="宋体"/>
                <w:szCs w:val="21"/>
                <w:u w:val="single"/>
              </w:rPr>
              <w:t>/</w:t>
            </w:r>
          </w:p>
          <w:p>
            <w:pPr>
              <w:numPr>
                <w:ilvl w:val="0"/>
                <w:numId w:val="1"/>
              </w:numPr>
              <w:shd w:val="clear"/>
              <w:rPr>
                <w:rFonts w:ascii="宋体"/>
                <w:szCs w:val="21"/>
              </w:rPr>
            </w:pPr>
            <w:r>
              <w:rPr>
                <w:rFonts w:hint="eastAsia" w:ascii="宋体"/>
                <w:szCs w:val="21"/>
              </w:rPr>
              <w:t>业绩要求：</w:t>
            </w:r>
            <w:r>
              <w:rPr>
                <w:rFonts w:hint="eastAsia" w:ascii="宋体"/>
                <w:szCs w:val="21"/>
                <w:u w:val="single"/>
              </w:rPr>
              <w:t>/</w:t>
            </w:r>
          </w:p>
          <w:p>
            <w:pPr>
              <w:numPr>
                <w:ilvl w:val="0"/>
                <w:numId w:val="1"/>
              </w:numPr>
              <w:shd w:val="clear"/>
              <w:rPr>
                <w:rFonts w:ascii="宋体"/>
                <w:szCs w:val="21"/>
              </w:rPr>
            </w:pPr>
            <w:r>
              <w:rPr>
                <w:rFonts w:hint="eastAsia" w:ascii="宋体"/>
                <w:szCs w:val="21"/>
              </w:rPr>
              <w:t>信誉要求：</w:t>
            </w:r>
            <w:r>
              <w:rPr>
                <w:rFonts w:hint="eastAsia" w:ascii="宋体"/>
                <w:szCs w:val="21"/>
                <w:u w:val="single"/>
              </w:rPr>
              <w:t>/</w:t>
            </w:r>
          </w:p>
          <w:p>
            <w:pPr>
              <w:numPr>
                <w:ilvl w:val="0"/>
                <w:numId w:val="1"/>
              </w:numPr>
              <w:shd w:val="clear"/>
              <w:ind w:right="106"/>
              <w:jc w:val="left"/>
              <w:rPr>
                <w:rFonts w:ascii="宋体"/>
                <w:szCs w:val="21"/>
              </w:rPr>
            </w:pPr>
            <w:r>
              <w:rPr>
                <w:rFonts w:hint="eastAsia" w:ascii="宋体"/>
                <w:szCs w:val="21"/>
              </w:rPr>
              <w:t>总监理工程师的资格要求：</w:t>
            </w:r>
            <w:r>
              <w:rPr>
                <w:rFonts w:hint="eastAsia" w:ascii="宋体"/>
                <w:szCs w:val="21"/>
                <w:u w:val="single"/>
              </w:rPr>
              <w:t>见招标公告投标人资格要求；</w:t>
            </w:r>
          </w:p>
          <w:p>
            <w:pPr>
              <w:numPr>
                <w:ilvl w:val="0"/>
                <w:numId w:val="1"/>
              </w:numPr>
              <w:shd w:val="clear"/>
              <w:ind w:right="106"/>
              <w:rPr>
                <w:rFonts w:ascii="宋体"/>
                <w:szCs w:val="21"/>
              </w:rPr>
            </w:pPr>
            <w:r>
              <w:rPr>
                <w:rFonts w:hint="eastAsia" w:ascii="宋体"/>
                <w:szCs w:val="21"/>
              </w:rPr>
              <w:t>其他主要人员要求：</w:t>
            </w:r>
            <w:r>
              <w:rPr>
                <w:rFonts w:hint="eastAsia" w:ascii="宋体"/>
                <w:szCs w:val="21"/>
                <w:u w:val="single"/>
              </w:rPr>
              <w:t>/</w:t>
            </w:r>
          </w:p>
          <w:p>
            <w:pPr>
              <w:numPr>
                <w:ilvl w:val="0"/>
                <w:numId w:val="1"/>
              </w:numPr>
              <w:shd w:val="clear"/>
              <w:rPr>
                <w:rFonts w:ascii="宋体"/>
                <w:szCs w:val="21"/>
              </w:rPr>
            </w:pPr>
            <w:r>
              <w:rPr>
                <w:rFonts w:hint="eastAsia" w:ascii="宋体"/>
                <w:szCs w:val="21"/>
              </w:rPr>
              <w:t>试验检测仪器设备要求：</w:t>
            </w:r>
            <w:r>
              <w:rPr>
                <w:rFonts w:hint="eastAsia" w:ascii="宋体"/>
                <w:szCs w:val="21"/>
                <w:u w:val="single"/>
              </w:rPr>
              <w:t>/</w:t>
            </w:r>
          </w:p>
          <w:p>
            <w:pPr>
              <w:numPr>
                <w:ilvl w:val="0"/>
                <w:numId w:val="1"/>
              </w:numPr>
              <w:shd w:val="clear"/>
              <w:ind w:right="106"/>
              <w:rPr>
                <w:rFonts w:ascii="宋体"/>
                <w:szCs w:val="21"/>
              </w:rPr>
            </w:pPr>
            <w:r>
              <w:rPr>
                <w:rFonts w:hint="eastAsia" w:ascii="宋体"/>
                <w:szCs w:val="21"/>
              </w:rPr>
              <w:t>其他要求：</w:t>
            </w:r>
            <w:r>
              <w:rPr>
                <w:rFonts w:hint="eastAsia" w:ascii="宋体"/>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1.4.2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是否接受联合体投标</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left="108" w:right="-238"/>
              <w:rPr>
                <w:rFonts w:ascii="宋体"/>
                <w:szCs w:val="21"/>
              </w:rPr>
            </w:pPr>
            <w:r>
              <w:rPr>
                <w:rFonts w:hint="eastAsia" w:ascii="宋体"/>
                <w:spacing w:val="-1"/>
                <w:szCs w:val="21"/>
              </w:rPr>
              <w:t>■</w:t>
            </w:r>
            <w:r>
              <w:rPr>
                <w:rFonts w:hint="eastAsia" w:ascii="宋体"/>
                <w:position w:val="3"/>
                <w:szCs w:val="21"/>
              </w:rPr>
              <w:t>不接受</w:t>
            </w:r>
          </w:p>
          <w:p>
            <w:pPr>
              <w:shd w:val="clear"/>
              <w:ind w:firstLine="105" w:firstLineChars="50"/>
              <w:rPr>
                <w:rFonts w:ascii="宋体"/>
                <w:szCs w:val="21"/>
              </w:rPr>
            </w:pPr>
            <w:r>
              <w:rPr>
                <w:rFonts w:hint="eastAsia" w:ascii="宋体"/>
                <w:szCs w:val="21"/>
              </w:rPr>
              <w:t>□接受，应满足下列要求：</w:t>
            </w:r>
            <w:r>
              <w:rPr>
                <w:rFonts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1.4.3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投标人不得存在的其他情形</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topLinePunct/>
              <w:rPr>
                <w:rFonts w:ascii="宋体"/>
                <w:szCs w:val="21"/>
              </w:rPr>
            </w:pPr>
            <w:r>
              <w:rPr>
                <w:rFonts w:hint="eastAsia" w:ascii="宋体"/>
                <w:szCs w:val="21"/>
                <w:u w:val="single"/>
              </w:rPr>
              <w:t>（16）在近三年内投标人或其法定代表人、拟委任的总监理工程师有行贿犯罪行为的。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1.9.1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踏勘现场</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lang w:val="en-US"/>
              </w:rPr>
            </w:pPr>
            <w:r>
              <w:rPr>
                <w:rFonts w:hint="eastAsia"/>
                <w:spacing w:val="-1"/>
                <w:kern w:val="2"/>
                <w:sz w:val="21"/>
                <w:szCs w:val="21"/>
                <w:lang w:val="en-US"/>
              </w:rPr>
              <w:t>■</w:t>
            </w:r>
            <w:r>
              <w:rPr>
                <w:rFonts w:hint="eastAsia"/>
                <w:kern w:val="2"/>
                <w:sz w:val="21"/>
                <w:szCs w:val="21"/>
                <w:lang w:val="en-US"/>
              </w:rPr>
              <w:t>不组织。由投标人自行踏勘</w:t>
            </w:r>
          </w:p>
          <w:p>
            <w:pPr>
              <w:pStyle w:val="8"/>
              <w:shd w:val="clear"/>
              <w:topLinePunct/>
              <w:rPr>
                <w:kern w:val="2"/>
                <w:sz w:val="21"/>
                <w:szCs w:val="21"/>
                <w:lang w:val="en-US"/>
              </w:rPr>
            </w:pPr>
            <w:r>
              <w:rPr>
                <w:rFonts w:hint="eastAsia"/>
                <w:kern w:val="2"/>
                <w:sz w:val="21"/>
                <w:szCs w:val="21"/>
                <w:lang w:val="en-US"/>
              </w:rPr>
              <w:t>□组织，踏勘时间：</w:t>
            </w:r>
            <w:r>
              <w:rPr>
                <w:rFonts w:hint="eastAsia"/>
                <w:sz w:val="21"/>
                <w:szCs w:val="21"/>
                <w:u w:val="single"/>
                <w:lang w:val="en-US"/>
              </w:rPr>
              <w:t>/</w:t>
            </w:r>
          </w:p>
          <w:p>
            <w:pPr>
              <w:pStyle w:val="8"/>
              <w:shd w:val="clear"/>
              <w:topLinePunct/>
              <w:ind w:firstLine="884" w:firstLineChars="421"/>
              <w:rPr>
                <w:kern w:val="2"/>
                <w:sz w:val="21"/>
                <w:szCs w:val="21"/>
                <w:lang w:val="en-US"/>
              </w:rPr>
            </w:pPr>
            <w:r>
              <w:rPr>
                <w:rFonts w:hint="eastAsia"/>
                <w:kern w:val="2"/>
                <w:sz w:val="21"/>
                <w:szCs w:val="21"/>
                <w:lang w:val="en-US"/>
              </w:rPr>
              <w:t>踏勘集中地点：</w:t>
            </w:r>
            <w:r>
              <w:rPr>
                <w:rFonts w:hint="eastAsia"/>
                <w:sz w:val="21"/>
                <w:szCs w:val="21"/>
                <w:u w:val="single"/>
                <w:lang w:val="en-US"/>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1.10.1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投标预备会</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ind w:left="40" w:leftChars="19" w:right="107" w:rightChars="51"/>
              <w:rPr>
                <w:sz w:val="21"/>
                <w:szCs w:val="21"/>
                <w:lang w:val="en-US"/>
              </w:rPr>
            </w:pPr>
            <w:r>
              <w:rPr>
                <w:rFonts w:hint="eastAsia"/>
                <w:sz w:val="21"/>
                <w:szCs w:val="21"/>
                <w:lang w:val="en-US"/>
              </w:rPr>
              <w:t>■不召开</w:t>
            </w:r>
          </w:p>
          <w:p>
            <w:pPr>
              <w:shd w:val="clear"/>
              <w:ind w:left="40" w:leftChars="19" w:right="107" w:rightChars="51"/>
              <w:rPr>
                <w:rFonts w:ascii="宋体"/>
                <w:szCs w:val="21"/>
              </w:rPr>
            </w:pPr>
            <w:r>
              <w:rPr>
                <w:rFonts w:hint="eastAsia" w:ascii="宋体"/>
                <w:szCs w:val="21"/>
              </w:rPr>
              <w:t>□召开，召开时间：</w:t>
            </w:r>
            <w:r>
              <w:rPr>
                <w:rFonts w:hint="eastAsia" w:ascii="宋体"/>
                <w:szCs w:val="21"/>
                <w:u w:val="single"/>
              </w:rPr>
              <w:t>/</w:t>
            </w:r>
          </w:p>
          <w:p>
            <w:pPr>
              <w:shd w:val="clear"/>
              <w:ind w:firstLine="884" w:firstLineChars="421"/>
              <w:rPr>
                <w:rFonts w:ascii="宋体"/>
                <w:szCs w:val="21"/>
              </w:rPr>
            </w:pPr>
            <w:r>
              <w:rPr>
                <w:rFonts w:hint="eastAsia" w:ascii="宋体"/>
                <w:szCs w:val="21"/>
              </w:rPr>
              <w:t>召开地点：</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restar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1.10.2</w:t>
            </w:r>
          </w:p>
        </w:tc>
        <w:tc>
          <w:tcPr>
            <w:tcW w:w="829" w:type="pct"/>
            <w:vMerge w:val="restar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投标人在投标预备会前提出问题</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时间：</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continue"/>
            <w:tcBorders>
              <w:top w:val="single" w:color="auto" w:sz="6" w:space="0"/>
              <w:left w:val="single" w:color="auto" w:sz="4" w:space="0"/>
              <w:bottom w:val="single" w:color="auto" w:sz="6" w:space="0"/>
              <w:right w:val="single" w:color="auto" w:sz="6" w:space="0"/>
            </w:tcBorders>
            <w:noWrap/>
            <w:vAlign w:val="center"/>
          </w:tcPr>
          <w:p>
            <w:pPr>
              <w:shd w:val="clear"/>
            </w:pPr>
          </w:p>
        </w:tc>
        <w:tc>
          <w:tcPr>
            <w:tcW w:w="829" w:type="pct"/>
            <w:vMerge w:val="continue"/>
            <w:tcBorders>
              <w:top w:val="single" w:color="auto" w:sz="6" w:space="0"/>
              <w:left w:val="single" w:color="auto" w:sz="6" w:space="0"/>
              <w:bottom w:val="single" w:color="auto" w:sz="6" w:space="0"/>
              <w:right w:val="single" w:color="auto" w:sz="6" w:space="0"/>
            </w:tcBorders>
            <w:noWrap/>
            <w:vAlign w:val="center"/>
          </w:tcPr>
          <w:p>
            <w:pPr>
              <w:shd w:val="clear"/>
            </w:pP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形式：</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1.10.3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招标文件澄清发出的形式</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1.12.1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实质性要求和条件</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lang w:val="en-US"/>
              </w:rPr>
            </w:pPr>
            <w:r>
              <w:rPr>
                <w:rFonts w:hint="eastAsia"/>
                <w:sz w:val="21"/>
                <w:szCs w:val="21"/>
                <w:u w:val="single"/>
                <w:lang w:val="en-US"/>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1.12.3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偏差</w:t>
            </w:r>
          </w:p>
        </w:tc>
        <w:tc>
          <w:tcPr>
            <w:tcW w:w="3444" w:type="pct"/>
            <w:tcBorders>
              <w:top w:val="single" w:color="auto" w:sz="6" w:space="0"/>
              <w:left w:val="single" w:color="auto" w:sz="6" w:space="0"/>
              <w:bottom w:val="single" w:color="auto" w:sz="6" w:space="0"/>
              <w:right w:val="single" w:color="auto" w:sz="4" w:space="0"/>
            </w:tcBorders>
            <w:noWrap/>
          </w:tcPr>
          <w:p>
            <w:pPr>
              <w:shd w:val="clear"/>
              <w:ind w:left="40" w:leftChars="19" w:right="107" w:rightChars="51"/>
              <w:rPr>
                <w:rFonts w:ascii="宋体"/>
                <w:szCs w:val="21"/>
              </w:rPr>
            </w:pPr>
            <w:r>
              <w:rPr>
                <w:rFonts w:hint="eastAsia" w:ascii="宋体"/>
                <w:szCs w:val="21"/>
              </w:rPr>
              <w:t>■不允许</w:t>
            </w:r>
          </w:p>
          <w:p>
            <w:pPr>
              <w:pStyle w:val="8"/>
              <w:shd w:val="clear"/>
              <w:topLinePunct/>
              <w:ind w:left="40" w:leftChars="19" w:right="107" w:rightChars="51"/>
              <w:rPr>
                <w:sz w:val="21"/>
                <w:szCs w:val="21"/>
                <w:lang w:val="en-US"/>
              </w:rPr>
            </w:pPr>
            <w:r>
              <w:rPr>
                <w:rFonts w:hint="eastAsia"/>
                <w:sz w:val="21"/>
                <w:szCs w:val="21"/>
                <w:lang w:val="en-US"/>
              </w:rPr>
              <w:t>□允许，偏差范围：</w:t>
            </w:r>
            <w:r>
              <w:rPr>
                <w:rFonts w:hint="eastAsia"/>
                <w:sz w:val="21"/>
                <w:szCs w:val="21"/>
                <w:u w:val="single"/>
                <w:lang w:val="en-US"/>
              </w:rPr>
              <w:t>/</w:t>
            </w:r>
          </w:p>
          <w:p>
            <w:pPr>
              <w:shd w:val="clear"/>
              <w:topLinePunct/>
              <w:ind w:firstLine="884" w:firstLineChars="421"/>
              <w:jc w:val="left"/>
              <w:rPr>
                <w:rFonts w:ascii="宋体"/>
                <w:szCs w:val="21"/>
              </w:rPr>
            </w:pPr>
            <w:r>
              <w:rPr>
                <w:rFonts w:hint="eastAsia" w:ascii="宋体"/>
                <w:szCs w:val="21"/>
              </w:rPr>
              <w:t>偏差幅度：</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2.1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构成招标文件的其他资料</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restar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2.2.1</w:t>
            </w:r>
          </w:p>
        </w:tc>
        <w:tc>
          <w:tcPr>
            <w:tcW w:w="829" w:type="pct"/>
            <w:vMerge w:val="restar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投标人要求澄清招标文件</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时间：</w:t>
            </w:r>
            <w:r>
              <w:rPr>
                <w:rFonts w:hint="eastAsia" w:ascii="宋体"/>
                <w:szCs w:val="21"/>
                <w:u w:val="single"/>
              </w:rPr>
              <w:t>在提交投标文件截止时间18天前提出。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continue"/>
            <w:tcBorders>
              <w:top w:val="single" w:color="auto" w:sz="6" w:space="0"/>
              <w:left w:val="single" w:color="auto" w:sz="4" w:space="0"/>
              <w:bottom w:val="single" w:color="auto" w:sz="6" w:space="0"/>
              <w:right w:val="single" w:color="auto" w:sz="6" w:space="0"/>
            </w:tcBorders>
            <w:noWrap/>
            <w:vAlign w:val="center"/>
          </w:tcPr>
          <w:p>
            <w:pPr>
              <w:shd w:val="clear"/>
            </w:pPr>
          </w:p>
        </w:tc>
        <w:tc>
          <w:tcPr>
            <w:tcW w:w="829" w:type="pct"/>
            <w:vMerge w:val="continue"/>
            <w:tcBorders>
              <w:top w:val="single" w:color="auto" w:sz="6" w:space="0"/>
              <w:left w:val="single" w:color="auto" w:sz="6" w:space="0"/>
              <w:bottom w:val="single" w:color="auto" w:sz="6" w:space="0"/>
              <w:right w:val="single" w:color="auto" w:sz="6" w:space="0"/>
            </w:tcBorders>
            <w:noWrap/>
            <w:vAlign w:val="center"/>
          </w:tcPr>
          <w:p>
            <w:pPr>
              <w:shd w:val="clear"/>
            </w:pP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20"/>
              <w:shd w:val="clear"/>
              <w:spacing w:after="0"/>
              <w:ind w:right="174" w:rightChars="83" w:firstLine="0" w:firstLineChars="0"/>
              <w:rPr>
                <w:rFonts w:ascii="宋体"/>
                <w:sz w:val="21"/>
                <w:szCs w:val="21"/>
                <w:u w:val="single"/>
                <w:lang w:val="en-US"/>
              </w:rPr>
            </w:pPr>
            <w:r>
              <w:rPr>
                <w:rFonts w:hint="eastAsia" w:ascii="宋体" w:cs="宋体"/>
                <w:sz w:val="21"/>
                <w:szCs w:val="21"/>
                <w:lang w:val="en-US"/>
              </w:rPr>
              <w:t>形式：</w:t>
            </w:r>
            <w:r>
              <w:rPr>
                <w:rFonts w:hint="eastAsia" w:ascii="宋体" w:cs="宋体"/>
                <w:sz w:val="21"/>
                <w:szCs w:val="21"/>
                <w:u w:val="single"/>
                <w:lang w:val="en-US"/>
              </w:rPr>
              <w:t>1</w:t>
            </w:r>
            <w:r>
              <w:rPr>
                <w:rFonts w:hint="eastAsia" w:ascii="宋体"/>
                <w:sz w:val="21"/>
                <w:szCs w:val="21"/>
                <w:u w:val="single"/>
                <w:lang w:val="en-US"/>
              </w:rPr>
              <w:t>、招标答疑采用网上答疑方式进行。投标人若对招标文件（包括合同、招标控制价（</w:t>
            </w:r>
            <w:r>
              <w:rPr>
                <w:rFonts w:hint="eastAsia" w:ascii="宋体" w:cs="宋体"/>
                <w:sz w:val="21"/>
                <w:szCs w:val="21"/>
                <w:u w:val="single"/>
                <w:lang w:val="en-US"/>
              </w:rPr>
              <w:t>最高投标限价）有疑问的，可在规定的时间内通过广州公共资源交易中心网站进入提问区域将问题提交给招标人或招标代理人，提交问题时一律不得署名。</w:t>
            </w:r>
          </w:p>
          <w:p>
            <w:pPr>
              <w:pStyle w:val="20"/>
              <w:shd w:val="clear"/>
              <w:spacing w:after="0"/>
              <w:ind w:right="174" w:rightChars="83" w:firstLine="0" w:firstLineChars="0"/>
              <w:rPr>
                <w:rFonts w:ascii="宋体" w:cs="宋体"/>
                <w:sz w:val="21"/>
                <w:szCs w:val="21"/>
                <w:u w:val="single"/>
                <w:lang w:val="en-US"/>
              </w:rPr>
            </w:pPr>
            <w:r>
              <w:rPr>
                <w:rFonts w:hint="eastAsia" w:ascii="宋体" w:cs="宋体"/>
                <w:sz w:val="21"/>
                <w:szCs w:val="21"/>
                <w:u w:val="single"/>
                <w:lang w:val="en-US"/>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pPr>
              <w:pStyle w:val="20"/>
              <w:shd w:val="clear"/>
              <w:spacing w:after="0"/>
              <w:ind w:right="174" w:rightChars="83" w:firstLine="0" w:firstLineChars="0"/>
              <w:rPr>
                <w:rFonts w:ascii="宋体"/>
                <w:sz w:val="21"/>
                <w:szCs w:val="21"/>
                <w:u w:val="single"/>
                <w:lang w:val="en-US"/>
              </w:rPr>
            </w:pPr>
            <w:r>
              <w:rPr>
                <w:rFonts w:hint="eastAsia" w:ascii="宋体" w:cs="宋体"/>
                <w:sz w:val="21"/>
                <w:szCs w:val="21"/>
                <w:u w:val="single"/>
                <w:lang w:val="en-US"/>
              </w:rPr>
              <w:t>2</w:t>
            </w:r>
            <w:r>
              <w:rPr>
                <w:rFonts w:hint="eastAsia" w:ascii="宋体"/>
                <w:sz w:val="21"/>
                <w:szCs w:val="21"/>
                <w:u w:val="single"/>
                <w:lang w:val="en-US"/>
              </w:rPr>
              <w:t>、投标人应在投标截止时间</w:t>
            </w:r>
            <w:r>
              <w:rPr>
                <w:rFonts w:hint="eastAsia" w:ascii="宋体" w:cs="宋体"/>
                <w:sz w:val="21"/>
                <w:szCs w:val="21"/>
                <w:u w:val="single"/>
                <w:lang w:val="en-US"/>
              </w:rPr>
              <w:t>18</w:t>
            </w:r>
            <w:r>
              <w:rPr>
                <w:rFonts w:hint="eastAsia" w:ascii="宋体"/>
                <w:sz w:val="21"/>
                <w:szCs w:val="21"/>
                <w:u w:val="single"/>
                <w:lang w:val="en-US"/>
              </w:rPr>
              <w:t>日前停止质疑。招标人应在投标截止时间</w:t>
            </w:r>
            <w:r>
              <w:rPr>
                <w:rFonts w:hint="eastAsia" w:ascii="宋体" w:cs="宋体"/>
                <w:sz w:val="21"/>
                <w:szCs w:val="21"/>
                <w:u w:val="single"/>
                <w:lang w:val="en-US"/>
              </w:rPr>
              <w:t>15</w:t>
            </w:r>
            <w:r>
              <w:rPr>
                <w:rFonts w:hint="eastAsia" w:ascii="宋体"/>
                <w:sz w:val="21"/>
                <w:szCs w:val="21"/>
                <w:u w:val="single"/>
                <w:lang w:val="en-US"/>
              </w:rPr>
              <w:t>日前解答投标人对招标文件提出的疑问，形成答疑纪要，方可在广州公共资源交易中心网站项目答疑专区发布。</w:t>
            </w:r>
          </w:p>
          <w:p>
            <w:pPr>
              <w:pStyle w:val="20"/>
              <w:shd w:val="clear"/>
              <w:spacing w:after="0"/>
              <w:ind w:right="174" w:rightChars="83" w:firstLine="0" w:firstLineChars="0"/>
              <w:rPr>
                <w:rFonts w:ascii="宋体"/>
                <w:sz w:val="21"/>
                <w:szCs w:val="21"/>
                <w:u w:val="single"/>
                <w:lang w:val="en-US"/>
              </w:rPr>
            </w:pPr>
            <w:r>
              <w:rPr>
                <w:rFonts w:hint="eastAsia" w:ascii="宋体" w:cs="宋体"/>
                <w:sz w:val="21"/>
                <w:szCs w:val="21"/>
                <w:u w:val="single"/>
                <w:lang w:val="en-US"/>
              </w:rPr>
              <w:t>3</w:t>
            </w:r>
            <w:r>
              <w:rPr>
                <w:rFonts w:hint="eastAsia" w:ascii="宋体"/>
                <w:sz w:val="21"/>
                <w:szCs w:val="21"/>
                <w:u w:val="single"/>
                <w:lang w:val="en-US"/>
              </w:rPr>
              <w:t>、招标答疑纪要一经在广州公共资源交易中心网站发布，视作已发放给所有投标人。</w:t>
            </w:r>
          </w:p>
          <w:p>
            <w:pPr>
              <w:shd w:val="clear"/>
              <w:rPr>
                <w:rFonts w:ascii="宋体"/>
                <w:szCs w:val="21"/>
                <w:u w:val="single"/>
              </w:rPr>
            </w:pPr>
            <w:r>
              <w:rPr>
                <w:rFonts w:hint="eastAsia" w:ascii="宋体" w:cs="宋体"/>
                <w:kern w:val="0"/>
                <w:szCs w:val="21"/>
                <w:u w:val="single"/>
              </w:rPr>
              <w:t>4</w:t>
            </w:r>
            <w:r>
              <w:rPr>
                <w:rFonts w:hint="eastAsia" w:ascii="宋体"/>
                <w:kern w:val="0"/>
                <w:szCs w:val="21"/>
                <w:u w:val="single"/>
              </w:rPr>
              <w:t>、招标答疑纪要为招标文件的一部分。投标人可在广州公资源交易中心网站浏览、下载招标答疑纪要。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2.2.2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招标文件澄清发出的形式</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restar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2.2.3</w:t>
            </w:r>
          </w:p>
        </w:tc>
        <w:tc>
          <w:tcPr>
            <w:tcW w:w="829" w:type="pct"/>
            <w:vMerge w:val="restar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投标人确认收到招标文件澄清</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时间：</w:t>
            </w:r>
            <w:r>
              <w:rPr>
                <w:rFonts w:hint="eastAsia" w:ascii="宋体" w:cs="宋体"/>
                <w:szCs w:val="21"/>
                <w:u w:val="single"/>
              </w:rPr>
              <w:t>招标文件澄清</w:t>
            </w:r>
            <w:r>
              <w:rPr>
                <w:rFonts w:hint="eastAsia" w:ascii="宋体"/>
                <w:szCs w:val="21"/>
                <w:u w:val="single"/>
              </w:rPr>
              <w:t>（招标答疑纪要）</w:t>
            </w:r>
            <w:r>
              <w:rPr>
                <w:rFonts w:hint="eastAsia" w:ascii="宋体" w:cs="宋体"/>
                <w:szCs w:val="21"/>
                <w:u w:val="single"/>
              </w:rPr>
              <w:t>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continue"/>
            <w:tcBorders>
              <w:top w:val="single" w:color="auto" w:sz="6" w:space="0"/>
              <w:left w:val="single" w:color="auto" w:sz="4" w:space="0"/>
              <w:bottom w:val="single" w:color="auto" w:sz="6" w:space="0"/>
              <w:right w:val="single" w:color="auto" w:sz="6" w:space="0"/>
            </w:tcBorders>
            <w:noWrap/>
            <w:vAlign w:val="center"/>
          </w:tcPr>
          <w:p>
            <w:pPr>
              <w:shd w:val="clear"/>
            </w:pPr>
          </w:p>
        </w:tc>
        <w:tc>
          <w:tcPr>
            <w:tcW w:w="829" w:type="pct"/>
            <w:vMerge w:val="continue"/>
            <w:tcBorders>
              <w:top w:val="single" w:color="auto" w:sz="6" w:space="0"/>
              <w:left w:val="single" w:color="auto" w:sz="6" w:space="0"/>
              <w:bottom w:val="single" w:color="auto" w:sz="6" w:space="0"/>
              <w:right w:val="single" w:color="auto" w:sz="6" w:space="0"/>
            </w:tcBorders>
            <w:noWrap/>
            <w:vAlign w:val="center"/>
          </w:tcPr>
          <w:p>
            <w:pPr>
              <w:shd w:val="clear"/>
            </w:pP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cs="宋体"/>
                <w:szCs w:val="21"/>
              </w:rPr>
              <w:t>形式：</w:t>
            </w:r>
            <w:r>
              <w:rPr>
                <w:rFonts w:hint="eastAsia" w:ascii="宋体" w:cs="宋体"/>
                <w:szCs w:val="21"/>
                <w:u w:val="single"/>
              </w:rPr>
              <w:t>网上答疑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2.3.1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招标文件修改发出的形式</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restar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2.3.2</w:t>
            </w:r>
          </w:p>
        </w:tc>
        <w:tc>
          <w:tcPr>
            <w:tcW w:w="829" w:type="pct"/>
            <w:vMerge w:val="restar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投标人确认收到招标文件修改</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cs="宋体"/>
                <w:szCs w:val="21"/>
              </w:rPr>
            </w:pPr>
            <w:r>
              <w:rPr>
                <w:rFonts w:hint="eastAsia" w:ascii="宋体" w:cs="宋体"/>
                <w:szCs w:val="21"/>
              </w:rPr>
              <w:t>时间：</w:t>
            </w:r>
            <w:r>
              <w:rPr>
                <w:rFonts w:hint="eastAsia" w:ascii="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continue"/>
            <w:tcBorders>
              <w:top w:val="single" w:color="auto" w:sz="6" w:space="0"/>
              <w:left w:val="single" w:color="auto" w:sz="4" w:space="0"/>
              <w:bottom w:val="single" w:color="auto" w:sz="6" w:space="0"/>
              <w:right w:val="single" w:color="auto" w:sz="6" w:space="0"/>
            </w:tcBorders>
            <w:noWrap/>
            <w:vAlign w:val="center"/>
          </w:tcPr>
          <w:p>
            <w:pPr>
              <w:shd w:val="clear"/>
            </w:pPr>
          </w:p>
        </w:tc>
        <w:tc>
          <w:tcPr>
            <w:tcW w:w="829" w:type="pct"/>
            <w:vMerge w:val="continue"/>
            <w:tcBorders>
              <w:top w:val="single" w:color="auto" w:sz="6" w:space="0"/>
              <w:left w:val="single" w:color="auto" w:sz="6" w:space="0"/>
              <w:bottom w:val="single" w:color="auto" w:sz="6" w:space="0"/>
              <w:right w:val="single" w:color="auto" w:sz="6" w:space="0"/>
            </w:tcBorders>
            <w:noWrap/>
            <w:vAlign w:val="center"/>
          </w:tcPr>
          <w:p>
            <w:pPr>
              <w:shd w:val="clear"/>
            </w:pP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cs="宋体"/>
                <w:szCs w:val="21"/>
              </w:rPr>
              <w:t>形式：</w:t>
            </w:r>
            <w:r>
              <w:rPr>
                <w:rFonts w:hint="eastAsia" w:ascii="宋体" w:cs="宋体"/>
                <w:szCs w:val="21"/>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3.1.1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构成投标文件的其他资料</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3.2.1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增值税税金的计算方法</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3.2.3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报价方式</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cs="宋体"/>
                <w:szCs w:val="21"/>
                <w:u w:val="single"/>
              </w:rPr>
              <w:t>自行报价（以万元为单位，精确到小数位后6位</w:t>
            </w:r>
            <w:r>
              <w:rPr>
                <w:rFonts w:hint="eastAsia" w:ascii="宋体" w:cs="宋体"/>
                <w:u w:val="single"/>
              </w:rPr>
              <w:t>，第</w:t>
            </w:r>
            <w:r>
              <w:rPr>
                <w:rFonts w:ascii="宋体" w:cs="宋体"/>
                <w:u w:val="single"/>
              </w:rPr>
              <w:t>7</w:t>
            </w:r>
            <w:r>
              <w:rPr>
                <w:rFonts w:hint="eastAsia" w:ascii="宋体" w:cs="宋体"/>
                <w:u w:val="single"/>
              </w:rPr>
              <w:t>位小数点四舍五入</w:t>
            </w:r>
            <w:r>
              <w:rPr>
                <w:rFonts w:hint="eastAsia" w:ascii="宋体" w:cs="宋体"/>
                <w:szCs w:val="21"/>
                <w:u w:val="single"/>
              </w:rPr>
              <w:t>）。投标报价不得高于</w:t>
            </w:r>
            <w:r>
              <w:rPr>
                <w:rFonts w:hint="eastAsia" w:ascii="宋体"/>
                <w:szCs w:val="21"/>
                <w:u w:val="single"/>
              </w:rPr>
              <w:t>招标控制价（</w:t>
            </w:r>
            <w:r>
              <w:rPr>
                <w:rFonts w:hint="eastAsia" w:ascii="宋体" w:cs="宋体"/>
                <w:szCs w:val="21"/>
                <w:u w:val="single"/>
              </w:rPr>
              <w:t>最高投标限价），由投标人根据招标文件要求以及企业自身情况填写报价。结算方式：按合同约定执行。【投标下浮率=（1-监理投标报价/监理服务收费基准价）×100%】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3.2.4</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最高投标限价</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□无</w:t>
            </w:r>
          </w:p>
          <w:p>
            <w:pPr>
              <w:shd w:val="clear"/>
              <w:tabs>
                <w:tab w:val="left" w:pos="7513"/>
              </w:tabs>
              <w:rPr>
                <w:rFonts w:ascii="宋体" w:cs="宋体"/>
                <w:b/>
                <w:szCs w:val="21"/>
              </w:rPr>
            </w:pPr>
            <w:r>
              <w:rPr>
                <w:rFonts w:hint="eastAsia" w:ascii="宋体"/>
                <w:spacing w:val="-1"/>
                <w:szCs w:val="21"/>
              </w:rPr>
              <w:t>■</w:t>
            </w:r>
            <w:r>
              <w:rPr>
                <w:rFonts w:hint="eastAsia" w:ascii="宋体"/>
                <w:szCs w:val="21"/>
              </w:rPr>
              <w:t>有，监理费最高投标限价：</w:t>
            </w:r>
            <w:r>
              <w:rPr>
                <w:rFonts w:hint="eastAsia" w:ascii="宋体" w:cs="宋体"/>
                <w:b/>
                <w:szCs w:val="21"/>
              </w:rPr>
              <w:t>人民币110.763635</w:t>
            </w:r>
            <w:r>
              <w:rPr>
                <w:rFonts w:ascii="宋体" w:cs="宋体"/>
                <w:b/>
                <w:szCs w:val="21"/>
              </w:rPr>
              <w:t>万</w:t>
            </w:r>
            <w:r>
              <w:rPr>
                <w:rFonts w:hint="eastAsia" w:ascii="宋体" w:cs="宋体"/>
                <w:b/>
                <w:szCs w:val="21"/>
              </w:rPr>
              <w:t>元</w:t>
            </w:r>
          </w:p>
          <w:p>
            <w:pPr>
              <w:shd w:val="clear"/>
              <w:tabs>
                <w:tab w:val="left" w:pos="7513"/>
              </w:tabs>
              <w:rPr>
                <w:rFonts w:ascii="宋体"/>
                <w:b/>
                <w:bCs/>
                <w:szCs w:val="21"/>
                <w:u w:val="single"/>
              </w:rPr>
            </w:pPr>
            <w:r>
              <w:rPr>
                <w:rFonts w:hint="eastAsia" w:ascii="宋体"/>
                <w:b/>
                <w:bCs/>
                <w:snapToGrid w:val="0"/>
                <w:spacing w:val="4"/>
                <w:kern w:val="0"/>
                <w:szCs w:val="21"/>
              </w:rPr>
              <w:t>注：投标报价不得超过最高投标限价。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3.2.5</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投标报价的其他</w:t>
            </w:r>
          </w:p>
          <w:p>
            <w:pPr>
              <w:shd w:val="clear"/>
              <w:jc w:val="center"/>
              <w:rPr>
                <w:rFonts w:ascii="宋体"/>
                <w:szCs w:val="21"/>
              </w:rPr>
            </w:pPr>
            <w:r>
              <w:rPr>
                <w:rFonts w:hint="eastAsia" w:ascii="宋体"/>
                <w:szCs w:val="21"/>
              </w:rPr>
              <w:t>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cs="宋体"/>
                <w:u w:val="single"/>
              </w:rPr>
            </w:pPr>
            <w:r>
              <w:rPr>
                <w:rFonts w:hint="eastAsia" w:ascii="宋体" w:cs="宋体"/>
                <w:u w:val="single"/>
              </w:rPr>
              <w:t>投标人必须详细审阅全部招标文件，充分考虑职责和义务，全面地理解招标文件对投标报价的要求，并按招标人提出的条件及内容进行报价，报价以万元为单位，保留小数点后</w:t>
            </w:r>
            <w:r>
              <w:rPr>
                <w:rFonts w:ascii="宋体" w:cs="宋体"/>
                <w:u w:val="single"/>
              </w:rPr>
              <w:t>6</w:t>
            </w:r>
            <w:r>
              <w:rPr>
                <w:rFonts w:hint="eastAsia" w:ascii="宋体" w:cs="宋体"/>
                <w:u w:val="single"/>
              </w:rPr>
              <w:t>位，第</w:t>
            </w:r>
            <w:r>
              <w:rPr>
                <w:rFonts w:ascii="宋体" w:cs="宋体"/>
                <w:u w:val="single"/>
              </w:rPr>
              <w:t>7</w:t>
            </w:r>
            <w:r>
              <w:rPr>
                <w:rFonts w:hint="eastAsia" w:ascii="宋体" w:cs="宋体"/>
                <w:u w:val="single"/>
              </w:rPr>
              <w:t>位小数点四舍五入。</w:t>
            </w:r>
          </w:p>
          <w:p>
            <w:pPr>
              <w:numPr>
                <w:ilvl w:val="0"/>
                <w:numId w:val="2"/>
              </w:numPr>
              <w:shd w:val="clear"/>
            </w:pPr>
            <w:r>
              <w:rPr>
                <w:rFonts w:hint="eastAsia" w:ascii="宋体" w:cs="宋体"/>
                <w:szCs w:val="21"/>
              </w:rPr>
              <w:t>各投标人在最高投标限价基础上，按选定的下浮率自行报价。监理服务收费基准价为：158.</w:t>
            </w:r>
            <w:r>
              <w:rPr>
                <w:rFonts w:ascii="宋体" w:cs="宋体"/>
                <w:szCs w:val="21"/>
              </w:rPr>
              <w:t>233764</w:t>
            </w:r>
            <w:r>
              <w:rPr>
                <w:rFonts w:hint="eastAsia" w:ascii="宋体" w:cs="宋体"/>
                <w:szCs w:val="21"/>
              </w:rPr>
              <w:t>万元。</w:t>
            </w:r>
          </w:p>
          <w:p>
            <w:pPr>
              <w:shd w:val="clear"/>
              <w:ind w:firstLine="210" w:firstLineChars="100"/>
              <w:rPr>
                <w:rFonts w:ascii="宋体" w:cs="宋体"/>
                <w:szCs w:val="21"/>
              </w:rPr>
            </w:pPr>
            <w:r>
              <w:rPr>
                <w:rFonts w:hint="eastAsia" w:ascii="宋体" w:cs="宋体"/>
                <w:szCs w:val="21"/>
              </w:rPr>
              <w:t>a.监理服务收费计费额：暂定6865.47</w:t>
            </w:r>
            <w:r>
              <w:rPr>
                <w:rFonts w:hint="eastAsia" w:ascii="宋体" w:cs="宋体"/>
              </w:rPr>
              <w:t>万</w:t>
            </w:r>
            <w:r>
              <w:rPr>
                <w:rFonts w:hint="eastAsia" w:ascii="宋体" w:cs="宋体"/>
                <w:szCs w:val="21"/>
              </w:rPr>
              <w:t>元，</w:t>
            </w:r>
            <w:r>
              <w:rPr>
                <w:rFonts w:hint="eastAsia" w:ascii="宋体"/>
                <w:szCs w:val="21"/>
              </w:rPr>
              <w:t>监理服务收费基价为：</w:t>
            </w:r>
            <w:r>
              <w:rPr>
                <w:rFonts w:hint="eastAsia" w:ascii="宋体" w:cs="宋体"/>
                <w:szCs w:val="21"/>
              </w:rPr>
              <w:t>158.</w:t>
            </w:r>
            <w:r>
              <w:rPr>
                <w:rFonts w:ascii="宋体" w:cs="宋体"/>
                <w:szCs w:val="21"/>
              </w:rPr>
              <w:t>233764</w:t>
            </w:r>
            <w:r>
              <w:rPr>
                <w:rFonts w:hint="eastAsia" w:ascii="宋体"/>
                <w:szCs w:val="21"/>
              </w:rPr>
              <w:t>万元。</w:t>
            </w:r>
          </w:p>
          <w:p>
            <w:pPr>
              <w:shd w:val="clear"/>
              <w:ind w:firstLine="210" w:firstLineChars="100"/>
              <w:rPr>
                <w:rFonts w:ascii="宋体" w:cs="宋体"/>
                <w:szCs w:val="21"/>
              </w:rPr>
            </w:pPr>
            <w:r>
              <w:rPr>
                <w:rFonts w:hint="eastAsia" w:ascii="宋体" w:cs="宋体"/>
                <w:szCs w:val="21"/>
              </w:rPr>
              <w:t>b.调整系数：专业调整系数为</w:t>
            </w:r>
            <w:r>
              <w:rPr>
                <w:rFonts w:hint="eastAsia" w:ascii="宋体" w:cs="宋体"/>
                <w:szCs w:val="21"/>
                <w:u w:val="single"/>
              </w:rPr>
              <w:t>1.0</w:t>
            </w:r>
            <w:r>
              <w:rPr>
                <w:rFonts w:hint="eastAsia" w:ascii="宋体" w:cs="宋体"/>
                <w:szCs w:val="21"/>
              </w:rPr>
              <w:t>；工程复杂程度调整系数为</w:t>
            </w:r>
            <w:r>
              <w:rPr>
                <w:rFonts w:hint="eastAsia" w:ascii="宋体" w:cs="宋体"/>
                <w:szCs w:val="21"/>
                <w:u w:val="single"/>
              </w:rPr>
              <w:t>1.0</w:t>
            </w:r>
            <w:r>
              <w:rPr>
                <w:rFonts w:hint="eastAsia" w:ascii="宋体" w:cs="宋体"/>
                <w:szCs w:val="21"/>
              </w:rPr>
              <w:t>；高程调整系数为1.0。</w:t>
            </w:r>
          </w:p>
          <w:p>
            <w:pPr>
              <w:shd w:val="clear"/>
              <w:ind w:firstLine="210" w:firstLineChars="100"/>
              <w:rPr>
                <w:rFonts w:ascii="宋体" w:cs="宋体"/>
                <w:szCs w:val="21"/>
              </w:rPr>
            </w:pPr>
            <w:r>
              <w:rPr>
                <w:rFonts w:hint="eastAsia" w:ascii="宋体" w:cs="宋体"/>
                <w:u w:val="single"/>
              </w:rPr>
              <w:t>投标人的投标报价应是完成招标文件第1.3款和合同条款所列招标项目监理范围及工期的全部内容为计算投标报价基础。</w:t>
            </w:r>
            <w:r>
              <w:rPr>
                <w:rFonts w:hint="eastAsia" w:ascii="宋体" w:cs="宋体"/>
                <w:szCs w:val="21"/>
              </w:rPr>
              <w:t>投标人应按招标文件中相关附表格式填写。</w:t>
            </w:r>
          </w:p>
          <w:p>
            <w:pPr>
              <w:numPr>
                <w:ilvl w:val="0"/>
                <w:numId w:val="2"/>
              </w:numPr>
              <w:shd w:val="clear"/>
              <w:rPr>
                <w:rFonts w:ascii="宋体" w:cs="宋体"/>
                <w:szCs w:val="21"/>
              </w:rPr>
            </w:pPr>
            <w:r>
              <w:rPr>
                <w:rFonts w:hint="eastAsia" w:ascii="宋体" w:cs="宋体"/>
                <w:szCs w:val="21"/>
              </w:rPr>
              <w:t>除非合同另有规定，投标报价应已包括但不限于监理设备、劳务、管理、交通、维护、保险、利润、税金、政策性文件规定及合同包含的所有风险、责任等各项所有费用。</w:t>
            </w:r>
          </w:p>
          <w:p>
            <w:pPr>
              <w:numPr>
                <w:ilvl w:val="0"/>
                <w:numId w:val="2"/>
              </w:numPr>
              <w:shd w:val="clear"/>
              <w:rPr>
                <w:rFonts w:ascii="宋体" w:cs="宋体"/>
                <w:szCs w:val="21"/>
              </w:rPr>
            </w:pPr>
            <w:r>
              <w:rPr>
                <w:rFonts w:hint="eastAsia" w:ascii="宋体" w:cs="宋体"/>
                <w:szCs w:val="21"/>
              </w:rPr>
              <w:t>成本警戒价为99.687272万元（</w:t>
            </w:r>
            <w:r>
              <w:rPr>
                <w:rFonts w:hint="eastAsia" w:ascii="宋体" w:cs="宋体"/>
                <w:szCs w:val="21"/>
                <w:u w:val="single"/>
              </w:rPr>
              <w:t>最高投标限价的</w:t>
            </w:r>
            <w:r>
              <w:rPr>
                <w:rFonts w:ascii="宋体" w:cs="宋体"/>
                <w:szCs w:val="21"/>
                <w:u w:val="single"/>
              </w:rPr>
              <w:t>9</w:t>
            </w:r>
            <w:r>
              <w:rPr>
                <w:rFonts w:hint="eastAsia" w:ascii="宋体" w:cs="宋体"/>
                <w:szCs w:val="21"/>
                <w:u w:val="single"/>
              </w:rPr>
              <w:t>0%</w:t>
            </w:r>
            <w:r>
              <w:rPr>
                <w:rFonts w:hint="eastAsia" w:ascii="宋体" w:cs="宋体"/>
                <w:szCs w:val="21"/>
              </w:rPr>
              <w:t>）。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hd w:val="clear"/>
              <w:rPr>
                <w:rFonts w:ascii="宋体"/>
                <w:szCs w:val="21"/>
              </w:rPr>
            </w:pPr>
            <w:r>
              <w:rPr>
                <w:rFonts w:hint="eastAsia" w:ascii="宋体" w:cs="宋体"/>
                <w:szCs w:val="21"/>
              </w:rPr>
              <w:t>（</w:t>
            </w:r>
            <w:r>
              <w:rPr>
                <w:rFonts w:ascii="宋体" w:cs="宋体"/>
                <w:szCs w:val="21"/>
              </w:rPr>
              <w:t>4</w:t>
            </w:r>
            <w:r>
              <w:rPr>
                <w:rFonts w:hint="eastAsia" w:ascii="宋体" w:cs="宋体"/>
                <w:szCs w:val="21"/>
              </w:rPr>
              <w:t>）监理费结算按合同条款中结算方式执行。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3.3.1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投标有效期</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3.4.1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投标保证金</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u w:val="single"/>
                <w:lang w:val="en-US"/>
              </w:rPr>
            </w:pPr>
            <w:r>
              <w:rPr>
                <w:rFonts w:hint="eastAsia"/>
                <w:kern w:val="2"/>
                <w:sz w:val="21"/>
                <w:szCs w:val="21"/>
                <w:u w:val="single"/>
                <w:lang w:val="en-US"/>
              </w:rPr>
              <w:t>是否要求投标人递交投标保证金：</w:t>
            </w:r>
          </w:p>
          <w:p>
            <w:pPr>
              <w:pStyle w:val="8"/>
              <w:shd w:val="clear"/>
              <w:topLinePunct/>
              <w:ind w:left="40" w:leftChars="19" w:right="107" w:rightChars="51"/>
              <w:rPr>
                <w:kern w:val="2"/>
                <w:sz w:val="21"/>
                <w:szCs w:val="21"/>
                <w:lang w:val="en-US"/>
              </w:rPr>
            </w:pPr>
            <w:r>
              <w:rPr>
                <w:rFonts w:hint="eastAsia"/>
                <w:spacing w:val="-1"/>
                <w:sz w:val="21"/>
                <w:szCs w:val="21"/>
                <w:lang w:val="en-US"/>
              </w:rPr>
              <w:t>■</w:t>
            </w:r>
            <w:r>
              <w:rPr>
                <w:rFonts w:hint="eastAsia"/>
                <w:kern w:val="2"/>
                <w:sz w:val="21"/>
                <w:szCs w:val="21"/>
                <w:lang w:val="en-US"/>
              </w:rPr>
              <w:t>要求，</w:t>
            </w:r>
            <w:r>
              <w:rPr>
                <w:rFonts w:hint="eastAsia"/>
                <w:b/>
                <w:kern w:val="2"/>
                <w:sz w:val="21"/>
                <w:szCs w:val="21"/>
                <w:lang w:val="en-US"/>
              </w:rPr>
              <w:t>投标保证金的形式：</w:t>
            </w:r>
            <w:r>
              <w:rPr>
                <w:rFonts w:hint="eastAsia"/>
                <w:kern w:val="2"/>
                <w:sz w:val="21"/>
                <w:szCs w:val="21"/>
                <w:lang w:val="en-US"/>
              </w:rPr>
              <w:t>投标保证金可采用现金、支票、投标保函、投标保证保险等形式。</w:t>
            </w:r>
          </w:p>
          <w:p>
            <w:pPr>
              <w:pStyle w:val="8"/>
              <w:shd w:val="clear"/>
              <w:topLinePunct/>
              <w:ind w:left="40" w:right="107" w:rightChars="51"/>
              <w:rPr>
                <w:rFonts w:cs="宋体"/>
                <w:kern w:val="2"/>
                <w:sz w:val="21"/>
                <w:szCs w:val="21"/>
                <w:u w:val="single"/>
                <w:lang w:val="en-US"/>
              </w:rPr>
            </w:pPr>
            <w:r>
              <w:rPr>
                <w:rFonts w:hint="eastAsia" w:cs="宋体"/>
                <w:kern w:val="2"/>
                <w:sz w:val="21"/>
                <w:szCs w:val="21"/>
                <w:u w:val="single"/>
                <w:lang w:val="en-US"/>
              </w:rPr>
              <w:t>1、收取方式：</w:t>
            </w:r>
          </w:p>
          <w:p>
            <w:pPr>
              <w:shd w:val="clear"/>
              <w:ind w:left="41" w:right="107" w:rightChars="51"/>
              <w:rPr>
                <w:rFonts w:ascii="宋体" w:cs="宋体"/>
                <w:szCs w:val="21"/>
                <w:u w:val="single"/>
              </w:rPr>
            </w:pPr>
            <w:r>
              <w:rPr>
                <w:rFonts w:hint="eastAsia" w:ascii="宋体" w:cs="宋体"/>
                <w:szCs w:val="21"/>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hd w:val="clear"/>
              <w:ind w:left="42" w:leftChars="20" w:right="107" w:rightChars="51"/>
              <w:rPr>
                <w:rFonts w:ascii="宋体" w:cs="宋体"/>
                <w:szCs w:val="21"/>
                <w:u w:val="single"/>
              </w:rPr>
            </w:pPr>
            <w:r>
              <w:rPr>
                <w:rFonts w:hint="eastAsia" w:ascii="宋体" w:cs="宋体"/>
                <w:szCs w:val="21"/>
                <w:u w:val="single"/>
              </w:rPr>
              <w:t>（2）投标人采用投标保函或投标保证保险</w:t>
            </w:r>
            <w:r>
              <w:rPr>
                <w:rFonts w:hint="eastAsia" w:ascii="宋体"/>
                <w:szCs w:val="21"/>
                <w:u w:val="single"/>
              </w:rPr>
              <w:t>或专业担保公司担保的</w:t>
            </w:r>
            <w:r>
              <w:rPr>
                <w:rFonts w:hint="eastAsia" w:ascii="宋体" w:cs="宋体"/>
                <w:szCs w:val="21"/>
                <w:u w:val="single"/>
              </w:rPr>
              <w:t>形式提交投标保证金的，在开标前不强制要求提交相关文本原件，但投标人应在投标文件中提交投标保函或投标保证保险文本</w:t>
            </w:r>
            <w:r>
              <w:rPr>
                <w:rFonts w:hint="eastAsia" w:ascii="宋体"/>
                <w:szCs w:val="21"/>
                <w:u w:val="single"/>
              </w:rPr>
              <w:t>或专业担保公司担保的</w:t>
            </w:r>
            <w:r>
              <w:rPr>
                <w:rFonts w:hint="eastAsia" w:ascii="宋体" w:cs="宋体"/>
                <w:szCs w:val="21"/>
                <w:u w:val="single"/>
              </w:rPr>
              <w:t>复印件并加盖投标人电子印章。评审结束后，中标候选人应在中标候选人公示前提交其办理的投标保函或投标保证保险扫描件并在网上予以公示。</w:t>
            </w:r>
          </w:p>
          <w:p>
            <w:pPr>
              <w:shd w:val="clear"/>
              <w:ind w:left="41" w:right="107" w:rightChars="51"/>
              <w:jc w:val="left"/>
              <w:rPr>
                <w:rFonts w:ascii="宋体" w:cs="宋体"/>
                <w:szCs w:val="21"/>
                <w:u w:val="single"/>
              </w:rPr>
            </w:pPr>
            <w:r>
              <w:rPr>
                <w:rFonts w:hint="eastAsia" w:ascii="宋体" w:cs="宋体"/>
                <w:szCs w:val="21"/>
                <w:u w:val="single"/>
              </w:rPr>
              <w:t>（3）本项目允许递交电子保函，具体操作详见广州公共资源交易中心电子保函操作指引：</w:t>
            </w:r>
            <w:r>
              <w:rPr>
                <w:rFonts w:ascii="宋体" w:cs="宋体"/>
                <w:szCs w:val="21"/>
                <w:u w:val="single"/>
              </w:rPr>
              <w:t>http://www.gzggzy.cn/fwznbszycwxg/857020.jhtml</w:t>
            </w:r>
            <w:r>
              <w:rPr>
                <w:rFonts w:hint="eastAsia" w:ascii="宋体" w:cs="宋体"/>
                <w:szCs w:val="21"/>
                <w:u w:val="single"/>
              </w:rPr>
              <w:t>。</w:t>
            </w:r>
          </w:p>
          <w:p>
            <w:pPr>
              <w:shd w:val="clear"/>
              <w:ind w:right="107" w:rightChars="51"/>
              <w:rPr>
                <w:rFonts w:ascii="宋体" w:cs="宋体"/>
                <w:szCs w:val="21"/>
                <w:u w:val="single"/>
              </w:rPr>
            </w:pPr>
            <w:r>
              <w:rPr>
                <w:rFonts w:hint="eastAsia" w:ascii="宋体" w:cs="宋体"/>
                <w:szCs w:val="21"/>
                <w:u w:val="single"/>
              </w:rPr>
              <w:t>2、缴纳时间：必须在投标截止时间前缴纳。</w:t>
            </w:r>
          </w:p>
          <w:p>
            <w:pPr>
              <w:pStyle w:val="8"/>
              <w:shd w:val="clear"/>
              <w:topLinePunct/>
              <w:ind w:left="40" w:leftChars="19" w:right="107" w:rightChars="51"/>
              <w:rPr>
                <w:rFonts w:cs="宋体"/>
                <w:b/>
                <w:kern w:val="2"/>
                <w:sz w:val="21"/>
                <w:szCs w:val="21"/>
                <w:u w:val="single"/>
                <w:lang w:val="en-US"/>
              </w:rPr>
            </w:pPr>
            <w:r>
              <w:rPr>
                <w:rFonts w:hint="eastAsia"/>
                <w:b/>
                <w:kern w:val="2"/>
                <w:sz w:val="21"/>
                <w:szCs w:val="21"/>
                <w:lang w:val="en-US"/>
              </w:rPr>
              <w:t>投标保证金的金额：</w:t>
            </w:r>
            <w:r>
              <w:rPr>
                <w:rFonts w:hint="eastAsia" w:cs="宋体"/>
                <w:b/>
                <w:kern w:val="2"/>
                <w:sz w:val="21"/>
                <w:szCs w:val="21"/>
                <w:lang w:val="en-US"/>
              </w:rPr>
              <w:t>人民币</w:t>
            </w:r>
            <w:r>
              <w:rPr>
                <w:rFonts w:hint="eastAsia" w:cs="宋体"/>
                <w:b/>
                <w:kern w:val="2"/>
                <w:sz w:val="21"/>
                <w:szCs w:val="21"/>
                <w:u w:val="single"/>
                <w:lang w:val="en-US"/>
              </w:rPr>
              <w:t xml:space="preserve"> </w:t>
            </w:r>
            <w:r>
              <w:rPr>
                <w:b/>
                <w:kern w:val="2"/>
                <w:sz w:val="21"/>
                <w:szCs w:val="21"/>
                <w:u w:val="single"/>
                <w:lang w:val="en-US"/>
              </w:rPr>
              <w:t xml:space="preserve">2 </w:t>
            </w:r>
            <w:r>
              <w:rPr>
                <w:rFonts w:hint="eastAsia" w:cs="宋体"/>
                <w:b/>
                <w:kern w:val="2"/>
                <w:sz w:val="21"/>
                <w:szCs w:val="21"/>
                <w:lang w:val="en-US"/>
              </w:rPr>
              <w:t>万元</w:t>
            </w:r>
          </w:p>
          <w:p>
            <w:pPr>
              <w:pStyle w:val="8"/>
              <w:shd w:val="clear"/>
              <w:topLinePunct/>
              <w:rPr>
                <w:kern w:val="2"/>
                <w:sz w:val="21"/>
                <w:szCs w:val="21"/>
                <w:lang w:val="en-US"/>
              </w:rPr>
            </w:pPr>
            <w:r>
              <w:rPr>
                <w:rFonts w:hint="eastAsia"/>
                <w:kern w:val="2"/>
                <w:sz w:val="21"/>
                <w:szCs w:val="21"/>
                <w:lang w:val="en-US"/>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3.4.4</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其他可以不予退还投标保证金的情形</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（4）存在串通投标、围标情况的；</w:t>
            </w:r>
          </w:p>
          <w:p>
            <w:pPr>
              <w:shd w:val="clear"/>
              <w:rPr>
                <w:rFonts w:ascii="宋体"/>
                <w:szCs w:val="21"/>
                <w:u w:val="single"/>
              </w:rPr>
            </w:pPr>
            <w:r>
              <w:rPr>
                <w:rFonts w:hint="eastAsia" w:ascii="宋体"/>
                <w:szCs w:val="21"/>
                <w:u w:val="single"/>
              </w:rPr>
              <w:t>（5）投标人以他人名义投标或者允许他人挂靠投标或借用本公司名义投标的；</w:t>
            </w:r>
          </w:p>
          <w:p>
            <w:pPr>
              <w:shd w:val="clear"/>
              <w:rPr>
                <w:rFonts w:ascii="宋体"/>
                <w:szCs w:val="21"/>
                <w:u w:val="single"/>
              </w:rPr>
            </w:pPr>
            <w:r>
              <w:rPr>
                <w:rFonts w:hint="eastAsia" w:ascii="宋体"/>
                <w:szCs w:val="21"/>
                <w:u w:val="single"/>
              </w:rPr>
              <w:t>（6）提供虚假投标文件、虚假证明、虚假承诺/声明/保证或者以其他方式弄虚作假的；</w:t>
            </w:r>
          </w:p>
          <w:p>
            <w:pPr>
              <w:shd w:val="clear"/>
              <w:rPr>
                <w:rFonts w:ascii="宋体"/>
                <w:szCs w:val="21"/>
              </w:rPr>
            </w:pPr>
            <w:r>
              <w:rPr>
                <w:rFonts w:hint="eastAsia" w:ascii="宋体"/>
                <w:szCs w:val="21"/>
                <w:u w:val="single"/>
              </w:rPr>
              <w:t>（7）法律或者本招标文件规定的其他情形。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3.5</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资格审查资料的特殊要求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ind w:right="174" w:rightChars="83"/>
              <w:rPr>
                <w:sz w:val="21"/>
                <w:szCs w:val="21"/>
                <w:lang w:val="en-US"/>
              </w:rPr>
            </w:pPr>
            <w:r>
              <w:rPr>
                <w:rFonts w:hint="eastAsia" w:cs="MS Mincho"/>
                <w:sz w:val="21"/>
                <w:szCs w:val="21"/>
                <w:lang w:val="en-US"/>
              </w:rPr>
              <w:t>■</w:t>
            </w:r>
            <w:r>
              <w:rPr>
                <w:rFonts w:hint="eastAsia" w:cs="宋体"/>
                <w:sz w:val="21"/>
                <w:szCs w:val="21"/>
                <w:lang w:val="en-US"/>
              </w:rPr>
              <w:t>无</w:t>
            </w:r>
          </w:p>
          <w:p>
            <w:pPr>
              <w:pStyle w:val="8"/>
              <w:shd w:val="clear"/>
              <w:topLinePunct/>
              <w:rPr>
                <w:kern w:val="2"/>
                <w:sz w:val="21"/>
                <w:szCs w:val="21"/>
                <w:lang w:val="en-US"/>
              </w:rPr>
            </w:pPr>
            <w:r>
              <w:rPr>
                <w:rFonts w:hint="eastAsia" w:cs="宋体"/>
                <w:sz w:val="21"/>
                <w:szCs w:val="21"/>
                <w:lang w:val="en-US"/>
              </w:rPr>
              <w:t>□</w:t>
            </w:r>
            <w:r>
              <w:rPr>
                <w:rFonts w:hint="eastAsia"/>
                <w:sz w:val="21"/>
                <w:szCs w:val="21"/>
                <w:lang w:val="en-US"/>
              </w:rPr>
              <w:t>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3.5.2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近年财务状况的年份要求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3.5.3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近年完成的类似项目情况的时间要求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3.5.5</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近年发生的诉讼</w:t>
            </w:r>
          </w:p>
          <w:p>
            <w:pPr>
              <w:shd w:val="clear"/>
              <w:jc w:val="center"/>
              <w:rPr>
                <w:rFonts w:ascii="宋体"/>
                <w:szCs w:val="21"/>
              </w:rPr>
            </w:pPr>
            <w:r>
              <w:rPr>
                <w:rFonts w:hint="eastAsia" w:ascii="宋体"/>
                <w:szCs w:val="21"/>
              </w:rPr>
              <w:t>及仲裁情况的时间要求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3.6.1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是否允许递交备选投标方案</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lang w:val="en-US"/>
              </w:rPr>
            </w:pPr>
            <w:r>
              <w:rPr>
                <w:rFonts w:hint="eastAsia"/>
                <w:spacing w:val="-1"/>
                <w:kern w:val="2"/>
                <w:sz w:val="21"/>
                <w:szCs w:val="21"/>
                <w:lang w:val="en-US"/>
              </w:rPr>
              <w:t>■</w:t>
            </w:r>
            <w:r>
              <w:rPr>
                <w:rFonts w:hint="eastAsia"/>
                <w:kern w:val="2"/>
                <w:sz w:val="21"/>
                <w:szCs w:val="21"/>
                <w:lang w:val="en-US"/>
              </w:rPr>
              <w:t>不允许</w:t>
            </w:r>
          </w:p>
          <w:p>
            <w:pPr>
              <w:shd w:val="clear"/>
              <w:rPr>
                <w:rFonts w:ascii="宋体"/>
                <w:szCs w:val="21"/>
              </w:rPr>
            </w:pPr>
            <w:r>
              <w:rPr>
                <w:rFonts w:hint="eastAsia" w:ascii="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3.7.3A（2）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投标文件副本份数及其他要求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3.7.3A（3）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投标文件是否需分册装订</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3.7.3（B）</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投标文件所附证书证件要求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u w:val="single"/>
                <w:lang w:val="en-US"/>
              </w:rPr>
            </w:pPr>
            <w:r>
              <w:rPr>
                <w:rFonts w:hint="eastAsia"/>
                <w:kern w:val="2"/>
                <w:sz w:val="21"/>
                <w:szCs w:val="21"/>
                <w:u w:val="single"/>
                <w:lang w:val="en-US"/>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3.7.3（B）</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投标文件签字或盖章要求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方法详见广州公共资源交易中心网站首页-服务指南-系统帮助-【全流程电子化项目】电子招投标操作手册（无纸化）-水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4.1.1（B）</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投标文件加密要求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rPr>
              <w:t>网上递交的电子投标文件须进行加密。具体操作方法详见广州公共资源交易中心网站首页-服务指南-系统帮助-【全流程电子化项目】电子招投标操作手册（无纸化）-水务项目。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4.1.2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封套上应载明</w:t>
            </w:r>
          </w:p>
          <w:p>
            <w:pPr>
              <w:shd w:val="clear"/>
              <w:jc w:val="center"/>
              <w:rPr>
                <w:rFonts w:ascii="宋体"/>
                <w:szCs w:val="21"/>
              </w:rPr>
            </w:pPr>
            <w:r>
              <w:rPr>
                <w:rFonts w:hint="eastAsia" w:ascii="宋体"/>
                <w:szCs w:val="21"/>
              </w:rPr>
              <w:t>的信息</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ind w:right="174" w:rightChars="83"/>
              <w:rPr>
                <w:sz w:val="21"/>
                <w:szCs w:val="21"/>
                <w:u w:val="single"/>
                <w:lang w:val="en-US"/>
              </w:rPr>
            </w:pPr>
            <w:r>
              <w:rPr>
                <w:rFonts w:hint="eastAsia"/>
                <w:sz w:val="21"/>
                <w:szCs w:val="21"/>
                <w:lang w:val="en-US"/>
              </w:rPr>
              <w:t>招标人名称：</w:t>
            </w:r>
            <w:r>
              <w:rPr>
                <w:rFonts w:hint="eastAsia"/>
                <w:sz w:val="21"/>
                <w:szCs w:val="21"/>
                <w:u w:val="single"/>
                <w:lang w:val="en-US"/>
              </w:rPr>
              <w:t>科学城（广州）投资集团有限公司</w:t>
            </w:r>
          </w:p>
          <w:p>
            <w:pPr>
              <w:shd w:val="clear"/>
              <w:ind w:right="174" w:rightChars="83"/>
              <w:rPr>
                <w:rFonts w:ascii="宋体"/>
                <w:szCs w:val="21"/>
                <w:u w:val="single"/>
              </w:rPr>
            </w:pPr>
            <w:r>
              <w:rPr>
                <w:rFonts w:hint="eastAsia" w:ascii="宋体"/>
                <w:szCs w:val="21"/>
              </w:rPr>
              <w:t>招标人地址：</w:t>
            </w:r>
            <w:r>
              <w:rPr>
                <w:rFonts w:hint="eastAsia" w:ascii="宋体"/>
                <w:szCs w:val="21"/>
                <w:u w:val="single"/>
              </w:rPr>
              <w:t>广州市黄埔区宏明路130号</w:t>
            </w:r>
          </w:p>
          <w:p>
            <w:pPr>
              <w:pStyle w:val="8"/>
              <w:shd w:val="clear"/>
              <w:topLinePunct/>
              <w:ind w:right="174" w:rightChars="83"/>
              <w:rPr>
                <w:sz w:val="21"/>
                <w:szCs w:val="21"/>
                <w:lang w:val="en-US"/>
              </w:rPr>
            </w:pPr>
            <w:r>
              <w:rPr>
                <w:rFonts w:hint="eastAsia"/>
                <w:sz w:val="21"/>
                <w:szCs w:val="21"/>
                <w:u w:val="single"/>
                <w:lang w:val="en-US"/>
              </w:rPr>
              <w:t>九龙水质净化一厂扩容工程监理</w:t>
            </w:r>
            <w:r>
              <w:rPr>
                <w:rFonts w:hint="eastAsia"/>
                <w:sz w:val="21"/>
                <w:szCs w:val="21"/>
                <w:lang w:val="en-US"/>
              </w:rPr>
              <w:t>投标文件</w:t>
            </w:r>
          </w:p>
          <w:p>
            <w:pPr>
              <w:pStyle w:val="8"/>
              <w:shd w:val="clear"/>
              <w:topLinePunct/>
              <w:ind w:right="174" w:rightChars="83"/>
              <w:rPr>
                <w:sz w:val="21"/>
                <w:szCs w:val="21"/>
                <w:u w:val="single"/>
                <w:lang w:val="en-US"/>
              </w:rPr>
            </w:pPr>
            <w:r>
              <w:rPr>
                <w:rFonts w:hint="eastAsia"/>
                <w:sz w:val="21"/>
                <w:szCs w:val="21"/>
                <w:lang w:val="en-US"/>
              </w:rPr>
              <w:t>招标项目编号：</w:t>
            </w:r>
          </w:p>
          <w:p>
            <w:pPr>
              <w:pStyle w:val="8"/>
              <w:shd w:val="clear"/>
              <w:topLinePunct/>
              <w:rPr>
                <w:kern w:val="2"/>
                <w:sz w:val="21"/>
                <w:szCs w:val="21"/>
                <w:lang w:val="en-US"/>
              </w:rPr>
            </w:pPr>
            <w:r>
              <w:rPr>
                <w:rFonts w:hint="eastAsia"/>
                <w:sz w:val="21"/>
                <w:szCs w:val="21"/>
                <w:u w:val="single"/>
                <w:lang w:val="en-US"/>
              </w:rPr>
              <w:t>在   年   月   日时</w:t>
            </w:r>
            <w:r>
              <w:rPr>
                <w:rFonts w:hint="eastAsia"/>
                <w:sz w:val="21"/>
                <w:szCs w:val="21"/>
                <w:lang w:val="en-US"/>
              </w:rPr>
              <w:t>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4.2.1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投标截止时间</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u w:val="single"/>
              </w:rPr>
              <w:t>2023</w:t>
            </w:r>
            <w:r>
              <w:rPr>
                <w:rFonts w:hint="eastAsia" w:ascii="宋体"/>
                <w:szCs w:val="21"/>
              </w:rPr>
              <w:t>年  月  日时分</w:t>
            </w:r>
            <w:r>
              <w:rPr>
                <w:rFonts w:hint="eastAsia" w:ascii="宋体" w:cs="宋体"/>
                <w:szCs w:val="21"/>
              </w:rPr>
              <w:t>（北京时间）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4.2.3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投标文件是否退还</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lang w:val="en-US"/>
              </w:rPr>
            </w:pPr>
            <w:r>
              <w:rPr>
                <w:rFonts w:hint="eastAsia"/>
                <w:spacing w:val="-1"/>
                <w:kern w:val="2"/>
                <w:sz w:val="21"/>
                <w:szCs w:val="21"/>
                <w:lang w:val="en-US"/>
              </w:rPr>
              <w:t>■</w:t>
            </w:r>
            <w:r>
              <w:rPr>
                <w:rFonts w:hint="eastAsia"/>
                <w:kern w:val="2"/>
                <w:sz w:val="21"/>
                <w:szCs w:val="21"/>
                <w:lang w:val="en-US"/>
              </w:rPr>
              <w:t>否</w:t>
            </w:r>
          </w:p>
          <w:p>
            <w:pPr>
              <w:pStyle w:val="8"/>
              <w:shd w:val="clear"/>
              <w:topLinePunct/>
              <w:rPr>
                <w:kern w:val="2"/>
                <w:sz w:val="21"/>
                <w:szCs w:val="21"/>
                <w:lang w:val="en-US"/>
              </w:rPr>
            </w:pPr>
            <w:r>
              <w:rPr>
                <w:rFonts w:hint="eastAsia"/>
                <w:kern w:val="2"/>
                <w:sz w:val="21"/>
                <w:szCs w:val="21"/>
                <w:lang w:val="en-US"/>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5.1（B）</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开标时间和地点</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开标时间：同投标截止时间</w:t>
            </w:r>
          </w:p>
          <w:p>
            <w:pPr>
              <w:shd w:val="clear"/>
              <w:rPr>
                <w:rFonts w:ascii="宋体"/>
                <w:szCs w:val="21"/>
              </w:rPr>
            </w:pPr>
            <w:r>
              <w:rPr>
                <w:rFonts w:hint="eastAsia" w:ascii="宋体"/>
                <w:szCs w:val="21"/>
              </w:rPr>
              <w:t>开标地点：</w:t>
            </w:r>
            <w:r>
              <w:rPr>
                <w:rFonts w:hint="eastAsia" w:ascii="宋体"/>
                <w:szCs w:val="21"/>
                <w:u w:val="single"/>
              </w:rPr>
              <w:t>广州公共资源交易中心黄埔交易部指定开标室</w:t>
            </w:r>
          </w:p>
          <w:p>
            <w:pPr>
              <w:shd w:val="clear"/>
              <w:rPr>
                <w:rFonts w:ascii="宋体"/>
                <w:szCs w:val="21"/>
              </w:rPr>
            </w:pPr>
            <w:r>
              <w:rPr>
                <w:rFonts w:hint="eastAsia" w:ascii="宋体"/>
                <w:szCs w:val="21"/>
                <w:u w:val="single"/>
              </w:rPr>
              <w:t>详见广州公共资源交易中心网站信息</w:t>
            </w:r>
            <w:r>
              <w:rPr>
                <w:rFonts w:hint="eastAsia" w:ascii="宋体"/>
                <w:szCs w:val="21"/>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restar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5.2（B）</w:t>
            </w:r>
          </w:p>
        </w:tc>
        <w:tc>
          <w:tcPr>
            <w:tcW w:w="829" w:type="pct"/>
            <w:vMerge w:val="restar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开标程序</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电子招投标项目开标按下列程序进行：</w:t>
            </w:r>
          </w:p>
          <w:p>
            <w:pPr>
              <w:shd w:val="clear"/>
              <w:rPr>
                <w:rFonts w:ascii="宋体"/>
                <w:szCs w:val="21"/>
              </w:rPr>
            </w:pPr>
            <w:r>
              <w:rPr>
                <w:rFonts w:hint="eastAsia" w:ascii="宋体"/>
                <w:szCs w:val="21"/>
              </w:rPr>
              <w:t>5.2.1主持人按下列程序进行开标：</w:t>
            </w:r>
          </w:p>
          <w:p>
            <w:pPr>
              <w:shd w:val="clear"/>
              <w:rPr>
                <w:rFonts w:ascii="宋体"/>
                <w:szCs w:val="21"/>
              </w:rPr>
            </w:pPr>
            <w:r>
              <w:rPr>
                <w:rFonts w:hint="eastAsia" w:ascii="宋体"/>
                <w:szCs w:val="21"/>
              </w:rPr>
              <w:t>（1）宣布开标纪律；</w:t>
            </w:r>
          </w:p>
          <w:p>
            <w:pPr>
              <w:shd w:val="clear"/>
              <w:rPr>
                <w:rFonts w:ascii="宋体"/>
                <w:szCs w:val="21"/>
              </w:rPr>
            </w:pPr>
            <w:r>
              <w:rPr>
                <w:rFonts w:hint="eastAsia" w:ascii="宋体"/>
                <w:szCs w:val="21"/>
              </w:rPr>
              <w:t>（2）公布在投标截止时间前递交投标文件的投标人名称；</w:t>
            </w:r>
          </w:p>
          <w:p>
            <w:pPr>
              <w:shd w:val="clear"/>
              <w:rPr>
                <w:rFonts w:ascii="宋体"/>
                <w:szCs w:val="21"/>
              </w:rPr>
            </w:pPr>
            <w:r>
              <w:rPr>
                <w:rFonts w:hint="eastAsia" w:ascii="宋体"/>
                <w:szCs w:val="21"/>
              </w:rPr>
              <w:t>（3）宣布开标人、唱标人、记录人、监标人等有关人员姓名；</w:t>
            </w:r>
          </w:p>
          <w:p>
            <w:pPr>
              <w:shd w:val="clear"/>
              <w:rPr>
                <w:rFonts w:ascii="宋体"/>
                <w:szCs w:val="21"/>
              </w:rPr>
            </w:pPr>
            <w:r>
              <w:rPr>
                <w:rFonts w:hint="eastAsia" w:ascii="宋体"/>
                <w:szCs w:val="21"/>
              </w:rPr>
              <w:t>（4）（B）投标人通过电子招标投标交易平台对已递交的电子投标文件进行解密，公布招标项目名称、投标人名称、投标保证金的递交情况、</w:t>
            </w:r>
            <w:r>
              <w:rPr>
                <w:rFonts w:hint="eastAsia" w:ascii="宋体" w:cs="楷体"/>
                <w:kern w:val="0"/>
                <w:szCs w:val="21"/>
              </w:rPr>
              <w:t>投标报价</w:t>
            </w:r>
            <w:r>
              <w:rPr>
                <w:rFonts w:hint="eastAsia" w:ascii="宋体"/>
                <w:szCs w:val="21"/>
              </w:rPr>
              <w:t>、投标下浮率、监理服务期限及其他内容，并记录在案；</w:t>
            </w:r>
          </w:p>
          <w:p>
            <w:pPr>
              <w:shd w:val="clear"/>
              <w:rPr>
                <w:rFonts w:ascii="宋体"/>
                <w:szCs w:val="21"/>
              </w:rPr>
            </w:pPr>
            <w:r>
              <w:rPr>
                <w:rFonts w:hint="eastAsia" w:ascii="宋体"/>
                <w:szCs w:val="21"/>
              </w:rPr>
              <w:t>（5）（B）投标人代表、招标人代表、监标人、记录人等有关人员在开标记录上签字确认；若有关人员不签字的，不影响开标程序；</w:t>
            </w:r>
          </w:p>
          <w:p>
            <w:pPr>
              <w:shd w:val="clear"/>
              <w:rPr>
                <w:rFonts w:ascii="宋体"/>
                <w:szCs w:val="21"/>
                <w:u w:val="single"/>
              </w:rPr>
            </w:pPr>
            <w:r>
              <w:rPr>
                <w:rFonts w:hint="eastAsia" w:ascii="宋体"/>
                <w:szCs w:val="21"/>
              </w:rPr>
              <w:t>（6）开标结束。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continue"/>
            <w:tcBorders>
              <w:top w:val="single" w:color="auto" w:sz="6" w:space="0"/>
              <w:left w:val="single" w:color="auto" w:sz="4" w:space="0"/>
              <w:bottom w:val="single" w:color="auto" w:sz="6" w:space="0"/>
              <w:right w:val="single" w:color="auto" w:sz="6" w:space="0"/>
            </w:tcBorders>
            <w:noWrap/>
            <w:vAlign w:val="center"/>
          </w:tcPr>
          <w:p>
            <w:pPr>
              <w:shd w:val="clear"/>
            </w:pPr>
          </w:p>
        </w:tc>
        <w:tc>
          <w:tcPr>
            <w:tcW w:w="829" w:type="pct"/>
            <w:vMerge w:val="continue"/>
            <w:tcBorders>
              <w:top w:val="single" w:color="auto" w:sz="6" w:space="0"/>
              <w:left w:val="single" w:color="auto" w:sz="6" w:space="0"/>
              <w:bottom w:val="single" w:color="auto" w:sz="6" w:space="0"/>
              <w:right w:val="single" w:color="auto" w:sz="6" w:space="0"/>
            </w:tcBorders>
            <w:noWrap/>
            <w:vAlign w:val="center"/>
          </w:tcPr>
          <w:p>
            <w:pPr>
              <w:shd w:val="clear"/>
            </w:pP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5.2.2投标截止时间前未完成投标文件传输的，或因投标人之外的原因造成投标文件未解密</w:t>
            </w:r>
            <w:r>
              <w:rPr>
                <w:rFonts w:hint="eastAsia" w:ascii="宋体" w:cs="宋体"/>
                <w:szCs w:val="21"/>
              </w:rPr>
              <w:t>且未按要求递交备用光盘</w:t>
            </w:r>
            <w:r>
              <w:rPr>
                <w:rFonts w:hint="eastAsia" w:ascii="宋体"/>
                <w:szCs w:val="21"/>
              </w:rPr>
              <w:t>的，视为投标人撤回其投标文件。因投标人原因造成投标文件未解密的或未在投标截止时间后</w:t>
            </w:r>
            <w:r>
              <w:rPr>
                <w:rFonts w:hint="eastAsia" w:ascii="宋体"/>
                <w:szCs w:val="21"/>
                <w:u w:val="single"/>
              </w:rPr>
              <w:t>半小时内</w:t>
            </w:r>
            <w:r>
              <w:rPr>
                <w:rFonts w:hint="eastAsia" w:ascii="宋体"/>
                <w:szCs w:val="21"/>
              </w:rPr>
              <w:t>解密的，视为撤销其投标文件。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vMerge w:val="continue"/>
            <w:tcBorders>
              <w:top w:val="single" w:color="auto" w:sz="6" w:space="0"/>
              <w:left w:val="single" w:color="auto" w:sz="4" w:space="0"/>
              <w:bottom w:val="single" w:color="auto" w:sz="6" w:space="0"/>
              <w:right w:val="single" w:color="auto" w:sz="6" w:space="0"/>
            </w:tcBorders>
            <w:noWrap/>
            <w:vAlign w:val="center"/>
          </w:tcPr>
          <w:p>
            <w:pPr>
              <w:shd w:val="clear"/>
            </w:pPr>
          </w:p>
        </w:tc>
        <w:tc>
          <w:tcPr>
            <w:tcW w:w="829" w:type="pct"/>
            <w:vMerge w:val="continue"/>
            <w:tcBorders>
              <w:top w:val="single" w:color="auto" w:sz="6" w:space="0"/>
              <w:left w:val="single" w:color="auto" w:sz="6" w:space="0"/>
              <w:bottom w:val="single" w:color="auto" w:sz="6" w:space="0"/>
              <w:right w:val="single" w:color="auto" w:sz="6" w:space="0"/>
            </w:tcBorders>
            <w:noWrap/>
            <w:vAlign w:val="center"/>
          </w:tcPr>
          <w:p>
            <w:pPr>
              <w:shd w:val="clear"/>
            </w:pP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6.1.1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评标委员会的组建</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cs="宋体"/>
                <w:szCs w:val="21"/>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6.3.2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评标委员会推荐中标候选人的人数</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rPr>
              <w:t>推荐中标候选人：</w:t>
            </w:r>
            <w:r>
              <w:rPr>
                <w:rFonts w:hint="eastAsia" w:ascii="宋体"/>
                <w:szCs w:val="21"/>
                <w:u w:val="single"/>
              </w:rPr>
              <w:t>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7.1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中标候选人公示媒介及期限</w:t>
            </w:r>
          </w:p>
        </w:tc>
        <w:tc>
          <w:tcPr>
            <w:tcW w:w="3444" w:type="pct"/>
            <w:tcBorders>
              <w:top w:val="single" w:color="auto" w:sz="6" w:space="0"/>
              <w:left w:val="single" w:color="auto" w:sz="6" w:space="0"/>
              <w:bottom w:val="single" w:color="auto" w:sz="6" w:space="0"/>
              <w:right w:val="single" w:color="auto" w:sz="4" w:space="0"/>
            </w:tcBorders>
            <w:noWrap/>
            <w:vAlign w:val="center"/>
          </w:tcPr>
          <w:p>
            <w:pPr>
              <w:widowControl/>
              <w:shd w:val="clear"/>
              <w:jc w:val="left"/>
              <w:rPr>
                <w:rFonts w:ascii="宋体" w:cs="宋体"/>
                <w:szCs w:val="21"/>
                <w:u w:val="single"/>
              </w:rPr>
            </w:pPr>
            <w:r>
              <w:rPr>
                <w:rFonts w:hint="eastAsia" w:ascii="宋体" w:cs="宋体"/>
                <w:szCs w:val="21"/>
              </w:rPr>
              <w:t>公示媒介：</w:t>
            </w:r>
            <w:r>
              <w:rPr>
                <w:rFonts w:hint="eastAsia" w:ascii="宋体" w:cs="宋体"/>
                <w:szCs w:val="21"/>
                <w:u w:val="single"/>
              </w:rPr>
              <w:t>中国招标投标公共服务平台、广东省招标投标监管网、广州公共资源交易中心网站公示。</w:t>
            </w:r>
          </w:p>
          <w:p>
            <w:pPr>
              <w:shd w:val="clear"/>
              <w:ind w:right="106"/>
              <w:rPr>
                <w:rFonts w:ascii="宋体"/>
                <w:szCs w:val="21"/>
              </w:rPr>
            </w:pPr>
            <w:r>
              <w:rPr>
                <w:rFonts w:hint="eastAsia" w:ascii="宋体" w:cs="宋体"/>
                <w:szCs w:val="21"/>
              </w:rPr>
              <w:t>公示期限：3日。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7.4</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是否授权评标委员会确定中标人</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□是</w:t>
            </w:r>
          </w:p>
          <w:p>
            <w:pPr>
              <w:shd w:val="clear"/>
              <w:rPr>
                <w:rFonts w:ascii="宋体"/>
                <w:szCs w:val="21"/>
              </w:rPr>
            </w:pPr>
            <w:r>
              <w:rPr>
                <w:rFonts w:hint="eastAsia" w:ascii="宋体"/>
                <w:spacing w:val="-1"/>
                <w:szCs w:val="21"/>
              </w:rPr>
              <w:t>■</w:t>
            </w:r>
            <w:r>
              <w:rPr>
                <w:rFonts w:hint="eastAsia" w:ascii="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7.6.1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履约保证金</w:t>
            </w:r>
          </w:p>
        </w:tc>
        <w:tc>
          <w:tcPr>
            <w:tcW w:w="3444" w:type="pct"/>
            <w:tcBorders>
              <w:top w:val="single" w:color="auto" w:sz="6" w:space="0"/>
              <w:left w:val="single" w:color="auto" w:sz="6" w:space="0"/>
              <w:bottom w:val="single" w:color="auto" w:sz="6" w:space="0"/>
              <w:right w:val="single" w:color="auto" w:sz="4" w:space="0"/>
            </w:tcBorders>
            <w:noWrap/>
            <w:vAlign w:val="center"/>
          </w:tcPr>
          <w:p>
            <w:pPr>
              <w:pStyle w:val="8"/>
              <w:shd w:val="clear"/>
              <w:topLinePunct/>
              <w:rPr>
                <w:kern w:val="2"/>
                <w:sz w:val="21"/>
                <w:szCs w:val="21"/>
                <w:lang w:val="en-US"/>
              </w:rPr>
            </w:pPr>
            <w:r>
              <w:rPr>
                <w:rFonts w:hint="eastAsia"/>
                <w:kern w:val="2"/>
                <w:sz w:val="21"/>
                <w:szCs w:val="21"/>
                <w:lang w:val="en-US"/>
              </w:rPr>
              <w:t>是否要求中标人提交履约保证金：</w:t>
            </w:r>
          </w:p>
          <w:p>
            <w:pPr>
              <w:pStyle w:val="8"/>
              <w:shd w:val="clear"/>
              <w:topLinePunct/>
              <w:ind w:left="40" w:leftChars="19" w:right="107" w:rightChars="51"/>
              <w:rPr>
                <w:kern w:val="2"/>
                <w:sz w:val="21"/>
                <w:szCs w:val="21"/>
                <w:lang w:val="en-US"/>
              </w:rPr>
            </w:pPr>
            <w:r>
              <w:rPr>
                <w:rFonts w:hint="eastAsia"/>
                <w:kern w:val="2"/>
                <w:sz w:val="21"/>
                <w:szCs w:val="21"/>
                <w:lang w:val="en-US"/>
              </w:rPr>
              <w:t>□要求，履约保证金的形式：</w:t>
            </w:r>
            <w:r>
              <w:rPr>
                <w:rFonts w:hint="eastAsia"/>
                <w:kern w:val="2"/>
                <w:sz w:val="21"/>
                <w:szCs w:val="21"/>
                <w:u w:val="single"/>
                <w:lang w:val="en-US"/>
              </w:rPr>
              <w:t>/</w:t>
            </w:r>
          </w:p>
          <w:p>
            <w:pPr>
              <w:shd w:val="clear"/>
              <w:ind w:left="40" w:leftChars="19" w:right="107" w:rightChars="51" w:firstLine="840" w:firstLineChars="400"/>
              <w:rPr>
                <w:rFonts w:ascii="宋体"/>
                <w:szCs w:val="21"/>
              </w:rPr>
            </w:pPr>
            <w:r>
              <w:rPr>
                <w:rFonts w:hint="eastAsia" w:ascii="宋体"/>
                <w:szCs w:val="21"/>
              </w:rPr>
              <w:t>履约保证金的金额：</w:t>
            </w:r>
            <w:r>
              <w:rPr>
                <w:rFonts w:hint="eastAsia" w:ascii="宋体"/>
                <w:szCs w:val="21"/>
                <w:u w:val="single"/>
              </w:rPr>
              <w:t>/</w:t>
            </w:r>
          </w:p>
          <w:p>
            <w:pPr>
              <w:pStyle w:val="8"/>
              <w:shd w:val="clear"/>
              <w:topLinePunct/>
              <w:rPr>
                <w:kern w:val="2"/>
                <w:sz w:val="21"/>
                <w:szCs w:val="21"/>
                <w:lang w:val="en-US"/>
              </w:rPr>
            </w:pPr>
            <w:r>
              <w:rPr>
                <w:rFonts w:hint="eastAsia"/>
                <w:kern w:val="2"/>
                <w:sz w:val="21"/>
                <w:szCs w:val="21"/>
                <w:lang w:val="en-US"/>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9</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是否采用电子招标投标</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rPr>
            </w:pPr>
            <w:r>
              <w:rPr>
                <w:rFonts w:hint="eastAsia" w:ascii="宋体"/>
                <w:szCs w:val="21"/>
              </w:rPr>
              <w:t>□否</w:t>
            </w:r>
          </w:p>
          <w:p>
            <w:pPr>
              <w:shd w:val="clear"/>
              <w:rPr>
                <w:rFonts w:ascii="宋体"/>
                <w:szCs w:val="21"/>
              </w:rPr>
            </w:pPr>
            <w:r>
              <w:rPr>
                <w:rFonts w:hint="eastAsia" w:ascii="宋体"/>
                <w:szCs w:val="21"/>
              </w:rPr>
              <w:t>■是，具体要求：</w:t>
            </w:r>
          </w:p>
          <w:p>
            <w:pPr>
              <w:shd w:val="clear"/>
              <w:jc w:val="left"/>
              <w:rPr>
                <w:rFonts w:ascii="宋体"/>
                <w:szCs w:val="21"/>
              </w:rPr>
            </w:pPr>
            <w:r>
              <w:rPr>
                <w:rFonts w:hint="eastAsia" w:ascii="宋体"/>
                <w:szCs w:val="21"/>
              </w:rPr>
              <w:t>1、具体操作详见</w:t>
            </w:r>
            <w:r>
              <w:rPr>
                <w:rFonts w:hint="eastAsia" w:ascii="宋体"/>
                <w:szCs w:val="21"/>
                <w:u w:val="single"/>
              </w:rPr>
              <w:t>广州公共资源交易中心最新指引</w:t>
            </w:r>
            <w:r>
              <w:rPr>
                <w:rFonts w:hint="eastAsia" w:ascii="宋体"/>
                <w:szCs w:val="21"/>
              </w:rPr>
              <w:t>。</w:t>
            </w:r>
          </w:p>
          <w:p>
            <w:pPr>
              <w:shd w:val="clear"/>
              <w:jc w:val="left"/>
              <w:rPr>
                <w:rFonts w:ascii="宋体"/>
                <w:szCs w:val="21"/>
              </w:rPr>
            </w:pPr>
            <w:r>
              <w:rPr>
                <w:rFonts w:hint="eastAsia" w:ascii="宋体"/>
                <w:szCs w:val="21"/>
              </w:rPr>
              <w:t>2、现场提交投标文件光盘备用</w:t>
            </w:r>
          </w:p>
          <w:p>
            <w:pPr>
              <w:shd w:val="clear"/>
              <w:jc w:val="left"/>
              <w:rPr>
                <w:rFonts w:ascii="宋体"/>
                <w:szCs w:val="21"/>
              </w:rPr>
            </w:pPr>
            <w:r>
              <w:rPr>
                <w:rFonts w:hint="eastAsia" w:ascii="宋体"/>
                <w:szCs w:val="21"/>
              </w:rPr>
              <w:t>投标人将按</w:t>
            </w:r>
            <w:r>
              <w:rPr>
                <w:rFonts w:hint="eastAsia" w:ascii="宋体"/>
                <w:szCs w:val="21"/>
                <w:u w:val="single"/>
              </w:rPr>
              <w:t>广州公共资源交易中心最新指引</w:t>
            </w:r>
            <w:r>
              <w:rPr>
                <w:rFonts w:hint="eastAsia" w:ascii="宋体"/>
                <w:szCs w:val="21"/>
              </w:rPr>
              <w:t>的操作方法制作的非加密的电子投标文件刻入光盘（1份），在</w:t>
            </w:r>
            <w:r>
              <w:rPr>
                <w:rFonts w:hint="eastAsia" w:ascii="宋体"/>
                <w:b/>
                <w:szCs w:val="21"/>
              </w:rPr>
              <w:t>开标现场</w:t>
            </w:r>
            <w:r>
              <w:rPr>
                <w:rFonts w:hint="eastAsia" w:ascii="宋体"/>
                <w:szCs w:val="21"/>
              </w:rPr>
              <w:t>（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hd w:val="clear"/>
              <w:jc w:val="left"/>
              <w:rPr>
                <w:rFonts w:ascii="宋体"/>
                <w:szCs w:val="21"/>
              </w:rPr>
            </w:pPr>
            <w:r>
              <w:rPr>
                <w:rFonts w:hint="eastAsia" w:ascii="宋体"/>
                <w:szCs w:val="21"/>
              </w:rPr>
              <w:t>3、补救方案</w:t>
            </w:r>
          </w:p>
          <w:p>
            <w:pPr>
              <w:shd w:val="clear"/>
              <w:jc w:val="left"/>
              <w:rPr>
                <w:rFonts w:ascii="宋体"/>
                <w:szCs w:val="21"/>
              </w:rPr>
            </w:pPr>
            <w:r>
              <w:rPr>
                <w:rFonts w:hint="eastAsia" w:ascii="宋体"/>
                <w:szCs w:val="21"/>
              </w:rPr>
              <w:t>（1）投标文件解密失败的补救方案：</w:t>
            </w:r>
          </w:p>
          <w:p>
            <w:pPr>
              <w:shd w:val="clear"/>
              <w:jc w:val="left"/>
              <w:rPr>
                <w:rFonts w:ascii="宋体"/>
                <w:szCs w:val="21"/>
              </w:rPr>
            </w:pPr>
            <w:r>
              <w:rPr>
                <w:rFonts w:hint="eastAsia" w:ascii="宋体"/>
                <w:szCs w:val="21"/>
              </w:rPr>
              <w:t>在规定时间内，因投标人之外原因导致的电子投标文件解密失败，在开标现场读取光盘内容，继续开标程序。评标委员会对其投标文件的评审以光盘内容为准。</w:t>
            </w:r>
          </w:p>
          <w:p>
            <w:pPr>
              <w:shd w:val="clear"/>
              <w:jc w:val="left"/>
              <w:rPr>
                <w:rFonts w:ascii="宋体"/>
                <w:szCs w:val="21"/>
              </w:rPr>
            </w:pPr>
            <w:r>
              <w:rPr>
                <w:rFonts w:hint="eastAsia" w:ascii="宋体"/>
                <w:szCs w:val="21"/>
              </w:rPr>
              <w:t>（2）评标时突发情况的补救方案</w:t>
            </w:r>
          </w:p>
          <w:p>
            <w:pPr>
              <w:shd w:val="clear"/>
              <w:jc w:val="left"/>
              <w:rPr>
                <w:rFonts w:ascii="宋体"/>
                <w:szCs w:val="21"/>
              </w:rPr>
            </w:pPr>
            <w:r>
              <w:rPr>
                <w:rFonts w:hint="eastAsia" w:ascii="宋体"/>
                <w:szCs w:val="21"/>
              </w:rPr>
              <w:t>若遇不可抗力发生（如：网络瘫痪、服务器损坏、交易系统故障短期无法恢复等因素），由评标委员会开启现场递交的全部投标文件光盘，并按光盘内容进行评审。</w:t>
            </w:r>
          </w:p>
          <w:p>
            <w:pPr>
              <w:shd w:val="clear"/>
              <w:rPr>
                <w:rFonts w:ascii="宋体"/>
                <w:szCs w:val="21"/>
              </w:rPr>
            </w:pPr>
            <w:r>
              <w:rPr>
                <w:rFonts w:hint="eastAsia" w:ascii="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w:t>
            </w:r>
          </w:p>
        </w:tc>
        <w:tc>
          <w:tcPr>
            <w:tcW w:w="4273" w:type="pct"/>
            <w:gridSpan w:val="2"/>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10.1</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特别提醒</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jc w:val="left"/>
              <w:rPr>
                <w:rFonts w:ascii="宋体"/>
                <w:szCs w:val="21"/>
              </w:rPr>
            </w:pPr>
            <w:r>
              <w:rPr>
                <w:rFonts w:hint="eastAsia" w:ascii="宋体"/>
                <w:szCs w:val="21"/>
              </w:rPr>
              <w:t>投标人在本项目招标人的工程项目中存在下列行为的，将被拒绝一年内参与我单位后续工程投标。（注：拒绝投标时限由招标人视严重程度确定，最低三个月起，自招标人发出通知之日起计）：</w:t>
            </w:r>
          </w:p>
          <w:p>
            <w:pPr>
              <w:shd w:val="clear"/>
              <w:jc w:val="left"/>
              <w:rPr>
                <w:rFonts w:ascii="宋体"/>
                <w:szCs w:val="21"/>
              </w:rPr>
            </w:pPr>
            <w:r>
              <w:rPr>
                <w:rFonts w:hint="eastAsia" w:ascii="宋体"/>
                <w:szCs w:val="21"/>
              </w:rPr>
              <w:t>（1）将中标工程转包或者违法分包的；</w:t>
            </w:r>
          </w:p>
          <w:p>
            <w:pPr>
              <w:shd w:val="clear"/>
              <w:jc w:val="left"/>
              <w:rPr>
                <w:rFonts w:ascii="宋体"/>
                <w:szCs w:val="21"/>
              </w:rPr>
            </w:pPr>
            <w:r>
              <w:rPr>
                <w:rFonts w:hint="eastAsia" w:ascii="宋体"/>
                <w:szCs w:val="21"/>
              </w:rPr>
              <w:t>（2）在中标工程中不执行质量、安全生产相关规定的，造成质量或安全事故的；</w:t>
            </w:r>
          </w:p>
          <w:p>
            <w:pPr>
              <w:shd w:val="clear"/>
              <w:jc w:val="left"/>
              <w:rPr>
                <w:rFonts w:ascii="宋体"/>
                <w:szCs w:val="21"/>
              </w:rPr>
            </w:pPr>
            <w:r>
              <w:rPr>
                <w:rFonts w:hint="eastAsia" w:ascii="宋体"/>
                <w:szCs w:val="21"/>
              </w:rPr>
              <w:t>（3）存在围标或串标情形的；</w:t>
            </w:r>
          </w:p>
          <w:p>
            <w:pPr>
              <w:shd w:val="clear"/>
              <w:jc w:val="left"/>
              <w:rPr>
                <w:rFonts w:ascii="宋体"/>
                <w:szCs w:val="21"/>
              </w:rPr>
            </w:pPr>
            <w:r>
              <w:rPr>
                <w:rFonts w:hint="eastAsia" w:ascii="宋体"/>
                <w:szCs w:val="21"/>
              </w:rPr>
              <w:t xml:space="preserve">（4）存在弄虚作假骗取中标情形的； </w:t>
            </w:r>
          </w:p>
          <w:p>
            <w:pPr>
              <w:shd w:val="clear"/>
              <w:jc w:val="left"/>
              <w:rPr>
                <w:rFonts w:ascii="宋体"/>
                <w:szCs w:val="21"/>
              </w:rPr>
            </w:pPr>
            <w:r>
              <w:rPr>
                <w:rFonts w:hint="eastAsia" w:ascii="宋体"/>
                <w:szCs w:val="21"/>
              </w:rPr>
              <w:t>（5）为招标人提供监理服务过程中存在因过错行为被生效法律文书认定承担违约或侵权责任的；</w:t>
            </w:r>
          </w:p>
          <w:p>
            <w:pPr>
              <w:shd w:val="clear"/>
              <w:jc w:val="left"/>
              <w:rPr>
                <w:rFonts w:ascii="宋体"/>
                <w:szCs w:val="21"/>
              </w:rPr>
            </w:pPr>
            <w:r>
              <w:rPr>
                <w:rFonts w:hint="eastAsia" w:ascii="宋体"/>
                <w:szCs w:val="21"/>
              </w:rPr>
              <w:t>（6）违反监理合同约定自行调换或未按照招标人要求及时更换项目总监的；</w:t>
            </w:r>
          </w:p>
          <w:p>
            <w:pPr>
              <w:shd w:val="clear"/>
              <w:jc w:val="left"/>
              <w:rPr>
                <w:rFonts w:ascii="宋体"/>
                <w:szCs w:val="21"/>
              </w:rPr>
            </w:pPr>
            <w:r>
              <w:rPr>
                <w:rFonts w:hint="eastAsia" w:ascii="宋体"/>
                <w:szCs w:val="21"/>
              </w:rPr>
              <w:t>（7）委派的项目总监已在其他在建项目中任职且任职数量不符合相关规定并拒绝按照任职承诺书的规定更换的。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w:t>
            </w:r>
            <w:r>
              <w:rPr>
                <w:rFonts w:ascii="宋体"/>
                <w:szCs w:val="21"/>
              </w:rPr>
              <w:t>2</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招标失败的情形</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kern w:val="0"/>
                <w:szCs w:val="21"/>
              </w:rPr>
            </w:pPr>
            <w:r>
              <w:rPr>
                <w:rFonts w:hint="eastAsia" w:ascii="宋体"/>
                <w:szCs w:val="21"/>
              </w:rPr>
              <w:t>本项目采用资格后审方式，资格审查与评标同时进行，通过形式评审、资格审查、响应性评审的投标申请人不足</w:t>
            </w:r>
            <w:r>
              <w:rPr>
                <w:rFonts w:hint="eastAsia" w:ascii="宋体"/>
                <w:b/>
                <w:szCs w:val="21"/>
              </w:rPr>
              <w:t>3名</w:t>
            </w:r>
            <w:r>
              <w:rPr>
                <w:rFonts w:hint="eastAsia" w:ascii="宋体"/>
                <w:szCs w:val="21"/>
              </w:rPr>
              <w:t>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w:t>
            </w:r>
            <w:r>
              <w:rPr>
                <w:rFonts w:ascii="宋体"/>
                <w:szCs w:val="21"/>
              </w:rPr>
              <w:t>3</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第一中标候选人放弃中标资格情形</w:t>
            </w:r>
          </w:p>
        </w:tc>
        <w:tc>
          <w:tcPr>
            <w:tcW w:w="3444" w:type="pct"/>
            <w:tcBorders>
              <w:top w:val="single" w:color="auto" w:sz="6" w:space="0"/>
              <w:left w:val="single" w:color="auto" w:sz="6" w:space="0"/>
              <w:bottom w:val="single" w:color="auto" w:sz="6" w:space="0"/>
              <w:right w:val="single" w:color="auto" w:sz="4" w:space="0"/>
            </w:tcBorders>
            <w:noWrap/>
            <w:vAlign w:val="center"/>
          </w:tcPr>
          <w:p>
            <w:pPr>
              <w:widowControl/>
              <w:shd w:val="clear" w:color="auto"/>
              <w:rPr>
                <w:rFonts w:ascii="宋体"/>
                <w:kern w:val="0"/>
                <w:szCs w:val="21"/>
              </w:rPr>
            </w:pPr>
            <w:r>
              <w:rPr>
                <w:rFonts w:hint="eastAsia" w:ascii="宋体"/>
                <w:szCs w:val="21"/>
                <w:u w:val="single"/>
              </w:rPr>
              <w:t>排名第一的中标候选人放弃中标、因不可抗力不能履行合同，或者被查实存在影响中标结果的违法行为等情形，不符合中标条件的，招标人可以按照招标文件第三章第3.4.1款确定的推荐中标候选人原则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w:t>
            </w:r>
            <w:r>
              <w:rPr>
                <w:rFonts w:ascii="宋体"/>
                <w:szCs w:val="21"/>
              </w:rPr>
              <w:t>4</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ind w:right="174" w:rightChars="83"/>
              <w:jc w:val="center"/>
              <w:rPr>
                <w:rFonts w:ascii="宋体"/>
                <w:szCs w:val="21"/>
              </w:rPr>
            </w:pPr>
            <w:r>
              <w:rPr>
                <w:rFonts w:hint="eastAsia" w:ascii="宋体"/>
                <w:szCs w:val="21"/>
              </w:rPr>
              <w:t>中标候选人公示要求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ind w:right="174" w:rightChars="83"/>
              <w:rPr>
                <w:rFonts w:ascii="宋体"/>
                <w:szCs w:val="21"/>
              </w:rPr>
            </w:pPr>
            <w:r>
              <w:rPr>
                <w:rFonts w:hint="eastAsia" w:ascii="宋体"/>
                <w:szCs w:val="21"/>
                <w:u w:val="singl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w:t>
            </w:r>
            <w:r>
              <w:rPr>
                <w:rFonts w:ascii="宋体"/>
                <w:szCs w:val="21"/>
              </w:rPr>
              <w:t>5</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ind w:right="174" w:rightChars="83"/>
              <w:jc w:val="center"/>
              <w:rPr>
                <w:rFonts w:ascii="宋体"/>
                <w:szCs w:val="21"/>
              </w:rPr>
            </w:pPr>
            <w:r>
              <w:rPr>
                <w:rFonts w:hint="eastAsia" w:ascii="宋体"/>
                <w:szCs w:val="21"/>
              </w:rPr>
              <w:t>监理人员管理特别要求</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关于中标后监理人员管理的特别提醒：</w:t>
            </w:r>
          </w:p>
          <w:p>
            <w:pPr>
              <w:shd w:val="clear"/>
              <w:rPr>
                <w:rFonts w:ascii="宋体"/>
                <w:szCs w:val="21"/>
                <w:u w:val="single"/>
              </w:rPr>
            </w:pPr>
            <w:r>
              <w:rPr>
                <w:rFonts w:hint="eastAsia" w:ascii="宋体"/>
                <w:szCs w:val="21"/>
                <w:u w:val="single"/>
              </w:rPr>
              <w:t>1）监理人不得更换投标时承诺投入的项目总监、总监代表，监理人有合法的理由提出申请（如伤亡、被吊销监理工程师执业资格等不能再从事监理工作）并经招标人批准更换相关人员的，监理人可不承担违约责任；</w:t>
            </w:r>
            <w:r>
              <w:rPr>
                <w:rFonts w:hint="eastAsia" w:ascii="宋体" w:cs="宋体"/>
                <w:szCs w:val="21"/>
                <w:u w:val="single"/>
              </w:rPr>
              <w:t>否则招标人将按</w:t>
            </w:r>
            <w:r>
              <w:rPr>
                <w:rFonts w:hint="eastAsia" w:ascii="宋体"/>
                <w:szCs w:val="21"/>
                <w:u w:val="single"/>
              </w:rPr>
              <w:t>监理</w:t>
            </w:r>
            <w:r>
              <w:rPr>
                <w:rFonts w:hint="eastAsia" w:ascii="宋体" w:cs="宋体"/>
                <w:szCs w:val="21"/>
                <w:u w:val="single"/>
              </w:rPr>
              <w:t>合同约定追究监理人违约责任，并将监理人该不诚信行为上报广州市建设行政主管部门，并纳入监理单位诚信考核。</w:t>
            </w:r>
          </w:p>
          <w:p>
            <w:pPr>
              <w:shd w:val="clear"/>
              <w:rPr>
                <w:rFonts w:ascii="宋体"/>
                <w:szCs w:val="21"/>
                <w:u w:val="single"/>
              </w:rPr>
            </w:pPr>
            <w:r>
              <w:rPr>
                <w:rFonts w:hint="eastAsia" w:ascii="宋体"/>
                <w:szCs w:val="21"/>
                <w:u w:val="single"/>
              </w:rPr>
              <w:t>2）经委托人同意监理人调换项目总监的，被调换的项目总监半年内不得再作为监理人参加委托人后续招标项目时拟委派监理机构的项目总监。</w:t>
            </w:r>
          </w:p>
          <w:p>
            <w:pPr>
              <w:shd w:val="clear"/>
              <w:rPr>
                <w:rFonts w:ascii="宋体"/>
                <w:szCs w:val="21"/>
                <w:u w:val="single"/>
              </w:rPr>
            </w:pPr>
            <w:r>
              <w:rPr>
                <w:rFonts w:hint="eastAsia" w:ascii="宋体"/>
                <w:szCs w:val="21"/>
                <w:u w:val="single"/>
              </w:rPr>
              <w:t>3）除项目总监和总监代表外，其余监理人员应与投标文件保持一致，招标人不要求更换时不得更换。因特殊情况需要更换的，投标人应以书面形式向招标人提出意向（附前任和后任人员的详细履历资料），经招标人同意后方可更换。即使是招标人要求或同意更换的监理人员，其替代人员的资质及能力仍应得到招标人的认可。</w:t>
            </w:r>
          </w:p>
          <w:p>
            <w:pPr>
              <w:shd w:val="clear"/>
              <w:rPr>
                <w:rFonts w:ascii="宋体"/>
                <w:szCs w:val="21"/>
                <w:u w:val="single"/>
              </w:rPr>
            </w:pPr>
            <w:r>
              <w:rPr>
                <w:rFonts w:hint="eastAsia" w:ascii="宋体"/>
                <w:szCs w:val="21"/>
                <w:u w:val="single"/>
              </w:rPr>
              <w:t>4）如招标人认为监理人员的数量、监理人员的业务水平、监理人员的专业配置不能满足监理工作所需时，招标人有权另行聘请符合工作需要的监理人员；所聘请监理人员的工资按照不低于《建设工程监理与相关服务收费管理规定》（发改价格[2007]670号）中附表四“建设工程监理与相关服务人员人工日费用标准”相应人员职级对应的工日费用标准上限的2.5倍支付，该费用已包括在本合同监理酬金内，由监理人向所聘监理人员支付。必要时招标人有权从本合同监理酬金中直接支付。</w:t>
            </w:r>
          </w:p>
          <w:p>
            <w:pPr>
              <w:shd w:val="clear"/>
              <w:rPr>
                <w:rFonts w:ascii="宋体"/>
                <w:szCs w:val="21"/>
                <w:u w:val="single"/>
              </w:rPr>
            </w:pPr>
            <w:r>
              <w:rPr>
                <w:rFonts w:hint="eastAsia" w:ascii="宋体"/>
                <w:szCs w:val="21"/>
                <w:u w:val="single"/>
              </w:rPr>
              <w:t>（发生上述情形，招标人将书面报告建设主管部门、招标监督机构）</w:t>
            </w:r>
          </w:p>
          <w:p>
            <w:pPr>
              <w:shd w:val="clear"/>
              <w:rPr>
                <w:rFonts w:ascii="宋体"/>
                <w:szCs w:val="21"/>
              </w:rPr>
            </w:pPr>
            <w:r>
              <w:rPr>
                <w:rFonts w:hint="eastAsia" w:ascii="宋体"/>
                <w:szCs w:val="21"/>
                <w:u w:val="single"/>
              </w:rPr>
              <w:t>5）其他人员管理要求详见合同专用条件约定。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w:t>
            </w:r>
            <w:r>
              <w:rPr>
                <w:rFonts w:ascii="宋体"/>
                <w:szCs w:val="21"/>
              </w:rPr>
              <w:t>6</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ind w:right="174" w:rightChars="83"/>
              <w:jc w:val="center"/>
              <w:rPr>
                <w:rFonts w:ascii="宋体"/>
                <w:szCs w:val="21"/>
              </w:rPr>
            </w:pPr>
            <w:r>
              <w:rPr>
                <w:rFonts w:hint="eastAsia" w:ascii="宋体"/>
                <w:szCs w:val="21"/>
              </w:rPr>
              <w:t>否决投标条款</w:t>
            </w:r>
          </w:p>
        </w:tc>
        <w:tc>
          <w:tcPr>
            <w:tcW w:w="3444" w:type="pct"/>
            <w:tcBorders>
              <w:top w:val="single" w:color="auto" w:sz="6" w:space="0"/>
              <w:left w:val="single" w:color="auto" w:sz="6" w:space="0"/>
              <w:bottom w:val="single" w:color="auto" w:sz="6" w:space="0"/>
              <w:right w:val="single" w:color="auto" w:sz="4" w:space="0"/>
            </w:tcBorders>
            <w:noWrap/>
            <w:vAlign w:val="center"/>
          </w:tcPr>
          <w:p>
            <w:pPr>
              <w:shd w:val="clear"/>
              <w:rPr>
                <w:rFonts w:ascii="宋体"/>
                <w:szCs w:val="21"/>
                <w:u w:val="single"/>
              </w:rPr>
            </w:pPr>
            <w:r>
              <w:rPr>
                <w:rFonts w:hint="eastAsia" w:ascii="宋体"/>
                <w:szCs w:val="21"/>
                <w:u w:val="single"/>
              </w:rPr>
              <w:t>否决投标条款：</w:t>
            </w:r>
          </w:p>
          <w:p>
            <w:pPr>
              <w:shd w:val="clear"/>
              <w:rPr>
                <w:rFonts w:ascii="宋体"/>
                <w:szCs w:val="21"/>
                <w:u w:val="single"/>
              </w:rPr>
            </w:pPr>
            <w:r>
              <w:rPr>
                <w:rFonts w:hint="eastAsia" w:ascii="宋体"/>
                <w:szCs w:val="21"/>
                <w:u w:val="single"/>
              </w:rPr>
              <w:t>1、在投标截止期后逾期或未在广州公共资源交易中心数字交易平台（</w:t>
            </w:r>
            <w:r>
              <w:rPr>
                <w:rFonts w:ascii="宋体"/>
                <w:szCs w:val="21"/>
                <w:u w:val="single"/>
              </w:rPr>
              <w:t>http://www.gzggzy.cn/</w:t>
            </w:r>
            <w:r>
              <w:rPr>
                <w:rFonts w:hint="eastAsia" w:ascii="宋体"/>
                <w:szCs w:val="21"/>
                <w:u w:val="single"/>
              </w:rPr>
              <w:t>）递交电子投标文件的，电子招标投标交易平台将拒绝接收其投标文件。</w:t>
            </w:r>
          </w:p>
          <w:p>
            <w:pPr>
              <w:shd w:val="clear"/>
              <w:rPr>
                <w:rFonts w:ascii="宋体"/>
                <w:szCs w:val="21"/>
                <w:u w:val="single"/>
              </w:rPr>
            </w:pPr>
            <w:r>
              <w:rPr>
                <w:rFonts w:hint="eastAsia" w:ascii="宋体"/>
                <w:szCs w:val="21"/>
                <w:u w:val="single"/>
              </w:rPr>
              <w:t>2、投标人未按招标文件要求提供附件或未按要求加盖电子印章及签名的，经评标委员会认定后，其投标文件将被否决。</w:t>
            </w:r>
          </w:p>
          <w:p>
            <w:pPr>
              <w:shd w:val="clear"/>
              <w:rPr>
                <w:rFonts w:ascii="宋体"/>
                <w:szCs w:val="21"/>
                <w:u w:val="single"/>
              </w:rPr>
            </w:pPr>
            <w:r>
              <w:rPr>
                <w:rFonts w:hint="eastAsia" w:ascii="宋体"/>
                <w:szCs w:val="21"/>
                <w:u w:val="single"/>
              </w:rPr>
              <w:t>3、投标人没有按要求提供投标担保的，经评标委员会认定后，其投标文件将被否决。</w:t>
            </w:r>
          </w:p>
          <w:p>
            <w:pPr>
              <w:shd w:val="clear"/>
              <w:rPr>
                <w:rFonts w:ascii="宋体"/>
                <w:szCs w:val="21"/>
                <w:u w:val="single"/>
              </w:rPr>
            </w:pPr>
            <w:r>
              <w:rPr>
                <w:rFonts w:hint="eastAsia" w:ascii="宋体"/>
                <w:szCs w:val="21"/>
                <w:u w:val="single"/>
              </w:rPr>
              <w:t>4、投标文件中投标报价高于最高投标限价的，其投标文件将被否决。</w:t>
            </w:r>
          </w:p>
          <w:p>
            <w:pPr>
              <w:shd w:val="clear"/>
              <w:rPr>
                <w:rFonts w:ascii="宋体"/>
                <w:szCs w:val="21"/>
                <w:u w:val="single"/>
              </w:rPr>
            </w:pPr>
            <w:r>
              <w:rPr>
                <w:rFonts w:hint="eastAsia" w:ascii="宋体"/>
                <w:szCs w:val="21"/>
                <w:u w:val="single"/>
              </w:rPr>
              <w:t>5、按投标报价的算术校核原则及方法调整或修正投标文件的投标报价，调整后的投标报价对投标人起约束作用。如果投标人不接受修正后的报价，则取消其中标资格，并且其投标担保也将被没收。</w:t>
            </w:r>
          </w:p>
          <w:p>
            <w:pPr>
              <w:shd w:val="clear"/>
              <w:rPr>
                <w:rFonts w:ascii="宋体"/>
                <w:szCs w:val="21"/>
                <w:u w:val="single"/>
              </w:rPr>
            </w:pPr>
            <w:r>
              <w:rPr>
                <w:rFonts w:hint="eastAsia" w:ascii="宋体"/>
                <w:szCs w:val="21"/>
                <w:u w:val="single"/>
              </w:rPr>
              <w:t>6、资审合格后，投标人的资格发生变化而不满足投标人合格条件，在发出中标通知书前，资格问题仍未解决的，招标人将取消其中标资格。</w:t>
            </w:r>
          </w:p>
          <w:p>
            <w:pPr>
              <w:shd w:val="clear"/>
              <w:rPr>
                <w:rFonts w:ascii="宋体"/>
                <w:szCs w:val="21"/>
                <w:u w:val="single"/>
              </w:rPr>
            </w:pPr>
            <w:r>
              <w:rPr>
                <w:rFonts w:ascii="宋体"/>
                <w:szCs w:val="21"/>
                <w:u w:val="single"/>
              </w:rPr>
              <w:t>7</w:t>
            </w:r>
            <w:r>
              <w:rPr>
                <w:rFonts w:hint="eastAsia" w:ascii="宋体"/>
                <w:szCs w:val="21"/>
                <w:u w:val="single"/>
              </w:rPr>
              <w:t>、投标人如在本项目中存在串通投标、弄虚作假、行贿情形的，中标无效，该投标人将被招标人列入黑名单并限制其投标。行政监督部门将对其违法行为进行政处罚并通报。</w:t>
            </w:r>
          </w:p>
          <w:p>
            <w:pPr>
              <w:shd w:val="clear"/>
              <w:ind w:left="38" w:leftChars="17" w:hanging="2" w:hangingChars="1"/>
              <w:rPr>
                <w:rFonts w:ascii="宋体"/>
                <w:szCs w:val="21"/>
                <w:u w:val="single"/>
              </w:rPr>
            </w:pPr>
            <w:r>
              <w:rPr>
                <w:rFonts w:ascii="宋体"/>
                <w:szCs w:val="21"/>
                <w:u w:val="single"/>
              </w:rPr>
              <w:t>8</w:t>
            </w:r>
            <w:r>
              <w:rPr>
                <w:rFonts w:hint="eastAsia" w:ascii="宋体"/>
                <w:szCs w:val="21"/>
                <w:u w:val="single"/>
              </w:rPr>
              <w:t>、投标文件符合列于《评标办法前附表》“形式评审标准”“资格评审标准”“响应性评审标准”中所有情形的，为有效投标文件。任一情形不符合均为无效投标文件，经评标委员会认定后，其投标文件将被否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bookmarkStart w:id="525" w:name="_GoBack" w:colFirst="2" w:colLast="2"/>
            <w:r>
              <w:rPr>
                <w:rFonts w:hint="eastAsia" w:ascii="宋体"/>
                <w:szCs w:val="21"/>
              </w:rPr>
              <w:t>10.</w:t>
            </w:r>
            <w:r>
              <w:rPr>
                <w:rFonts w:ascii="宋体"/>
                <w:szCs w:val="21"/>
              </w:rPr>
              <w:t>7</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ind w:right="174" w:rightChars="83"/>
              <w:jc w:val="center"/>
              <w:rPr>
                <w:rFonts w:ascii="宋体"/>
                <w:szCs w:val="21"/>
              </w:rPr>
            </w:pPr>
            <w:r>
              <w:rPr>
                <w:rFonts w:hint="eastAsia" w:ascii="宋体"/>
                <w:szCs w:val="21"/>
              </w:rPr>
              <w:t>其他</w:t>
            </w:r>
          </w:p>
        </w:tc>
        <w:tc>
          <w:tcPr>
            <w:tcW w:w="3444" w:type="pct"/>
            <w:tcBorders>
              <w:top w:val="single" w:color="auto" w:sz="6" w:space="0"/>
              <w:left w:val="single" w:color="auto" w:sz="6" w:space="0"/>
              <w:bottom w:val="single" w:color="auto" w:sz="6" w:space="0"/>
              <w:right w:val="single" w:color="auto" w:sz="4" w:space="0"/>
            </w:tcBorders>
            <w:shd w:val="clear" w:color="auto" w:fill="auto"/>
            <w:noWrap/>
            <w:vAlign w:val="center"/>
          </w:tcPr>
          <w:p>
            <w:pPr>
              <w:shd w:val="clear"/>
              <w:rPr>
                <w:rFonts w:ascii="宋体"/>
                <w:szCs w:val="21"/>
                <w:u w:val="single"/>
              </w:rPr>
            </w:pPr>
            <w:r>
              <w:rPr>
                <w:rFonts w:hint="eastAsia" w:ascii="宋体"/>
                <w:szCs w:val="21"/>
                <w:u w:val="single"/>
              </w:rPr>
              <w:t>中标后，中标单位须提交与网上上传电子投标文件完全一致的纸质投标文件（1正4副，需加盖企业公章及法人章）给招标单位。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6" w:space="0"/>
              <w:right w:val="single" w:color="auto" w:sz="6" w:space="0"/>
            </w:tcBorders>
            <w:noWrap/>
            <w:vAlign w:val="center"/>
          </w:tcPr>
          <w:p>
            <w:pPr>
              <w:shd w:val="clear"/>
              <w:jc w:val="center"/>
              <w:rPr>
                <w:rFonts w:ascii="宋体"/>
                <w:szCs w:val="21"/>
              </w:rPr>
            </w:pPr>
            <w:r>
              <w:rPr>
                <w:rFonts w:hint="eastAsia" w:ascii="宋体"/>
                <w:szCs w:val="21"/>
              </w:rPr>
              <w:t>10.8</w:t>
            </w:r>
          </w:p>
        </w:tc>
        <w:tc>
          <w:tcPr>
            <w:tcW w:w="829" w:type="pct"/>
            <w:tcBorders>
              <w:top w:val="single" w:color="auto" w:sz="6" w:space="0"/>
              <w:left w:val="single" w:color="auto" w:sz="6" w:space="0"/>
              <w:bottom w:val="single" w:color="auto" w:sz="6" w:space="0"/>
              <w:right w:val="single" w:color="auto" w:sz="6" w:space="0"/>
            </w:tcBorders>
            <w:noWrap/>
            <w:vAlign w:val="center"/>
          </w:tcPr>
          <w:p>
            <w:pPr>
              <w:shd w:val="clear"/>
              <w:jc w:val="center"/>
              <w:rPr>
                <w:rFonts w:ascii="宋体"/>
                <w:szCs w:val="21"/>
              </w:rPr>
            </w:pPr>
            <w:r>
              <w:rPr>
                <w:rFonts w:hint="eastAsia" w:ascii="宋体" w:cs="宋体"/>
              </w:rPr>
              <w:t>企业综合诚信评价计分</w:t>
            </w:r>
          </w:p>
        </w:tc>
        <w:tc>
          <w:tcPr>
            <w:tcW w:w="3444" w:type="pct"/>
            <w:tcBorders>
              <w:top w:val="single" w:color="auto" w:sz="6" w:space="0"/>
              <w:left w:val="single" w:color="auto" w:sz="6" w:space="0"/>
              <w:bottom w:val="single" w:color="auto" w:sz="6" w:space="0"/>
              <w:right w:val="single" w:color="auto" w:sz="4" w:space="0"/>
            </w:tcBorders>
            <w:shd w:val="clear" w:color="auto" w:fill="auto"/>
            <w:noWrap/>
            <w:vAlign w:val="center"/>
          </w:tcPr>
          <w:p>
            <w:pPr>
              <w:shd w:val="clear"/>
              <w:rPr>
                <w:rFonts w:ascii="宋体"/>
                <w:szCs w:val="21"/>
                <w:u w:val="single"/>
              </w:rPr>
            </w:pPr>
            <w:r>
              <w:rPr>
                <w:rFonts w:hint="eastAsia" w:ascii="宋体" w:cs="宋体"/>
                <w:u w:val="single"/>
              </w:rPr>
              <w:t>投标人诚信评价得分按广州市水务工程企业库及诚信评价系统（http://120.236.111.11:8001/#/website）中的“企业诚信得分&gt;&gt;监理—给排水”的“诚信评价总分”计算；未入库企业或在广州市水务工程企业信息库及诚信中心网中尚无诚信排名的投标人，其诚信评价分按40分计算。“评价周期”应为招标公告发布第1天所在季度的上一季度。</w:t>
            </w:r>
          </w:p>
        </w:tc>
      </w:tr>
      <w:bookmarkEnd w:id="525"/>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 w:type="pct"/>
            <w:tcBorders>
              <w:top w:val="single" w:color="auto" w:sz="6" w:space="0"/>
              <w:left w:val="single" w:color="auto" w:sz="4" w:space="0"/>
              <w:bottom w:val="single" w:color="auto" w:sz="4" w:space="0"/>
              <w:right w:val="single" w:color="auto" w:sz="6" w:space="0"/>
            </w:tcBorders>
            <w:noWrap/>
            <w:vAlign w:val="center"/>
          </w:tcPr>
          <w:p>
            <w:pPr>
              <w:shd w:val="clear"/>
              <w:jc w:val="center"/>
              <w:rPr>
                <w:rFonts w:ascii="宋体"/>
                <w:szCs w:val="21"/>
              </w:rPr>
            </w:pPr>
            <w:r>
              <w:rPr>
                <w:rFonts w:hint="eastAsia" w:ascii="宋体"/>
                <w:szCs w:val="21"/>
              </w:rPr>
              <w:t>1</w:t>
            </w:r>
            <w:r>
              <w:rPr>
                <w:rFonts w:ascii="宋体"/>
                <w:szCs w:val="21"/>
              </w:rPr>
              <w:t>0.</w:t>
            </w:r>
            <w:r>
              <w:rPr>
                <w:rFonts w:hint="eastAsia" w:ascii="宋体"/>
                <w:szCs w:val="21"/>
              </w:rPr>
              <w:t>9</w:t>
            </w:r>
          </w:p>
        </w:tc>
        <w:tc>
          <w:tcPr>
            <w:tcW w:w="829" w:type="pct"/>
            <w:tcBorders>
              <w:top w:val="single" w:color="auto" w:sz="6" w:space="0"/>
              <w:left w:val="single" w:color="auto" w:sz="6" w:space="0"/>
              <w:bottom w:val="single" w:color="auto" w:sz="4" w:space="0"/>
              <w:right w:val="single" w:color="auto" w:sz="6" w:space="0"/>
            </w:tcBorders>
            <w:noWrap/>
            <w:vAlign w:val="center"/>
          </w:tcPr>
          <w:p>
            <w:pPr>
              <w:shd w:val="clear"/>
              <w:ind w:right="174" w:rightChars="83"/>
              <w:jc w:val="center"/>
              <w:rPr>
                <w:rFonts w:ascii="宋体"/>
                <w:szCs w:val="21"/>
              </w:rPr>
            </w:pPr>
            <w:r>
              <w:rPr>
                <w:rFonts w:hint="eastAsia" w:ascii="宋体" w:cs="新宋体"/>
                <w:szCs w:val="21"/>
              </w:rPr>
              <w:t>其他费用</w:t>
            </w:r>
          </w:p>
        </w:tc>
        <w:tc>
          <w:tcPr>
            <w:tcW w:w="3444" w:type="pct"/>
            <w:tcBorders>
              <w:top w:val="single" w:color="auto" w:sz="6" w:space="0"/>
              <w:left w:val="single" w:color="auto" w:sz="6" w:space="0"/>
              <w:bottom w:val="single" w:color="auto" w:sz="4" w:space="0"/>
              <w:right w:val="single" w:color="auto" w:sz="4" w:space="0"/>
            </w:tcBorders>
            <w:noWrap/>
            <w:vAlign w:val="center"/>
          </w:tcPr>
          <w:p>
            <w:pPr>
              <w:shd w:val="clear"/>
              <w:rPr>
                <w:rFonts w:ascii="宋体"/>
                <w:b/>
                <w:szCs w:val="21"/>
                <w:u w:val="single"/>
              </w:rPr>
            </w:pPr>
            <w:r>
              <w:rPr>
                <w:rFonts w:hint="eastAsia" w:ascii="宋体"/>
                <w:b/>
                <w:szCs w:val="21"/>
                <w:u w:val="single"/>
              </w:rPr>
              <w:t>中标人代缴交易平台的交易服务费，其费用包含在中标人报价中。</w:t>
            </w:r>
          </w:p>
        </w:tc>
      </w:tr>
    </w:tbl>
    <w:p>
      <w:pPr>
        <w:pStyle w:val="3"/>
        <w:shd w:val="clear"/>
        <w:rPr>
          <w:sz w:val="32"/>
        </w:rPr>
      </w:pPr>
      <w:r>
        <w:rPr>
          <w:rFonts w:hint="eastAsia"/>
        </w:rPr>
        <w:br w:type="page"/>
      </w:r>
      <w:bookmarkEnd w:id="7"/>
      <w:bookmarkEnd w:id="8"/>
      <w:bookmarkEnd w:id="9"/>
      <w:r>
        <w:rPr>
          <w:rFonts w:hint="eastAsia"/>
        </w:rPr>
        <w:t>第二章 正文详见《中华人民共和国标准监理招标文件》（2017年版）</w:t>
      </w:r>
    </w:p>
    <w:p>
      <w:pPr>
        <w:shd w:val="clear"/>
        <w:spacing w:before="260"/>
        <w:outlineLvl w:val="2"/>
        <w:rPr>
          <w:rFonts w:ascii="宋体"/>
          <w:b/>
          <w:sz w:val="32"/>
          <w:szCs w:val="32"/>
        </w:rPr>
      </w:pPr>
      <w:bookmarkStart w:id="10" w:name="_Toc515205193"/>
      <w:bookmarkStart w:id="11" w:name="_Toc529196520"/>
      <w:r>
        <w:rPr>
          <w:rFonts w:hint="eastAsia" w:ascii="宋体"/>
          <w:b/>
          <w:sz w:val="32"/>
          <w:szCs w:val="32"/>
        </w:rPr>
        <w:t>1. 总则</w:t>
      </w:r>
      <w:bookmarkEnd w:id="10"/>
      <w:bookmarkEnd w:id="11"/>
    </w:p>
    <w:p>
      <w:pPr>
        <w:shd w:val="clear"/>
        <w:spacing w:before="312" w:beforeLines="100" w:after="312" w:afterLines="100"/>
        <w:rPr>
          <w:rFonts w:ascii="宋体"/>
          <w:b/>
          <w:sz w:val="28"/>
          <w:szCs w:val="28"/>
        </w:rPr>
      </w:pPr>
      <w:bookmarkStart w:id="12" w:name="_Toc515205194"/>
      <w:bookmarkStart w:id="13" w:name="_Toc529196521"/>
      <w:r>
        <w:rPr>
          <w:rFonts w:hint="eastAsia" w:ascii="宋体"/>
          <w:b/>
          <w:sz w:val="28"/>
          <w:szCs w:val="28"/>
        </w:rPr>
        <w:t>1.1 招标项目概况</w:t>
      </w:r>
      <w:bookmarkEnd w:id="12"/>
      <w:bookmarkEnd w:id="13"/>
    </w:p>
    <w:p>
      <w:pPr>
        <w:shd w:val="clear"/>
        <w:spacing w:line="360" w:lineRule="auto"/>
        <w:ind w:firstLine="420" w:firstLineChars="200"/>
        <w:rPr>
          <w:rFonts w:ascii="宋体"/>
          <w:szCs w:val="21"/>
        </w:rPr>
      </w:pPr>
      <w:r>
        <w:rPr>
          <w:rFonts w:hint="eastAsia" w:ascii="宋体"/>
          <w:szCs w:val="21"/>
        </w:rPr>
        <w:t>1.1.1根据《中华人民共和国招标投标法》、《中华人民共和国招标投标法实施条例》等有关法律、法规和规章的规定，本招标项目已具备招标条件，现对监理进行招标。</w:t>
      </w:r>
    </w:p>
    <w:p>
      <w:pPr>
        <w:shd w:val="clear"/>
        <w:spacing w:line="360" w:lineRule="auto"/>
        <w:ind w:firstLine="420" w:firstLineChars="200"/>
        <w:rPr>
          <w:rFonts w:ascii="宋体"/>
          <w:szCs w:val="21"/>
        </w:rPr>
      </w:pPr>
      <w:r>
        <w:rPr>
          <w:rFonts w:hint="eastAsia" w:ascii="宋体"/>
          <w:szCs w:val="21"/>
        </w:rPr>
        <w:t>1.1.2 招标人：见投标人须知前附表。</w:t>
      </w:r>
    </w:p>
    <w:p>
      <w:pPr>
        <w:shd w:val="clear"/>
        <w:spacing w:line="360" w:lineRule="auto"/>
        <w:ind w:firstLine="420" w:firstLineChars="200"/>
        <w:rPr>
          <w:rFonts w:ascii="宋体"/>
          <w:szCs w:val="21"/>
        </w:rPr>
      </w:pPr>
      <w:r>
        <w:rPr>
          <w:rFonts w:hint="eastAsia" w:ascii="宋体"/>
          <w:szCs w:val="21"/>
        </w:rPr>
        <w:t>1.1.3 招标代理机构：见投标人须知前附表。</w:t>
      </w:r>
    </w:p>
    <w:p>
      <w:pPr>
        <w:shd w:val="clear"/>
        <w:spacing w:line="360" w:lineRule="auto"/>
        <w:ind w:firstLine="420" w:firstLineChars="200"/>
        <w:rPr>
          <w:rFonts w:ascii="宋体"/>
          <w:szCs w:val="21"/>
        </w:rPr>
      </w:pPr>
      <w:r>
        <w:rPr>
          <w:rFonts w:hint="eastAsia" w:ascii="宋体"/>
          <w:szCs w:val="21"/>
        </w:rPr>
        <w:t>1.1.4 招标项目名称：见投标人须知前附表。</w:t>
      </w:r>
    </w:p>
    <w:p>
      <w:pPr>
        <w:shd w:val="clear"/>
        <w:spacing w:line="360" w:lineRule="auto"/>
        <w:ind w:firstLine="420" w:firstLineChars="200"/>
        <w:rPr>
          <w:rFonts w:ascii="宋体"/>
          <w:szCs w:val="21"/>
        </w:rPr>
      </w:pPr>
      <w:r>
        <w:rPr>
          <w:rFonts w:hint="eastAsia" w:ascii="宋体"/>
          <w:szCs w:val="21"/>
        </w:rPr>
        <w:t>1.1.5 项目建设地点：见投标人须知前附表。</w:t>
      </w:r>
    </w:p>
    <w:p>
      <w:pPr>
        <w:shd w:val="clear"/>
        <w:spacing w:line="360" w:lineRule="auto"/>
        <w:ind w:firstLine="420" w:firstLineChars="200"/>
        <w:rPr>
          <w:rFonts w:ascii="宋体"/>
          <w:szCs w:val="21"/>
        </w:rPr>
      </w:pPr>
      <w:r>
        <w:rPr>
          <w:rFonts w:hint="eastAsia" w:ascii="宋体"/>
          <w:szCs w:val="21"/>
        </w:rPr>
        <w:t>1.1.6 项目建设规模：见投标人须知前附表。</w:t>
      </w:r>
    </w:p>
    <w:p>
      <w:pPr>
        <w:shd w:val="clear"/>
        <w:spacing w:line="360" w:lineRule="auto"/>
        <w:ind w:firstLine="420" w:firstLineChars="200"/>
        <w:rPr>
          <w:rFonts w:ascii="宋体"/>
          <w:szCs w:val="21"/>
        </w:rPr>
      </w:pPr>
      <w:r>
        <w:rPr>
          <w:rFonts w:hint="eastAsia" w:ascii="宋体"/>
          <w:szCs w:val="21"/>
        </w:rPr>
        <w:t>1.1.7 工程项目施工预计开工日期和建设周期：见投标人须知前附表。</w:t>
      </w:r>
    </w:p>
    <w:p>
      <w:pPr>
        <w:shd w:val="clear"/>
        <w:spacing w:line="360" w:lineRule="auto"/>
        <w:ind w:firstLine="420" w:firstLineChars="200"/>
        <w:rPr>
          <w:rFonts w:ascii="宋体"/>
          <w:szCs w:val="21"/>
        </w:rPr>
      </w:pPr>
      <w:r>
        <w:rPr>
          <w:rFonts w:hint="eastAsia" w:ascii="宋体"/>
          <w:szCs w:val="21"/>
        </w:rPr>
        <w:t>1.1.8 建筑安装工程费/工程概算：见投标人须知前附表。</w:t>
      </w:r>
    </w:p>
    <w:p>
      <w:pPr>
        <w:shd w:val="clear"/>
        <w:spacing w:before="312" w:beforeLines="100" w:after="312" w:afterLines="100"/>
        <w:rPr>
          <w:rFonts w:ascii="宋体"/>
          <w:b/>
          <w:sz w:val="28"/>
          <w:szCs w:val="28"/>
        </w:rPr>
      </w:pPr>
      <w:bookmarkStart w:id="14" w:name="_Toc515205195"/>
      <w:bookmarkStart w:id="15" w:name="_Toc529196522"/>
      <w:r>
        <w:rPr>
          <w:rFonts w:hint="eastAsia" w:ascii="宋体"/>
          <w:b/>
          <w:sz w:val="28"/>
          <w:szCs w:val="28"/>
        </w:rPr>
        <w:t>1.2 招标项目的资金来源和落实情况</w:t>
      </w:r>
      <w:bookmarkEnd w:id="14"/>
      <w:bookmarkEnd w:id="15"/>
    </w:p>
    <w:p>
      <w:pPr>
        <w:shd w:val="clear"/>
        <w:spacing w:line="360" w:lineRule="auto"/>
        <w:ind w:firstLine="420" w:firstLineChars="200"/>
        <w:rPr>
          <w:rFonts w:ascii="宋体"/>
        </w:rPr>
      </w:pPr>
      <w:r>
        <w:rPr>
          <w:rFonts w:hint="eastAsia" w:ascii="宋体"/>
        </w:rPr>
        <w:t>1.2.1 资金来源及比例：见投标人须知前附表。</w:t>
      </w:r>
    </w:p>
    <w:p>
      <w:pPr>
        <w:shd w:val="clear"/>
        <w:spacing w:line="360" w:lineRule="auto"/>
        <w:ind w:firstLine="420" w:firstLineChars="200"/>
        <w:rPr>
          <w:rFonts w:ascii="宋体"/>
        </w:rPr>
      </w:pPr>
      <w:r>
        <w:rPr>
          <w:rFonts w:hint="eastAsia" w:ascii="宋体"/>
        </w:rPr>
        <w:t>1.2.2 资金落实情况：见投标人须知前附表。</w:t>
      </w:r>
    </w:p>
    <w:p>
      <w:pPr>
        <w:shd w:val="clear"/>
        <w:spacing w:before="312" w:beforeLines="100" w:after="312" w:afterLines="100"/>
        <w:rPr>
          <w:rFonts w:ascii="宋体"/>
          <w:b/>
          <w:sz w:val="28"/>
          <w:szCs w:val="28"/>
        </w:rPr>
      </w:pPr>
      <w:bookmarkStart w:id="16" w:name="_Toc515205196"/>
      <w:bookmarkStart w:id="17" w:name="_Toc529196523"/>
      <w:r>
        <w:rPr>
          <w:rFonts w:hint="eastAsia" w:ascii="宋体"/>
          <w:b/>
          <w:sz w:val="28"/>
          <w:szCs w:val="28"/>
        </w:rPr>
        <w:t>1.3招标范围、监理服务期限和质量标准</w:t>
      </w:r>
      <w:bookmarkEnd w:id="16"/>
      <w:bookmarkEnd w:id="17"/>
    </w:p>
    <w:p>
      <w:pPr>
        <w:shd w:val="clear"/>
        <w:spacing w:line="360" w:lineRule="auto"/>
        <w:ind w:firstLine="420" w:firstLineChars="200"/>
        <w:rPr>
          <w:rFonts w:ascii="宋体"/>
          <w:szCs w:val="21"/>
        </w:rPr>
      </w:pPr>
      <w:r>
        <w:rPr>
          <w:rFonts w:hint="eastAsia" w:ascii="宋体"/>
          <w:szCs w:val="21"/>
        </w:rPr>
        <w:t>1.3.1 招标范围：见投标人须知前附表。</w:t>
      </w:r>
    </w:p>
    <w:p>
      <w:pPr>
        <w:shd w:val="clear"/>
        <w:spacing w:line="360" w:lineRule="auto"/>
        <w:ind w:firstLine="420" w:firstLineChars="200"/>
        <w:rPr>
          <w:rFonts w:ascii="宋体"/>
          <w:szCs w:val="21"/>
        </w:rPr>
      </w:pPr>
      <w:r>
        <w:rPr>
          <w:rFonts w:hint="eastAsia" w:ascii="宋体"/>
          <w:szCs w:val="21"/>
        </w:rPr>
        <w:t>1.3.2 监理服务期限：见投标人须知前附表。</w:t>
      </w:r>
    </w:p>
    <w:p>
      <w:pPr>
        <w:shd w:val="clear"/>
        <w:spacing w:line="360" w:lineRule="auto"/>
        <w:ind w:firstLine="420" w:firstLineChars="200"/>
        <w:rPr>
          <w:rFonts w:ascii="宋体"/>
          <w:szCs w:val="21"/>
        </w:rPr>
      </w:pPr>
      <w:r>
        <w:rPr>
          <w:rFonts w:hint="eastAsia" w:ascii="宋体"/>
          <w:szCs w:val="21"/>
        </w:rPr>
        <w:t>1.3.3 质量标准：见投标人须知前附表。</w:t>
      </w:r>
    </w:p>
    <w:p>
      <w:pPr>
        <w:shd w:val="clear"/>
        <w:spacing w:before="312" w:beforeLines="100" w:after="312" w:afterLines="100"/>
        <w:rPr>
          <w:rFonts w:ascii="宋体"/>
          <w:b/>
          <w:sz w:val="28"/>
          <w:szCs w:val="28"/>
        </w:rPr>
      </w:pPr>
      <w:bookmarkStart w:id="18" w:name="_Toc515205197"/>
      <w:bookmarkStart w:id="19" w:name="_Toc529196524"/>
      <w:r>
        <w:rPr>
          <w:rFonts w:hint="eastAsia" w:ascii="宋体"/>
          <w:b/>
          <w:sz w:val="28"/>
          <w:szCs w:val="28"/>
        </w:rPr>
        <w:t>1.4投标人资格要求</w:t>
      </w:r>
      <w:bookmarkEnd w:id="18"/>
      <w:bookmarkEnd w:id="19"/>
    </w:p>
    <w:p>
      <w:pPr>
        <w:shd w:val="clear"/>
        <w:spacing w:line="360" w:lineRule="auto"/>
        <w:ind w:firstLine="420" w:firstLineChars="200"/>
        <w:rPr>
          <w:rFonts w:ascii="宋体"/>
          <w:szCs w:val="21"/>
        </w:rPr>
      </w:pPr>
      <w:r>
        <w:rPr>
          <w:rFonts w:hint="eastAsia" w:ascii="宋体"/>
          <w:szCs w:val="21"/>
        </w:rPr>
        <w:t>1.4.1 投标人应具备承担本招标项目资质条件、能力和信誉：</w:t>
      </w:r>
    </w:p>
    <w:p>
      <w:pPr>
        <w:shd w:val="clear"/>
        <w:spacing w:line="360" w:lineRule="auto"/>
        <w:ind w:firstLine="315" w:firstLineChars="150"/>
        <w:rPr>
          <w:rFonts w:ascii="宋体"/>
          <w:szCs w:val="21"/>
        </w:rPr>
      </w:pPr>
      <w:r>
        <w:rPr>
          <w:rFonts w:hint="eastAsia" w:ascii="宋体"/>
          <w:szCs w:val="21"/>
        </w:rPr>
        <w:t>（1）资质要求：见投标人须知前附表；</w:t>
      </w:r>
    </w:p>
    <w:p>
      <w:pPr>
        <w:shd w:val="clear"/>
        <w:spacing w:line="360" w:lineRule="auto"/>
        <w:ind w:firstLine="315" w:firstLineChars="150"/>
        <w:rPr>
          <w:rFonts w:ascii="宋体"/>
          <w:szCs w:val="21"/>
        </w:rPr>
      </w:pPr>
      <w:r>
        <w:rPr>
          <w:rFonts w:hint="eastAsia" w:ascii="宋体"/>
          <w:szCs w:val="21"/>
        </w:rPr>
        <w:t>（2）财务要求：见投标人须知前附表；</w:t>
      </w:r>
    </w:p>
    <w:p>
      <w:pPr>
        <w:shd w:val="clear"/>
        <w:spacing w:line="360" w:lineRule="auto"/>
        <w:ind w:firstLine="315" w:firstLineChars="150"/>
        <w:rPr>
          <w:rFonts w:ascii="宋体"/>
          <w:szCs w:val="21"/>
        </w:rPr>
      </w:pPr>
      <w:r>
        <w:rPr>
          <w:rFonts w:hint="eastAsia" w:ascii="宋体"/>
          <w:szCs w:val="21"/>
        </w:rPr>
        <w:t>（3）业绩要求：见投标人须知前附表；</w:t>
      </w:r>
    </w:p>
    <w:p>
      <w:pPr>
        <w:shd w:val="clear"/>
        <w:spacing w:line="360" w:lineRule="auto"/>
        <w:ind w:firstLine="315" w:firstLineChars="150"/>
        <w:rPr>
          <w:rFonts w:ascii="宋体"/>
          <w:szCs w:val="21"/>
        </w:rPr>
      </w:pPr>
      <w:r>
        <w:rPr>
          <w:rFonts w:hint="eastAsia" w:ascii="宋体"/>
          <w:szCs w:val="21"/>
        </w:rPr>
        <w:t>（4）信誉要求：见投标人须知前附表；</w:t>
      </w:r>
    </w:p>
    <w:p>
      <w:pPr>
        <w:shd w:val="clear"/>
        <w:spacing w:line="360" w:lineRule="auto"/>
        <w:ind w:firstLine="315" w:firstLineChars="150"/>
        <w:rPr>
          <w:rFonts w:ascii="宋体"/>
          <w:szCs w:val="21"/>
        </w:rPr>
      </w:pPr>
      <w:r>
        <w:rPr>
          <w:rFonts w:hint="eastAsia" w:ascii="宋体"/>
          <w:szCs w:val="21"/>
        </w:rPr>
        <w:t>（5）总监理工程师的资格要求：应当具备工程注册监理工程师执业资格（如有），具体要求见投标人须知前附表；</w:t>
      </w:r>
    </w:p>
    <w:p>
      <w:pPr>
        <w:shd w:val="clear"/>
        <w:spacing w:line="360" w:lineRule="auto"/>
        <w:ind w:firstLine="315" w:firstLineChars="150"/>
        <w:rPr>
          <w:rFonts w:ascii="宋体"/>
          <w:szCs w:val="21"/>
        </w:rPr>
      </w:pPr>
      <w:r>
        <w:rPr>
          <w:rFonts w:hint="eastAsia" w:ascii="宋体"/>
          <w:szCs w:val="21"/>
        </w:rPr>
        <w:t>（6）其他主要人员要求：见投标人须知前附表。</w:t>
      </w:r>
    </w:p>
    <w:p>
      <w:pPr>
        <w:shd w:val="clear"/>
        <w:spacing w:line="360" w:lineRule="auto"/>
        <w:ind w:firstLine="315" w:firstLineChars="150"/>
        <w:rPr>
          <w:rFonts w:ascii="宋体"/>
          <w:szCs w:val="21"/>
        </w:rPr>
      </w:pPr>
      <w:r>
        <w:rPr>
          <w:rFonts w:hint="eastAsia" w:ascii="宋体"/>
          <w:szCs w:val="21"/>
        </w:rPr>
        <w:t>（7）试验检测仪器设备要求：见投标人须知前附表。</w:t>
      </w:r>
    </w:p>
    <w:p>
      <w:pPr>
        <w:shd w:val="clear"/>
        <w:spacing w:line="360" w:lineRule="auto"/>
        <w:ind w:firstLine="315" w:firstLineChars="150"/>
        <w:rPr>
          <w:rFonts w:ascii="宋体"/>
          <w:szCs w:val="21"/>
        </w:rPr>
      </w:pPr>
      <w:r>
        <w:rPr>
          <w:rFonts w:hint="eastAsia" w:ascii="宋体"/>
          <w:szCs w:val="21"/>
        </w:rPr>
        <w:t>（8）其他要求：见投标人须知前附表。</w:t>
      </w:r>
    </w:p>
    <w:p>
      <w:pPr>
        <w:shd w:val="clear"/>
        <w:spacing w:line="360" w:lineRule="auto"/>
        <w:ind w:firstLine="420" w:firstLineChars="200"/>
        <w:rPr>
          <w:rFonts w:ascii="宋体"/>
          <w:szCs w:val="21"/>
        </w:rPr>
      </w:pPr>
      <w:r>
        <w:rPr>
          <w:rFonts w:hint="eastAsia" w:ascii="宋体"/>
          <w:szCs w:val="21"/>
        </w:rPr>
        <w:t>需要提交的相关证明材料见本章第3.5款的规定。</w:t>
      </w:r>
    </w:p>
    <w:p>
      <w:pPr>
        <w:shd w:val="clear"/>
        <w:spacing w:line="360" w:lineRule="auto"/>
        <w:ind w:firstLine="420" w:firstLineChars="200"/>
        <w:rPr>
          <w:rFonts w:ascii="宋体"/>
          <w:szCs w:val="21"/>
        </w:rPr>
      </w:pPr>
      <w:r>
        <w:rPr>
          <w:rFonts w:hint="eastAsia" w:ascii="宋体"/>
          <w:szCs w:val="21"/>
        </w:rPr>
        <w:t>1.4.2投标人须知前附表规定接受联合体投标的，联合体除应符合本章第1.4.1项和投标人须知前附表的要求外，还应遵守以下规定：</w:t>
      </w:r>
    </w:p>
    <w:p>
      <w:pPr>
        <w:shd w:val="clear"/>
        <w:spacing w:line="360" w:lineRule="auto"/>
        <w:ind w:firstLine="315" w:firstLineChars="150"/>
        <w:rPr>
          <w:rFonts w:ascii="宋体"/>
          <w:szCs w:val="21"/>
        </w:rPr>
      </w:pPr>
      <w:r>
        <w:rPr>
          <w:rFonts w:hint="eastAsia" w:ascii="宋体"/>
          <w:szCs w:val="21"/>
        </w:rPr>
        <w:t>（1）联合体各方应按招标文件提供的格式签订联合体协议书，明确联合体牵头人和各方权利义务，并承诺就中标项目向招标人承担连带责任；</w:t>
      </w:r>
    </w:p>
    <w:p>
      <w:pPr>
        <w:shd w:val="clear"/>
        <w:spacing w:line="360" w:lineRule="auto"/>
        <w:ind w:firstLine="315" w:firstLineChars="150"/>
        <w:rPr>
          <w:rFonts w:ascii="宋体"/>
          <w:szCs w:val="21"/>
        </w:rPr>
      </w:pPr>
      <w:r>
        <w:rPr>
          <w:rFonts w:hint="eastAsia" w:ascii="宋体"/>
          <w:szCs w:val="21"/>
        </w:rPr>
        <w:t>（2）由同一专业的单位组成的联合体，按照资质等级较低的单位确定资质等级；</w:t>
      </w:r>
    </w:p>
    <w:p>
      <w:pPr>
        <w:shd w:val="clear"/>
        <w:spacing w:line="360" w:lineRule="auto"/>
        <w:ind w:firstLine="315" w:firstLineChars="150"/>
        <w:rPr>
          <w:rFonts w:ascii="宋体"/>
          <w:szCs w:val="21"/>
        </w:rPr>
      </w:pPr>
      <w:r>
        <w:rPr>
          <w:rFonts w:hint="eastAsia" w:ascii="宋体"/>
          <w:szCs w:val="21"/>
        </w:rPr>
        <w:t>（3）联合体各方不得再以自己名义单独或参加其他联合体在本招标项目中投标，否则各相关投标均无效。</w:t>
      </w:r>
    </w:p>
    <w:p>
      <w:pPr>
        <w:shd w:val="clear"/>
        <w:spacing w:line="360" w:lineRule="auto"/>
        <w:ind w:firstLine="420" w:firstLineChars="200"/>
        <w:rPr>
          <w:rFonts w:ascii="宋体"/>
          <w:szCs w:val="21"/>
        </w:rPr>
      </w:pPr>
      <w:r>
        <w:rPr>
          <w:rFonts w:hint="eastAsia" w:ascii="宋体"/>
          <w:szCs w:val="21"/>
        </w:rPr>
        <w:t>1.4.3 投标人不得存在下列情形之一：</w:t>
      </w:r>
    </w:p>
    <w:p>
      <w:pPr>
        <w:shd w:val="clear"/>
        <w:spacing w:line="360" w:lineRule="auto"/>
        <w:ind w:firstLine="420" w:firstLineChars="200"/>
        <w:rPr>
          <w:rFonts w:ascii="宋体"/>
          <w:szCs w:val="21"/>
        </w:rPr>
      </w:pPr>
      <w:r>
        <w:rPr>
          <w:rFonts w:hint="eastAsia" w:ascii="宋体"/>
          <w:szCs w:val="21"/>
        </w:rPr>
        <w:t>（1）为招标人不具有独立法人资格的附属机构（单位）；</w:t>
      </w:r>
    </w:p>
    <w:p>
      <w:pPr>
        <w:shd w:val="clear"/>
        <w:spacing w:line="360" w:lineRule="auto"/>
        <w:ind w:firstLine="420" w:firstLineChars="200"/>
        <w:rPr>
          <w:rFonts w:ascii="宋体"/>
          <w:szCs w:val="21"/>
        </w:rPr>
      </w:pPr>
      <w:r>
        <w:rPr>
          <w:rFonts w:hint="eastAsia" w:ascii="宋体"/>
          <w:szCs w:val="21"/>
        </w:rPr>
        <w:t>（2）与招标人存在利害关系且可能影响招标公正性；</w:t>
      </w:r>
    </w:p>
    <w:p>
      <w:pPr>
        <w:shd w:val="clear"/>
        <w:spacing w:line="360" w:lineRule="auto"/>
        <w:ind w:firstLine="420" w:firstLineChars="200"/>
        <w:rPr>
          <w:rFonts w:ascii="宋体"/>
          <w:szCs w:val="21"/>
        </w:rPr>
      </w:pPr>
      <w:r>
        <w:rPr>
          <w:rFonts w:hint="eastAsia" w:ascii="宋体"/>
          <w:szCs w:val="21"/>
        </w:rPr>
        <w:t>（3）与本招标项目的其他投标人为同一个单位负责人；</w:t>
      </w:r>
    </w:p>
    <w:p>
      <w:pPr>
        <w:shd w:val="clear"/>
        <w:spacing w:line="360" w:lineRule="auto"/>
        <w:ind w:firstLine="420" w:firstLineChars="200"/>
        <w:rPr>
          <w:rFonts w:ascii="宋体"/>
          <w:szCs w:val="21"/>
        </w:rPr>
      </w:pPr>
      <w:r>
        <w:rPr>
          <w:rFonts w:hint="eastAsia" w:ascii="宋体"/>
          <w:szCs w:val="21"/>
        </w:rPr>
        <w:t>（4）与本招标项目的其他投标人存在控股、管理关系；</w:t>
      </w:r>
    </w:p>
    <w:p>
      <w:pPr>
        <w:shd w:val="clear"/>
        <w:spacing w:line="360" w:lineRule="auto"/>
        <w:ind w:firstLine="420" w:firstLineChars="200"/>
        <w:rPr>
          <w:rFonts w:ascii="宋体"/>
          <w:szCs w:val="21"/>
        </w:rPr>
      </w:pPr>
      <w:r>
        <w:rPr>
          <w:rFonts w:hint="eastAsia" w:ascii="宋体"/>
          <w:szCs w:val="21"/>
        </w:rPr>
        <w:t>（5）为本招标项目的代建人；</w:t>
      </w:r>
    </w:p>
    <w:p>
      <w:pPr>
        <w:shd w:val="clear"/>
        <w:spacing w:line="360" w:lineRule="auto"/>
        <w:ind w:firstLine="420" w:firstLineChars="200"/>
        <w:rPr>
          <w:rFonts w:ascii="宋体"/>
          <w:szCs w:val="21"/>
        </w:rPr>
      </w:pPr>
      <w:r>
        <w:rPr>
          <w:rFonts w:hint="eastAsia" w:ascii="宋体"/>
          <w:szCs w:val="21"/>
        </w:rPr>
        <w:t>（6）为本招标项目的招标代理机构；</w:t>
      </w:r>
    </w:p>
    <w:p>
      <w:pPr>
        <w:shd w:val="clear"/>
        <w:spacing w:line="360" w:lineRule="auto"/>
        <w:ind w:firstLine="420" w:firstLineChars="200"/>
        <w:rPr>
          <w:rFonts w:ascii="宋体"/>
          <w:szCs w:val="21"/>
        </w:rPr>
      </w:pPr>
      <w:r>
        <w:rPr>
          <w:rFonts w:hint="eastAsia" w:ascii="宋体"/>
          <w:szCs w:val="21"/>
        </w:rPr>
        <w:t>（7）与本招标项目的代建人或招标代理机构同为一个法定代表人；</w:t>
      </w:r>
    </w:p>
    <w:p>
      <w:pPr>
        <w:shd w:val="clear"/>
        <w:spacing w:line="360" w:lineRule="auto"/>
        <w:ind w:firstLine="420" w:firstLineChars="200"/>
        <w:rPr>
          <w:rFonts w:ascii="宋体"/>
          <w:szCs w:val="21"/>
        </w:rPr>
      </w:pPr>
      <w:r>
        <w:rPr>
          <w:rFonts w:hint="eastAsia" w:ascii="宋体"/>
          <w:szCs w:val="21"/>
        </w:rPr>
        <w:t>（8）与本招标项目的代建人或招标代理机构存在控股或参股关系；</w:t>
      </w:r>
    </w:p>
    <w:p>
      <w:pPr>
        <w:shd w:val="clear"/>
        <w:spacing w:line="360" w:lineRule="auto"/>
        <w:ind w:firstLine="420" w:firstLineChars="200"/>
        <w:rPr>
          <w:rFonts w:ascii="宋体"/>
          <w:szCs w:val="21"/>
        </w:rPr>
      </w:pPr>
      <w:r>
        <w:rPr>
          <w:rFonts w:hint="eastAsia" w:ascii="宋体"/>
          <w:szCs w:val="21"/>
        </w:rPr>
        <w:t>（9）与本招标项目的施工承包人以及建筑材料、建筑构配件和设备供应商有隶属关系或者其他利害关系；</w:t>
      </w:r>
    </w:p>
    <w:p>
      <w:pPr>
        <w:shd w:val="clear"/>
        <w:spacing w:line="360" w:lineRule="auto"/>
        <w:ind w:firstLine="420" w:firstLineChars="200"/>
        <w:rPr>
          <w:rFonts w:ascii="宋体"/>
          <w:szCs w:val="21"/>
        </w:rPr>
      </w:pPr>
      <w:r>
        <w:rPr>
          <w:rFonts w:hint="eastAsia" w:ascii="宋体"/>
          <w:szCs w:val="21"/>
        </w:rPr>
        <w:t>（10）被依法暂停或者取消投标资格；</w:t>
      </w:r>
    </w:p>
    <w:p>
      <w:pPr>
        <w:shd w:val="clear"/>
        <w:spacing w:line="360" w:lineRule="auto"/>
        <w:ind w:firstLine="420" w:firstLineChars="200"/>
        <w:rPr>
          <w:rFonts w:ascii="宋体"/>
          <w:szCs w:val="21"/>
        </w:rPr>
      </w:pPr>
      <w:r>
        <w:rPr>
          <w:rFonts w:hint="eastAsia" w:ascii="宋体"/>
          <w:szCs w:val="21"/>
        </w:rPr>
        <w:t>（11）被责令停产停业、暂扣或者吊销许可证、暂扣或者吊销执照；</w:t>
      </w:r>
    </w:p>
    <w:p>
      <w:pPr>
        <w:shd w:val="clear"/>
        <w:spacing w:line="360" w:lineRule="auto"/>
        <w:ind w:firstLine="420" w:firstLineChars="200"/>
        <w:rPr>
          <w:rFonts w:ascii="宋体"/>
          <w:szCs w:val="21"/>
        </w:rPr>
      </w:pPr>
      <w:r>
        <w:rPr>
          <w:rFonts w:hint="eastAsia" w:ascii="宋体"/>
          <w:szCs w:val="21"/>
        </w:rPr>
        <w:t>（12）进入清算程序，或被宣告破产，或其他丧失履约能力的情形；</w:t>
      </w:r>
    </w:p>
    <w:p>
      <w:pPr>
        <w:shd w:val="clear"/>
        <w:spacing w:line="360" w:lineRule="auto"/>
        <w:ind w:firstLine="420" w:firstLineChars="200"/>
        <w:rPr>
          <w:rFonts w:ascii="宋体"/>
          <w:szCs w:val="21"/>
        </w:rPr>
      </w:pPr>
      <w:r>
        <w:rPr>
          <w:rFonts w:hint="eastAsia" w:ascii="宋体"/>
          <w:szCs w:val="21"/>
        </w:rPr>
        <w:t>（13）在最近三年内发生重大监理质量问题（以相关行业主管部门的行政处罚决定或司法机关出具的有关法律文书为准）；</w:t>
      </w:r>
    </w:p>
    <w:p>
      <w:pPr>
        <w:shd w:val="clear"/>
        <w:spacing w:line="360" w:lineRule="auto"/>
        <w:ind w:firstLine="420" w:firstLineChars="200"/>
        <w:rPr>
          <w:rFonts w:ascii="宋体"/>
          <w:szCs w:val="21"/>
        </w:rPr>
      </w:pPr>
      <w:r>
        <w:rPr>
          <w:rFonts w:hint="eastAsia" w:ascii="宋体"/>
          <w:szCs w:val="21"/>
        </w:rPr>
        <w:t>（14）被工商行政管理机关在全国企业信用信息公示系统中列入严重违法失信企业名单；</w:t>
      </w:r>
    </w:p>
    <w:p>
      <w:pPr>
        <w:shd w:val="clear"/>
        <w:spacing w:line="360" w:lineRule="auto"/>
        <w:ind w:firstLine="420" w:firstLineChars="200"/>
        <w:rPr>
          <w:rFonts w:ascii="宋体"/>
          <w:szCs w:val="21"/>
        </w:rPr>
      </w:pPr>
      <w:r>
        <w:rPr>
          <w:rFonts w:hint="eastAsia" w:ascii="宋体"/>
          <w:szCs w:val="21"/>
        </w:rPr>
        <w:t>（15）被最高人民法院在“信用中国”网站（www.creditchina.gov.cn）或各级信用信息共享平台中列入失信被执行人名单；</w:t>
      </w:r>
    </w:p>
    <w:p>
      <w:pPr>
        <w:shd w:val="clear"/>
        <w:spacing w:line="360" w:lineRule="auto"/>
        <w:ind w:firstLine="420" w:firstLineChars="200"/>
        <w:rPr>
          <w:rFonts w:ascii="宋体"/>
          <w:szCs w:val="21"/>
        </w:rPr>
      </w:pPr>
      <w:r>
        <w:rPr>
          <w:rFonts w:hint="eastAsia" w:ascii="宋体"/>
          <w:szCs w:val="21"/>
        </w:rPr>
        <w:t>（16）在近三年内投标人或其法定代表人、拟委任的总监理工程师有行贿犯罪行为的</w:t>
      </w:r>
      <w:r>
        <w:rPr>
          <w:rFonts w:hint="eastAsia" w:ascii="宋体"/>
          <w:strike/>
          <w:szCs w:val="21"/>
        </w:rPr>
        <w:t>（以检察机关职务犯罪预防部门出具的查询结果为准）</w:t>
      </w:r>
      <w:r>
        <w:rPr>
          <w:rFonts w:hint="eastAsia" w:ascii="宋体"/>
          <w:szCs w:val="21"/>
        </w:rPr>
        <w:t>；</w:t>
      </w:r>
    </w:p>
    <w:p>
      <w:pPr>
        <w:shd w:val="clear"/>
        <w:spacing w:line="360" w:lineRule="auto"/>
        <w:ind w:firstLine="420" w:firstLineChars="200"/>
        <w:rPr>
          <w:rFonts w:ascii="宋体"/>
          <w:szCs w:val="21"/>
        </w:rPr>
      </w:pPr>
      <w:r>
        <w:rPr>
          <w:rFonts w:hint="eastAsia" w:ascii="宋体"/>
          <w:szCs w:val="21"/>
        </w:rPr>
        <w:t>（17）法律法规或投标人须知前附表规定的其他情形。</w:t>
      </w:r>
    </w:p>
    <w:p>
      <w:pPr>
        <w:shd w:val="clear"/>
        <w:spacing w:before="312" w:beforeLines="100" w:after="312" w:afterLines="100"/>
        <w:rPr>
          <w:rFonts w:ascii="宋体"/>
          <w:b/>
          <w:sz w:val="28"/>
          <w:szCs w:val="28"/>
        </w:rPr>
      </w:pPr>
      <w:bookmarkStart w:id="20" w:name="_Toc529196525"/>
      <w:bookmarkStart w:id="21" w:name="_Toc515205198"/>
      <w:r>
        <w:rPr>
          <w:rFonts w:hint="eastAsia" w:ascii="宋体"/>
          <w:b/>
          <w:sz w:val="28"/>
          <w:szCs w:val="28"/>
        </w:rPr>
        <w:t>1.5 费用承担</w:t>
      </w:r>
      <w:bookmarkEnd w:id="20"/>
      <w:bookmarkEnd w:id="21"/>
    </w:p>
    <w:p>
      <w:pPr>
        <w:shd w:val="clear"/>
        <w:spacing w:line="360" w:lineRule="auto"/>
        <w:ind w:firstLine="420" w:firstLineChars="200"/>
        <w:rPr>
          <w:rFonts w:ascii="宋体"/>
          <w:szCs w:val="21"/>
        </w:rPr>
      </w:pPr>
      <w:r>
        <w:rPr>
          <w:rFonts w:hint="eastAsia" w:ascii="宋体"/>
          <w:szCs w:val="21"/>
        </w:rPr>
        <w:t>投标人准备和参加投标活动发生的费用自理。</w:t>
      </w:r>
    </w:p>
    <w:p>
      <w:pPr>
        <w:shd w:val="clear"/>
        <w:spacing w:before="312" w:beforeLines="100" w:after="312" w:afterLines="100"/>
        <w:rPr>
          <w:rFonts w:ascii="宋体"/>
          <w:b/>
          <w:sz w:val="28"/>
          <w:szCs w:val="28"/>
        </w:rPr>
      </w:pPr>
      <w:bookmarkStart w:id="22" w:name="_Toc515205199"/>
      <w:bookmarkStart w:id="23" w:name="_Toc529196526"/>
      <w:r>
        <w:rPr>
          <w:rFonts w:hint="eastAsia" w:ascii="宋体"/>
          <w:b/>
          <w:sz w:val="28"/>
          <w:szCs w:val="28"/>
        </w:rPr>
        <w:t>1.6保密</w:t>
      </w:r>
      <w:bookmarkEnd w:id="22"/>
      <w:bookmarkEnd w:id="23"/>
    </w:p>
    <w:p>
      <w:pPr>
        <w:shd w:val="clear"/>
        <w:spacing w:line="360" w:lineRule="auto"/>
        <w:ind w:firstLine="420" w:firstLineChars="200"/>
        <w:rPr>
          <w:rFonts w:ascii="宋体"/>
        </w:rPr>
      </w:pPr>
      <w:r>
        <w:rPr>
          <w:rFonts w:hint="eastAsia" w:ascii="宋体"/>
        </w:rPr>
        <w:t>参与招标投标活动的各方应对招标文件和投标文件中</w:t>
      </w:r>
      <w:bookmarkStart w:id="24" w:name="_Toc5326"/>
      <w:bookmarkStart w:id="25" w:name="_Toc369531519"/>
      <w:bookmarkStart w:id="26" w:name="_Toc352691477"/>
      <w:bookmarkStart w:id="27" w:name="_Toc361508589"/>
      <w:bookmarkStart w:id="28" w:name="_Toc384308214"/>
      <w:r>
        <w:rPr>
          <w:rFonts w:hint="eastAsia" w:ascii="宋体"/>
        </w:rPr>
        <w:t>的商业和技术等秘密保密</w:t>
      </w:r>
      <w:bookmarkEnd w:id="24"/>
      <w:bookmarkEnd w:id="25"/>
      <w:bookmarkEnd w:id="26"/>
      <w:bookmarkEnd w:id="27"/>
      <w:bookmarkEnd w:id="28"/>
      <w:r>
        <w:rPr>
          <w:rFonts w:hint="eastAsia" w:ascii="宋体"/>
        </w:rPr>
        <w:t>，否则应承担相应的法律责任。</w:t>
      </w:r>
    </w:p>
    <w:p>
      <w:pPr>
        <w:shd w:val="clear"/>
        <w:spacing w:before="312" w:beforeLines="100" w:after="312" w:afterLines="100"/>
        <w:rPr>
          <w:rFonts w:ascii="宋体"/>
          <w:b/>
          <w:sz w:val="28"/>
          <w:szCs w:val="28"/>
        </w:rPr>
      </w:pPr>
      <w:bookmarkStart w:id="29" w:name="_Toc515205200"/>
      <w:bookmarkStart w:id="30" w:name="_Toc529196527"/>
      <w:r>
        <w:rPr>
          <w:rFonts w:hint="eastAsia" w:ascii="宋体"/>
          <w:b/>
          <w:sz w:val="28"/>
          <w:szCs w:val="28"/>
        </w:rPr>
        <w:t>1.7 语言文字</w:t>
      </w:r>
      <w:bookmarkEnd w:id="29"/>
      <w:bookmarkEnd w:id="30"/>
    </w:p>
    <w:p>
      <w:pPr>
        <w:shd w:val="clear"/>
        <w:spacing w:line="360" w:lineRule="auto"/>
        <w:ind w:firstLine="420" w:firstLineChars="200"/>
        <w:rPr>
          <w:rFonts w:ascii="宋体"/>
        </w:rPr>
      </w:pPr>
      <w:r>
        <w:rPr>
          <w:rFonts w:hint="eastAsia" w:ascii="宋体"/>
        </w:rPr>
        <w:t>招标投标文件使用的语言文字为中文。专用术语使用外文的，应附有中文注释。</w:t>
      </w:r>
    </w:p>
    <w:p>
      <w:pPr>
        <w:shd w:val="clear"/>
        <w:spacing w:before="312" w:beforeLines="100" w:after="312" w:afterLines="100"/>
        <w:rPr>
          <w:rFonts w:ascii="宋体"/>
          <w:b/>
          <w:sz w:val="28"/>
          <w:szCs w:val="28"/>
        </w:rPr>
      </w:pPr>
      <w:bookmarkStart w:id="31" w:name="_Toc529196528"/>
      <w:bookmarkStart w:id="32" w:name="_Toc515205201"/>
      <w:r>
        <w:rPr>
          <w:rFonts w:hint="eastAsia" w:ascii="宋体"/>
          <w:b/>
          <w:sz w:val="28"/>
          <w:szCs w:val="28"/>
        </w:rPr>
        <w:t>1.8计量单位</w:t>
      </w:r>
      <w:bookmarkEnd w:id="31"/>
      <w:bookmarkEnd w:id="32"/>
    </w:p>
    <w:p>
      <w:pPr>
        <w:shd w:val="clear"/>
        <w:spacing w:line="360" w:lineRule="auto"/>
        <w:ind w:firstLine="420" w:firstLineChars="200"/>
        <w:rPr>
          <w:rFonts w:ascii="宋体"/>
        </w:rPr>
      </w:pPr>
      <w:r>
        <w:rPr>
          <w:rFonts w:hint="eastAsia" w:ascii="宋体"/>
        </w:rPr>
        <w:t>所有计量均采用中华人民共和国法定计量单位。</w:t>
      </w:r>
    </w:p>
    <w:p>
      <w:pPr>
        <w:shd w:val="clear"/>
        <w:spacing w:before="312" w:beforeLines="100" w:after="312" w:afterLines="100"/>
        <w:rPr>
          <w:rFonts w:ascii="宋体"/>
          <w:b/>
          <w:sz w:val="28"/>
          <w:szCs w:val="28"/>
        </w:rPr>
      </w:pPr>
      <w:bookmarkStart w:id="33" w:name="_Toc247513962"/>
      <w:bookmarkStart w:id="34" w:name="_Toc247527563"/>
      <w:bookmarkStart w:id="35" w:name="_Toc529196529"/>
      <w:bookmarkStart w:id="36" w:name="_Toc300834959"/>
      <w:bookmarkStart w:id="37" w:name="_Toc391393967"/>
      <w:bookmarkStart w:id="38" w:name="_Toc384308219"/>
      <w:bookmarkStart w:id="39" w:name="_Toc515205202"/>
      <w:bookmarkStart w:id="40" w:name="_Toc370676289"/>
      <w:bookmarkStart w:id="41" w:name="_Toc152045539"/>
      <w:bookmarkStart w:id="42" w:name="_Toc361508594"/>
      <w:bookmarkStart w:id="43" w:name="_Toc152042315"/>
      <w:bookmarkStart w:id="44" w:name="_Toc482188480"/>
      <w:bookmarkStart w:id="45" w:name="_Toc144974507"/>
      <w:r>
        <w:rPr>
          <w:rFonts w:hint="eastAsia" w:ascii="宋体"/>
          <w:b/>
          <w:sz w:val="28"/>
          <w:szCs w:val="28"/>
        </w:rPr>
        <w:t>1.9 踏勘现场</w:t>
      </w:r>
      <w:bookmarkEnd w:id="33"/>
      <w:bookmarkEnd w:id="34"/>
      <w:bookmarkEnd w:id="35"/>
      <w:bookmarkEnd w:id="36"/>
      <w:bookmarkEnd w:id="37"/>
      <w:bookmarkEnd w:id="38"/>
      <w:bookmarkEnd w:id="39"/>
      <w:bookmarkEnd w:id="40"/>
      <w:bookmarkEnd w:id="41"/>
      <w:bookmarkEnd w:id="42"/>
      <w:bookmarkEnd w:id="43"/>
      <w:bookmarkEnd w:id="44"/>
      <w:bookmarkEnd w:id="45"/>
    </w:p>
    <w:p>
      <w:pPr>
        <w:shd w:val="clear"/>
        <w:spacing w:line="360" w:lineRule="auto"/>
        <w:ind w:firstLine="420" w:firstLineChars="200"/>
        <w:rPr>
          <w:rFonts w:ascii="宋体"/>
        </w:rPr>
      </w:pPr>
      <w:r>
        <w:rPr>
          <w:rFonts w:hint="eastAsia" w:ascii="宋体"/>
        </w:rPr>
        <w:t>1.9.1 投标人须知前附表规定组织踏勘现场的，招标人按投标人须知前附表规定的时间、地点组织投标人踏勘项目现场。部分投标人未按时参加踏勘现场的，不影响踏勘现场的正常进行。</w:t>
      </w:r>
    </w:p>
    <w:p>
      <w:pPr>
        <w:shd w:val="clear"/>
        <w:spacing w:line="360" w:lineRule="auto"/>
        <w:ind w:firstLine="420" w:firstLineChars="200"/>
        <w:rPr>
          <w:rFonts w:ascii="宋体"/>
        </w:rPr>
      </w:pPr>
      <w:r>
        <w:rPr>
          <w:rFonts w:hint="eastAsia" w:ascii="宋体"/>
        </w:rPr>
        <w:t>1.9.2 投标人踏勘现场发生的费用自理。</w:t>
      </w:r>
    </w:p>
    <w:p>
      <w:pPr>
        <w:shd w:val="clear"/>
        <w:spacing w:line="360" w:lineRule="auto"/>
        <w:ind w:firstLine="420" w:firstLineChars="200"/>
        <w:rPr>
          <w:rFonts w:ascii="宋体"/>
        </w:rPr>
      </w:pPr>
      <w:r>
        <w:rPr>
          <w:rFonts w:hint="eastAsia" w:ascii="宋体"/>
        </w:rPr>
        <w:t>1.9.3 除招标人的原因外，投标人自行负责在踏勘现场中所发生的人员伤亡和财产损失。</w:t>
      </w:r>
    </w:p>
    <w:p>
      <w:pPr>
        <w:shd w:val="clear"/>
        <w:spacing w:line="360" w:lineRule="auto"/>
        <w:ind w:firstLine="420" w:firstLineChars="200"/>
        <w:rPr>
          <w:rFonts w:ascii="宋体"/>
        </w:rPr>
      </w:pPr>
      <w:r>
        <w:rPr>
          <w:rFonts w:hint="eastAsia" w:ascii="宋体"/>
        </w:rPr>
        <w:t>1.9.4 招标人在踏勘现场中介绍的工程场地和相关的周边环境情况，供投标人在编制投标文件时参考，招标人不对投标人据此作出的判断和决策负责。</w:t>
      </w:r>
    </w:p>
    <w:p>
      <w:pPr>
        <w:shd w:val="clear"/>
        <w:spacing w:before="312" w:beforeLines="100" w:after="312" w:afterLines="100"/>
        <w:rPr>
          <w:rFonts w:ascii="宋体"/>
          <w:b/>
          <w:sz w:val="28"/>
          <w:szCs w:val="28"/>
        </w:rPr>
      </w:pPr>
      <w:bookmarkStart w:id="46" w:name="_Toc529196530"/>
      <w:bookmarkStart w:id="47" w:name="_Toc515205203"/>
      <w:r>
        <w:rPr>
          <w:rFonts w:hint="eastAsia" w:ascii="宋体"/>
          <w:b/>
          <w:sz w:val="28"/>
          <w:szCs w:val="28"/>
        </w:rPr>
        <w:t>1.10投标预备会</w:t>
      </w:r>
      <w:bookmarkEnd w:id="46"/>
      <w:bookmarkEnd w:id="47"/>
    </w:p>
    <w:p>
      <w:pPr>
        <w:shd w:val="clear"/>
        <w:spacing w:line="360" w:lineRule="auto"/>
        <w:ind w:firstLine="420" w:firstLineChars="200"/>
        <w:rPr>
          <w:rFonts w:ascii="宋体"/>
        </w:rPr>
      </w:pPr>
      <w:r>
        <w:rPr>
          <w:rFonts w:hint="eastAsia" w:ascii="宋体"/>
        </w:rPr>
        <w:t>1.10.1 投标人须知前附表规定召开投标预备会的，招标人按投标人须知前附表规定的时间和地点召开投标预备会，澄清投标人提出的问题。</w:t>
      </w:r>
    </w:p>
    <w:p>
      <w:pPr>
        <w:shd w:val="clear"/>
        <w:spacing w:line="360" w:lineRule="auto"/>
        <w:ind w:firstLine="420" w:firstLineChars="200"/>
        <w:rPr>
          <w:rFonts w:ascii="宋体"/>
        </w:rPr>
      </w:pPr>
      <w:r>
        <w:rPr>
          <w:rFonts w:hint="eastAsia" w:ascii="宋体"/>
        </w:rPr>
        <w:t>1.10.2 投标人应按投标人须知前附表规定的时间和形式将提出的问题送达招标人，以便招标人在会议期间澄清。</w:t>
      </w:r>
    </w:p>
    <w:p>
      <w:pPr>
        <w:shd w:val="clear"/>
        <w:spacing w:line="360" w:lineRule="auto"/>
        <w:ind w:firstLine="420" w:firstLineChars="200"/>
        <w:rPr>
          <w:rFonts w:ascii="宋体"/>
        </w:rPr>
      </w:pPr>
      <w:r>
        <w:rPr>
          <w:rFonts w:hint="eastAsia" w:ascii="宋体"/>
        </w:rPr>
        <w:t>1.10.3 投标预备会后，招标人将对投标人所提问题的澄清，以投标人须知前附表规定的形式通知所有购买招标文件的投标人。该澄清内容为招标文件的组成部分。</w:t>
      </w:r>
    </w:p>
    <w:p>
      <w:pPr>
        <w:shd w:val="clear"/>
        <w:spacing w:before="312" w:beforeLines="100" w:after="312" w:afterLines="100"/>
        <w:rPr>
          <w:rFonts w:ascii="宋体"/>
          <w:b/>
          <w:sz w:val="28"/>
          <w:szCs w:val="28"/>
        </w:rPr>
      </w:pPr>
      <w:bookmarkStart w:id="48" w:name="_Toc529196531"/>
      <w:bookmarkStart w:id="49" w:name="_Toc515205204"/>
      <w:r>
        <w:rPr>
          <w:rFonts w:hint="eastAsia" w:ascii="宋体"/>
          <w:b/>
          <w:sz w:val="28"/>
          <w:szCs w:val="28"/>
        </w:rPr>
        <w:t>1.11 分包</w:t>
      </w:r>
      <w:bookmarkEnd w:id="48"/>
      <w:bookmarkEnd w:id="49"/>
    </w:p>
    <w:p>
      <w:pPr>
        <w:shd w:val="clear"/>
        <w:spacing w:line="360" w:lineRule="auto"/>
        <w:ind w:firstLine="420" w:firstLineChars="200"/>
        <w:rPr>
          <w:rFonts w:ascii="宋体"/>
        </w:rPr>
      </w:pPr>
      <w:r>
        <w:rPr>
          <w:rFonts w:hint="eastAsia" w:ascii="宋体"/>
        </w:rPr>
        <w:t>本项目严禁分包。</w:t>
      </w:r>
    </w:p>
    <w:p>
      <w:pPr>
        <w:shd w:val="clear"/>
        <w:spacing w:before="312" w:beforeLines="100" w:after="312" w:afterLines="100"/>
        <w:rPr>
          <w:rFonts w:ascii="宋体"/>
          <w:b/>
          <w:sz w:val="28"/>
          <w:szCs w:val="28"/>
        </w:rPr>
      </w:pPr>
      <w:bookmarkStart w:id="50" w:name="_Toc529196532"/>
      <w:bookmarkStart w:id="51" w:name="_Toc515205205"/>
      <w:r>
        <w:rPr>
          <w:rFonts w:hint="eastAsia" w:ascii="宋体"/>
          <w:b/>
          <w:sz w:val="28"/>
          <w:szCs w:val="28"/>
        </w:rPr>
        <w:t>1.12响应和偏差</w:t>
      </w:r>
      <w:bookmarkEnd w:id="50"/>
      <w:bookmarkEnd w:id="51"/>
    </w:p>
    <w:p>
      <w:pPr>
        <w:shd w:val="clear"/>
        <w:spacing w:line="360" w:lineRule="auto"/>
        <w:ind w:firstLine="420" w:firstLineChars="200"/>
        <w:rPr>
          <w:rFonts w:ascii="宋体"/>
        </w:rPr>
      </w:pPr>
      <w:r>
        <w:rPr>
          <w:rFonts w:hint="eastAsia" w:ascii="宋体"/>
        </w:rPr>
        <w:t>1.12.1投标文件应当对招标文件的实质性要求和条件作出满足性或更有利于招标人的响应，否则，投标人的投标将被否决。实质性要求和条件见投标人须知前附表。</w:t>
      </w:r>
    </w:p>
    <w:p>
      <w:pPr>
        <w:shd w:val="clear"/>
        <w:spacing w:line="360" w:lineRule="auto"/>
        <w:ind w:firstLine="420" w:firstLineChars="200"/>
        <w:rPr>
          <w:rFonts w:ascii="宋体"/>
        </w:rPr>
      </w:pPr>
      <w:r>
        <w:rPr>
          <w:rFonts w:hint="eastAsia" w:ascii="宋体"/>
        </w:rPr>
        <w:t>1.12.2 投标人应根据招标文件的要求提供投标监理大纲等内容以对招标文件作出响应。</w:t>
      </w:r>
    </w:p>
    <w:p>
      <w:pPr>
        <w:shd w:val="clear"/>
        <w:spacing w:line="360" w:lineRule="auto"/>
        <w:ind w:firstLine="420" w:firstLineChars="200"/>
        <w:rPr>
          <w:rFonts w:ascii="宋体"/>
        </w:rPr>
      </w:pPr>
      <w:r>
        <w:rPr>
          <w:rFonts w:hint="eastAsia" w:ascii="宋体"/>
        </w:rPr>
        <w:t>1.12.3投标人须知前附表允许投标文件偏离招标文件某些要求的，偏差应当符合招标文件规定的偏差范围和幅度。</w:t>
      </w:r>
    </w:p>
    <w:p>
      <w:pPr>
        <w:shd w:val="clear"/>
        <w:spacing w:before="260"/>
        <w:outlineLvl w:val="2"/>
        <w:rPr>
          <w:rFonts w:ascii="宋体"/>
          <w:b/>
          <w:sz w:val="32"/>
          <w:szCs w:val="32"/>
        </w:rPr>
      </w:pPr>
      <w:bookmarkStart w:id="52" w:name="_Toc529196533"/>
      <w:bookmarkStart w:id="53" w:name="_Toc515205206"/>
      <w:r>
        <w:rPr>
          <w:rFonts w:hint="eastAsia" w:ascii="宋体"/>
          <w:b/>
          <w:sz w:val="32"/>
          <w:szCs w:val="32"/>
        </w:rPr>
        <w:t>2. 招标文件</w:t>
      </w:r>
      <w:bookmarkEnd w:id="52"/>
      <w:bookmarkEnd w:id="53"/>
    </w:p>
    <w:p>
      <w:pPr>
        <w:shd w:val="clear"/>
        <w:spacing w:before="312" w:beforeLines="100" w:after="312" w:afterLines="100"/>
        <w:rPr>
          <w:rFonts w:ascii="宋体"/>
          <w:b/>
          <w:sz w:val="28"/>
          <w:szCs w:val="28"/>
        </w:rPr>
      </w:pPr>
      <w:bookmarkStart w:id="54" w:name="_Toc529196534"/>
      <w:bookmarkStart w:id="55" w:name="_Toc515205207"/>
      <w:r>
        <w:rPr>
          <w:rFonts w:hint="eastAsia" w:ascii="宋体"/>
          <w:b/>
          <w:sz w:val="28"/>
          <w:szCs w:val="28"/>
        </w:rPr>
        <w:t>2.1 招标文件的组成</w:t>
      </w:r>
      <w:bookmarkEnd w:id="54"/>
      <w:bookmarkEnd w:id="55"/>
    </w:p>
    <w:p>
      <w:pPr>
        <w:shd w:val="clear"/>
        <w:spacing w:line="360" w:lineRule="auto"/>
        <w:ind w:firstLine="359" w:firstLineChars="171"/>
        <w:rPr>
          <w:rFonts w:ascii="宋体"/>
        </w:rPr>
      </w:pPr>
      <w:r>
        <w:rPr>
          <w:rFonts w:hint="eastAsia" w:ascii="宋体"/>
        </w:rPr>
        <w:t>本招标文件包括：</w:t>
      </w:r>
    </w:p>
    <w:p>
      <w:pPr>
        <w:shd w:val="clear"/>
        <w:spacing w:line="360" w:lineRule="auto"/>
        <w:ind w:firstLine="359" w:firstLineChars="171"/>
        <w:rPr>
          <w:rFonts w:ascii="宋体"/>
        </w:rPr>
      </w:pPr>
      <w:r>
        <w:rPr>
          <w:rFonts w:hint="eastAsia" w:ascii="宋体"/>
        </w:rPr>
        <w:t>（1）招标公告（或投标邀请书）；</w:t>
      </w:r>
    </w:p>
    <w:p>
      <w:pPr>
        <w:shd w:val="clear"/>
        <w:spacing w:line="360" w:lineRule="auto"/>
        <w:ind w:firstLine="359" w:firstLineChars="171"/>
        <w:rPr>
          <w:rFonts w:ascii="宋体"/>
        </w:rPr>
      </w:pPr>
      <w:r>
        <w:rPr>
          <w:rFonts w:hint="eastAsia" w:ascii="宋体"/>
        </w:rPr>
        <w:t>（2）投标人须知；</w:t>
      </w:r>
    </w:p>
    <w:p>
      <w:pPr>
        <w:shd w:val="clear"/>
        <w:spacing w:line="360" w:lineRule="auto"/>
        <w:ind w:firstLine="359" w:firstLineChars="171"/>
        <w:rPr>
          <w:rFonts w:ascii="宋体"/>
        </w:rPr>
      </w:pPr>
      <w:r>
        <w:rPr>
          <w:rFonts w:hint="eastAsia" w:ascii="宋体"/>
        </w:rPr>
        <w:t>（3）评标办法；</w:t>
      </w:r>
    </w:p>
    <w:p>
      <w:pPr>
        <w:shd w:val="clear"/>
        <w:spacing w:line="360" w:lineRule="auto"/>
        <w:ind w:firstLine="359" w:firstLineChars="171"/>
        <w:rPr>
          <w:rFonts w:ascii="宋体"/>
        </w:rPr>
      </w:pPr>
      <w:r>
        <w:rPr>
          <w:rFonts w:hint="eastAsia" w:ascii="宋体"/>
        </w:rPr>
        <w:t>（4）合同条款及格式；</w:t>
      </w:r>
    </w:p>
    <w:p>
      <w:pPr>
        <w:shd w:val="clear"/>
        <w:spacing w:line="360" w:lineRule="auto"/>
        <w:ind w:firstLine="359" w:firstLineChars="171"/>
        <w:rPr>
          <w:rFonts w:ascii="宋体"/>
        </w:rPr>
      </w:pPr>
      <w:r>
        <w:rPr>
          <w:rFonts w:hint="eastAsia" w:ascii="宋体"/>
        </w:rPr>
        <w:t>（5）委托人要求；</w:t>
      </w:r>
    </w:p>
    <w:p>
      <w:pPr>
        <w:shd w:val="clear"/>
        <w:spacing w:line="360" w:lineRule="auto"/>
        <w:ind w:firstLine="359" w:firstLineChars="171"/>
        <w:rPr>
          <w:rFonts w:ascii="宋体"/>
        </w:rPr>
      </w:pPr>
      <w:r>
        <w:rPr>
          <w:rFonts w:hint="eastAsia" w:ascii="宋体"/>
        </w:rPr>
        <w:t>（6）投标文件格式；</w:t>
      </w:r>
    </w:p>
    <w:p>
      <w:pPr>
        <w:shd w:val="clear"/>
        <w:spacing w:line="360" w:lineRule="auto"/>
        <w:ind w:firstLine="359" w:firstLineChars="171"/>
        <w:rPr>
          <w:rFonts w:ascii="宋体"/>
        </w:rPr>
      </w:pPr>
      <w:r>
        <w:rPr>
          <w:rFonts w:hint="eastAsia" w:ascii="宋体"/>
        </w:rPr>
        <w:t>（7）投标人须知前附表规定的其他资料。</w:t>
      </w:r>
    </w:p>
    <w:p>
      <w:pPr>
        <w:shd w:val="clear"/>
        <w:spacing w:line="360" w:lineRule="auto"/>
        <w:ind w:firstLine="420" w:firstLineChars="200"/>
        <w:rPr>
          <w:rFonts w:ascii="宋体"/>
        </w:rPr>
      </w:pPr>
      <w:r>
        <w:rPr>
          <w:rFonts w:hint="eastAsia" w:ascii="宋体"/>
        </w:rPr>
        <w:t>根据本章第1.10款、第2.2款和第2.3款对招标文件所作的澄清、修改，构成招标文件的组成部分。</w:t>
      </w:r>
    </w:p>
    <w:p>
      <w:pPr>
        <w:shd w:val="clear"/>
        <w:spacing w:before="312" w:beforeLines="100" w:after="312" w:afterLines="100"/>
        <w:rPr>
          <w:rFonts w:ascii="宋体"/>
          <w:b/>
          <w:sz w:val="28"/>
          <w:szCs w:val="28"/>
        </w:rPr>
      </w:pPr>
      <w:bookmarkStart w:id="56" w:name="_Toc515205208"/>
      <w:bookmarkStart w:id="57" w:name="_Toc529196535"/>
      <w:r>
        <w:rPr>
          <w:rFonts w:hint="eastAsia" w:ascii="宋体"/>
          <w:b/>
          <w:sz w:val="28"/>
          <w:szCs w:val="28"/>
        </w:rPr>
        <w:t>2.2 招标文件的澄清</w:t>
      </w:r>
      <w:bookmarkEnd w:id="56"/>
      <w:bookmarkEnd w:id="57"/>
    </w:p>
    <w:p>
      <w:pPr>
        <w:shd w:val="clear"/>
        <w:spacing w:line="360" w:lineRule="auto"/>
        <w:ind w:firstLine="359" w:firstLineChars="171"/>
        <w:rPr>
          <w:rFonts w:ascii="宋体"/>
        </w:rPr>
      </w:pPr>
      <w:r>
        <w:rPr>
          <w:rFonts w:hint="eastAsia" w:ascii="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spacing w:line="360" w:lineRule="auto"/>
        <w:ind w:firstLine="359" w:firstLineChars="171"/>
        <w:rPr>
          <w:rFonts w:ascii="宋体"/>
        </w:rPr>
      </w:pPr>
      <w:r>
        <w:rPr>
          <w:rFonts w:hint="eastAsia" w:ascii="宋体"/>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hd w:val="clear"/>
        <w:spacing w:line="360" w:lineRule="auto"/>
        <w:ind w:firstLine="359" w:firstLineChars="171"/>
        <w:rPr>
          <w:rFonts w:ascii="宋体"/>
        </w:rPr>
      </w:pPr>
      <w:r>
        <w:rPr>
          <w:rFonts w:hint="eastAsia" w:ascii="宋体"/>
        </w:rPr>
        <w:t>2.2.3 投标人在收到澄清后，应按投标人须知前附表规定的时间和形式通知招标人，确认已收到该澄清。</w:t>
      </w:r>
    </w:p>
    <w:p>
      <w:pPr>
        <w:shd w:val="clear"/>
        <w:spacing w:line="360" w:lineRule="auto"/>
        <w:ind w:firstLine="359" w:firstLineChars="171"/>
        <w:rPr>
          <w:rFonts w:ascii="宋体"/>
        </w:rPr>
      </w:pPr>
      <w:r>
        <w:rPr>
          <w:rFonts w:hint="eastAsia" w:ascii="宋体"/>
        </w:rPr>
        <w:t>2.2.4 除非招标人认为确有必要答复，否则，招标人有权拒绝回复投标人在本章第2.2.1项规定的时间后的任何澄清要求。</w:t>
      </w:r>
    </w:p>
    <w:p>
      <w:pPr>
        <w:shd w:val="clear"/>
        <w:spacing w:before="312" w:beforeLines="100" w:after="312" w:afterLines="100"/>
        <w:rPr>
          <w:rFonts w:ascii="宋体"/>
          <w:b/>
          <w:sz w:val="28"/>
          <w:szCs w:val="28"/>
        </w:rPr>
      </w:pPr>
      <w:bookmarkStart w:id="58" w:name="_Toc515205209"/>
      <w:bookmarkStart w:id="59" w:name="_Toc529196536"/>
      <w:bookmarkStart w:id="60" w:name="_Toc352691479"/>
      <w:r>
        <w:rPr>
          <w:rFonts w:hint="eastAsia" w:ascii="宋体"/>
          <w:b/>
          <w:sz w:val="28"/>
          <w:szCs w:val="28"/>
        </w:rPr>
        <w:t>2.3 招标文件的修</w:t>
      </w:r>
      <w:bookmarkStart w:id="61" w:name="_Toc369531521"/>
      <w:bookmarkStart w:id="62" w:name="_Toc16514"/>
      <w:r>
        <w:rPr>
          <w:rFonts w:hint="eastAsia" w:ascii="宋体"/>
          <w:b/>
          <w:sz w:val="28"/>
          <w:szCs w:val="28"/>
        </w:rPr>
        <w:t>改</w:t>
      </w:r>
      <w:bookmarkEnd w:id="58"/>
      <w:bookmarkEnd w:id="59"/>
    </w:p>
    <w:p>
      <w:pPr>
        <w:shd w:val="clear"/>
        <w:spacing w:line="360" w:lineRule="auto"/>
        <w:ind w:firstLine="359" w:firstLineChars="171"/>
        <w:rPr>
          <w:rFonts w:ascii="宋体"/>
        </w:rPr>
      </w:pPr>
      <w:r>
        <w:rPr>
          <w:rFonts w:hint="eastAsia" w:ascii="宋体"/>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0"/>
    <w:bookmarkEnd w:id="61"/>
    <w:bookmarkEnd w:id="62"/>
    <w:p>
      <w:pPr>
        <w:shd w:val="clear"/>
        <w:spacing w:line="360" w:lineRule="auto"/>
        <w:ind w:firstLine="359" w:firstLineChars="171"/>
        <w:rPr>
          <w:rFonts w:ascii="宋体"/>
        </w:rPr>
      </w:pPr>
      <w:r>
        <w:rPr>
          <w:rFonts w:hint="eastAsia" w:ascii="宋体"/>
        </w:rPr>
        <w:t>2.3.2 投标人收到修改内容</w:t>
      </w:r>
      <w:bookmarkStart w:id="63" w:name="_Toc384308218"/>
      <w:bookmarkStart w:id="64" w:name="_Toc300834958"/>
      <w:bookmarkStart w:id="65" w:name="_Toc247513961"/>
      <w:bookmarkStart w:id="66" w:name="_Toc152042314"/>
      <w:bookmarkStart w:id="67" w:name="_Toc152045538"/>
      <w:bookmarkStart w:id="68" w:name="_Toc369531524"/>
      <w:bookmarkStart w:id="69" w:name="_Toc144974506"/>
      <w:bookmarkStart w:id="70" w:name="_Toc361508593"/>
      <w:bookmarkStart w:id="71" w:name="_Toc247527562"/>
      <w:bookmarkStart w:id="72" w:name="_Toc352691482"/>
      <w:bookmarkStart w:id="73" w:name="_Toc24632"/>
      <w:r>
        <w:rPr>
          <w:rFonts w:hint="eastAsia" w:ascii="宋体"/>
        </w:rPr>
        <w:t>后，</w:t>
      </w:r>
      <w:bookmarkEnd w:id="63"/>
      <w:bookmarkEnd w:id="64"/>
      <w:bookmarkEnd w:id="65"/>
      <w:bookmarkEnd w:id="66"/>
      <w:bookmarkEnd w:id="67"/>
      <w:bookmarkEnd w:id="68"/>
      <w:bookmarkEnd w:id="69"/>
      <w:bookmarkEnd w:id="70"/>
      <w:bookmarkEnd w:id="71"/>
      <w:bookmarkEnd w:id="72"/>
      <w:bookmarkEnd w:id="73"/>
      <w:bookmarkStart w:id="74" w:name="_Toc361508595"/>
      <w:bookmarkStart w:id="75" w:name="_Toc369531526"/>
      <w:bookmarkStart w:id="76" w:name="_Toc16623"/>
      <w:bookmarkStart w:id="77" w:name="_Toc152045540"/>
      <w:bookmarkStart w:id="78" w:name="_Toc300834960"/>
      <w:bookmarkStart w:id="79" w:name="_Toc152042316"/>
      <w:bookmarkStart w:id="80" w:name="_Toc144974508"/>
      <w:bookmarkStart w:id="81" w:name="_Toc384308220"/>
      <w:bookmarkStart w:id="82" w:name="_Toc247527564"/>
      <w:bookmarkStart w:id="83" w:name="_Toc352691484"/>
      <w:bookmarkStart w:id="84" w:name="_Toc247513963"/>
      <w:r>
        <w:rPr>
          <w:rFonts w:hint="eastAsia" w:ascii="宋体"/>
        </w:rPr>
        <w:t>应按投标人须知前附表规定的时间和形式通知招标人，确认已收到该修改。</w:t>
      </w:r>
    </w:p>
    <w:p>
      <w:pPr>
        <w:shd w:val="clear"/>
        <w:spacing w:before="312" w:beforeLines="100" w:after="312" w:afterLines="100"/>
        <w:rPr>
          <w:rFonts w:ascii="宋体"/>
          <w:b/>
          <w:sz w:val="28"/>
          <w:szCs w:val="28"/>
        </w:rPr>
      </w:pPr>
      <w:bookmarkStart w:id="85" w:name="_Toc529196537"/>
      <w:bookmarkStart w:id="86" w:name="_Toc515205210"/>
      <w:r>
        <w:rPr>
          <w:rFonts w:hint="eastAsia" w:ascii="宋体"/>
          <w:b/>
          <w:sz w:val="28"/>
          <w:szCs w:val="28"/>
        </w:rPr>
        <w:t>2.</w:t>
      </w:r>
      <w:bookmarkEnd w:id="74"/>
      <w:bookmarkEnd w:id="75"/>
      <w:bookmarkEnd w:id="76"/>
      <w:bookmarkEnd w:id="77"/>
      <w:bookmarkEnd w:id="78"/>
      <w:bookmarkEnd w:id="79"/>
      <w:bookmarkEnd w:id="80"/>
      <w:bookmarkEnd w:id="81"/>
      <w:bookmarkEnd w:id="82"/>
      <w:bookmarkEnd w:id="83"/>
      <w:bookmarkEnd w:id="84"/>
      <w:r>
        <w:rPr>
          <w:rFonts w:hint="eastAsia" w:ascii="宋体"/>
          <w:b/>
          <w:sz w:val="28"/>
          <w:szCs w:val="28"/>
        </w:rPr>
        <w:t>4 招标文件的异议</w:t>
      </w:r>
      <w:bookmarkEnd w:id="85"/>
      <w:bookmarkEnd w:id="86"/>
    </w:p>
    <w:p>
      <w:pPr>
        <w:shd w:val="clear"/>
        <w:spacing w:line="360" w:lineRule="auto"/>
        <w:ind w:firstLine="359" w:firstLineChars="171"/>
        <w:rPr>
          <w:rFonts w:ascii="宋体"/>
        </w:rPr>
      </w:pPr>
      <w:r>
        <w:rPr>
          <w:rFonts w:hint="eastAsia" w:ascii="宋体"/>
        </w:rPr>
        <w:t>投标人或者其他利害关系人对招标文件有异议的，应当在投标截止时间10日前以书面形式提出。招标人将在收到异议之日起3日内作出答复；作出答复前，将暂停招标投标活动。</w:t>
      </w:r>
    </w:p>
    <w:p>
      <w:pPr>
        <w:shd w:val="clear"/>
        <w:spacing w:before="260"/>
        <w:outlineLvl w:val="2"/>
        <w:rPr>
          <w:rFonts w:ascii="宋体"/>
          <w:b/>
          <w:sz w:val="32"/>
          <w:szCs w:val="32"/>
        </w:rPr>
      </w:pPr>
      <w:bookmarkStart w:id="87" w:name="_Toc529196538"/>
      <w:bookmarkStart w:id="88" w:name="_Toc515205211"/>
      <w:r>
        <w:rPr>
          <w:rFonts w:hint="eastAsia" w:ascii="宋体"/>
          <w:b/>
          <w:sz w:val="32"/>
          <w:szCs w:val="32"/>
        </w:rPr>
        <w:t>3. 投标文件</w:t>
      </w:r>
      <w:bookmarkEnd w:id="87"/>
      <w:bookmarkEnd w:id="88"/>
    </w:p>
    <w:p>
      <w:pPr>
        <w:shd w:val="clear"/>
        <w:spacing w:before="312" w:beforeLines="100" w:after="312" w:afterLines="100"/>
        <w:rPr>
          <w:rFonts w:ascii="宋体"/>
          <w:b/>
          <w:sz w:val="28"/>
          <w:szCs w:val="28"/>
        </w:rPr>
      </w:pPr>
      <w:bookmarkStart w:id="89" w:name="_Toc515205212"/>
      <w:bookmarkStart w:id="90" w:name="_Toc529196539"/>
      <w:r>
        <w:rPr>
          <w:rFonts w:hint="eastAsia" w:ascii="宋体"/>
          <w:b/>
          <w:sz w:val="28"/>
          <w:szCs w:val="28"/>
        </w:rPr>
        <w:t>3.1 投标文件的组成</w:t>
      </w:r>
      <w:bookmarkEnd w:id="89"/>
      <w:bookmarkEnd w:id="90"/>
    </w:p>
    <w:p>
      <w:pPr>
        <w:shd w:val="clear"/>
        <w:spacing w:line="360" w:lineRule="auto"/>
        <w:ind w:firstLine="359" w:firstLineChars="171"/>
        <w:rPr>
          <w:rFonts w:ascii="宋体"/>
        </w:rPr>
      </w:pPr>
      <w:r>
        <w:rPr>
          <w:rFonts w:hint="eastAsia" w:ascii="宋体"/>
        </w:rPr>
        <w:t>3.1.1 投标文件应包括下列内容：</w:t>
      </w:r>
    </w:p>
    <w:p>
      <w:pPr>
        <w:pStyle w:val="39"/>
        <w:shd w:val="clear"/>
        <w:ind w:firstLine="420"/>
        <w:rPr>
          <w:rFonts w:ascii="宋体"/>
          <w:spacing w:val="0"/>
          <w:sz w:val="21"/>
        </w:rPr>
      </w:pPr>
      <w:r>
        <w:rPr>
          <w:rFonts w:hint="eastAsia" w:ascii="宋体"/>
          <w:spacing w:val="0"/>
          <w:sz w:val="21"/>
        </w:rPr>
        <w:t>（1）投标函及投标函附录；</w:t>
      </w:r>
    </w:p>
    <w:p>
      <w:pPr>
        <w:pStyle w:val="39"/>
        <w:shd w:val="clear"/>
        <w:ind w:firstLine="420"/>
        <w:rPr>
          <w:rFonts w:ascii="宋体"/>
          <w:spacing w:val="0"/>
          <w:sz w:val="21"/>
        </w:rPr>
      </w:pPr>
      <w:r>
        <w:rPr>
          <w:rFonts w:hint="eastAsia" w:ascii="宋体"/>
          <w:spacing w:val="0"/>
          <w:sz w:val="21"/>
        </w:rPr>
        <w:t>（2）法定代表人身份证明或授权委托书；</w:t>
      </w:r>
    </w:p>
    <w:p>
      <w:pPr>
        <w:pStyle w:val="39"/>
        <w:shd w:val="clear"/>
        <w:ind w:firstLine="420"/>
        <w:rPr>
          <w:rFonts w:ascii="宋体"/>
          <w:strike/>
          <w:spacing w:val="0"/>
          <w:sz w:val="21"/>
        </w:rPr>
      </w:pPr>
      <w:r>
        <w:rPr>
          <w:rFonts w:hint="eastAsia" w:ascii="宋体"/>
          <w:strike/>
          <w:spacing w:val="0"/>
          <w:sz w:val="21"/>
        </w:rPr>
        <w:t>（3）联合体协议书；</w:t>
      </w:r>
    </w:p>
    <w:p>
      <w:pPr>
        <w:pStyle w:val="39"/>
        <w:shd w:val="clear"/>
        <w:ind w:firstLine="420"/>
        <w:rPr>
          <w:rFonts w:ascii="宋体"/>
          <w:spacing w:val="0"/>
          <w:sz w:val="21"/>
        </w:rPr>
      </w:pPr>
      <w:r>
        <w:rPr>
          <w:rFonts w:hint="eastAsia" w:ascii="宋体"/>
          <w:spacing w:val="0"/>
          <w:sz w:val="21"/>
        </w:rPr>
        <w:t>（4）投标保证金</w:t>
      </w:r>
    </w:p>
    <w:p>
      <w:pPr>
        <w:pStyle w:val="39"/>
        <w:shd w:val="clear"/>
        <w:ind w:firstLine="420"/>
        <w:rPr>
          <w:rFonts w:ascii="宋体"/>
          <w:spacing w:val="0"/>
          <w:sz w:val="21"/>
        </w:rPr>
      </w:pPr>
      <w:r>
        <w:rPr>
          <w:rFonts w:hint="eastAsia" w:ascii="宋体"/>
          <w:spacing w:val="0"/>
          <w:sz w:val="21"/>
        </w:rPr>
        <w:t>（5）监理服务报价函</w:t>
      </w:r>
    </w:p>
    <w:p>
      <w:pPr>
        <w:pStyle w:val="39"/>
        <w:shd w:val="clear"/>
        <w:ind w:firstLine="420"/>
        <w:rPr>
          <w:rFonts w:ascii="宋体"/>
          <w:spacing w:val="0"/>
          <w:sz w:val="21"/>
        </w:rPr>
      </w:pPr>
      <w:r>
        <w:rPr>
          <w:rFonts w:hint="eastAsia" w:ascii="宋体"/>
          <w:spacing w:val="0"/>
          <w:sz w:val="21"/>
        </w:rPr>
        <w:t>（6）资格审查资料</w:t>
      </w:r>
    </w:p>
    <w:p>
      <w:pPr>
        <w:pStyle w:val="39"/>
        <w:shd w:val="clear"/>
        <w:ind w:firstLine="420"/>
        <w:rPr>
          <w:rFonts w:ascii="宋体"/>
          <w:spacing w:val="0"/>
          <w:sz w:val="21"/>
        </w:rPr>
      </w:pPr>
      <w:r>
        <w:rPr>
          <w:rFonts w:hint="eastAsia" w:ascii="宋体"/>
          <w:spacing w:val="0"/>
          <w:sz w:val="21"/>
        </w:rPr>
        <w:t>（7）监理大纲；</w:t>
      </w:r>
    </w:p>
    <w:p>
      <w:pPr>
        <w:pStyle w:val="39"/>
        <w:shd w:val="clear"/>
        <w:ind w:firstLine="420"/>
        <w:rPr>
          <w:rFonts w:ascii="宋体"/>
          <w:spacing w:val="0"/>
          <w:sz w:val="21"/>
        </w:rPr>
      </w:pPr>
      <w:r>
        <w:rPr>
          <w:rFonts w:hint="eastAsia" w:ascii="宋体"/>
          <w:spacing w:val="0"/>
          <w:sz w:val="21"/>
        </w:rPr>
        <w:t>（8）投标人须知前附表规定的其他资料；</w:t>
      </w:r>
    </w:p>
    <w:p>
      <w:pPr>
        <w:shd w:val="clear"/>
        <w:spacing w:line="360" w:lineRule="auto"/>
        <w:ind w:firstLine="420" w:firstLineChars="200"/>
        <w:rPr>
          <w:rFonts w:ascii="宋体"/>
        </w:rPr>
      </w:pPr>
      <w:r>
        <w:rPr>
          <w:rFonts w:hint="eastAsia" w:ascii="宋体"/>
        </w:rPr>
        <w:t>投标人在评标过程中作出的符合法律法规和招标文件规定的澄清确认，构成投标文件的组成部分。</w:t>
      </w:r>
    </w:p>
    <w:p>
      <w:pPr>
        <w:shd w:val="clear"/>
        <w:spacing w:line="360" w:lineRule="auto"/>
        <w:ind w:firstLine="359" w:firstLineChars="171"/>
        <w:rPr>
          <w:rFonts w:ascii="宋体"/>
        </w:rPr>
      </w:pPr>
      <w:r>
        <w:rPr>
          <w:rFonts w:hint="eastAsia" w:ascii="宋体"/>
        </w:rPr>
        <w:t>3.1.2 投标人须知前附表规定不接受联合体投标的，或投标人没有组成联合体的，投标文件不包括本章第3.1.1（3）目所指的联合体协议书。</w:t>
      </w:r>
    </w:p>
    <w:p>
      <w:pPr>
        <w:shd w:val="clear"/>
        <w:spacing w:line="360" w:lineRule="auto"/>
        <w:ind w:firstLine="359" w:firstLineChars="171"/>
        <w:rPr>
          <w:rFonts w:ascii="宋体"/>
        </w:rPr>
      </w:pPr>
      <w:r>
        <w:rPr>
          <w:rFonts w:hint="eastAsia" w:ascii="宋体"/>
        </w:rPr>
        <w:t>3.1.3 投标人须知前附表未要求提交投标保证金的，投标文件不包括本章第3.1.1（4）目所指的投标保证金。</w:t>
      </w:r>
    </w:p>
    <w:p>
      <w:pPr>
        <w:shd w:val="clear"/>
        <w:spacing w:before="312" w:beforeLines="100" w:after="312" w:afterLines="100"/>
        <w:rPr>
          <w:rFonts w:ascii="宋体"/>
          <w:b/>
          <w:sz w:val="28"/>
          <w:szCs w:val="28"/>
        </w:rPr>
      </w:pPr>
      <w:bookmarkStart w:id="91" w:name="_Toc515205213"/>
      <w:bookmarkStart w:id="92" w:name="_Toc514876754"/>
      <w:bookmarkStart w:id="93" w:name="_Toc529196540"/>
      <w:r>
        <w:rPr>
          <w:rFonts w:hint="eastAsia" w:ascii="宋体"/>
          <w:b/>
          <w:sz w:val="28"/>
          <w:szCs w:val="28"/>
        </w:rPr>
        <w:t>3.2 投标报价</w:t>
      </w:r>
      <w:bookmarkEnd w:id="91"/>
      <w:bookmarkEnd w:id="92"/>
      <w:bookmarkEnd w:id="93"/>
    </w:p>
    <w:p>
      <w:pPr>
        <w:pStyle w:val="39"/>
        <w:shd w:val="clear"/>
        <w:ind w:firstLine="420"/>
        <w:rPr>
          <w:rFonts w:ascii="宋体"/>
          <w:spacing w:val="0"/>
          <w:sz w:val="21"/>
        </w:rPr>
      </w:pPr>
      <w:r>
        <w:rPr>
          <w:rFonts w:hint="eastAsia" w:ascii="宋体"/>
          <w:spacing w:val="0"/>
          <w:sz w:val="21"/>
        </w:rPr>
        <w:t>3.2.1 投标报价应包括国家规定的增值税税金，除投标人须知前附表另有规定外，增值税税金按一般计税方法计算。投标人应按第六章“投标文件格式”的要求在投标函中进行报价并填写监理服务报价函。</w:t>
      </w:r>
    </w:p>
    <w:p>
      <w:pPr>
        <w:pStyle w:val="39"/>
        <w:shd w:val="clear"/>
        <w:ind w:firstLine="420"/>
        <w:rPr>
          <w:rFonts w:ascii="宋体"/>
          <w:spacing w:val="0"/>
          <w:sz w:val="21"/>
        </w:rPr>
      </w:pPr>
      <w:r>
        <w:rPr>
          <w:rFonts w:hint="eastAsia" w:ascii="宋体"/>
          <w:spacing w:val="0"/>
          <w:sz w:val="21"/>
        </w:rPr>
        <w:t>3.2.2 投标人应充分了解该项目的总体情况以及影响投标报价的其他要素。</w:t>
      </w:r>
    </w:p>
    <w:p>
      <w:pPr>
        <w:pStyle w:val="39"/>
        <w:shd w:val="clear"/>
        <w:ind w:firstLine="420"/>
        <w:rPr>
          <w:rFonts w:ascii="宋体"/>
          <w:spacing w:val="0"/>
          <w:sz w:val="21"/>
        </w:rPr>
      </w:pPr>
      <w:r>
        <w:rPr>
          <w:rFonts w:hint="eastAsia" w:ascii="宋体"/>
          <w:spacing w:val="0"/>
          <w:sz w:val="21"/>
        </w:rPr>
        <w:t>3.2.3本项目的报价方式见投标人须知前附表。投标人在投标截止时间前修改投标函中的投标报价总额，应同时修改投标文件“监理服务报价函”中的相应报价。此修改须符合本章第 4.3 款的有关要求。</w:t>
      </w:r>
    </w:p>
    <w:p>
      <w:pPr>
        <w:shd w:val="clear"/>
        <w:spacing w:line="360" w:lineRule="auto"/>
        <w:ind w:firstLine="420" w:firstLineChars="200"/>
        <w:rPr>
          <w:rFonts w:ascii="宋体"/>
        </w:rPr>
      </w:pPr>
      <w:r>
        <w:rPr>
          <w:rFonts w:hint="eastAsia" w:ascii="宋体"/>
        </w:rPr>
        <w:t>3.2.4．招标人设有最高投标限价的，投标人的投标报价不得超过最高投标限价，最高投标限价在投标人须知前附表中载明。</w:t>
      </w:r>
    </w:p>
    <w:p>
      <w:pPr>
        <w:shd w:val="clear"/>
        <w:spacing w:line="360" w:lineRule="auto"/>
        <w:ind w:firstLine="420" w:firstLineChars="200"/>
        <w:rPr>
          <w:rFonts w:ascii="宋体"/>
        </w:rPr>
      </w:pPr>
      <w:r>
        <w:rPr>
          <w:rFonts w:hint="eastAsia" w:ascii="宋体"/>
        </w:rPr>
        <w:t>3.2.5 投标报价的其他要求见投标人须知前附表3.2.5。</w:t>
      </w:r>
    </w:p>
    <w:p>
      <w:pPr>
        <w:shd w:val="clear"/>
        <w:spacing w:before="312" w:beforeLines="100" w:after="312" w:afterLines="100"/>
        <w:rPr>
          <w:rFonts w:ascii="宋体"/>
          <w:b/>
          <w:sz w:val="28"/>
          <w:szCs w:val="28"/>
        </w:rPr>
      </w:pPr>
      <w:bookmarkStart w:id="94" w:name="_Toc515205214"/>
      <w:bookmarkStart w:id="95" w:name="_Toc529196541"/>
      <w:r>
        <w:rPr>
          <w:rFonts w:hint="eastAsia" w:ascii="宋体"/>
          <w:b/>
          <w:sz w:val="28"/>
          <w:szCs w:val="28"/>
        </w:rPr>
        <w:t>3.3 投标有效期</w:t>
      </w:r>
      <w:bookmarkEnd w:id="94"/>
      <w:bookmarkEnd w:id="95"/>
    </w:p>
    <w:p>
      <w:pPr>
        <w:shd w:val="clear"/>
        <w:spacing w:line="360" w:lineRule="auto"/>
        <w:ind w:firstLine="420" w:firstLineChars="200"/>
        <w:rPr>
          <w:rFonts w:ascii="宋体"/>
        </w:rPr>
      </w:pPr>
      <w:r>
        <w:rPr>
          <w:rFonts w:hint="eastAsia" w:ascii="宋体"/>
        </w:rPr>
        <w:t>3.3.1 除投标人须知前附表另有规定外，投标有效期为90天。</w:t>
      </w:r>
    </w:p>
    <w:p>
      <w:pPr>
        <w:shd w:val="clear"/>
        <w:spacing w:line="360" w:lineRule="auto"/>
        <w:ind w:firstLine="420" w:firstLineChars="200"/>
        <w:rPr>
          <w:rFonts w:ascii="宋体"/>
        </w:rPr>
      </w:pPr>
      <w:r>
        <w:rPr>
          <w:rFonts w:hint="eastAsia" w:ascii="宋体"/>
        </w:rPr>
        <w:t>3.3.2 在投标有效期内，投标人撤销投标文件的，应承担招标文件和法律规定的责任。</w:t>
      </w:r>
    </w:p>
    <w:p>
      <w:pPr>
        <w:shd w:val="clear"/>
        <w:spacing w:line="360" w:lineRule="auto"/>
        <w:ind w:firstLine="420" w:firstLineChars="200"/>
        <w:rPr>
          <w:rFonts w:ascii="宋体"/>
        </w:rPr>
      </w:pPr>
      <w:r>
        <w:rPr>
          <w:rFonts w:hint="eastAsia" w:ascii="宋体"/>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hd w:val="clear"/>
        <w:spacing w:before="312" w:beforeLines="100" w:after="312" w:afterLines="100"/>
        <w:rPr>
          <w:rFonts w:ascii="宋体"/>
          <w:b/>
          <w:sz w:val="28"/>
          <w:szCs w:val="28"/>
        </w:rPr>
      </w:pPr>
      <w:bookmarkStart w:id="96" w:name="_Toc529196542"/>
      <w:bookmarkStart w:id="97" w:name="_Toc515205215"/>
      <w:r>
        <w:rPr>
          <w:rFonts w:hint="eastAsia" w:ascii="宋体"/>
          <w:b/>
          <w:sz w:val="28"/>
          <w:szCs w:val="28"/>
        </w:rPr>
        <w:t>3.4 投标保证金</w:t>
      </w:r>
      <w:bookmarkEnd w:id="96"/>
      <w:bookmarkEnd w:id="97"/>
    </w:p>
    <w:p>
      <w:pPr>
        <w:shd w:val="clear"/>
        <w:spacing w:line="360" w:lineRule="auto"/>
        <w:ind w:firstLine="420" w:firstLineChars="200"/>
        <w:rPr>
          <w:rFonts w:ascii="宋体"/>
        </w:rPr>
      </w:pPr>
      <w:r>
        <w:rPr>
          <w:rFonts w:hint="eastAsia" w:ascii="宋体"/>
        </w:rPr>
        <w:t>3.4.1 投标人在递交投标文件的同时，应按投标人须知前附表规定的金额</w:t>
      </w:r>
      <w:bookmarkStart w:id="98" w:name="_Toc361508601"/>
      <w:bookmarkStart w:id="99" w:name="_Toc247527570"/>
      <w:bookmarkStart w:id="100" w:name="_Toc144974513"/>
      <w:bookmarkStart w:id="101" w:name="_Toc4592"/>
      <w:bookmarkStart w:id="102" w:name="_Toc369531532"/>
      <w:bookmarkStart w:id="103" w:name="_Toc300834966"/>
      <w:bookmarkStart w:id="104" w:name="_Toc152042321"/>
      <w:bookmarkStart w:id="105" w:name="_Toc384308226"/>
      <w:bookmarkStart w:id="106" w:name="_Toc352691489"/>
      <w:bookmarkStart w:id="107" w:name="_Toc247513969"/>
      <w:bookmarkStart w:id="108" w:name="_Toc152045545"/>
      <w:r>
        <w:rPr>
          <w:rFonts w:hint="eastAsia" w:ascii="宋体"/>
        </w:rPr>
        <w:t>、形式和第六章“投标文</w:t>
      </w:r>
      <w:bookmarkEnd w:id="98"/>
      <w:bookmarkEnd w:id="99"/>
      <w:bookmarkEnd w:id="100"/>
      <w:bookmarkEnd w:id="101"/>
      <w:bookmarkEnd w:id="102"/>
      <w:bookmarkEnd w:id="103"/>
      <w:bookmarkEnd w:id="104"/>
      <w:bookmarkEnd w:id="105"/>
      <w:bookmarkEnd w:id="106"/>
      <w:bookmarkEnd w:id="107"/>
      <w:bookmarkEnd w:id="108"/>
      <w:r>
        <w:rPr>
          <w:rFonts w:hint="eastAsia" w:ascii="宋体"/>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hd w:val="clear"/>
        <w:spacing w:line="360" w:lineRule="auto"/>
        <w:ind w:firstLine="420" w:firstLineChars="200"/>
        <w:jc w:val="left"/>
        <w:rPr>
          <w:rFonts w:ascii="宋体"/>
        </w:rPr>
      </w:pPr>
      <w:r>
        <w:rPr>
          <w:rFonts w:hint="eastAsia" w:ascii="宋体"/>
        </w:rPr>
        <w:t>3.4.2 投标人不按本章第3.4.1项</w:t>
      </w:r>
      <w:bookmarkStart w:id="109" w:name="_Toc361508602"/>
      <w:bookmarkStart w:id="110" w:name="_Toc352691490"/>
      <w:bookmarkStart w:id="111" w:name="_Toc29025"/>
      <w:bookmarkStart w:id="112" w:name="_Toc384308227"/>
      <w:bookmarkStart w:id="113" w:name="_Toc369531533"/>
      <w:r>
        <w:rPr>
          <w:rFonts w:hint="eastAsia" w:ascii="宋体"/>
        </w:rPr>
        <w:t>要求提交投标保证金的，</w:t>
      </w:r>
      <w:bookmarkEnd w:id="109"/>
      <w:bookmarkEnd w:id="110"/>
      <w:bookmarkEnd w:id="111"/>
      <w:bookmarkEnd w:id="112"/>
      <w:bookmarkEnd w:id="113"/>
      <w:r>
        <w:rPr>
          <w:rFonts w:hint="eastAsia" w:ascii="宋体"/>
        </w:rPr>
        <w:t>评标委员会将否决其投标。</w:t>
      </w:r>
    </w:p>
    <w:p>
      <w:pPr>
        <w:shd w:val="clear"/>
        <w:spacing w:line="360" w:lineRule="auto"/>
        <w:ind w:firstLine="420" w:firstLineChars="200"/>
        <w:rPr>
          <w:rFonts w:ascii="宋体"/>
        </w:rPr>
      </w:pPr>
      <w:r>
        <w:rPr>
          <w:rFonts w:hint="eastAsia" w:ascii="宋体"/>
        </w:rPr>
        <w:t>3.4.3 招标人最迟将在与中标人</w:t>
      </w:r>
      <w:bookmarkStart w:id="114" w:name="_Toc369531534"/>
      <w:bookmarkStart w:id="115" w:name="_Toc14751"/>
      <w:bookmarkStart w:id="116" w:name="_Toc247513970"/>
      <w:bookmarkStart w:id="117" w:name="_Toc361508603"/>
      <w:bookmarkStart w:id="118" w:name="_Toc152042322"/>
      <w:bookmarkStart w:id="119" w:name="_Toc152045546"/>
      <w:bookmarkStart w:id="120" w:name="_Toc352691491"/>
      <w:bookmarkStart w:id="121" w:name="_Toc144974514"/>
      <w:bookmarkStart w:id="122" w:name="_Toc384308228"/>
      <w:bookmarkStart w:id="123" w:name="_Toc300834967"/>
      <w:bookmarkStart w:id="124" w:name="_Toc247527571"/>
      <w:r>
        <w:rPr>
          <w:rFonts w:hint="eastAsia" w:ascii="宋体"/>
        </w:rPr>
        <w:t>签订合同后5日</w:t>
      </w:r>
      <w:bookmarkEnd w:id="114"/>
      <w:bookmarkEnd w:id="115"/>
      <w:bookmarkEnd w:id="116"/>
      <w:bookmarkEnd w:id="117"/>
      <w:bookmarkEnd w:id="118"/>
      <w:bookmarkEnd w:id="119"/>
      <w:bookmarkEnd w:id="120"/>
      <w:bookmarkEnd w:id="121"/>
      <w:bookmarkEnd w:id="122"/>
      <w:bookmarkEnd w:id="123"/>
      <w:bookmarkEnd w:id="124"/>
      <w:r>
        <w:rPr>
          <w:rFonts w:hint="eastAsia" w:ascii="宋体"/>
        </w:rPr>
        <w:t>内</w:t>
      </w:r>
      <w:bookmarkStart w:id="125" w:name="_Toc247527572"/>
      <w:bookmarkStart w:id="126" w:name="_Toc384308229"/>
      <w:bookmarkStart w:id="127" w:name="_Toc352691492"/>
      <w:bookmarkStart w:id="128" w:name="_Toc361508604"/>
      <w:bookmarkStart w:id="129" w:name="_Toc152042323"/>
      <w:bookmarkStart w:id="130" w:name="_Toc144974515"/>
      <w:bookmarkStart w:id="131" w:name="_Toc369531535"/>
      <w:bookmarkStart w:id="132" w:name="_Toc247513971"/>
      <w:bookmarkStart w:id="133" w:name="_Toc300834968"/>
      <w:bookmarkStart w:id="134" w:name="_Toc17952"/>
      <w:bookmarkStart w:id="135" w:name="_Toc152045547"/>
      <w:r>
        <w:rPr>
          <w:rFonts w:hint="eastAsia" w:ascii="宋体"/>
        </w:rPr>
        <w:t>，向未中标的投标人和中</w:t>
      </w:r>
      <w:bookmarkEnd w:id="125"/>
      <w:bookmarkEnd w:id="126"/>
      <w:bookmarkEnd w:id="127"/>
      <w:bookmarkEnd w:id="128"/>
      <w:bookmarkEnd w:id="129"/>
      <w:bookmarkEnd w:id="130"/>
      <w:bookmarkEnd w:id="131"/>
      <w:bookmarkEnd w:id="132"/>
      <w:bookmarkEnd w:id="133"/>
      <w:bookmarkEnd w:id="134"/>
      <w:bookmarkEnd w:id="135"/>
      <w:r>
        <w:rPr>
          <w:rFonts w:hint="eastAsia" w:ascii="宋体"/>
        </w:rPr>
        <w:t>标人退还投标保证金。投标保证金以现金或者支票形式递交的，还应退还银行同期存款利息。</w:t>
      </w:r>
    </w:p>
    <w:p>
      <w:pPr>
        <w:shd w:val="clear"/>
        <w:spacing w:line="360" w:lineRule="auto"/>
        <w:ind w:firstLine="420" w:firstLineChars="200"/>
        <w:rPr>
          <w:rFonts w:ascii="宋体"/>
        </w:rPr>
      </w:pPr>
      <w:r>
        <w:rPr>
          <w:rFonts w:hint="eastAsia" w:ascii="宋体"/>
        </w:rPr>
        <w:t>3.4.4 有下列情形之一的，投标保证金将不予退还：</w:t>
      </w:r>
    </w:p>
    <w:p>
      <w:pPr>
        <w:shd w:val="clear"/>
        <w:spacing w:line="360" w:lineRule="auto"/>
        <w:ind w:firstLine="315" w:firstLineChars="150"/>
        <w:rPr>
          <w:rFonts w:ascii="宋体"/>
        </w:rPr>
      </w:pPr>
      <w:r>
        <w:rPr>
          <w:rFonts w:hint="eastAsia" w:ascii="宋体"/>
        </w:rPr>
        <w:t>（1）投标人在投标有效期内撤销投标文件；</w:t>
      </w:r>
    </w:p>
    <w:p>
      <w:pPr>
        <w:shd w:val="clear"/>
        <w:spacing w:line="360" w:lineRule="auto"/>
        <w:ind w:firstLine="315" w:firstLineChars="150"/>
        <w:rPr>
          <w:rFonts w:ascii="宋体"/>
        </w:rPr>
      </w:pPr>
      <w:r>
        <w:rPr>
          <w:rFonts w:hint="eastAsia" w:ascii="宋体"/>
        </w:rPr>
        <w:t>（2）中标人在收到中标通知书后，无正当理由不与招标人订立合同，在签订合同时向招标人提出附加条件，或者不按照招标文件要求提交履约保证金；</w:t>
      </w:r>
    </w:p>
    <w:p>
      <w:pPr>
        <w:shd w:val="clear"/>
        <w:spacing w:line="360" w:lineRule="auto"/>
        <w:ind w:firstLine="315" w:firstLineChars="150"/>
        <w:rPr>
          <w:rFonts w:ascii="宋体"/>
        </w:rPr>
      </w:pPr>
      <w:r>
        <w:rPr>
          <w:rFonts w:hint="eastAsia" w:ascii="宋体"/>
        </w:rPr>
        <w:t>（3）发生投标人须知前附表规定的其他可以不予退还投标保证金的情形。</w:t>
      </w:r>
    </w:p>
    <w:p>
      <w:pPr>
        <w:shd w:val="clear"/>
        <w:spacing w:before="312" w:beforeLines="100" w:after="312" w:afterLines="100"/>
        <w:rPr>
          <w:rFonts w:ascii="宋体"/>
          <w:b/>
          <w:strike/>
          <w:sz w:val="28"/>
          <w:szCs w:val="28"/>
        </w:rPr>
      </w:pPr>
      <w:bookmarkStart w:id="136" w:name="_Toc515205216"/>
      <w:bookmarkStart w:id="137" w:name="_Toc529196543"/>
      <w:r>
        <w:rPr>
          <w:rFonts w:hint="eastAsia" w:ascii="宋体"/>
          <w:b/>
          <w:strike/>
          <w:sz w:val="28"/>
          <w:szCs w:val="28"/>
        </w:rPr>
        <w:t>3.5 资格审查资料（适用于已进行资格预审的）</w:t>
      </w:r>
      <w:bookmarkEnd w:id="136"/>
      <w:bookmarkEnd w:id="137"/>
    </w:p>
    <w:p>
      <w:pPr>
        <w:shd w:val="clear"/>
        <w:spacing w:line="360" w:lineRule="auto"/>
        <w:ind w:firstLine="567" w:firstLineChars="270"/>
        <w:rPr>
          <w:rFonts w:ascii="宋体" w:cs="宋体"/>
          <w:strike/>
        </w:rPr>
      </w:pPr>
      <w:r>
        <w:rPr>
          <w:rFonts w:hint="eastAsia" w:ascii="宋体" w:cs="宋体"/>
          <w:strike/>
        </w:rPr>
        <w:t>投标人在递交投标文件前，发生可能影响其投标资格的新情况的，应更新或补充其在申请资格预审时提供的资料，以证实其各项资格条件仍能继续满足资格预审文件的要求，且没有实质性降低。</w:t>
      </w:r>
    </w:p>
    <w:p>
      <w:pPr>
        <w:shd w:val="clear"/>
        <w:spacing w:before="312" w:beforeLines="100" w:after="312" w:afterLines="100"/>
        <w:rPr>
          <w:rFonts w:ascii="宋体"/>
          <w:b/>
          <w:sz w:val="28"/>
          <w:szCs w:val="28"/>
        </w:rPr>
      </w:pPr>
      <w:bookmarkStart w:id="138" w:name="_Toc515205217"/>
      <w:bookmarkStart w:id="139" w:name="_Toc529196544"/>
      <w:r>
        <w:rPr>
          <w:rFonts w:hint="eastAsia" w:ascii="宋体"/>
          <w:b/>
          <w:sz w:val="28"/>
          <w:szCs w:val="28"/>
        </w:rPr>
        <w:t>3.5 资格审查资料（适用于未进行资格预审的）</w:t>
      </w:r>
      <w:bookmarkEnd w:id="138"/>
      <w:bookmarkEnd w:id="139"/>
    </w:p>
    <w:p>
      <w:pPr>
        <w:shd w:val="clear"/>
        <w:spacing w:line="360" w:lineRule="auto"/>
        <w:ind w:firstLine="420" w:firstLineChars="200"/>
        <w:rPr>
          <w:rFonts w:ascii="宋体"/>
        </w:rPr>
      </w:pPr>
      <w:r>
        <w:rPr>
          <w:rFonts w:hint="eastAsia" w:ascii="宋体"/>
        </w:rPr>
        <w:t>除投标人须知前附表另有规定外，投标人应按下列规定提供资格审查资料，以证明其满足本章第 1.4 款规定的资质、财务、业绩、信誉等要求。</w:t>
      </w:r>
    </w:p>
    <w:p>
      <w:pPr>
        <w:shd w:val="clear"/>
        <w:spacing w:line="360" w:lineRule="auto"/>
        <w:ind w:firstLine="420" w:firstLineChars="200"/>
        <w:rPr>
          <w:rFonts w:ascii="宋体"/>
        </w:rPr>
      </w:pPr>
      <w:r>
        <w:rPr>
          <w:rFonts w:hint="eastAsia" w:ascii="宋体"/>
        </w:rPr>
        <w:t>3.5.1 “投标人基本情况表”应附投标人营业执照和组织机构代码证的复印件（按照“三证合一”或“五证合一”登记制度进行登记的，可仅提供营业执照复印件）、投标人监理资质证书副本等材料的复印件。</w:t>
      </w:r>
    </w:p>
    <w:p>
      <w:pPr>
        <w:shd w:val="clear"/>
        <w:spacing w:line="360" w:lineRule="auto"/>
        <w:ind w:firstLine="420" w:firstLineChars="200"/>
        <w:rPr>
          <w:rFonts w:ascii="宋体"/>
        </w:rPr>
      </w:pPr>
      <w:r>
        <w:rPr>
          <w:rFonts w:hint="eastAsia" w:ascii="宋体"/>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hd w:val="clear"/>
        <w:spacing w:line="360" w:lineRule="auto"/>
        <w:ind w:firstLine="420" w:firstLineChars="200"/>
        <w:rPr>
          <w:rFonts w:ascii="宋体"/>
        </w:rPr>
      </w:pPr>
      <w:r>
        <w:rPr>
          <w:rFonts w:hint="eastAsia" w:ascii="宋体"/>
        </w:rPr>
        <w:t>3.5.3 “近年完成的类似监理项目情况表”应附中标通知书和（或）合同协议书、委托人出具的证明文件；具体时间要求见投标人须知前附表，每张表格只填写一个项目，并标明序号。</w:t>
      </w:r>
    </w:p>
    <w:p>
      <w:pPr>
        <w:shd w:val="clear"/>
        <w:spacing w:line="360" w:lineRule="auto"/>
        <w:ind w:firstLine="420" w:firstLineChars="200"/>
        <w:rPr>
          <w:rFonts w:ascii="宋体"/>
        </w:rPr>
      </w:pPr>
      <w:r>
        <w:rPr>
          <w:rFonts w:hint="eastAsia" w:ascii="宋体"/>
        </w:rPr>
        <w:t>3.5.4 “正在监理和新承接的项目情况表”应附中标通知书和（或）合同协议书复印件。每张表格只填写一个项目，并标明序号。</w:t>
      </w:r>
    </w:p>
    <w:p>
      <w:pPr>
        <w:shd w:val="clear"/>
        <w:spacing w:line="360" w:lineRule="auto"/>
        <w:ind w:firstLine="420" w:firstLineChars="200"/>
        <w:rPr>
          <w:rFonts w:ascii="宋体"/>
        </w:rPr>
      </w:pPr>
      <w:r>
        <w:rPr>
          <w:rFonts w:hint="eastAsia" w:ascii="宋体"/>
        </w:rPr>
        <w:t>3.5.5 “近年发生的诉讼及仲裁情况”应说明投标人败诉的监理合同的相关情况，并附法院或仲裁机构作出的判决、裁决等有关法律文书复印件，具体时间要求见投标人须知前附表。</w:t>
      </w:r>
    </w:p>
    <w:p>
      <w:pPr>
        <w:shd w:val="clear"/>
        <w:spacing w:line="360" w:lineRule="auto"/>
        <w:ind w:firstLine="420" w:firstLineChars="200"/>
        <w:rPr>
          <w:rFonts w:ascii="宋体"/>
        </w:rPr>
      </w:pPr>
      <w:r>
        <w:rPr>
          <w:rFonts w:hint="eastAsia" w:ascii="宋体"/>
        </w:rPr>
        <w:t>3.5.6 “拟委任的主要人员汇总表”应填报满足本章第 1.4.1 项规定的总监理工程师和其他主要人员的相关信息。“主要人员简历表”中总监理工程师应附身份证、学历证、职称证、注册监</w:t>
      </w:r>
      <w:bookmarkStart w:id="140" w:name="page28"/>
      <w:bookmarkEnd w:id="140"/>
      <w:r>
        <w:rPr>
          <w:rFonts w:hint="eastAsia" w:ascii="宋体"/>
        </w:rPr>
        <w:t>理工程师执业证书和社保缴费证明复印件，管理过的项目业绩须附合同协议书复印件；其他主要人员应附身份证、学历证、职称证、有关证书和社保缴费证明复印件。</w:t>
      </w:r>
    </w:p>
    <w:p>
      <w:pPr>
        <w:shd w:val="clear"/>
        <w:spacing w:line="360" w:lineRule="auto"/>
        <w:ind w:firstLine="420" w:firstLineChars="200"/>
        <w:rPr>
          <w:rFonts w:ascii="宋体"/>
        </w:rPr>
      </w:pPr>
      <w:r>
        <w:rPr>
          <w:rFonts w:hint="eastAsia" w:ascii="宋体"/>
        </w:rPr>
        <w:t>3.5.7 “拟投入本项目的主要试验检测仪器设备表”应填报满足本章第 1.4.1 项规定的试验检测仪器设备。</w:t>
      </w:r>
    </w:p>
    <w:p>
      <w:pPr>
        <w:shd w:val="clear"/>
        <w:spacing w:line="360" w:lineRule="auto"/>
        <w:ind w:firstLine="420" w:firstLineChars="200"/>
        <w:rPr>
          <w:rFonts w:ascii="宋体"/>
        </w:rPr>
      </w:pPr>
      <w:r>
        <w:rPr>
          <w:rFonts w:hint="eastAsia" w:ascii="宋体"/>
        </w:rPr>
        <w:t>3.5.8 投标人须知前附表规定接受联合体投标的，本章第 3.5.1 项至第 3.5.7 项规定的表格和资料应包括联合体各方相关情况。</w:t>
      </w:r>
    </w:p>
    <w:p>
      <w:pPr>
        <w:shd w:val="clear"/>
        <w:spacing w:before="312" w:beforeLines="100" w:after="312" w:afterLines="100"/>
        <w:rPr>
          <w:rFonts w:ascii="宋体"/>
          <w:b/>
          <w:sz w:val="28"/>
          <w:szCs w:val="28"/>
        </w:rPr>
      </w:pPr>
      <w:bookmarkStart w:id="141" w:name="_Toc515205218"/>
      <w:bookmarkStart w:id="142" w:name="_Toc529196545"/>
      <w:r>
        <w:rPr>
          <w:rFonts w:hint="eastAsia" w:ascii="宋体"/>
          <w:b/>
          <w:sz w:val="28"/>
          <w:szCs w:val="28"/>
        </w:rPr>
        <w:t>3.6 备选投标方案</w:t>
      </w:r>
      <w:bookmarkEnd w:id="141"/>
      <w:bookmarkEnd w:id="142"/>
    </w:p>
    <w:p>
      <w:pPr>
        <w:shd w:val="clear"/>
        <w:spacing w:line="360" w:lineRule="auto"/>
        <w:ind w:firstLine="420" w:firstLineChars="200"/>
        <w:rPr>
          <w:rFonts w:ascii="宋体"/>
        </w:rPr>
      </w:pPr>
      <w:r>
        <w:rPr>
          <w:rFonts w:hint="eastAsia" w:ascii="宋体"/>
        </w:rPr>
        <w:t>3.6.1 除投标人须知前附表规定允许外，投标人不得递交备选投标方案，否则其投标将被否决。</w:t>
      </w:r>
    </w:p>
    <w:p>
      <w:pPr>
        <w:shd w:val="clear"/>
        <w:spacing w:line="360" w:lineRule="auto"/>
        <w:ind w:firstLine="420" w:firstLineChars="200"/>
        <w:rPr>
          <w:rFonts w:ascii="宋体"/>
        </w:rPr>
      </w:pPr>
      <w:r>
        <w:rPr>
          <w:rFonts w:hint="eastAsia" w:ascii="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spacing w:line="360" w:lineRule="auto"/>
        <w:ind w:firstLine="420" w:firstLineChars="200"/>
        <w:rPr>
          <w:rFonts w:ascii="宋体"/>
        </w:rPr>
      </w:pPr>
      <w:r>
        <w:rPr>
          <w:rFonts w:hint="eastAsia" w:ascii="宋体"/>
        </w:rPr>
        <w:t>3.6.3 投标人提供两个或两个以上投标报价，或者在投标文件中提供一个报价，但同时提供两个或两个以上</w:t>
      </w:r>
      <w:bookmarkStart w:id="143" w:name="_Toc152045550"/>
      <w:bookmarkStart w:id="144" w:name="_Toc247527575"/>
      <w:bookmarkStart w:id="145" w:name="_Toc29902"/>
      <w:bookmarkStart w:id="146" w:name="_Toc300834971"/>
      <w:bookmarkStart w:id="147" w:name="_Toc144974518"/>
      <w:bookmarkStart w:id="148" w:name="_Toc352691495"/>
      <w:bookmarkStart w:id="149" w:name="_Toc247513974"/>
      <w:bookmarkStart w:id="150" w:name="_Toc361508607"/>
      <w:bookmarkStart w:id="151" w:name="_Toc152042326"/>
      <w:bookmarkStart w:id="152" w:name="_Toc369531538"/>
      <w:bookmarkStart w:id="153" w:name="_Toc384308232"/>
      <w:r>
        <w:rPr>
          <w:rFonts w:hint="eastAsia" w:ascii="宋体"/>
        </w:rPr>
        <w:t>监理方案的</w:t>
      </w:r>
      <w:bookmarkEnd w:id="143"/>
      <w:bookmarkEnd w:id="144"/>
      <w:bookmarkEnd w:id="145"/>
      <w:bookmarkEnd w:id="146"/>
      <w:bookmarkEnd w:id="147"/>
      <w:bookmarkEnd w:id="148"/>
      <w:bookmarkEnd w:id="149"/>
      <w:bookmarkEnd w:id="150"/>
      <w:bookmarkEnd w:id="151"/>
      <w:bookmarkEnd w:id="152"/>
      <w:bookmarkEnd w:id="153"/>
      <w:r>
        <w:rPr>
          <w:rFonts w:hint="eastAsia" w:ascii="宋体"/>
        </w:rPr>
        <w:t>，视为提供备选方案。</w:t>
      </w:r>
    </w:p>
    <w:p>
      <w:pPr>
        <w:shd w:val="clear"/>
        <w:spacing w:before="312" w:beforeLines="100" w:after="312" w:afterLines="100"/>
        <w:rPr>
          <w:rFonts w:ascii="宋体"/>
          <w:b/>
          <w:sz w:val="28"/>
          <w:szCs w:val="28"/>
        </w:rPr>
      </w:pPr>
      <w:bookmarkStart w:id="154" w:name="_Toc529196546"/>
      <w:bookmarkStart w:id="155" w:name="_Toc515205219"/>
      <w:r>
        <w:rPr>
          <w:rFonts w:hint="eastAsia" w:ascii="宋体"/>
          <w:b/>
          <w:sz w:val="28"/>
          <w:szCs w:val="28"/>
        </w:rPr>
        <w:t>3.7 投标文件的编制</w:t>
      </w:r>
      <w:bookmarkEnd w:id="154"/>
      <w:bookmarkEnd w:id="155"/>
    </w:p>
    <w:p>
      <w:pPr>
        <w:shd w:val="clear"/>
        <w:spacing w:line="360" w:lineRule="auto"/>
        <w:ind w:firstLine="420" w:firstLineChars="200"/>
        <w:rPr>
          <w:rFonts w:ascii="宋体"/>
        </w:rPr>
      </w:pPr>
      <w:r>
        <w:rPr>
          <w:rFonts w:hint="eastAsia" w:ascii="宋体"/>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hd w:val="clear"/>
        <w:spacing w:line="360" w:lineRule="auto"/>
        <w:ind w:firstLine="420" w:firstLineChars="200"/>
        <w:rPr>
          <w:rFonts w:ascii="宋体"/>
        </w:rPr>
      </w:pPr>
      <w:r>
        <w:rPr>
          <w:rFonts w:hint="eastAsia" w:ascii="宋体"/>
        </w:rPr>
        <w:t>3.7.2 投标文件应当对招标文件有关监理服务期限、投标有效期、委托人要求、招标范围等实质性内容作出响应。</w:t>
      </w:r>
    </w:p>
    <w:p>
      <w:pPr>
        <w:shd w:val="clear"/>
        <w:spacing w:line="360" w:lineRule="auto"/>
        <w:ind w:firstLine="420" w:firstLineChars="200"/>
        <w:rPr>
          <w:rFonts w:ascii="宋体"/>
          <w:strike/>
        </w:rPr>
      </w:pPr>
      <w:r>
        <w:rPr>
          <w:rFonts w:hint="eastAsia" w:ascii="宋体"/>
          <w:strik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hd w:val="clear"/>
        <w:spacing w:line="360" w:lineRule="auto"/>
        <w:ind w:firstLine="420" w:firstLineChars="200"/>
        <w:rPr>
          <w:rFonts w:ascii="宋体"/>
          <w:strike/>
        </w:rPr>
      </w:pPr>
      <w:r>
        <w:rPr>
          <w:rFonts w:hint="eastAsia" w:ascii="宋体"/>
          <w:strik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hd w:val="clear"/>
        <w:spacing w:line="360" w:lineRule="auto"/>
        <w:ind w:firstLine="420" w:firstLineChars="200"/>
        <w:rPr>
          <w:rFonts w:ascii="宋体"/>
          <w:strike/>
        </w:rPr>
      </w:pPr>
      <w:r>
        <w:rPr>
          <w:rFonts w:hint="eastAsia" w:ascii="宋体"/>
          <w:strike/>
        </w:rPr>
        <w:t>（3）投标文件的正本与副本应分别装订，并编制目录，投标文件需分册装订的，具体分册装订要求见投标人须知前附表规定。</w:t>
      </w:r>
    </w:p>
    <w:p>
      <w:pPr>
        <w:shd w:val="clear"/>
        <w:spacing w:line="360" w:lineRule="auto"/>
        <w:ind w:firstLine="420" w:firstLineChars="200"/>
        <w:rPr>
          <w:rFonts w:ascii="宋体"/>
        </w:rPr>
      </w:pPr>
      <w:bookmarkStart w:id="156" w:name="_Toc514946914"/>
      <w:r>
        <w:rPr>
          <w:rFonts w:hint="eastAsia" w:ascii="宋体"/>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6"/>
    </w:p>
    <w:p>
      <w:pPr>
        <w:shd w:val="clear"/>
        <w:spacing w:before="260"/>
        <w:outlineLvl w:val="2"/>
        <w:rPr>
          <w:rFonts w:ascii="宋体"/>
          <w:b/>
          <w:sz w:val="32"/>
          <w:szCs w:val="32"/>
        </w:rPr>
      </w:pPr>
      <w:bookmarkStart w:id="157" w:name="_Toc515205220"/>
      <w:bookmarkStart w:id="158" w:name="_Toc529196547"/>
      <w:r>
        <w:rPr>
          <w:rFonts w:hint="eastAsia" w:ascii="宋体"/>
          <w:b/>
          <w:sz w:val="32"/>
          <w:szCs w:val="32"/>
        </w:rPr>
        <w:t>4. 投标</w:t>
      </w:r>
      <w:bookmarkEnd w:id="157"/>
      <w:bookmarkEnd w:id="158"/>
    </w:p>
    <w:p>
      <w:pPr>
        <w:shd w:val="clear"/>
        <w:spacing w:before="312" w:beforeLines="100" w:after="312" w:afterLines="100"/>
        <w:rPr>
          <w:rFonts w:ascii="宋体"/>
          <w:b/>
          <w:sz w:val="28"/>
          <w:szCs w:val="28"/>
        </w:rPr>
      </w:pPr>
      <w:bookmarkStart w:id="159" w:name="_Toc529196548"/>
      <w:bookmarkStart w:id="160" w:name="_Toc515205221"/>
      <w:r>
        <w:rPr>
          <w:rFonts w:hint="eastAsia" w:ascii="宋体"/>
          <w:b/>
          <w:sz w:val="28"/>
          <w:szCs w:val="28"/>
        </w:rPr>
        <w:t>4.1 投标文件的密封和标记</w:t>
      </w:r>
      <w:bookmarkEnd w:id="159"/>
      <w:bookmarkEnd w:id="160"/>
    </w:p>
    <w:p>
      <w:pPr>
        <w:shd w:val="clear"/>
        <w:spacing w:line="360" w:lineRule="auto"/>
        <w:ind w:firstLine="420" w:firstLineChars="200"/>
        <w:rPr>
          <w:rFonts w:ascii="宋体"/>
          <w:strike/>
        </w:rPr>
      </w:pPr>
      <w:r>
        <w:rPr>
          <w:rFonts w:hint="eastAsia" w:ascii="宋体"/>
          <w:strike/>
        </w:rPr>
        <w:t>4.1.1 （A）投标文件应密封包装，并在封套的封口处加盖投标人单位章或由投标人的法定代表人或其授权的代理人签字。</w:t>
      </w:r>
    </w:p>
    <w:p>
      <w:pPr>
        <w:shd w:val="clear"/>
        <w:spacing w:line="360" w:lineRule="auto"/>
        <w:ind w:firstLine="420" w:firstLineChars="200"/>
        <w:rPr>
          <w:rFonts w:ascii="宋体"/>
        </w:rPr>
      </w:pPr>
      <w:r>
        <w:rPr>
          <w:rFonts w:hint="eastAsia" w:ascii="宋体"/>
        </w:rPr>
        <w:t>4.1.1 （B）投标人应当按照招标文件和电子招标投标交易平台的要求加密投标文件，具体要求见投标人须知前附表。</w:t>
      </w:r>
    </w:p>
    <w:p>
      <w:pPr>
        <w:shd w:val="clear"/>
        <w:spacing w:line="360" w:lineRule="auto"/>
        <w:ind w:firstLine="420" w:firstLineChars="200"/>
        <w:rPr>
          <w:rFonts w:ascii="宋体"/>
        </w:rPr>
      </w:pPr>
      <w:r>
        <w:rPr>
          <w:rFonts w:hint="eastAsia" w:ascii="宋体"/>
        </w:rPr>
        <w:t>4.1.2 投标文件封套上应写明的内容见投标人须知前附表。</w:t>
      </w:r>
    </w:p>
    <w:p>
      <w:pPr>
        <w:shd w:val="clear"/>
        <w:spacing w:line="360" w:lineRule="auto"/>
        <w:ind w:firstLine="420" w:firstLineChars="200"/>
        <w:rPr>
          <w:rFonts w:ascii="宋体"/>
        </w:rPr>
      </w:pPr>
      <w:r>
        <w:rPr>
          <w:rFonts w:hint="eastAsia" w:ascii="宋体"/>
        </w:rPr>
        <w:t>4.1.3 未按本章第4.1.1项要求密封的投标文件，招标人将予以拒收。</w:t>
      </w:r>
    </w:p>
    <w:p>
      <w:pPr>
        <w:shd w:val="clear"/>
        <w:spacing w:before="312" w:beforeLines="100" w:after="312" w:afterLines="100"/>
        <w:rPr>
          <w:rFonts w:ascii="宋体"/>
          <w:b/>
          <w:sz w:val="28"/>
          <w:szCs w:val="28"/>
        </w:rPr>
      </w:pPr>
      <w:bookmarkStart w:id="161" w:name="_Toc515205222"/>
      <w:bookmarkStart w:id="162" w:name="_Toc529196549"/>
      <w:r>
        <w:rPr>
          <w:rFonts w:hint="eastAsia" w:ascii="宋体"/>
          <w:b/>
          <w:sz w:val="28"/>
          <w:szCs w:val="28"/>
        </w:rPr>
        <w:t>4.2 投标文件的递交</w:t>
      </w:r>
      <w:bookmarkEnd w:id="161"/>
      <w:bookmarkEnd w:id="162"/>
    </w:p>
    <w:p>
      <w:pPr>
        <w:shd w:val="clear"/>
        <w:spacing w:line="360" w:lineRule="auto"/>
        <w:ind w:firstLine="420" w:firstLineChars="200"/>
        <w:rPr>
          <w:rFonts w:ascii="宋体"/>
        </w:rPr>
      </w:pPr>
      <w:r>
        <w:rPr>
          <w:rFonts w:hint="eastAsia" w:ascii="宋体"/>
        </w:rPr>
        <w:t>4.2.1 投标人应在投标人须知前附表规定的投标截止时间前递交投标文件。</w:t>
      </w:r>
    </w:p>
    <w:p>
      <w:pPr>
        <w:shd w:val="clear"/>
        <w:spacing w:line="360" w:lineRule="auto"/>
        <w:ind w:firstLine="420" w:firstLineChars="200"/>
        <w:rPr>
          <w:rFonts w:ascii="宋体"/>
          <w:strike/>
        </w:rPr>
      </w:pPr>
      <w:r>
        <w:rPr>
          <w:rFonts w:hint="eastAsia" w:ascii="宋体"/>
          <w:strike/>
        </w:rPr>
        <w:t>4.2.2 （A）投标人递交投标文件的地点：见投标人须知前附表。</w:t>
      </w:r>
    </w:p>
    <w:p>
      <w:pPr>
        <w:shd w:val="clear"/>
        <w:spacing w:line="360" w:lineRule="auto"/>
        <w:ind w:firstLine="420" w:firstLineChars="200"/>
        <w:rPr>
          <w:rFonts w:ascii="宋体"/>
        </w:rPr>
      </w:pPr>
      <w:r>
        <w:rPr>
          <w:rFonts w:hint="eastAsia" w:ascii="宋体"/>
        </w:rPr>
        <w:t>4.2.2 （B）投标人通过下载招标文件的电子招标投标交易平台递交电子投标文件。</w:t>
      </w:r>
    </w:p>
    <w:p>
      <w:pPr>
        <w:shd w:val="clear"/>
        <w:spacing w:line="360" w:lineRule="auto"/>
        <w:ind w:firstLine="420" w:firstLineChars="200"/>
        <w:rPr>
          <w:rFonts w:ascii="宋体"/>
        </w:rPr>
      </w:pPr>
      <w:r>
        <w:rPr>
          <w:rFonts w:hint="eastAsia" w:ascii="宋体"/>
        </w:rPr>
        <w:t>4.2.3 除投标人须知前附表另有规定外，投标人所递交的投标文件不予退还。</w:t>
      </w:r>
    </w:p>
    <w:p>
      <w:pPr>
        <w:shd w:val="clear"/>
        <w:spacing w:line="360" w:lineRule="auto"/>
        <w:ind w:firstLine="420" w:firstLineChars="200"/>
        <w:rPr>
          <w:rFonts w:ascii="宋体"/>
          <w:strike/>
        </w:rPr>
      </w:pPr>
      <w:r>
        <w:rPr>
          <w:rFonts w:hint="eastAsia" w:ascii="宋体"/>
          <w:strike/>
        </w:rPr>
        <w:t>4.2.4 （A）招标人收到投标文件后，向投标人出具签收凭证。</w:t>
      </w:r>
    </w:p>
    <w:p>
      <w:pPr>
        <w:shd w:val="clear"/>
        <w:spacing w:line="360" w:lineRule="auto"/>
        <w:ind w:firstLine="420" w:firstLineChars="200"/>
        <w:rPr>
          <w:rFonts w:ascii="宋体"/>
        </w:rPr>
      </w:pPr>
      <w:r>
        <w:rPr>
          <w:rFonts w:hint="eastAsia" w:ascii="宋体"/>
        </w:rPr>
        <w:t>4.2.4 （B）投标人完成电子投标文件上传后，电子招标投标交易平台即时向投标人发出递交回执通知。递交时间以递交回执通知载明的传输完成时间为准。</w:t>
      </w:r>
    </w:p>
    <w:p>
      <w:pPr>
        <w:shd w:val="clear"/>
        <w:spacing w:line="360" w:lineRule="auto"/>
        <w:ind w:firstLine="420" w:firstLineChars="200"/>
        <w:rPr>
          <w:rFonts w:ascii="宋体"/>
          <w:strike/>
        </w:rPr>
      </w:pPr>
      <w:r>
        <w:rPr>
          <w:rFonts w:hint="eastAsia" w:ascii="宋体"/>
          <w:strike/>
        </w:rPr>
        <w:t>4.2.5 （A）逾期送达的投标文件，招标人将予以拒收。</w:t>
      </w:r>
    </w:p>
    <w:p>
      <w:pPr>
        <w:shd w:val="clear"/>
        <w:spacing w:line="360" w:lineRule="auto"/>
        <w:ind w:firstLine="420" w:firstLineChars="200"/>
        <w:jc w:val="left"/>
        <w:rPr>
          <w:rFonts w:ascii="宋体"/>
        </w:rPr>
      </w:pPr>
      <w:r>
        <w:rPr>
          <w:rFonts w:hint="eastAsia" w:ascii="宋体"/>
        </w:rPr>
        <w:t>4.2.5 （B）逾期送达的投标文件，电子招标投标交易平台将予以拒收。</w:t>
      </w:r>
    </w:p>
    <w:p>
      <w:pPr>
        <w:shd w:val="clear"/>
        <w:spacing w:before="312" w:beforeLines="100" w:after="312" w:afterLines="100"/>
        <w:rPr>
          <w:rFonts w:ascii="宋体"/>
          <w:b/>
          <w:sz w:val="28"/>
          <w:szCs w:val="28"/>
        </w:rPr>
      </w:pPr>
      <w:bookmarkStart w:id="163" w:name="_Toc529196550"/>
      <w:bookmarkStart w:id="164" w:name="_Toc515205223"/>
      <w:r>
        <w:rPr>
          <w:rFonts w:hint="eastAsia" w:ascii="宋体"/>
          <w:b/>
          <w:sz w:val="28"/>
          <w:szCs w:val="28"/>
        </w:rPr>
        <w:t>4.3 投标文件的修改与撤回</w:t>
      </w:r>
      <w:bookmarkEnd w:id="163"/>
      <w:bookmarkEnd w:id="164"/>
    </w:p>
    <w:p>
      <w:pPr>
        <w:shd w:val="clear"/>
        <w:spacing w:line="360" w:lineRule="auto"/>
        <w:ind w:firstLine="420" w:firstLineChars="200"/>
        <w:rPr>
          <w:rFonts w:ascii="宋体"/>
        </w:rPr>
      </w:pPr>
      <w:r>
        <w:rPr>
          <w:rFonts w:hint="eastAsia" w:ascii="宋体"/>
        </w:rPr>
        <w:t>4.3.1 在本章第4.2.1项规定的投标截止时间前，投标人可以修改或撤回已递交的投标文件，但应以书面形式通知招标人。</w:t>
      </w:r>
    </w:p>
    <w:p>
      <w:pPr>
        <w:shd w:val="clear"/>
        <w:spacing w:line="360" w:lineRule="auto"/>
        <w:ind w:firstLine="420" w:firstLineChars="200"/>
        <w:rPr>
          <w:rFonts w:ascii="宋体"/>
          <w:strike/>
        </w:rPr>
      </w:pPr>
      <w:r>
        <w:rPr>
          <w:rFonts w:hint="eastAsia" w:ascii="宋体"/>
          <w:strike/>
        </w:rPr>
        <w:t>4.3.2 （A）投标人修改或撤回已递交投标文件的书面通知应按照本章第3.7.3（A）项的要求签字或盖章。招标人收到书面通知后，向投标人出具签收凭证。</w:t>
      </w:r>
    </w:p>
    <w:p>
      <w:pPr>
        <w:shd w:val="clear"/>
        <w:spacing w:line="360" w:lineRule="auto"/>
        <w:ind w:firstLine="420" w:firstLineChars="200"/>
        <w:rPr>
          <w:rFonts w:ascii="宋体"/>
        </w:rPr>
      </w:pPr>
      <w:r>
        <w:rPr>
          <w:rFonts w:hint="eastAsia" w:ascii="宋体"/>
        </w:rPr>
        <w:t>4.3.2 （B）投标人修改或撤回已递交投标文件的通知，应按照本章第3.7.3（B）项的要求加盖电子印章。电子招标投标交易平台收到通知后，即时向投标人发出确认回执通知。</w:t>
      </w:r>
    </w:p>
    <w:p>
      <w:pPr>
        <w:shd w:val="clear"/>
        <w:spacing w:line="360" w:lineRule="auto"/>
        <w:ind w:firstLine="420" w:firstLineChars="200"/>
        <w:rPr>
          <w:rFonts w:ascii="宋体"/>
        </w:rPr>
      </w:pPr>
      <w:r>
        <w:rPr>
          <w:rFonts w:hint="eastAsia" w:ascii="宋体"/>
        </w:rPr>
        <w:t>4.3.3 投标人撤回投标文件的，招标人自收到投标人书面撤回通知之日起5日内退还已收取的投标保证金。</w:t>
      </w:r>
    </w:p>
    <w:p>
      <w:pPr>
        <w:shd w:val="clear"/>
        <w:spacing w:line="360" w:lineRule="auto"/>
        <w:ind w:firstLine="420" w:firstLineChars="200"/>
        <w:rPr>
          <w:rFonts w:ascii="宋体"/>
        </w:rPr>
      </w:pPr>
      <w:r>
        <w:rPr>
          <w:rFonts w:hint="eastAsia" w:ascii="宋体"/>
        </w:rPr>
        <w:t>4.3.</w:t>
      </w:r>
      <w:bookmarkStart w:id="165" w:name="_Toc369531541"/>
      <w:bookmarkStart w:id="166" w:name="_Toc152045553"/>
      <w:bookmarkStart w:id="167" w:name="_Toc352691497"/>
      <w:bookmarkStart w:id="168" w:name="_Toc144974521"/>
      <w:bookmarkStart w:id="169" w:name="_Toc300834974"/>
      <w:bookmarkStart w:id="170" w:name="_Toc384308235"/>
      <w:bookmarkStart w:id="171" w:name="_Toc361508610"/>
      <w:bookmarkStart w:id="172" w:name="_Toc19203"/>
      <w:bookmarkStart w:id="173" w:name="_Toc152042329"/>
      <w:bookmarkStart w:id="174" w:name="_Toc247513977"/>
      <w:bookmarkStart w:id="175" w:name="_Toc247527578"/>
      <w:r>
        <w:rPr>
          <w:rFonts w:hint="eastAsia" w:ascii="宋体"/>
        </w:rPr>
        <w:t>4 修改的内容为投标</w:t>
      </w:r>
      <w:bookmarkEnd w:id="165"/>
      <w:bookmarkEnd w:id="166"/>
      <w:bookmarkEnd w:id="167"/>
      <w:bookmarkEnd w:id="168"/>
      <w:bookmarkEnd w:id="169"/>
      <w:bookmarkEnd w:id="170"/>
      <w:bookmarkEnd w:id="171"/>
      <w:bookmarkEnd w:id="172"/>
      <w:bookmarkEnd w:id="173"/>
      <w:bookmarkEnd w:id="174"/>
      <w:bookmarkEnd w:id="175"/>
      <w:r>
        <w:rPr>
          <w:rFonts w:hint="eastAsia" w:ascii="宋体"/>
        </w:rPr>
        <w:t>文件的组成部分。修改的投标文件应按照本章第3条、第4条的规定进行编制、密封、标记和递交，并标明“修改”字样。</w:t>
      </w:r>
    </w:p>
    <w:p>
      <w:pPr>
        <w:shd w:val="clear"/>
        <w:spacing w:before="260"/>
        <w:outlineLvl w:val="2"/>
        <w:rPr>
          <w:rFonts w:ascii="宋体"/>
          <w:b/>
          <w:sz w:val="32"/>
          <w:szCs w:val="32"/>
        </w:rPr>
      </w:pPr>
      <w:bookmarkStart w:id="176" w:name="_Toc515205224"/>
      <w:bookmarkStart w:id="177" w:name="_Toc529196551"/>
      <w:r>
        <w:rPr>
          <w:rFonts w:hint="eastAsia" w:ascii="宋体"/>
          <w:b/>
          <w:sz w:val="32"/>
          <w:szCs w:val="32"/>
        </w:rPr>
        <w:t>5. 开标</w:t>
      </w:r>
      <w:bookmarkEnd w:id="176"/>
      <w:bookmarkEnd w:id="177"/>
    </w:p>
    <w:p>
      <w:pPr>
        <w:shd w:val="clear"/>
        <w:spacing w:before="312" w:beforeLines="100" w:after="312" w:afterLines="100"/>
        <w:rPr>
          <w:rFonts w:ascii="宋体"/>
          <w:b/>
          <w:strike/>
          <w:sz w:val="28"/>
          <w:szCs w:val="28"/>
        </w:rPr>
      </w:pPr>
      <w:bookmarkStart w:id="178" w:name="_Toc515205225"/>
      <w:bookmarkStart w:id="179" w:name="_Toc529196552"/>
      <w:r>
        <w:rPr>
          <w:rFonts w:hint="eastAsia" w:ascii="宋体"/>
          <w:b/>
          <w:strike/>
          <w:sz w:val="28"/>
          <w:szCs w:val="28"/>
        </w:rPr>
        <w:t>5.1 开标时间和地点（A）</w:t>
      </w:r>
      <w:bookmarkEnd w:id="178"/>
      <w:bookmarkEnd w:id="179"/>
    </w:p>
    <w:p>
      <w:pPr>
        <w:shd w:val="clear"/>
        <w:spacing w:line="360" w:lineRule="auto"/>
        <w:ind w:firstLine="420" w:firstLineChars="200"/>
        <w:rPr>
          <w:rFonts w:ascii="宋体"/>
          <w:strike/>
        </w:rPr>
      </w:pPr>
      <w:r>
        <w:rPr>
          <w:rFonts w:hint="eastAsia" w:ascii="宋体"/>
          <w:strike/>
        </w:rPr>
        <w:t>招标人在本章第4.2.1项规定的投标截止时间（开标时间）和投标人须知前附表规定的地点公开开标，并邀请所有投标人的法定代表人或其委托代理人准时参加。</w:t>
      </w:r>
    </w:p>
    <w:p>
      <w:pPr>
        <w:shd w:val="clear"/>
        <w:spacing w:before="312" w:beforeLines="100" w:after="312" w:afterLines="100"/>
        <w:rPr>
          <w:rFonts w:ascii="宋体"/>
          <w:b/>
          <w:sz w:val="28"/>
          <w:szCs w:val="28"/>
        </w:rPr>
      </w:pPr>
      <w:bookmarkStart w:id="180" w:name="_Toc515205226"/>
      <w:bookmarkStart w:id="181" w:name="_Toc529196553"/>
      <w:r>
        <w:rPr>
          <w:rFonts w:hint="eastAsia" w:ascii="宋体"/>
          <w:b/>
          <w:sz w:val="28"/>
          <w:szCs w:val="28"/>
        </w:rPr>
        <w:t>5.1 开标时间和地点（B）</w:t>
      </w:r>
      <w:bookmarkEnd w:id="180"/>
      <w:bookmarkEnd w:id="181"/>
    </w:p>
    <w:p>
      <w:pPr>
        <w:shd w:val="clear"/>
        <w:spacing w:line="360" w:lineRule="auto"/>
        <w:ind w:firstLine="420" w:firstLineChars="200"/>
        <w:rPr>
          <w:rFonts w:ascii="宋体"/>
        </w:rPr>
      </w:pPr>
      <w:r>
        <w:rPr>
          <w:rFonts w:hint="eastAsia" w:ascii="宋体"/>
        </w:rPr>
        <w:t>招标人在本章第4.2.1项规定的投标截止时间（开标时间）,通过电子招标投标交易平台公开开标，所有投标人的法定代表人或其委托代理人应当准时参加。</w:t>
      </w:r>
    </w:p>
    <w:p>
      <w:pPr>
        <w:shd w:val="clear"/>
        <w:spacing w:before="312" w:beforeLines="100" w:after="312" w:afterLines="100"/>
        <w:rPr>
          <w:rFonts w:ascii="宋体"/>
          <w:b/>
          <w:sz w:val="28"/>
          <w:szCs w:val="28"/>
        </w:rPr>
      </w:pPr>
      <w:bookmarkStart w:id="182" w:name="_Toc515205227"/>
      <w:bookmarkStart w:id="183" w:name="_Toc529196554"/>
      <w:r>
        <w:rPr>
          <w:rFonts w:hint="eastAsia" w:ascii="宋体"/>
          <w:b/>
          <w:sz w:val="28"/>
          <w:szCs w:val="28"/>
        </w:rPr>
        <w:t>5.2 开标程序</w:t>
      </w:r>
      <w:bookmarkEnd w:id="182"/>
      <w:bookmarkEnd w:id="183"/>
    </w:p>
    <w:p>
      <w:pPr>
        <w:shd w:val="clear"/>
        <w:spacing w:line="360" w:lineRule="auto"/>
        <w:ind w:firstLine="420" w:firstLineChars="200"/>
        <w:rPr>
          <w:rFonts w:ascii="宋体"/>
        </w:rPr>
      </w:pPr>
      <w:r>
        <w:rPr>
          <w:rFonts w:hint="eastAsia" w:ascii="宋体"/>
        </w:rPr>
        <w:t>主持人按下列程序进行开标：</w:t>
      </w:r>
    </w:p>
    <w:p>
      <w:pPr>
        <w:shd w:val="clear"/>
        <w:spacing w:line="360" w:lineRule="auto"/>
        <w:ind w:firstLine="420" w:firstLineChars="200"/>
        <w:rPr>
          <w:rFonts w:ascii="宋体"/>
        </w:rPr>
      </w:pPr>
      <w:r>
        <w:rPr>
          <w:rFonts w:hint="eastAsia" w:ascii="宋体"/>
        </w:rPr>
        <w:t>（1）宣布开标纪律；</w:t>
      </w:r>
    </w:p>
    <w:p>
      <w:pPr>
        <w:shd w:val="clear"/>
        <w:spacing w:line="360" w:lineRule="auto"/>
        <w:ind w:firstLine="420" w:firstLineChars="200"/>
        <w:rPr>
          <w:rFonts w:ascii="宋体"/>
        </w:rPr>
      </w:pPr>
      <w:r>
        <w:rPr>
          <w:rFonts w:hint="eastAsia" w:ascii="宋体"/>
        </w:rPr>
        <w:t>（2）公布在投标截止时间前递交投标文件的投标人名称；</w:t>
      </w:r>
    </w:p>
    <w:p>
      <w:pPr>
        <w:shd w:val="clear"/>
        <w:spacing w:line="360" w:lineRule="auto"/>
        <w:ind w:firstLine="420" w:firstLineChars="200"/>
        <w:rPr>
          <w:rFonts w:ascii="宋体"/>
        </w:rPr>
      </w:pPr>
      <w:r>
        <w:rPr>
          <w:rFonts w:hint="eastAsia" w:ascii="宋体"/>
        </w:rPr>
        <w:t>（3）宣布</w:t>
      </w:r>
      <w:bookmarkStart w:id="184" w:name="_Toc361508611"/>
      <w:bookmarkStart w:id="185" w:name="_Toc247513978"/>
      <w:bookmarkStart w:id="186" w:name="_Toc22119"/>
      <w:bookmarkStart w:id="187" w:name="_Toc152042330"/>
      <w:bookmarkStart w:id="188" w:name="_Toc144974522"/>
      <w:bookmarkStart w:id="189" w:name="_Toc352691498"/>
      <w:bookmarkStart w:id="190" w:name="_Toc300834975"/>
      <w:bookmarkStart w:id="191" w:name="_Toc152045554"/>
      <w:bookmarkStart w:id="192" w:name="_Toc369531542"/>
      <w:bookmarkStart w:id="193" w:name="_Toc247527579"/>
      <w:bookmarkStart w:id="194" w:name="_Toc384308236"/>
      <w:r>
        <w:rPr>
          <w:rFonts w:hint="eastAsia" w:ascii="宋体"/>
        </w:rPr>
        <w:t>开标人、唱标人、记录人</w:t>
      </w:r>
      <w:bookmarkEnd w:id="184"/>
      <w:bookmarkEnd w:id="185"/>
      <w:bookmarkEnd w:id="186"/>
      <w:bookmarkEnd w:id="187"/>
      <w:bookmarkEnd w:id="188"/>
      <w:bookmarkEnd w:id="189"/>
      <w:bookmarkEnd w:id="190"/>
      <w:bookmarkEnd w:id="191"/>
      <w:bookmarkEnd w:id="192"/>
      <w:bookmarkEnd w:id="193"/>
      <w:bookmarkEnd w:id="194"/>
      <w:r>
        <w:rPr>
          <w:rFonts w:hint="eastAsia" w:ascii="宋体"/>
        </w:rPr>
        <w:t>、监标人等有关人员姓名；</w:t>
      </w:r>
    </w:p>
    <w:p>
      <w:pPr>
        <w:shd w:val="clear"/>
        <w:spacing w:line="360" w:lineRule="auto"/>
        <w:ind w:firstLine="420" w:firstLineChars="200"/>
        <w:rPr>
          <w:rFonts w:ascii="宋体"/>
          <w:strike/>
        </w:rPr>
      </w:pPr>
      <w:r>
        <w:rPr>
          <w:rFonts w:hint="eastAsia" w:ascii="宋体"/>
          <w:strike/>
        </w:rPr>
        <w:t>（4）（A）检查投标文件的密封情况，按照投标人须知前附表规定的开标顺序当众开标，公布招标项目名称、投标人名称、投标保证金的递交情况、投标报价、监理服务期限及其他内容，并记录在案；</w:t>
      </w:r>
    </w:p>
    <w:p>
      <w:pPr>
        <w:shd w:val="clear"/>
        <w:spacing w:line="360" w:lineRule="auto"/>
        <w:ind w:firstLine="420" w:firstLineChars="200"/>
        <w:rPr>
          <w:rFonts w:ascii="宋体"/>
        </w:rPr>
      </w:pPr>
      <w:r>
        <w:rPr>
          <w:rFonts w:hint="eastAsia" w:ascii="宋体"/>
        </w:rPr>
        <w:t>（4）（B）投标人通过电子招标投标交易平台对已递交的电子投标文件进行解密，公布招标项目名称、投标人名称、投标保证金的递交情况、投标报价、投标下浮率、监理服务期限及其他内容，并记录在案；</w:t>
      </w:r>
    </w:p>
    <w:p>
      <w:pPr>
        <w:shd w:val="clear"/>
        <w:spacing w:line="360" w:lineRule="auto"/>
        <w:ind w:firstLine="420" w:firstLineChars="200"/>
        <w:rPr>
          <w:rFonts w:ascii="宋体"/>
          <w:strike/>
        </w:rPr>
      </w:pPr>
      <w:r>
        <w:rPr>
          <w:rFonts w:hint="eastAsia" w:ascii="宋体"/>
          <w:strike/>
        </w:rPr>
        <w:t>（5）（A）投标人代表、招标人代表、监标人、记录人等有关人员在开标记录上签字确认；</w:t>
      </w:r>
    </w:p>
    <w:p>
      <w:pPr>
        <w:shd w:val="clear"/>
        <w:spacing w:line="360" w:lineRule="auto"/>
        <w:ind w:firstLine="420" w:firstLineChars="200"/>
        <w:rPr>
          <w:rFonts w:ascii="宋体"/>
        </w:rPr>
      </w:pPr>
      <w:r>
        <w:rPr>
          <w:rFonts w:hint="eastAsia" w:ascii="宋体"/>
        </w:rPr>
        <w:t>（5）（B）投标人代表、招标人代表、监标人、记录人等有关人员使用本人的电子印章在开标记录上签字确认；</w:t>
      </w:r>
    </w:p>
    <w:p>
      <w:pPr>
        <w:shd w:val="clear"/>
        <w:spacing w:line="360" w:lineRule="auto"/>
        <w:ind w:firstLine="420" w:firstLineChars="200"/>
        <w:rPr>
          <w:rFonts w:ascii="宋体"/>
        </w:rPr>
      </w:pPr>
      <w:r>
        <w:rPr>
          <w:rFonts w:hint="eastAsia" w:ascii="宋体"/>
        </w:rPr>
        <w:t>（6）开标结束。</w:t>
      </w:r>
    </w:p>
    <w:p>
      <w:pPr>
        <w:shd w:val="clear"/>
        <w:spacing w:before="312" w:beforeLines="100" w:after="312" w:afterLines="100"/>
        <w:rPr>
          <w:rFonts w:ascii="宋体"/>
          <w:b/>
          <w:sz w:val="28"/>
          <w:szCs w:val="28"/>
        </w:rPr>
      </w:pPr>
      <w:bookmarkStart w:id="195" w:name="_Toc529196555"/>
      <w:bookmarkStart w:id="196" w:name="_Toc515205228"/>
      <w:r>
        <w:rPr>
          <w:rFonts w:hint="eastAsia" w:ascii="宋体"/>
          <w:b/>
          <w:sz w:val="28"/>
          <w:szCs w:val="28"/>
        </w:rPr>
        <w:t>5.3 开标异议</w:t>
      </w:r>
      <w:bookmarkEnd w:id="195"/>
      <w:bookmarkEnd w:id="196"/>
    </w:p>
    <w:p>
      <w:pPr>
        <w:shd w:val="clear"/>
        <w:spacing w:line="360" w:lineRule="auto"/>
        <w:ind w:firstLine="359" w:firstLineChars="171"/>
        <w:rPr>
          <w:rFonts w:ascii="宋体"/>
        </w:rPr>
      </w:pPr>
      <w:r>
        <w:rPr>
          <w:rFonts w:hint="eastAsia" w:ascii="宋体"/>
        </w:rPr>
        <w:t>投标人对开标有异议的，应当在开标现场提出，招标人当场作出答复，并制作记录。</w:t>
      </w:r>
    </w:p>
    <w:p>
      <w:pPr>
        <w:shd w:val="clear"/>
        <w:spacing w:before="260"/>
        <w:outlineLvl w:val="2"/>
        <w:rPr>
          <w:rFonts w:ascii="宋体"/>
          <w:b/>
          <w:sz w:val="32"/>
          <w:szCs w:val="32"/>
        </w:rPr>
      </w:pPr>
      <w:bookmarkStart w:id="197" w:name="_Toc515205229"/>
      <w:bookmarkStart w:id="198" w:name="_Toc529196556"/>
      <w:r>
        <w:rPr>
          <w:rFonts w:hint="eastAsia" w:ascii="宋体"/>
          <w:b/>
          <w:sz w:val="32"/>
          <w:szCs w:val="32"/>
        </w:rPr>
        <w:t>6. 评标</w:t>
      </w:r>
      <w:bookmarkEnd w:id="197"/>
      <w:bookmarkEnd w:id="198"/>
    </w:p>
    <w:p>
      <w:pPr>
        <w:shd w:val="clear"/>
        <w:spacing w:before="312" w:beforeLines="100" w:after="312" w:afterLines="100"/>
        <w:rPr>
          <w:rFonts w:ascii="宋体"/>
          <w:b/>
          <w:sz w:val="28"/>
          <w:szCs w:val="28"/>
        </w:rPr>
      </w:pPr>
      <w:bookmarkStart w:id="199" w:name="_Toc515205230"/>
      <w:bookmarkStart w:id="200" w:name="_Toc529196557"/>
      <w:r>
        <w:rPr>
          <w:rFonts w:hint="eastAsia" w:ascii="宋体"/>
          <w:b/>
          <w:sz w:val="28"/>
          <w:szCs w:val="28"/>
        </w:rPr>
        <w:t>6.1 评标委员会</w:t>
      </w:r>
      <w:bookmarkEnd w:id="199"/>
      <w:bookmarkEnd w:id="200"/>
    </w:p>
    <w:p>
      <w:pPr>
        <w:shd w:val="clear"/>
        <w:spacing w:line="360" w:lineRule="auto"/>
        <w:ind w:firstLine="420" w:firstLineChars="200"/>
        <w:rPr>
          <w:rFonts w:ascii="宋体"/>
        </w:rPr>
      </w:pPr>
      <w:r>
        <w:rPr>
          <w:rFonts w:hint="eastAsia" w:ascii="宋体"/>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hd w:val="clear"/>
        <w:spacing w:line="360" w:lineRule="auto"/>
        <w:ind w:firstLine="420" w:firstLineChars="200"/>
        <w:rPr>
          <w:rFonts w:ascii="宋体"/>
        </w:rPr>
      </w:pPr>
      <w:r>
        <w:rPr>
          <w:rFonts w:hint="eastAsia" w:ascii="宋体"/>
        </w:rPr>
        <w:t>6.1.2 评标委员会成员有下列情形之一的，应当回避：</w:t>
      </w:r>
    </w:p>
    <w:p>
      <w:pPr>
        <w:shd w:val="clear"/>
        <w:spacing w:line="360" w:lineRule="auto"/>
        <w:ind w:firstLine="718" w:firstLineChars="342"/>
        <w:rPr>
          <w:rFonts w:ascii="宋体"/>
        </w:rPr>
      </w:pPr>
      <w:r>
        <w:rPr>
          <w:rFonts w:hint="eastAsia" w:ascii="宋体"/>
        </w:rPr>
        <w:t>（1）投标人或投标人主要负责人的近亲属；</w:t>
      </w:r>
    </w:p>
    <w:p>
      <w:pPr>
        <w:shd w:val="clear"/>
        <w:spacing w:line="360" w:lineRule="auto"/>
        <w:ind w:firstLine="718" w:firstLineChars="342"/>
        <w:rPr>
          <w:rFonts w:ascii="宋体"/>
        </w:rPr>
      </w:pPr>
      <w:r>
        <w:rPr>
          <w:rFonts w:hint="eastAsia" w:ascii="宋体"/>
        </w:rPr>
        <w:t>（2）项目主管部门或者行政监督部门的人员；</w:t>
      </w:r>
    </w:p>
    <w:p>
      <w:pPr>
        <w:shd w:val="clear"/>
        <w:spacing w:line="360" w:lineRule="auto"/>
        <w:ind w:firstLine="718" w:firstLineChars="342"/>
        <w:rPr>
          <w:rFonts w:ascii="宋体"/>
        </w:rPr>
      </w:pPr>
      <w:r>
        <w:rPr>
          <w:rFonts w:hint="eastAsia" w:ascii="宋体"/>
        </w:rPr>
        <w:t>（3）与投标人有经济利益关系，可能影响对投标公正评审的；</w:t>
      </w:r>
    </w:p>
    <w:p>
      <w:pPr>
        <w:shd w:val="clear"/>
        <w:spacing w:line="360" w:lineRule="auto"/>
        <w:ind w:firstLine="718" w:firstLineChars="342"/>
        <w:rPr>
          <w:rFonts w:ascii="宋体"/>
        </w:rPr>
      </w:pPr>
      <w:r>
        <w:rPr>
          <w:rFonts w:hint="eastAsia" w:ascii="宋体"/>
        </w:rPr>
        <w:t>（4）曾因在招标、评</w:t>
      </w:r>
      <w:bookmarkStart w:id="201" w:name="_Toc152045555"/>
      <w:bookmarkStart w:id="202" w:name="_Toc300834976"/>
      <w:bookmarkStart w:id="203" w:name="_Toc361508612"/>
      <w:bookmarkStart w:id="204" w:name="_Toc152042331"/>
      <w:bookmarkStart w:id="205" w:name="_Toc384308237"/>
      <w:bookmarkStart w:id="206" w:name="_Toc6230"/>
      <w:bookmarkStart w:id="207" w:name="_Toc247513979"/>
      <w:bookmarkStart w:id="208" w:name="_Toc352691499"/>
      <w:bookmarkStart w:id="209" w:name="_Toc144974523"/>
      <w:bookmarkStart w:id="210" w:name="_Toc247527580"/>
      <w:bookmarkStart w:id="211" w:name="_Toc369531543"/>
      <w:r>
        <w:rPr>
          <w:rFonts w:hint="eastAsia" w:ascii="宋体"/>
        </w:rPr>
        <w:t>标以及其他</w:t>
      </w:r>
      <w:bookmarkEnd w:id="201"/>
      <w:bookmarkEnd w:id="202"/>
      <w:bookmarkEnd w:id="203"/>
      <w:bookmarkEnd w:id="204"/>
      <w:bookmarkEnd w:id="205"/>
      <w:bookmarkEnd w:id="206"/>
      <w:bookmarkEnd w:id="207"/>
      <w:bookmarkEnd w:id="208"/>
      <w:bookmarkEnd w:id="209"/>
      <w:bookmarkEnd w:id="210"/>
      <w:bookmarkEnd w:id="211"/>
      <w:r>
        <w:rPr>
          <w:rFonts w:hint="eastAsia" w:ascii="宋体"/>
        </w:rPr>
        <w:t>与</w:t>
      </w:r>
      <w:bookmarkStart w:id="212" w:name="_Toc300834977"/>
      <w:bookmarkStart w:id="213" w:name="_Toc144974524"/>
      <w:bookmarkStart w:id="214" w:name="_Toc247513980"/>
      <w:bookmarkStart w:id="215" w:name="_Toc369531544"/>
      <w:bookmarkStart w:id="216" w:name="_Toc17703"/>
      <w:bookmarkStart w:id="217" w:name="_Toc152042332"/>
      <w:bookmarkStart w:id="218" w:name="_Toc247527581"/>
      <w:bookmarkStart w:id="219" w:name="_Toc361508613"/>
      <w:bookmarkStart w:id="220" w:name="_Toc152045556"/>
      <w:bookmarkStart w:id="221" w:name="_Toc352691500"/>
      <w:bookmarkStart w:id="222" w:name="_Toc384308238"/>
      <w:r>
        <w:rPr>
          <w:rFonts w:hint="eastAsia" w:ascii="宋体"/>
        </w:rPr>
        <w:t>招标投标有关活动中从事违法行</w:t>
      </w:r>
      <w:bookmarkEnd w:id="212"/>
      <w:bookmarkEnd w:id="213"/>
      <w:bookmarkEnd w:id="214"/>
      <w:bookmarkEnd w:id="215"/>
      <w:bookmarkEnd w:id="216"/>
      <w:bookmarkEnd w:id="217"/>
      <w:bookmarkEnd w:id="218"/>
      <w:bookmarkEnd w:id="219"/>
      <w:bookmarkEnd w:id="220"/>
      <w:bookmarkEnd w:id="221"/>
      <w:bookmarkEnd w:id="222"/>
      <w:r>
        <w:rPr>
          <w:rFonts w:hint="eastAsia" w:ascii="宋体"/>
        </w:rPr>
        <w:t>为而受过行政处罚或刑事处罚的；</w:t>
      </w:r>
    </w:p>
    <w:p>
      <w:pPr>
        <w:shd w:val="clear"/>
        <w:spacing w:line="360" w:lineRule="auto"/>
        <w:ind w:firstLine="718" w:firstLineChars="342"/>
        <w:rPr>
          <w:rFonts w:ascii="宋体"/>
        </w:rPr>
      </w:pPr>
      <w:r>
        <w:rPr>
          <w:rFonts w:hint="eastAsia" w:ascii="宋体"/>
        </w:rPr>
        <w:t>（5）与投标人有其他利害关系。</w:t>
      </w:r>
    </w:p>
    <w:p>
      <w:pPr>
        <w:shd w:val="clear"/>
        <w:spacing w:line="360" w:lineRule="auto"/>
        <w:ind w:firstLine="420" w:firstLineChars="200"/>
        <w:rPr>
          <w:rFonts w:ascii="宋体"/>
        </w:rPr>
      </w:pPr>
      <w:r>
        <w:rPr>
          <w:rFonts w:hint="eastAsia" w:ascii="宋体"/>
        </w:rPr>
        <w:t>6.1.3 评标过程中，评标委员会成员有回避事由、擅离职守或者因健康等原因不能继续评标的，招标人有权更换。被更换的评标委员会成员作出的评审结论无效，由更换后的评标委员会成员重新进行评审。</w:t>
      </w:r>
    </w:p>
    <w:p>
      <w:pPr>
        <w:shd w:val="clear"/>
        <w:spacing w:before="312" w:beforeLines="100" w:after="312" w:afterLines="100"/>
        <w:rPr>
          <w:rFonts w:ascii="宋体"/>
          <w:b/>
          <w:sz w:val="28"/>
          <w:szCs w:val="28"/>
        </w:rPr>
      </w:pPr>
      <w:bookmarkStart w:id="223" w:name="_Toc515205231"/>
      <w:bookmarkStart w:id="224" w:name="_Toc529196558"/>
      <w:r>
        <w:rPr>
          <w:rFonts w:hint="eastAsia" w:ascii="宋体"/>
          <w:b/>
          <w:sz w:val="28"/>
          <w:szCs w:val="28"/>
        </w:rPr>
        <w:t>6.2 评标原则</w:t>
      </w:r>
      <w:bookmarkEnd w:id="223"/>
      <w:bookmarkEnd w:id="224"/>
    </w:p>
    <w:p>
      <w:pPr>
        <w:shd w:val="clear"/>
        <w:spacing w:line="360" w:lineRule="auto"/>
        <w:ind w:firstLine="420" w:firstLineChars="200"/>
        <w:rPr>
          <w:rFonts w:ascii="宋体"/>
        </w:rPr>
      </w:pPr>
      <w:r>
        <w:rPr>
          <w:rFonts w:hint="eastAsia" w:ascii="宋体"/>
        </w:rPr>
        <w:t>评标活动遵循公平、公正、科学和择优的原</w:t>
      </w:r>
      <w:bookmarkStart w:id="225" w:name="_Toc247513981"/>
      <w:bookmarkStart w:id="226" w:name="_Toc18949"/>
      <w:bookmarkStart w:id="227" w:name="_Toc247527582"/>
      <w:bookmarkStart w:id="228" w:name="_Toc300834978"/>
      <w:bookmarkStart w:id="229" w:name="_Toc369531545"/>
      <w:bookmarkStart w:id="230" w:name="_Toc152045557"/>
      <w:bookmarkStart w:id="231" w:name="_Toc144974525"/>
      <w:bookmarkStart w:id="232" w:name="_Toc361508614"/>
      <w:bookmarkStart w:id="233" w:name="_Toc352691501"/>
      <w:bookmarkStart w:id="234" w:name="_Toc152042333"/>
      <w:bookmarkStart w:id="235" w:name="_Toc384308239"/>
      <w:r>
        <w:rPr>
          <w:rFonts w:hint="eastAsia" w:ascii="宋体"/>
        </w:rPr>
        <w:t>则。</w:t>
      </w:r>
    </w:p>
    <w:p>
      <w:pPr>
        <w:shd w:val="clear"/>
        <w:spacing w:before="312" w:beforeLines="100" w:after="312" w:afterLines="100"/>
        <w:rPr>
          <w:rFonts w:ascii="宋体"/>
          <w:b/>
          <w:sz w:val="28"/>
          <w:szCs w:val="28"/>
        </w:rPr>
      </w:pPr>
      <w:bookmarkStart w:id="236" w:name="_Toc515205232"/>
      <w:bookmarkStart w:id="237" w:name="_Toc529196559"/>
      <w:r>
        <w:rPr>
          <w:rFonts w:hint="eastAsia" w:ascii="宋体"/>
          <w:b/>
          <w:sz w:val="28"/>
          <w:szCs w:val="28"/>
        </w:rPr>
        <w:t>6.3 评标</w:t>
      </w:r>
      <w:bookmarkEnd w:id="236"/>
      <w:bookmarkEnd w:id="237"/>
    </w:p>
    <w:p>
      <w:pPr>
        <w:shd w:val="clear"/>
        <w:spacing w:line="360" w:lineRule="auto"/>
        <w:ind w:firstLine="420" w:firstLineChars="200"/>
        <w:rPr>
          <w:rFonts w:ascii="宋体"/>
        </w:rPr>
      </w:pPr>
      <w:r>
        <w:rPr>
          <w:rFonts w:hint="eastAsia" w:ascii="宋体"/>
        </w:rPr>
        <w:t>6</w:t>
      </w:r>
      <w:bookmarkEnd w:id="225"/>
      <w:bookmarkEnd w:id="226"/>
      <w:bookmarkEnd w:id="227"/>
      <w:bookmarkEnd w:id="228"/>
      <w:bookmarkEnd w:id="229"/>
      <w:bookmarkEnd w:id="230"/>
      <w:bookmarkEnd w:id="231"/>
      <w:bookmarkEnd w:id="232"/>
      <w:bookmarkEnd w:id="233"/>
      <w:bookmarkEnd w:id="234"/>
      <w:bookmarkEnd w:id="235"/>
      <w:r>
        <w:rPr>
          <w:rFonts w:hint="eastAsia" w:ascii="宋体"/>
        </w:rPr>
        <w:t>.3.1评标委员会按照第三章“评标办法”规定的方法、评审因素、标准和程序对投标文件进行评审。第三章“评标办法”没有规定的方法、评审因素和标准，不作为评标依据。</w:t>
      </w:r>
    </w:p>
    <w:p>
      <w:pPr>
        <w:shd w:val="clear"/>
        <w:spacing w:line="360" w:lineRule="auto"/>
        <w:ind w:firstLine="420" w:firstLineChars="200"/>
        <w:rPr>
          <w:rFonts w:ascii="宋体"/>
        </w:rPr>
      </w:pPr>
      <w:r>
        <w:rPr>
          <w:rFonts w:hint="eastAsia" w:ascii="宋体"/>
        </w:rPr>
        <w:t>6.3.2评标完成后，评标委员会应当向招标人提交书面评标报告和中标候选人名单。评标委员会推荐中标</w:t>
      </w:r>
      <w:bookmarkStart w:id="238" w:name="_Toc247527583"/>
      <w:bookmarkStart w:id="239" w:name="_Toc152042334"/>
      <w:bookmarkStart w:id="240" w:name="_Toc144974526"/>
      <w:bookmarkStart w:id="241" w:name="_Toc384308240"/>
      <w:bookmarkStart w:id="242" w:name="_Toc352691502"/>
      <w:bookmarkStart w:id="243" w:name="_Toc369531546"/>
      <w:bookmarkStart w:id="244" w:name="_Toc361508615"/>
      <w:bookmarkStart w:id="245" w:name="_Toc152045558"/>
      <w:bookmarkStart w:id="246" w:name="_Toc300834979"/>
      <w:bookmarkStart w:id="247" w:name="_Toc12259"/>
      <w:bookmarkStart w:id="248" w:name="_Toc247513982"/>
      <w:r>
        <w:rPr>
          <w:rFonts w:hint="eastAsia" w:ascii="宋体"/>
        </w:rPr>
        <w:t>候选人的人数见投标人须知前附</w:t>
      </w:r>
      <w:bookmarkEnd w:id="238"/>
      <w:bookmarkEnd w:id="239"/>
      <w:bookmarkEnd w:id="240"/>
      <w:bookmarkEnd w:id="241"/>
      <w:bookmarkEnd w:id="242"/>
      <w:bookmarkEnd w:id="243"/>
      <w:bookmarkEnd w:id="244"/>
      <w:bookmarkEnd w:id="245"/>
      <w:bookmarkEnd w:id="246"/>
      <w:bookmarkEnd w:id="247"/>
      <w:bookmarkEnd w:id="248"/>
      <w:r>
        <w:rPr>
          <w:rFonts w:hint="eastAsia" w:ascii="宋体"/>
        </w:rPr>
        <w:t>表。</w:t>
      </w:r>
    </w:p>
    <w:p>
      <w:pPr>
        <w:shd w:val="clear"/>
        <w:spacing w:before="260"/>
        <w:outlineLvl w:val="2"/>
        <w:rPr>
          <w:rFonts w:ascii="宋体"/>
          <w:b/>
          <w:sz w:val="32"/>
          <w:szCs w:val="32"/>
        </w:rPr>
      </w:pPr>
      <w:bookmarkStart w:id="249" w:name="_Toc529196560"/>
      <w:bookmarkStart w:id="250" w:name="_Toc515205233"/>
      <w:r>
        <w:rPr>
          <w:rFonts w:hint="eastAsia" w:ascii="宋体"/>
          <w:b/>
          <w:sz w:val="32"/>
          <w:szCs w:val="32"/>
        </w:rPr>
        <w:t>7. 合同授予</w:t>
      </w:r>
      <w:bookmarkEnd w:id="249"/>
      <w:bookmarkEnd w:id="250"/>
    </w:p>
    <w:p>
      <w:pPr>
        <w:shd w:val="clear"/>
        <w:spacing w:before="312" w:beforeLines="100" w:after="312" w:afterLines="100"/>
        <w:rPr>
          <w:rFonts w:ascii="宋体"/>
          <w:b/>
          <w:sz w:val="28"/>
          <w:szCs w:val="28"/>
        </w:rPr>
      </w:pPr>
      <w:bookmarkStart w:id="251" w:name="_Toc515205234"/>
      <w:bookmarkStart w:id="252" w:name="_Toc529196561"/>
      <w:r>
        <w:rPr>
          <w:rFonts w:hint="eastAsia" w:ascii="宋体"/>
          <w:b/>
          <w:sz w:val="28"/>
          <w:szCs w:val="28"/>
        </w:rPr>
        <w:t>7.1 中标候选人公示</w:t>
      </w:r>
      <w:bookmarkEnd w:id="251"/>
      <w:bookmarkEnd w:id="252"/>
    </w:p>
    <w:p>
      <w:pPr>
        <w:shd w:val="clear"/>
        <w:spacing w:line="360" w:lineRule="auto"/>
        <w:ind w:firstLine="420" w:firstLineChars="200"/>
        <w:rPr>
          <w:rFonts w:ascii="宋体"/>
        </w:rPr>
      </w:pPr>
      <w:r>
        <w:rPr>
          <w:rFonts w:hint="eastAsia" w:ascii="宋体"/>
        </w:rPr>
        <w:t>招标人在收到评标报告之日起3日内，按照投标人须知前附表规定的公示媒介和期限公示中标候选人，公示期不得少于3天。</w:t>
      </w:r>
    </w:p>
    <w:p>
      <w:pPr>
        <w:shd w:val="clear"/>
        <w:spacing w:before="312" w:beforeLines="100" w:after="312" w:afterLines="100"/>
        <w:rPr>
          <w:rFonts w:ascii="宋体"/>
          <w:b/>
          <w:sz w:val="28"/>
          <w:szCs w:val="28"/>
        </w:rPr>
      </w:pPr>
      <w:bookmarkStart w:id="253" w:name="_Toc529196562"/>
      <w:bookmarkStart w:id="254" w:name="_Toc515205235"/>
      <w:r>
        <w:rPr>
          <w:rFonts w:hint="eastAsia" w:ascii="宋体"/>
          <w:b/>
          <w:sz w:val="28"/>
          <w:szCs w:val="28"/>
        </w:rPr>
        <w:t>7.2 评标结果异议</w:t>
      </w:r>
      <w:bookmarkEnd w:id="253"/>
      <w:bookmarkEnd w:id="254"/>
    </w:p>
    <w:p>
      <w:pPr>
        <w:shd w:val="clear"/>
        <w:spacing w:line="360" w:lineRule="auto"/>
        <w:ind w:firstLine="420" w:firstLineChars="200"/>
        <w:rPr>
          <w:rFonts w:ascii="宋体"/>
        </w:rPr>
      </w:pPr>
      <w:r>
        <w:rPr>
          <w:rFonts w:hint="eastAsia" w:ascii="宋体"/>
        </w:rPr>
        <w:t>投标人或者其他利</w:t>
      </w:r>
      <w:bookmarkStart w:id="255" w:name="_Toc247527586"/>
      <w:bookmarkStart w:id="256" w:name="_Toc152045561"/>
      <w:bookmarkStart w:id="257" w:name="_Toc352691505"/>
      <w:bookmarkStart w:id="258" w:name="_Toc30095"/>
      <w:bookmarkStart w:id="259" w:name="_Toc300834982"/>
      <w:bookmarkStart w:id="260" w:name="_Toc152042337"/>
      <w:bookmarkStart w:id="261" w:name="_Toc384308243"/>
      <w:bookmarkStart w:id="262" w:name="_Toc144974529"/>
      <w:bookmarkStart w:id="263" w:name="_Toc247513985"/>
      <w:bookmarkStart w:id="264" w:name="_Toc361508618"/>
      <w:bookmarkStart w:id="265" w:name="_Toc369531549"/>
      <w:r>
        <w:rPr>
          <w:rFonts w:hint="eastAsia" w:ascii="宋体"/>
        </w:rPr>
        <w:t>害关系人对评标结</w:t>
      </w:r>
      <w:bookmarkEnd w:id="255"/>
      <w:bookmarkEnd w:id="256"/>
      <w:bookmarkEnd w:id="257"/>
      <w:bookmarkEnd w:id="258"/>
      <w:bookmarkEnd w:id="259"/>
      <w:bookmarkEnd w:id="260"/>
      <w:bookmarkEnd w:id="261"/>
      <w:bookmarkEnd w:id="262"/>
      <w:bookmarkEnd w:id="263"/>
      <w:bookmarkEnd w:id="264"/>
      <w:bookmarkEnd w:id="265"/>
      <w:r>
        <w:rPr>
          <w:rFonts w:hint="eastAsia" w:ascii="宋体"/>
        </w:rPr>
        <w:t>果有异议的，应当在中标候选人公示期间提出。招标人将在收到异议之日起3日内作出答复；作出答复前，将暂停招标投标活动。</w:t>
      </w:r>
    </w:p>
    <w:p>
      <w:pPr>
        <w:shd w:val="clear"/>
        <w:spacing w:before="312" w:beforeLines="100" w:after="312" w:afterLines="100"/>
        <w:rPr>
          <w:rFonts w:ascii="宋体"/>
          <w:b/>
          <w:sz w:val="28"/>
          <w:szCs w:val="28"/>
        </w:rPr>
      </w:pPr>
      <w:bookmarkStart w:id="266" w:name="_Toc515205236"/>
      <w:bookmarkStart w:id="267" w:name="_Toc529196563"/>
      <w:r>
        <w:rPr>
          <w:rFonts w:hint="eastAsia" w:ascii="宋体"/>
          <w:b/>
          <w:sz w:val="28"/>
          <w:szCs w:val="28"/>
        </w:rPr>
        <w:t>7.3 中标候选人履约能力审查</w:t>
      </w:r>
      <w:bookmarkEnd w:id="266"/>
      <w:bookmarkEnd w:id="267"/>
    </w:p>
    <w:p>
      <w:pPr>
        <w:shd w:val="clear"/>
        <w:spacing w:line="360" w:lineRule="auto"/>
        <w:ind w:firstLine="420" w:firstLineChars="200"/>
        <w:rPr>
          <w:rFonts w:ascii="宋体"/>
        </w:rPr>
      </w:pPr>
      <w:r>
        <w:rPr>
          <w:rFonts w:hint="eastAsia" w:ascii="宋体"/>
        </w:rPr>
        <w:t>中标候选人的经营、财务状况发生较大变化或存在违法行为，招标人认为可能影响其履约能力的，将在发出中标通知书前提请原评标委员会按照招标文件规定的标准和方法进行审查确认。</w:t>
      </w:r>
    </w:p>
    <w:p>
      <w:pPr>
        <w:shd w:val="clear"/>
        <w:spacing w:before="312" w:beforeLines="100" w:after="312" w:afterLines="100"/>
        <w:rPr>
          <w:rFonts w:ascii="宋体"/>
          <w:b/>
          <w:sz w:val="28"/>
          <w:szCs w:val="28"/>
        </w:rPr>
      </w:pPr>
      <w:bookmarkStart w:id="268" w:name="_Toc515205237"/>
      <w:bookmarkStart w:id="269" w:name="_Toc529196564"/>
      <w:r>
        <w:rPr>
          <w:rFonts w:hint="eastAsia" w:ascii="宋体"/>
          <w:b/>
          <w:sz w:val="28"/>
          <w:szCs w:val="28"/>
        </w:rPr>
        <w:t>7.4 定标</w:t>
      </w:r>
      <w:bookmarkEnd w:id="268"/>
      <w:bookmarkEnd w:id="269"/>
    </w:p>
    <w:p>
      <w:pPr>
        <w:shd w:val="clear"/>
        <w:spacing w:line="360" w:lineRule="auto"/>
        <w:ind w:firstLine="420" w:firstLineChars="200"/>
        <w:rPr>
          <w:rFonts w:ascii="宋体"/>
        </w:rPr>
      </w:pPr>
      <w:r>
        <w:rPr>
          <w:rFonts w:hint="eastAsia" w:ascii="宋体"/>
        </w:rPr>
        <w:t>按照投标人须知前附表的规定，招标人或招标人授权的评标委员会依法确定中标人。</w:t>
      </w:r>
    </w:p>
    <w:p>
      <w:pPr>
        <w:shd w:val="clear"/>
        <w:spacing w:before="312" w:beforeLines="100" w:after="312" w:afterLines="100"/>
        <w:rPr>
          <w:rFonts w:ascii="宋体"/>
          <w:b/>
          <w:sz w:val="28"/>
          <w:szCs w:val="28"/>
        </w:rPr>
      </w:pPr>
      <w:bookmarkStart w:id="270" w:name="_Toc529196565"/>
      <w:bookmarkStart w:id="271" w:name="_Toc515205238"/>
      <w:r>
        <w:rPr>
          <w:rFonts w:hint="eastAsia" w:ascii="宋体"/>
          <w:b/>
          <w:sz w:val="28"/>
          <w:szCs w:val="28"/>
        </w:rPr>
        <w:t>7.5 中标通知</w:t>
      </w:r>
      <w:bookmarkEnd w:id="270"/>
      <w:bookmarkEnd w:id="271"/>
    </w:p>
    <w:p>
      <w:pPr>
        <w:shd w:val="clear"/>
        <w:spacing w:line="360" w:lineRule="auto"/>
        <w:ind w:firstLine="420" w:firstLineChars="200"/>
        <w:rPr>
          <w:rFonts w:ascii="宋体"/>
        </w:rPr>
      </w:pPr>
      <w:r>
        <w:rPr>
          <w:rFonts w:hint="eastAsia" w:ascii="宋体"/>
        </w:rPr>
        <w:t>在本章第3.3款规定的投标有效期内，招标人以书面形式向中标人发出中标</w:t>
      </w:r>
      <w:bookmarkStart w:id="272" w:name="_Toc300834983"/>
      <w:bookmarkStart w:id="273" w:name="_Toc361508619"/>
      <w:bookmarkStart w:id="274" w:name="_Toc352691506"/>
      <w:bookmarkStart w:id="275" w:name="_Toc384308244"/>
      <w:bookmarkStart w:id="276" w:name="_Toc5668"/>
      <w:bookmarkStart w:id="277" w:name="_Toc369531550"/>
      <w:r>
        <w:rPr>
          <w:rFonts w:hint="eastAsia" w:ascii="宋体"/>
        </w:rPr>
        <w:t>通知书，同时将中</w:t>
      </w:r>
      <w:bookmarkEnd w:id="272"/>
      <w:bookmarkEnd w:id="273"/>
      <w:bookmarkEnd w:id="274"/>
      <w:bookmarkEnd w:id="275"/>
      <w:bookmarkEnd w:id="276"/>
      <w:bookmarkEnd w:id="277"/>
      <w:r>
        <w:rPr>
          <w:rFonts w:hint="eastAsia" w:ascii="宋体"/>
        </w:rPr>
        <w:t>标结果通知未中标的投标人。</w:t>
      </w:r>
    </w:p>
    <w:p>
      <w:pPr>
        <w:shd w:val="clear"/>
        <w:spacing w:before="312" w:beforeLines="100" w:after="312" w:afterLines="100"/>
        <w:rPr>
          <w:rFonts w:ascii="宋体"/>
          <w:b/>
          <w:sz w:val="28"/>
          <w:szCs w:val="28"/>
        </w:rPr>
      </w:pPr>
      <w:bookmarkStart w:id="278" w:name="_Toc529196566"/>
      <w:bookmarkStart w:id="279" w:name="_Toc515205239"/>
      <w:r>
        <w:rPr>
          <w:rFonts w:hint="eastAsia" w:ascii="宋体"/>
          <w:b/>
          <w:sz w:val="28"/>
          <w:szCs w:val="28"/>
        </w:rPr>
        <w:t>7.6 履约保证金</w:t>
      </w:r>
      <w:bookmarkEnd w:id="278"/>
      <w:bookmarkEnd w:id="279"/>
    </w:p>
    <w:p>
      <w:pPr>
        <w:shd w:val="clear"/>
        <w:spacing w:line="360" w:lineRule="auto"/>
        <w:ind w:firstLine="420" w:firstLineChars="200"/>
        <w:rPr>
          <w:rFonts w:ascii="宋体"/>
        </w:rPr>
      </w:pPr>
      <w:r>
        <w:rPr>
          <w:rFonts w:hint="eastAsia" w:ascii="宋体"/>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hd w:val="clear"/>
        <w:spacing w:line="360" w:lineRule="auto"/>
        <w:ind w:firstLine="420" w:firstLineChars="200"/>
        <w:rPr>
          <w:rFonts w:ascii="宋体"/>
        </w:rPr>
      </w:pPr>
      <w:r>
        <w:rPr>
          <w:rFonts w:hint="eastAsia" w:ascii="宋体"/>
        </w:rPr>
        <w:t>7.6.2 中标人不能按本章第7.6.1项要求提交履约保证金的，视为放弃中标，其投标保证金不予退还，给招标人造成的损失超过投标保证金数额的，中标人还应当对超过部分予以赔偿。</w:t>
      </w:r>
    </w:p>
    <w:p>
      <w:pPr>
        <w:shd w:val="clear"/>
        <w:spacing w:before="312" w:beforeLines="100" w:after="312" w:afterLines="100"/>
        <w:rPr>
          <w:rFonts w:ascii="宋体"/>
          <w:b/>
          <w:sz w:val="28"/>
          <w:szCs w:val="28"/>
        </w:rPr>
      </w:pPr>
      <w:bookmarkStart w:id="280" w:name="_Toc529196567"/>
      <w:bookmarkStart w:id="281" w:name="_Toc515205240"/>
      <w:r>
        <w:rPr>
          <w:rFonts w:hint="eastAsia" w:ascii="宋体"/>
          <w:b/>
          <w:sz w:val="28"/>
          <w:szCs w:val="28"/>
        </w:rPr>
        <w:t>7.7 签订合同</w:t>
      </w:r>
      <w:bookmarkEnd w:id="280"/>
      <w:bookmarkEnd w:id="281"/>
    </w:p>
    <w:p>
      <w:pPr>
        <w:shd w:val="clear"/>
        <w:spacing w:line="360" w:lineRule="auto"/>
        <w:ind w:firstLine="420" w:firstLineChars="200"/>
        <w:rPr>
          <w:rFonts w:ascii="宋体"/>
        </w:rPr>
      </w:pPr>
      <w:r>
        <w:rPr>
          <w:rFonts w:hint="eastAsia" w:ascii="宋体"/>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hd w:val="clear"/>
        <w:spacing w:line="360" w:lineRule="auto"/>
        <w:ind w:firstLine="420" w:firstLineChars="200"/>
        <w:rPr>
          <w:rFonts w:ascii="宋体"/>
        </w:rPr>
      </w:pPr>
      <w:r>
        <w:rPr>
          <w:rFonts w:hint="eastAsia" w:ascii="宋体"/>
        </w:rPr>
        <w:t>7.7.2 发出中标通知书后，招标人无正当理由拒签合同，或者在签订合同时向中标人提出附加条件的，招标人向中标人退还投标保证金；给中标人造成损失的，还应当赔偿损失。</w:t>
      </w:r>
    </w:p>
    <w:p>
      <w:pPr>
        <w:shd w:val="clear"/>
        <w:spacing w:line="360" w:lineRule="auto"/>
        <w:ind w:firstLine="420" w:firstLineChars="200"/>
        <w:rPr>
          <w:rFonts w:ascii="宋体"/>
        </w:rPr>
      </w:pPr>
      <w:r>
        <w:rPr>
          <w:rFonts w:hint="eastAsia" w:ascii="宋体"/>
        </w:rPr>
        <w:t>7.7.3联合体中标的，联合体各方应当共同与招标人签订合同，就中标项目向招标人承担连带责任。</w:t>
      </w:r>
    </w:p>
    <w:p>
      <w:pPr>
        <w:shd w:val="clear"/>
        <w:spacing w:before="260"/>
        <w:outlineLvl w:val="2"/>
        <w:rPr>
          <w:rFonts w:ascii="宋体"/>
        </w:rPr>
      </w:pPr>
      <w:bookmarkStart w:id="282" w:name="_Toc361508627"/>
      <w:bookmarkStart w:id="283" w:name="_Toc384308252"/>
      <w:bookmarkStart w:id="284" w:name="_Toc24067"/>
      <w:bookmarkStart w:id="285" w:name="_Toc515205241"/>
      <w:bookmarkStart w:id="286" w:name="_Toc529196568"/>
      <w:bookmarkStart w:id="287" w:name="_Toc300834991"/>
      <w:bookmarkStart w:id="288" w:name="_Toc247527593"/>
      <w:bookmarkStart w:id="289" w:name="_Toc152042344"/>
      <w:bookmarkStart w:id="290" w:name="_Toc247513992"/>
      <w:bookmarkStart w:id="291" w:name="_Toc152045568"/>
      <w:bookmarkStart w:id="292" w:name="_Toc144974536"/>
      <w:r>
        <w:rPr>
          <w:rFonts w:hint="eastAsia" w:ascii="宋体"/>
          <w:b/>
          <w:sz w:val="32"/>
          <w:szCs w:val="32"/>
        </w:rPr>
        <w:t>8.</w:t>
      </w:r>
      <w:bookmarkEnd w:id="282"/>
      <w:bookmarkEnd w:id="283"/>
      <w:bookmarkEnd w:id="284"/>
      <w:r>
        <w:rPr>
          <w:rFonts w:ascii="宋体"/>
          <w:b/>
          <w:sz w:val="32"/>
          <w:szCs w:val="32"/>
        </w:rPr>
        <w:t xml:space="preserve"> </w:t>
      </w:r>
      <w:r>
        <w:rPr>
          <w:rFonts w:hint="eastAsia" w:ascii="宋体"/>
          <w:b/>
          <w:sz w:val="32"/>
          <w:szCs w:val="32"/>
        </w:rPr>
        <w:t>纪律和监督</w:t>
      </w:r>
      <w:bookmarkEnd w:id="285"/>
      <w:bookmarkEnd w:id="286"/>
    </w:p>
    <w:p>
      <w:pPr>
        <w:shd w:val="clear"/>
        <w:spacing w:before="312" w:beforeLines="100" w:after="312" w:afterLines="100"/>
        <w:rPr>
          <w:rFonts w:ascii="宋体"/>
          <w:b/>
          <w:sz w:val="28"/>
          <w:szCs w:val="28"/>
        </w:rPr>
      </w:pPr>
      <w:bookmarkStart w:id="293" w:name="_Toc515205242"/>
      <w:bookmarkStart w:id="294" w:name="_Toc529196569"/>
      <w:r>
        <w:rPr>
          <w:rFonts w:hint="eastAsia" w:ascii="宋体"/>
          <w:b/>
          <w:sz w:val="28"/>
          <w:szCs w:val="28"/>
        </w:rPr>
        <w:t>8.1 对招标人的纪律要求</w:t>
      </w:r>
      <w:bookmarkEnd w:id="293"/>
      <w:bookmarkEnd w:id="294"/>
    </w:p>
    <w:p>
      <w:pPr>
        <w:shd w:val="clear"/>
        <w:spacing w:line="360" w:lineRule="auto"/>
        <w:ind w:firstLine="420" w:firstLineChars="200"/>
        <w:rPr>
          <w:rFonts w:ascii="宋体"/>
        </w:rPr>
      </w:pPr>
      <w:r>
        <w:rPr>
          <w:rFonts w:hint="eastAsia" w:ascii="宋体"/>
        </w:rPr>
        <w:t>招标人不得泄露招标投标活动中应当保密的情况和资料，不得与投标人串通损害国家利益、社会公共利益或者他人合法权益。</w:t>
      </w:r>
    </w:p>
    <w:p>
      <w:pPr>
        <w:shd w:val="clear"/>
        <w:spacing w:before="312" w:beforeLines="100" w:after="312" w:afterLines="100"/>
        <w:rPr>
          <w:rFonts w:ascii="宋体"/>
          <w:b/>
          <w:sz w:val="28"/>
          <w:szCs w:val="28"/>
        </w:rPr>
      </w:pPr>
      <w:bookmarkStart w:id="295" w:name="_Toc515205243"/>
      <w:bookmarkStart w:id="296" w:name="_Toc529196570"/>
      <w:r>
        <w:rPr>
          <w:rFonts w:hint="eastAsia" w:ascii="宋体"/>
          <w:b/>
          <w:sz w:val="28"/>
          <w:szCs w:val="28"/>
        </w:rPr>
        <w:t>8.2 对投标人的纪律要求</w:t>
      </w:r>
      <w:bookmarkEnd w:id="295"/>
      <w:bookmarkEnd w:id="296"/>
    </w:p>
    <w:p>
      <w:pPr>
        <w:shd w:val="clear"/>
        <w:spacing w:line="360" w:lineRule="auto"/>
        <w:ind w:firstLine="420" w:firstLineChars="200"/>
        <w:rPr>
          <w:rFonts w:ascii="宋体"/>
        </w:rPr>
      </w:pPr>
      <w:r>
        <w:rPr>
          <w:rFonts w:hint="eastAsia" w:ascii="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spacing w:before="312" w:beforeLines="100" w:after="312" w:afterLines="100"/>
        <w:rPr>
          <w:rFonts w:ascii="宋体"/>
          <w:b/>
          <w:sz w:val="28"/>
          <w:szCs w:val="28"/>
        </w:rPr>
      </w:pPr>
      <w:bookmarkStart w:id="297" w:name="_Toc515205244"/>
      <w:bookmarkStart w:id="298" w:name="_Toc529196571"/>
      <w:r>
        <w:rPr>
          <w:rFonts w:hint="eastAsia" w:ascii="宋体"/>
          <w:b/>
          <w:sz w:val="28"/>
          <w:szCs w:val="28"/>
        </w:rPr>
        <w:t>8.3 对评标委员会成员的纪律要求</w:t>
      </w:r>
      <w:bookmarkEnd w:id="297"/>
      <w:bookmarkEnd w:id="298"/>
    </w:p>
    <w:p>
      <w:pPr>
        <w:shd w:val="clear"/>
        <w:spacing w:line="360" w:lineRule="auto"/>
        <w:ind w:firstLine="420" w:firstLineChars="200"/>
        <w:rPr>
          <w:rFonts w:ascii="宋体"/>
        </w:rPr>
      </w:pPr>
      <w:r>
        <w:rPr>
          <w:rFonts w:hint="eastAsia" w:ascii="宋体"/>
        </w:rPr>
        <w:t>评标委员会成员不得收受他人的财物或者其他好处，不得向他人透露对投标文件的评审</w:t>
      </w:r>
      <w:bookmarkStart w:id="299" w:name="_Toc384308253"/>
      <w:bookmarkStart w:id="300" w:name="_Toc352691515"/>
      <w:bookmarkStart w:id="301" w:name="_Toc361508628"/>
      <w:bookmarkStart w:id="302" w:name="_Toc369531559"/>
      <w:bookmarkStart w:id="303" w:name="_Toc13644"/>
      <w:r>
        <w:rPr>
          <w:rFonts w:hint="eastAsia" w:ascii="宋体"/>
        </w:rPr>
        <w:t>和比较、中标候选人</w:t>
      </w:r>
      <w:bookmarkEnd w:id="287"/>
      <w:bookmarkEnd w:id="288"/>
      <w:bookmarkEnd w:id="289"/>
      <w:bookmarkEnd w:id="290"/>
      <w:bookmarkEnd w:id="291"/>
      <w:bookmarkEnd w:id="292"/>
      <w:bookmarkEnd w:id="299"/>
      <w:bookmarkEnd w:id="300"/>
      <w:bookmarkEnd w:id="301"/>
      <w:bookmarkEnd w:id="302"/>
      <w:bookmarkEnd w:id="303"/>
      <w:r>
        <w:rPr>
          <w:rFonts w:hint="eastAsia" w:ascii="宋体"/>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spacing w:before="312" w:beforeLines="100" w:after="312" w:afterLines="100"/>
        <w:rPr>
          <w:rFonts w:ascii="宋体"/>
          <w:b/>
          <w:sz w:val="28"/>
          <w:szCs w:val="28"/>
        </w:rPr>
      </w:pPr>
      <w:bookmarkStart w:id="304" w:name="_Toc529196572"/>
      <w:bookmarkStart w:id="305" w:name="_Toc515205245"/>
      <w:r>
        <w:rPr>
          <w:rFonts w:hint="eastAsia" w:ascii="宋体"/>
          <w:b/>
          <w:sz w:val="28"/>
          <w:szCs w:val="28"/>
        </w:rPr>
        <w:t>8.4 对与评标活动有关的工作人员的纪律要求</w:t>
      </w:r>
      <w:bookmarkEnd w:id="304"/>
      <w:bookmarkEnd w:id="305"/>
    </w:p>
    <w:p>
      <w:pPr>
        <w:shd w:val="clear"/>
        <w:spacing w:line="360" w:lineRule="auto"/>
        <w:ind w:firstLine="420" w:firstLineChars="200"/>
        <w:rPr>
          <w:rFonts w:ascii="宋体"/>
        </w:rPr>
      </w:pPr>
      <w:r>
        <w:rPr>
          <w:rFonts w:hint="eastAsia" w:ascii="宋体"/>
        </w:rPr>
        <w:t>与评标活动有关的工作人员不得收受他人的财物或者其他好处，不得向他人透露对投标文件</w:t>
      </w:r>
      <w:bookmarkStart w:id="306" w:name="_Toc144974537"/>
      <w:bookmarkStart w:id="307" w:name="_Toc247513993"/>
      <w:bookmarkStart w:id="308" w:name="_Toc152042345"/>
      <w:bookmarkStart w:id="309" w:name="_Toc247527594"/>
      <w:bookmarkStart w:id="310" w:name="_Toc352691516"/>
      <w:bookmarkStart w:id="311" w:name="_Toc361508629"/>
      <w:bookmarkStart w:id="312" w:name="_Toc300834992"/>
      <w:bookmarkStart w:id="313" w:name="_Toc152045569"/>
      <w:bookmarkStart w:id="314" w:name="_Toc369531560"/>
      <w:bookmarkStart w:id="315" w:name="_Toc384308254"/>
      <w:bookmarkStart w:id="316" w:name="_Toc19429"/>
      <w:r>
        <w:rPr>
          <w:rFonts w:hint="eastAsia" w:ascii="宋体"/>
        </w:rPr>
        <w:t>的评审和比较、中标</w:t>
      </w:r>
      <w:bookmarkEnd w:id="306"/>
      <w:bookmarkEnd w:id="307"/>
      <w:bookmarkEnd w:id="308"/>
      <w:bookmarkEnd w:id="309"/>
      <w:bookmarkEnd w:id="310"/>
      <w:bookmarkEnd w:id="311"/>
      <w:bookmarkEnd w:id="312"/>
      <w:bookmarkEnd w:id="313"/>
      <w:bookmarkEnd w:id="314"/>
      <w:bookmarkEnd w:id="315"/>
      <w:bookmarkEnd w:id="316"/>
      <w:r>
        <w:rPr>
          <w:rFonts w:hint="eastAsia" w:ascii="宋体"/>
        </w:rPr>
        <w:t>候选人的推荐情况以及评标有关的其他情况。在评标活动中，与评标活动有关的工作人员不得擅离职守，影响评标程序正常进行。</w:t>
      </w:r>
    </w:p>
    <w:p>
      <w:pPr>
        <w:shd w:val="clear"/>
        <w:spacing w:before="312" w:beforeLines="100" w:after="312" w:afterLines="100"/>
        <w:rPr>
          <w:rFonts w:ascii="宋体"/>
          <w:b/>
          <w:sz w:val="28"/>
          <w:szCs w:val="28"/>
        </w:rPr>
      </w:pPr>
      <w:bookmarkStart w:id="317" w:name="_Toc515205246"/>
      <w:bookmarkStart w:id="318" w:name="_Toc529196573"/>
      <w:r>
        <w:rPr>
          <w:rFonts w:hint="eastAsia" w:ascii="宋体"/>
          <w:b/>
          <w:sz w:val="28"/>
          <w:szCs w:val="28"/>
        </w:rPr>
        <w:t>8.5 投诉</w:t>
      </w:r>
      <w:bookmarkEnd w:id="317"/>
      <w:bookmarkEnd w:id="318"/>
    </w:p>
    <w:p>
      <w:pPr>
        <w:shd w:val="clear"/>
        <w:spacing w:line="360" w:lineRule="auto"/>
        <w:ind w:firstLine="420" w:firstLineChars="200"/>
        <w:rPr>
          <w:rFonts w:ascii="宋体"/>
        </w:rPr>
      </w:pPr>
      <w:r>
        <w:rPr>
          <w:rFonts w:hint="eastAsia" w:ascii="宋体"/>
        </w:rPr>
        <w:t>8.5.1 投标人或者其他利害关系人认为招标投标活动不符合法律、行政法规规定的，可以自知道或者应当知道之日起10日内向有关行政监督部门投诉。投诉应当有明确的请求和必要的证明材料。</w:t>
      </w:r>
    </w:p>
    <w:p>
      <w:pPr>
        <w:shd w:val="clear"/>
        <w:spacing w:line="360" w:lineRule="auto"/>
        <w:ind w:firstLine="420" w:firstLineChars="200"/>
        <w:rPr>
          <w:rFonts w:ascii="宋体"/>
        </w:rPr>
      </w:pPr>
      <w:r>
        <w:rPr>
          <w:rFonts w:hint="eastAsia" w:ascii="宋体"/>
        </w:rPr>
        <w:t>8.5.2 投标人或者其他利害关系人对招标文件、开标和评标结果提出投诉的，应当按照投标人须知第2.4款、第5.3款和第7.2款的规定先向招标人提出异议。异议答复期间</w:t>
      </w:r>
      <w:bookmarkStart w:id="319" w:name="_Toc247513994"/>
      <w:bookmarkStart w:id="320" w:name="_Toc361508630"/>
      <w:bookmarkStart w:id="321" w:name="_Toc369531561"/>
      <w:bookmarkStart w:id="322" w:name="_Toc384308255"/>
      <w:bookmarkStart w:id="323" w:name="_Toc352691517"/>
      <w:bookmarkStart w:id="324" w:name="_Toc144974538"/>
      <w:bookmarkStart w:id="325" w:name="_Toc152042346"/>
      <w:bookmarkStart w:id="326" w:name="_Toc300834993"/>
      <w:bookmarkStart w:id="327" w:name="_Toc247527595"/>
      <w:bookmarkStart w:id="328" w:name="_Toc152045570"/>
      <w:bookmarkStart w:id="329" w:name="_Toc12776"/>
      <w:r>
        <w:rPr>
          <w:rFonts w:hint="eastAsia" w:ascii="宋体"/>
        </w:rPr>
        <w:t>不计算在第8.5.</w:t>
      </w:r>
      <w:bookmarkEnd w:id="319"/>
      <w:bookmarkEnd w:id="320"/>
      <w:bookmarkEnd w:id="321"/>
      <w:bookmarkEnd w:id="322"/>
      <w:bookmarkEnd w:id="323"/>
      <w:bookmarkEnd w:id="324"/>
      <w:bookmarkEnd w:id="325"/>
      <w:bookmarkEnd w:id="326"/>
      <w:bookmarkEnd w:id="327"/>
      <w:bookmarkEnd w:id="328"/>
      <w:bookmarkEnd w:id="329"/>
      <w:r>
        <w:rPr>
          <w:rFonts w:hint="eastAsia" w:ascii="宋体"/>
        </w:rPr>
        <w:t>1项规定的期限内。</w:t>
      </w:r>
    </w:p>
    <w:p>
      <w:pPr>
        <w:shd w:val="clear"/>
        <w:spacing w:before="260"/>
        <w:outlineLvl w:val="2"/>
        <w:rPr>
          <w:rFonts w:ascii="宋体"/>
          <w:b/>
          <w:sz w:val="32"/>
          <w:szCs w:val="32"/>
        </w:rPr>
      </w:pPr>
      <w:bookmarkStart w:id="330" w:name="_Toc529196574"/>
      <w:bookmarkStart w:id="331" w:name="_Toc515205247"/>
      <w:bookmarkStart w:id="332" w:name="_Toc477134992"/>
      <w:r>
        <w:rPr>
          <w:rFonts w:hint="eastAsia" w:ascii="宋体"/>
          <w:b/>
          <w:sz w:val="32"/>
          <w:szCs w:val="32"/>
        </w:rPr>
        <w:t>9. 是否采用电子招标投标</w:t>
      </w:r>
      <w:bookmarkEnd w:id="330"/>
      <w:bookmarkEnd w:id="331"/>
      <w:bookmarkEnd w:id="332"/>
    </w:p>
    <w:p>
      <w:pPr>
        <w:shd w:val="clear"/>
        <w:spacing w:before="312" w:beforeLines="100" w:line="360" w:lineRule="auto"/>
        <w:ind w:firstLine="420" w:firstLineChars="200"/>
        <w:rPr>
          <w:rFonts w:ascii="宋体"/>
        </w:rPr>
      </w:pPr>
      <w:r>
        <w:rPr>
          <w:rFonts w:hint="eastAsia" w:ascii="宋体"/>
        </w:rPr>
        <w:t>本招标项目是否采用电子招标投标方式，见投标人须知前附表。</w:t>
      </w:r>
    </w:p>
    <w:p>
      <w:pPr>
        <w:shd w:val="clear"/>
        <w:spacing w:before="260"/>
        <w:outlineLvl w:val="2"/>
        <w:rPr>
          <w:rFonts w:ascii="宋体"/>
          <w:b/>
          <w:sz w:val="32"/>
          <w:szCs w:val="32"/>
        </w:rPr>
      </w:pPr>
      <w:bookmarkStart w:id="333" w:name="_Toc529196575"/>
      <w:bookmarkStart w:id="334" w:name="_Toc515205248"/>
      <w:r>
        <w:rPr>
          <w:rFonts w:hint="eastAsia" w:ascii="宋体"/>
          <w:b/>
          <w:sz w:val="32"/>
          <w:szCs w:val="32"/>
        </w:rPr>
        <w:t>10. 需要补充的其他内容</w:t>
      </w:r>
      <w:bookmarkEnd w:id="333"/>
      <w:bookmarkEnd w:id="334"/>
    </w:p>
    <w:p>
      <w:pPr>
        <w:shd w:val="clear"/>
        <w:spacing w:before="312" w:beforeLines="100"/>
        <w:ind w:firstLine="420" w:firstLineChars="200"/>
        <w:rPr>
          <w:rFonts w:ascii="宋体"/>
        </w:rPr>
      </w:pPr>
      <w:r>
        <w:rPr>
          <w:rFonts w:hint="eastAsia" w:ascii="宋体"/>
        </w:rPr>
        <w:t>见投标人须知前附表。</w:t>
      </w:r>
    </w:p>
    <w:p>
      <w:pPr>
        <w:pStyle w:val="2"/>
        <w:widowControl/>
        <w:shd w:val="clear"/>
        <w:jc w:val="left"/>
      </w:pPr>
      <w:r>
        <w:br w:type="page"/>
      </w:r>
    </w:p>
    <w:p>
      <w:pPr>
        <w:shd w:val="clear"/>
        <w:spacing w:line="2" w:lineRule="exact"/>
        <w:rPr>
          <w:rFonts w:ascii="宋体"/>
        </w:rPr>
      </w:pPr>
    </w:p>
    <w:p>
      <w:pPr>
        <w:shd w:val="clear"/>
        <w:spacing w:after="240"/>
        <w:rPr>
          <w:rFonts w:ascii="宋体"/>
          <w:b/>
          <w:sz w:val="28"/>
        </w:rPr>
      </w:pPr>
      <w:bookmarkStart w:id="335" w:name="_Toc535938714"/>
      <w:bookmarkStart w:id="336" w:name="_Toc529196576"/>
      <w:bookmarkStart w:id="337" w:name="_Toc530470624"/>
      <w:r>
        <w:rPr>
          <w:rFonts w:hint="eastAsia" w:ascii="宋体"/>
          <w:b/>
          <w:sz w:val="28"/>
          <w:szCs w:val="20"/>
        </w:rPr>
        <w:t>附件一：开标记录表</w:t>
      </w:r>
      <w:bookmarkEnd w:id="335"/>
      <w:bookmarkEnd w:id="336"/>
      <w:bookmarkEnd w:id="337"/>
      <w:r>
        <w:rPr>
          <w:rFonts w:hint="eastAsia" w:ascii="宋体"/>
          <w:b/>
          <w:sz w:val="28"/>
        </w:rPr>
        <w:t>（按广州公共资源交易中心系统导出为准）</w:t>
      </w:r>
    </w:p>
    <w:p>
      <w:pPr>
        <w:shd w:val="clear"/>
        <w:spacing w:line="440" w:lineRule="exact"/>
        <w:jc w:val="center"/>
        <w:rPr>
          <w:rFonts w:ascii="宋体"/>
          <w:b/>
          <w:sz w:val="28"/>
        </w:rPr>
      </w:pPr>
      <w:r>
        <w:rPr>
          <w:rFonts w:hint="eastAsia" w:ascii="宋体"/>
          <w:b/>
          <w:sz w:val="28"/>
        </w:rPr>
        <w:t>开标记录表</w:t>
      </w:r>
    </w:p>
    <w:p>
      <w:pPr>
        <w:shd w:val="clear"/>
        <w:spacing w:before="156" w:beforeLines="50" w:after="156" w:afterLines="50" w:line="400" w:lineRule="exact"/>
        <w:ind w:right="525"/>
        <w:jc w:val="left"/>
        <w:rPr>
          <w:rFonts w:ascii="宋体"/>
          <w:sz w:val="28"/>
          <w:szCs w:val="28"/>
        </w:rPr>
      </w:pPr>
      <w:r>
        <w:rPr>
          <w:rFonts w:hint="eastAsia" w:ascii="宋体"/>
          <w:sz w:val="28"/>
          <w:szCs w:val="28"/>
        </w:rPr>
        <w:t>开标时间：年月日时分</w:t>
      </w:r>
    </w:p>
    <w:p>
      <w:pPr>
        <w:shd w:val="clear"/>
        <w:spacing w:before="156" w:beforeLines="50" w:after="156" w:afterLines="50" w:line="400" w:lineRule="exact"/>
        <w:ind w:right="420"/>
        <w:jc w:val="left"/>
        <w:rPr>
          <w:rFonts w:ascii="宋体"/>
          <w:sz w:val="28"/>
          <w:szCs w:val="28"/>
        </w:rPr>
      </w:pPr>
      <w:r>
        <w:rPr>
          <w:rFonts w:hint="eastAsia" w:ascii="宋体"/>
          <w:sz w:val="28"/>
          <w:szCs w:val="28"/>
        </w:rPr>
        <w:t>项目名称：</w:t>
      </w:r>
    </w:p>
    <w:tbl>
      <w:tblPr>
        <w:tblStyle w:val="22"/>
        <w:tblW w:w="4996" w:type="pct"/>
        <w:tblInd w:w="0" w:type="dxa"/>
        <w:tblLayout w:type="autofit"/>
        <w:tblCellMar>
          <w:top w:w="0" w:type="dxa"/>
          <w:left w:w="108" w:type="dxa"/>
          <w:bottom w:w="0" w:type="dxa"/>
          <w:right w:w="108" w:type="dxa"/>
        </w:tblCellMar>
      </w:tblPr>
      <w:tblGrid>
        <w:gridCol w:w="406"/>
        <w:gridCol w:w="501"/>
        <w:gridCol w:w="596"/>
        <w:gridCol w:w="691"/>
        <w:gridCol w:w="876"/>
        <w:gridCol w:w="923"/>
        <w:gridCol w:w="786"/>
        <w:gridCol w:w="786"/>
        <w:gridCol w:w="977"/>
        <w:gridCol w:w="977"/>
        <w:gridCol w:w="209"/>
        <w:gridCol w:w="197"/>
        <w:gridCol w:w="597"/>
      </w:tblGrid>
      <w:tr>
        <w:tblPrEx>
          <w:tblCellMar>
            <w:top w:w="0" w:type="dxa"/>
            <w:left w:w="108" w:type="dxa"/>
            <w:bottom w:w="0" w:type="dxa"/>
            <w:right w:w="108" w:type="dxa"/>
          </w:tblCellMar>
        </w:tblPrEx>
        <w:trPr>
          <w:trHeight w:val="850" w:hRule="atLeast"/>
        </w:trPr>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序号</w:t>
            </w: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投标人</w:t>
            </w: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密封情况</w:t>
            </w: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投标保证金</w:t>
            </w: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ind w:right="-13" w:rightChars="-6"/>
              <w:jc w:val="center"/>
              <w:rPr>
                <w:rFonts w:ascii="宋体"/>
              </w:rPr>
            </w:pPr>
            <w:r>
              <w:rPr>
                <w:rFonts w:hint="eastAsia" w:ascii="宋体"/>
              </w:rPr>
              <w:t>投标报价（元）</w:t>
            </w: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ind w:right="-13" w:rightChars="-6"/>
              <w:jc w:val="center"/>
              <w:rPr>
                <w:rFonts w:ascii="宋体"/>
              </w:rPr>
            </w:pPr>
            <w:r>
              <w:rPr>
                <w:rFonts w:hint="eastAsia" w:ascii="宋体"/>
              </w:rPr>
              <w:t>投标下浮率（%）</w:t>
            </w: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总监理工程师</w:t>
            </w: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监理服务期限</w:t>
            </w: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投标文件递交情况</w:t>
            </w: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投标文件解密情况</w:t>
            </w: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备注</w:t>
            </w: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276" w:lineRule="auto"/>
              <w:jc w:val="center"/>
              <w:rPr>
                <w:rFonts w:ascii="宋体"/>
              </w:rPr>
            </w:pPr>
            <w:r>
              <w:rPr>
                <w:rFonts w:hint="eastAsia" w:ascii="宋体"/>
              </w:rPr>
              <w:t>投标人</w:t>
            </w:r>
          </w:p>
          <w:p>
            <w:pPr>
              <w:shd w:val="clear"/>
              <w:spacing w:line="276" w:lineRule="auto"/>
              <w:jc w:val="center"/>
              <w:rPr>
                <w:rFonts w:ascii="宋体"/>
              </w:rPr>
            </w:pPr>
            <w:r>
              <w:rPr>
                <w:rFonts w:hint="eastAsia" w:ascii="宋体"/>
              </w:rPr>
              <w:t>代表签名</w:t>
            </w: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rPr>
          <w:trHeight w:val="502" w:hRule="atLeast"/>
        </w:trPr>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9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1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27"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71"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590"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233"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352" w:type="pct"/>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r>
        <w:tblPrEx>
          <w:tblCellMar>
            <w:top w:w="0" w:type="dxa"/>
            <w:left w:w="108" w:type="dxa"/>
            <w:bottom w:w="0" w:type="dxa"/>
            <w:right w:w="108" w:type="dxa"/>
          </w:tblCellMar>
        </w:tblPrEx>
        <w:tc>
          <w:tcPr>
            <w:tcW w:w="878" w:type="pct"/>
            <w:gridSpan w:val="3"/>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r>
              <w:rPr>
                <w:rFonts w:hint="eastAsia" w:ascii="宋体"/>
              </w:rPr>
              <w:t>最高投标限价：</w:t>
            </w:r>
          </w:p>
        </w:tc>
        <w:tc>
          <w:tcPr>
            <w:tcW w:w="3651" w:type="pct"/>
            <w:gridSpan w:val="8"/>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c>
          <w:tcPr>
            <w:tcW w:w="469" w:type="pct"/>
            <w:gridSpan w:val="2"/>
            <w:tcBorders>
              <w:top w:val="single" w:color="auto" w:sz="4" w:space="0"/>
              <w:left w:val="single" w:color="auto" w:sz="4" w:space="0"/>
              <w:bottom w:val="single" w:color="auto" w:sz="4" w:space="0"/>
              <w:right w:val="single" w:color="auto" w:sz="4" w:space="0"/>
            </w:tcBorders>
            <w:noWrap/>
            <w:vAlign w:val="center"/>
          </w:tcPr>
          <w:p>
            <w:pPr>
              <w:shd w:val="clear"/>
              <w:spacing w:line="500" w:lineRule="exact"/>
              <w:jc w:val="center"/>
              <w:rPr>
                <w:rFonts w:ascii="宋体"/>
              </w:rPr>
            </w:pPr>
          </w:p>
        </w:tc>
      </w:tr>
    </w:tbl>
    <w:p>
      <w:pPr>
        <w:shd w:val="clear"/>
        <w:spacing w:line="620" w:lineRule="exact"/>
        <w:rPr>
          <w:rFonts w:ascii="宋体"/>
          <w:sz w:val="28"/>
          <w:szCs w:val="28"/>
        </w:rPr>
      </w:pPr>
      <w:r>
        <w:rPr>
          <w:rFonts w:hint="eastAsia" w:ascii="宋体"/>
          <w:sz w:val="28"/>
          <w:szCs w:val="28"/>
        </w:rPr>
        <w:t>招标人代表：记录人：监标人：</w:t>
      </w:r>
    </w:p>
    <w:p>
      <w:pPr>
        <w:shd w:val="clear"/>
        <w:wordWrap w:val="0"/>
        <w:spacing w:line="620" w:lineRule="exact"/>
        <w:jc w:val="right"/>
        <w:rPr>
          <w:rFonts w:ascii="宋体"/>
        </w:rPr>
      </w:pPr>
      <w:r>
        <w:rPr>
          <w:rFonts w:hint="eastAsia" w:ascii="宋体"/>
          <w:sz w:val="28"/>
          <w:szCs w:val="28"/>
        </w:rPr>
        <w:t xml:space="preserve">   年月日</w:t>
      </w:r>
      <w:bookmarkStart w:id="338" w:name="_Toc529196577"/>
    </w:p>
    <w:p>
      <w:pPr>
        <w:shd w:val="clear"/>
        <w:spacing w:after="240"/>
        <w:rPr>
          <w:rFonts w:ascii="宋体"/>
          <w:b/>
          <w:sz w:val="28"/>
          <w:szCs w:val="20"/>
        </w:rPr>
      </w:pPr>
      <w:r>
        <w:rPr>
          <w:rFonts w:hint="eastAsia" w:ascii="宋体"/>
          <w:b/>
          <w:sz w:val="28"/>
          <w:szCs w:val="20"/>
        </w:rPr>
        <w:br w:type="page"/>
      </w:r>
      <w:bookmarkStart w:id="339" w:name="_Toc535938715"/>
      <w:bookmarkStart w:id="340" w:name="_Toc530470625"/>
      <w:r>
        <w:rPr>
          <w:rFonts w:hint="eastAsia" w:ascii="宋体"/>
          <w:b/>
          <w:sz w:val="28"/>
          <w:szCs w:val="20"/>
        </w:rPr>
        <w:t>附件二：问题澄清通知（按广州公共资源交易中心问题澄清通知格式）</w:t>
      </w:r>
      <w:bookmarkEnd w:id="338"/>
      <w:bookmarkEnd w:id="339"/>
      <w:bookmarkEnd w:id="340"/>
      <w:bookmarkStart w:id="341" w:name="_Toc152042355"/>
      <w:bookmarkStart w:id="342" w:name="_Toc144974546"/>
    </w:p>
    <w:p>
      <w:pPr>
        <w:shd w:val="clear"/>
        <w:spacing w:after="240"/>
        <w:rPr>
          <w:rFonts w:ascii="宋体"/>
          <w:b/>
          <w:sz w:val="28"/>
          <w:szCs w:val="20"/>
        </w:rPr>
      </w:pPr>
      <w:bookmarkStart w:id="343" w:name="_Toc535938716"/>
      <w:bookmarkStart w:id="344" w:name="_Toc529196578"/>
      <w:bookmarkStart w:id="345" w:name="_Toc530470626"/>
      <w:r>
        <w:rPr>
          <w:rFonts w:hint="eastAsia" w:ascii="宋体"/>
          <w:b/>
          <w:sz w:val="28"/>
          <w:szCs w:val="20"/>
        </w:rPr>
        <w:t>附件三：问题的澄清</w:t>
      </w:r>
      <w:bookmarkEnd w:id="341"/>
      <w:bookmarkStart w:id="346" w:name="_Toc152045579"/>
      <w:bookmarkStart w:id="347" w:name="_Toc3622"/>
      <w:bookmarkStart w:id="348" w:name="_Toc300834999"/>
      <w:bookmarkStart w:id="349" w:name="_Toc369531568"/>
      <w:bookmarkStart w:id="350" w:name="_Toc152042356"/>
      <w:bookmarkStart w:id="351" w:name="_Toc247527604"/>
      <w:bookmarkStart w:id="352" w:name="_Toc361508637"/>
      <w:bookmarkStart w:id="353" w:name="_Toc352691524"/>
      <w:bookmarkStart w:id="354" w:name="_Toc247514003"/>
      <w:bookmarkStart w:id="355" w:name="_Toc384308263"/>
      <w:r>
        <w:rPr>
          <w:rFonts w:hint="eastAsia" w:ascii="宋体"/>
          <w:b/>
          <w:sz w:val="28"/>
          <w:szCs w:val="20"/>
        </w:rPr>
        <w:t>（按广州公共资源交易中心问题澄清格式）</w:t>
      </w:r>
      <w:bookmarkEnd w:id="343"/>
      <w:bookmarkEnd w:id="344"/>
      <w:bookmarkEnd w:id="345"/>
    </w:p>
    <w:bookmarkEnd w:id="342"/>
    <w:bookmarkEnd w:id="346"/>
    <w:bookmarkEnd w:id="347"/>
    <w:bookmarkEnd w:id="348"/>
    <w:bookmarkEnd w:id="349"/>
    <w:bookmarkEnd w:id="350"/>
    <w:bookmarkEnd w:id="351"/>
    <w:bookmarkEnd w:id="352"/>
    <w:bookmarkEnd w:id="353"/>
    <w:bookmarkEnd w:id="354"/>
    <w:bookmarkEnd w:id="355"/>
    <w:p>
      <w:pPr>
        <w:shd w:val="clear"/>
        <w:spacing w:after="240"/>
        <w:rPr>
          <w:rFonts w:ascii="宋体"/>
          <w:b/>
          <w:sz w:val="28"/>
          <w:szCs w:val="20"/>
        </w:rPr>
      </w:pPr>
      <w:bookmarkStart w:id="356" w:name="_Toc492300623"/>
      <w:bookmarkStart w:id="357" w:name="_Toc530470627"/>
      <w:bookmarkStart w:id="358" w:name="_Toc535938718"/>
      <w:bookmarkStart w:id="359" w:name="_Toc529196579"/>
      <w:r>
        <w:rPr>
          <w:rFonts w:hint="eastAsia" w:ascii="宋体"/>
          <w:b/>
          <w:sz w:val="28"/>
          <w:szCs w:val="20"/>
        </w:rPr>
        <w:t>附件四：中标通知书</w:t>
      </w:r>
      <w:bookmarkEnd w:id="356"/>
      <w:r>
        <w:rPr>
          <w:rFonts w:hint="eastAsia" w:ascii="宋体"/>
          <w:b/>
          <w:sz w:val="28"/>
          <w:szCs w:val="20"/>
        </w:rPr>
        <w:t>（按广州公共资源交易中心中标通知书格式）</w:t>
      </w:r>
      <w:bookmarkEnd w:id="357"/>
      <w:bookmarkEnd w:id="358"/>
      <w:bookmarkEnd w:id="359"/>
    </w:p>
    <w:p>
      <w:pPr>
        <w:shd w:val="clear"/>
        <w:spacing w:after="240"/>
        <w:rPr>
          <w:rFonts w:ascii="宋体"/>
          <w:b/>
          <w:sz w:val="28"/>
          <w:szCs w:val="20"/>
        </w:rPr>
      </w:pPr>
      <w:bookmarkStart w:id="360" w:name="_Toc492300625"/>
      <w:bookmarkStart w:id="361" w:name="_Toc492300624"/>
      <w:bookmarkStart w:id="362" w:name="_Toc529196580"/>
      <w:bookmarkStart w:id="363" w:name="_Toc535938719"/>
      <w:bookmarkStart w:id="364" w:name="_Toc530470628"/>
      <w:r>
        <w:rPr>
          <w:rFonts w:hint="eastAsia" w:ascii="宋体"/>
          <w:b/>
          <w:sz w:val="28"/>
          <w:szCs w:val="20"/>
        </w:rPr>
        <w:t>附件五：</w:t>
      </w:r>
      <w:bookmarkEnd w:id="360"/>
      <w:r>
        <w:rPr>
          <w:rFonts w:hint="eastAsia" w:ascii="宋体"/>
          <w:b/>
          <w:sz w:val="28"/>
          <w:szCs w:val="20"/>
        </w:rPr>
        <w:t>中标结果通知书</w:t>
      </w:r>
      <w:bookmarkEnd w:id="361"/>
      <w:r>
        <w:rPr>
          <w:rFonts w:hint="eastAsia" w:ascii="宋体"/>
          <w:b/>
          <w:sz w:val="28"/>
          <w:szCs w:val="20"/>
        </w:rPr>
        <w:t>（按广州公共资源交易中心中标结果通知书格式）</w:t>
      </w:r>
      <w:bookmarkEnd w:id="362"/>
      <w:bookmarkEnd w:id="363"/>
      <w:bookmarkEnd w:id="364"/>
    </w:p>
    <w:p>
      <w:pPr>
        <w:shd w:val="clear"/>
        <w:spacing w:after="240"/>
        <w:rPr>
          <w:rFonts w:ascii="宋体"/>
          <w:b/>
          <w:sz w:val="28"/>
          <w:szCs w:val="20"/>
        </w:rPr>
      </w:pPr>
      <w:r>
        <w:rPr>
          <w:rFonts w:hint="eastAsia" w:ascii="宋体"/>
          <w:b/>
          <w:sz w:val="28"/>
          <w:szCs w:val="20"/>
        </w:rPr>
        <w:t>附件六：确认通知（按广州公共资源交易中心确认通知格式）</w:t>
      </w:r>
    </w:p>
    <w:p>
      <w:pPr>
        <w:shd w:val="clear"/>
        <w:rPr>
          <w:rFonts w:ascii="宋体"/>
        </w:rPr>
      </w:pPr>
    </w:p>
    <w:p>
      <w:pPr>
        <w:shd w:val="clear"/>
        <w:spacing w:line="240" w:lineRule="exact"/>
        <w:ind w:left="1800" w:firstLine="137"/>
        <w:rPr>
          <w:rFonts w:ascii="宋体"/>
        </w:rPr>
      </w:pPr>
    </w:p>
    <w:p>
      <w:pPr>
        <w:shd w:val="clear"/>
        <w:rPr>
          <w:rFonts w:ascii="宋体"/>
        </w:rPr>
      </w:pPr>
    </w:p>
    <w:p>
      <w:pPr>
        <w:pStyle w:val="3"/>
        <w:shd w:val="clear"/>
      </w:pPr>
      <w:r>
        <w:rPr>
          <w:rFonts w:hint="eastAsia"/>
        </w:rPr>
        <w:br w:type="page"/>
      </w:r>
      <w:bookmarkStart w:id="365" w:name="_Toc63769815"/>
      <w:r>
        <w:rPr>
          <w:rFonts w:hint="eastAsia"/>
        </w:rPr>
        <w:t>第三章 评标办法（综合评估法）</w:t>
      </w:r>
      <w:bookmarkEnd w:id="365"/>
    </w:p>
    <w:p>
      <w:pPr>
        <w:pStyle w:val="4"/>
        <w:shd w:val="clear"/>
      </w:pPr>
      <w:bookmarkStart w:id="366" w:name="_Toc529196582"/>
      <w:bookmarkStart w:id="367" w:name="_Toc535938721"/>
      <w:r>
        <w:rPr>
          <w:rFonts w:hint="eastAsia"/>
        </w:rPr>
        <w:t>评标办法前附表</w:t>
      </w:r>
      <w:bookmarkEnd w:id="366"/>
      <w:bookmarkEnd w:id="367"/>
    </w:p>
    <w:tbl>
      <w:tblPr>
        <w:tblStyle w:val="22"/>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99"/>
        <w:gridCol w:w="835"/>
        <w:gridCol w:w="709"/>
        <w:gridCol w:w="1612"/>
        <w:gridCol w:w="51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38"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b/>
                <w:szCs w:val="21"/>
              </w:rPr>
            </w:pPr>
            <w:r>
              <w:rPr>
                <w:rFonts w:hint="eastAsia" w:ascii="宋体"/>
                <w:b/>
                <w:szCs w:val="21"/>
              </w:rPr>
              <w:t>条款号</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b/>
                <w:szCs w:val="21"/>
              </w:rPr>
            </w:pPr>
            <w:r>
              <w:rPr>
                <w:rFonts w:hint="eastAsia" w:ascii="宋体"/>
                <w:b/>
                <w:szCs w:val="21"/>
              </w:rPr>
              <w:t>评审因素</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b/>
                <w:szCs w:val="21"/>
              </w:rPr>
            </w:pPr>
            <w:r>
              <w:rPr>
                <w:rFonts w:hint="eastAsia" w:ascii="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1</w:t>
            </w:r>
          </w:p>
        </w:tc>
        <w:tc>
          <w:tcPr>
            <w:tcW w:w="835"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评标方法</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中标候选人排序方法</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u w:val="single"/>
              </w:rPr>
            </w:pPr>
            <w:r>
              <w:rPr>
                <w:rFonts w:hint="eastAsia" w:ascii="宋体" w:cs="宋体"/>
                <w:szCs w:val="21"/>
                <w:u w:val="single"/>
              </w:rPr>
              <w:t>本次评标采用综合评估法。评标委员会对满足招标文件实质性要求的投标文件，按照本章规定的评分标准进行打分，并按得分由高到低顺序推荐前三名作为中标候选人，综合评分相等的，以投标报价低的优先；投标报价也相等的，以监理大纲得分高的优先；如果监理大纲得分也相等</w:t>
            </w:r>
            <w:r>
              <w:rPr>
                <w:rFonts w:hint="eastAsia" w:ascii="宋体"/>
                <w:szCs w:val="21"/>
                <w:u w:val="single"/>
              </w:rPr>
              <w:t>，则由评委采用记名投票方式，确定相等得分的中标候选人的排序。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2.1.1</w:t>
            </w:r>
          </w:p>
        </w:tc>
        <w:tc>
          <w:tcPr>
            <w:tcW w:w="835" w:type="dxa"/>
            <w:vMerge w:val="restart"/>
            <w:tcBorders>
              <w:top w:val="single" w:color="auto" w:sz="4" w:space="0"/>
              <w:left w:val="nil"/>
              <w:bottom w:val="nil"/>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形式评审标准</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投标人名称</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投标函及投标函附录签字盖章</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有法定代表人或被授权人签字（或盖章）并加盖单位章。由法定代表人签字（或盖章）的，应附法定代表人身份证明，由被授权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投标文件格式</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cs="宋体"/>
                <w:szCs w:val="21"/>
                <w:u w:val="single"/>
              </w:rPr>
            </w:pPr>
            <w:r>
              <w:rPr>
                <w:rFonts w:hint="eastAsia" w:ascii="宋体" w:cs="楷体"/>
                <w:kern w:val="0"/>
                <w:szCs w:val="21"/>
                <w:u w:val="singl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pacing w:val="-7"/>
                <w:szCs w:val="21"/>
              </w:rPr>
              <w:t>备选投标方案</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kern w:val="0"/>
                <w:szCs w:val="21"/>
                <w:u w:val="single"/>
              </w:rPr>
              <w:t>不接受备选投标方案。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kern w:val="0"/>
                <w:szCs w:val="21"/>
              </w:rPr>
              <w:t>联合体投标人</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u w:val="single"/>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nil"/>
              <w:bottom w:val="nil"/>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nil"/>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投标人机器码</w:t>
            </w:r>
          </w:p>
        </w:tc>
        <w:tc>
          <w:tcPr>
            <w:tcW w:w="5163" w:type="dxa"/>
            <w:tcBorders>
              <w:top w:val="single" w:color="auto" w:sz="4" w:space="0"/>
              <w:left w:val="single" w:color="auto" w:sz="4" w:space="0"/>
              <w:bottom w:val="nil"/>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不同投标人机器码相同，视为不合格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2.1.2</w:t>
            </w:r>
          </w:p>
        </w:tc>
        <w:tc>
          <w:tcPr>
            <w:tcW w:w="835" w:type="dxa"/>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cs="楷体"/>
                <w:kern w:val="0"/>
                <w:szCs w:val="21"/>
              </w:rPr>
              <w:t>资格评审标准</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szCs w:val="21"/>
              </w:rPr>
            </w:pPr>
            <w:r>
              <w:rPr>
                <w:rFonts w:hint="eastAsia" w:ascii="宋体" w:cs="楷体"/>
                <w:szCs w:val="21"/>
              </w:rPr>
              <w:t>营业执照和组织机构代码证</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rPr>
                <w:rFonts w:ascii="宋体" w:cs="楷体"/>
                <w:szCs w:val="21"/>
              </w:rPr>
            </w:pPr>
            <w:r>
              <w:rPr>
                <w:rFonts w:hint="eastAsia" w:ascii="宋体" w:cs="楷体"/>
                <w:szCs w:val="21"/>
              </w:rPr>
              <w:t>符合第二章“投标人须知”第3.5.1项规定，具备有效的营业执照和组织机构代码证。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资质要求</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szCs w:val="21"/>
              </w:rPr>
            </w:pPr>
            <w:r>
              <w:rPr>
                <w:rFonts w:hint="eastAsia" w:ascii="宋体" w:cs="楷体"/>
                <w:szCs w:val="21"/>
              </w:rPr>
              <w:t>财务要求</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szCs w:val="21"/>
              </w:rPr>
            </w:pPr>
            <w:r>
              <w:rPr>
                <w:rFonts w:hint="eastAsia" w:ascii="宋体" w:cs="楷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业绩要求</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szCs w:val="21"/>
              </w:rPr>
            </w:pPr>
            <w:r>
              <w:rPr>
                <w:rFonts w:hint="eastAsia" w:ascii="宋体" w:cs="楷体"/>
                <w:szCs w:val="21"/>
              </w:rPr>
              <w:t>信誉要求</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szCs w:val="21"/>
              </w:rPr>
            </w:pPr>
            <w:r>
              <w:rPr>
                <w:rFonts w:hint="eastAsia" w:ascii="宋体" w:cs="楷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总监理工程师</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其他主要人员</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试验检测仪器设备</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其他要求</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szCs w:val="21"/>
              </w:rPr>
            </w:pPr>
            <w:r>
              <w:rPr>
                <w:rFonts w:hint="eastAsia" w:ascii="宋体" w:cs="楷体"/>
                <w:szCs w:val="21"/>
              </w:rPr>
              <w:t>联合体投标人</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szCs w:val="21"/>
              </w:rPr>
            </w:pPr>
            <w:r>
              <w:rPr>
                <w:rFonts w:hint="eastAsia" w:ascii="宋体" w:cs="楷体"/>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center"/>
              <w:rPr>
                <w:rFonts w:ascii="宋体" w:cs="楷体"/>
                <w:kern w:val="0"/>
                <w:szCs w:val="21"/>
              </w:rPr>
            </w:pPr>
            <w:r>
              <w:rPr>
                <w:rFonts w:hint="eastAsia" w:ascii="宋体" w:cs="楷体"/>
                <w:szCs w:val="21"/>
              </w:rPr>
              <w:t>不存在禁止投标的情形</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2.1.3</w:t>
            </w:r>
          </w:p>
        </w:tc>
        <w:tc>
          <w:tcPr>
            <w:tcW w:w="835" w:type="dxa"/>
            <w:vMerge w:val="restar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响应性评审标准</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投标文件</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投标报价</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符合第二章</w:t>
            </w:r>
            <w:r>
              <w:rPr>
                <w:rFonts w:ascii="宋体"/>
                <w:szCs w:val="21"/>
              </w:rPr>
              <w:t>“</w:t>
            </w:r>
            <w:r>
              <w:rPr>
                <w:rFonts w:hint="eastAsia" w:ascii="宋体"/>
                <w:szCs w:val="21"/>
              </w:rPr>
              <w:t>投标人须知</w:t>
            </w:r>
            <w:r>
              <w:rPr>
                <w:rFonts w:ascii="宋体"/>
                <w:szCs w:val="21"/>
              </w:rPr>
              <w:t>”</w:t>
            </w:r>
            <w:r>
              <w:rPr>
                <w:rFonts w:hint="eastAsia" w:ascii="宋体"/>
                <w:szCs w:val="21"/>
              </w:rPr>
              <w:t>第</w:t>
            </w:r>
            <w:r>
              <w:rPr>
                <w:rFonts w:ascii="宋体"/>
                <w:szCs w:val="21"/>
              </w:rPr>
              <w:t>3.2</w:t>
            </w:r>
            <w:r>
              <w:rPr>
                <w:rFonts w:hint="eastAsia" w:ascii="宋体"/>
                <w:szCs w:val="21"/>
              </w:rPr>
              <w:t>款规定</w:t>
            </w:r>
            <w:r>
              <w:rPr>
                <w:rFonts w:hint="eastAsia" w:ascii="宋体"/>
                <w:szCs w:val="21"/>
                <w:u w:val="singl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投标内容</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符合第二章</w:t>
            </w:r>
            <w:r>
              <w:rPr>
                <w:rFonts w:ascii="宋体"/>
                <w:szCs w:val="21"/>
              </w:rPr>
              <w:t>“</w:t>
            </w:r>
            <w:r>
              <w:rPr>
                <w:rFonts w:hint="eastAsia" w:ascii="宋体"/>
                <w:szCs w:val="21"/>
              </w:rPr>
              <w:t>投标人须知</w:t>
            </w:r>
            <w:r>
              <w:rPr>
                <w:rFonts w:ascii="宋体"/>
                <w:szCs w:val="21"/>
              </w:rPr>
              <w:t>”</w:t>
            </w:r>
            <w:r>
              <w:rPr>
                <w:rFonts w:hint="eastAsia" w:ascii="宋体"/>
                <w:szCs w:val="21"/>
              </w:rPr>
              <w:t>第</w:t>
            </w:r>
            <w:r>
              <w:rPr>
                <w:rFonts w:ascii="宋体"/>
                <w:szCs w:val="21"/>
              </w:rPr>
              <w:t>1.3.1</w:t>
            </w:r>
            <w:r>
              <w:rPr>
                <w:rFonts w:hint="eastAsia" w:ascii="宋体"/>
                <w:szCs w:val="21"/>
              </w:rPr>
              <w:t>项规定</w:t>
            </w:r>
            <w:r>
              <w:rPr>
                <w:rFonts w:hint="eastAsia" w:ascii="宋体"/>
                <w:szCs w:val="21"/>
                <w:u w:val="single"/>
              </w:rPr>
              <w:t>，投标文件按规定的格式填写，内容齐全或关键字迹清晰、容易辩认；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监理服务期限</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符合第二章</w:t>
            </w:r>
            <w:r>
              <w:rPr>
                <w:rFonts w:ascii="宋体"/>
                <w:szCs w:val="21"/>
              </w:rPr>
              <w:t>“</w:t>
            </w:r>
            <w:r>
              <w:rPr>
                <w:rFonts w:hint="eastAsia" w:ascii="宋体"/>
                <w:szCs w:val="21"/>
              </w:rPr>
              <w:t>投标人须知</w:t>
            </w:r>
            <w:r>
              <w:rPr>
                <w:rFonts w:ascii="宋体"/>
                <w:szCs w:val="21"/>
              </w:rPr>
              <w:t>”</w:t>
            </w:r>
            <w:r>
              <w:rPr>
                <w:rFonts w:hint="eastAsia" w:ascii="宋体"/>
                <w:szCs w:val="21"/>
              </w:rPr>
              <w:t>第</w:t>
            </w:r>
            <w:r>
              <w:rPr>
                <w:rFonts w:ascii="宋体"/>
                <w:szCs w:val="21"/>
              </w:rPr>
              <w:t>1.3.2</w:t>
            </w:r>
            <w:r>
              <w:rPr>
                <w:rFonts w:hint="eastAsia" w:ascii="宋体"/>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质量标准</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符合第二章</w:t>
            </w:r>
            <w:r>
              <w:rPr>
                <w:rFonts w:ascii="宋体"/>
                <w:szCs w:val="21"/>
              </w:rPr>
              <w:t>“</w:t>
            </w:r>
            <w:r>
              <w:rPr>
                <w:rFonts w:hint="eastAsia" w:ascii="宋体"/>
                <w:szCs w:val="21"/>
              </w:rPr>
              <w:t>投标人须知</w:t>
            </w:r>
            <w:r>
              <w:rPr>
                <w:rFonts w:ascii="宋体"/>
                <w:szCs w:val="21"/>
              </w:rPr>
              <w:t>”</w:t>
            </w:r>
            <w:r>
              <w:rPr>
                <w:rFonts w:hint="eastAsia" w:ascii="宋体"/>
                <w:szCs w:val="21"/>
              </w:rPr>
              <w:t>第</w:t>
            </w:r>
            <w:r>
              <w:rPr>
                <w:rFonts w:ascii="宋体"/>
                <w:szCs w:val="21"/>
              </w:rPr>
              <w:t>1.3.3</w:t>
            </w:r>
            <w:r>
              <w:rPr>
                <w:rFonts w:hint="eastAsia" w:ascii="宋体"/>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pPr>
              <w:shd w:val="clear"/>
              <w:jc w:val="center"/>
              <w:rPr>
                <w:rFonts w:ascii="宋体"/>
                <w:szCs w:val="21"/>
              </w:rPr>
            </w:pPr>
            <w:r>
              <w:rPr>
                <w:rFonts w:hint="eastAsia" w:ascii="宋体"/>
                <w:szCs w:val="21"/>
              </w:rPr>
              <w:t>投标有效期</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pPr>
              <w:shd w:val="clear"/>
              <w:rPr>
                <w:rFonts w:ascii="宋体"/>
                <w:szCs w:val="21"/>
              </w:rPr>
            </w:pPr>
            <w:r>
              <w:rPr>
                <w:rFonts w:hint="eastAsia" w:ascii="宋体"/>
                <w:szCs w:val="21"/>
              </w:rPr>
              <w:t>符合第二章</w:t>
            </w:r>
            <w:r>
              <w:rPr>
                <w:rFonts w:ascii="宋体"/>
                <w:szCs w:val="21"/>
              </w:rPr>
              <w:t>“</w:t>
            </w:r>
            <w:r>
              <w:rPr>
                <w:rFonts w:hint="eastAsia" w:ascii="宋体"/>
                <w:szCs w:val="21"/>
              </w:rPr>
              <w:t>投标人须知</w:t>
            </w:r>
            <w:r>
              <w:rPr>
                <w:rFonts w:ascii="宋体"/>
                <w:szCs w:val="21"/>
              </w:rPr>
              <w:t>”</w:t>
            </w:r>
            <w:r>
              <w:rPr>
                <w:rFonts w:hint="eastAsia" w:ascii="宋体"/>
                <w:szCs w:val="21"/>
              </w:rPr>
              <w:t>第</w:t>
            </w:r>
            <w:r>
              <w:rPr>
                <w:rFonts w:ascii="宋体"/>
                <w:szCs w:val="21"/>
              </w:rPr>
              <w:t>3.3.1</w:t>
            </w:r>
            <w:r>
              <w:rPr>
                <w:rFonts w:hint="eastAsia" w:ascii="宋体"/>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nil"/>
              <w:right w:val="single" w:color="auto" w:sz="4" w:space="0"/>
            </w:tcBorders>
            <w:noWrap/>
            <w:tcMar>
              <w:top w:w="57" w:type="dxa"/>
              <w:left w:w="57" w:type="dxa"/>
              <w:bottom w:w="57" w:type="dxa"/>
              <w:right w:w="57" w:type="dxa"/>
            </w:tcMar>
          </w:tcPr>
          <w:p>
            <w:pPr>
              <w:shd w:val="clear"/>
              <w:jc w:val="center"/>
              <w:rPr>
                <w:rFonts w:ascii="宋体"/>
                <w:szCs w:val="21"/>
              </w:rPr>
            </w:pPr>
            <w:r>
              <w:rPr>
                <w:rFonts w:hint="eastAsia" w:ascii="宋体"/>
                <w:szCs w:val="21"/>
              </w:rPr>
              <w:t>投标保证金</w:t>
            </w:r>
          </w:p>
        </w:tc>
        <w:tc>
          <w:tcPr>
            <w:tcW w:w="5163" w:type="dxa"/>
            <w:tcBorders>
              <w:top w:val="single" w:color="auto" w:sz="4" w:space="0"/>
              <w:left w:val="single" w:color="auto" w:sz="4" w:space="0"/>
              <w:bottom w:val="nil"/>
              <w:right w:val="single" w:color="auto" w:sz="4" w:space="0"/>
            </w:tcBorders>
            <w:noWrap/>
            <w:tcMar>
              <w:top w:w="57" w:type="dxa"/>
              <w:left w:w="57" w:type="dxa"/>
              <w:bottom w:w="57" w:type="dxa"/>
              <w:right w:w="57" w:type="dxa"/>
            </w:tcMar>
          </w:tcPr>
          <w:p>
            <w:pPr>
              <w:shd w:val="clear"/>
              <w:rPr>
                <w:rFonts w:ascii="宋体"/>
                <w:szCs w:val="21"/>
              </w:rPr>
            </w:pPr>
            <w:r>
              <w:rPr>
                <w:rFonts w:hint="eastAsia" w:ascii="宋体"/>
                <w:szCs w:val="21"/>
              </w:rPr>
              <w:t>符合第二章</w:t>
            </w:r>
            <w:r>
              <w:rPr>
                <w:rFonts w:ascii="宋体"/>
                <w:szCs w:val="21"/>
              </w:rPr>
              <w:t>“</w:t>
            </w:r>
            <w:r>
              <w:rPr>
                <w:rFonts w:hint="eastAsia" w:ascii="宋体"/>
                <w:szCs w:val="21"/>
              </w:rPr>
              <w:t>投标人须知</w:t>
            </w:r>
            <w:r>
              <w:rPr>
                <w:rFonts w:ascii="宋体"/>
                <w:szCs w:val="21"/>
              </w:rPr>
              <w:t>”</w:t>
            </w:r>
            <w:r>
              <w:rPr>
                <w:rFonts w:hint="eastAsia" w:ascii="宋体"/>
                <w:szCs w:val="21"/>
              </w:rPr>
              <w:t>第</w:t>
            </w:r>
            <w:r>
              <w:rPr>
                <w:rFonts w:ascii="宋体"/>
                <w:szCs w:val="21"/>
              </w:rPr>
              <w:t>3.4.1</w:t>
            </w:r>
            <w:r>
              <w:rPr>
                <w:rFonts w:hint="eastAsia" w:ascii="宋体"/>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3" w:type="dxa"/>
            <w:gridSpan w:val="2"/>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835" w:type="dxa"/>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nil"/>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串通投标情形</w:t>
            </w:r>
          </w:p>
        </w:tc>
        <w:tc>
          <w:tcPr>
            <w:tcW w:w="5163" w:type="dxa"/>
            <w:tcBorders>
              <w:top w:val="single" w:color="auto" w:sz="4" w:space="0"/>
              <w:left w:val="single" w:color="auto" w:sz="4" w:space="0"/>
              <w:bottom w:val="nil"/>
              <w:right w:val="single" w:color="auto" w:sz="4" w:space="0"/>
            </w:tcBorders>
            <w:noWrap/>
            <w:tcMar>
              <w:top w:w="57" w:type="dxa"/>
              <w:left w:w="57" w:type="dxa"/>
              <w:bottom w:w="57" w:type="dxa"/>
              <w:right w:w="57" w:type="dxa"/>
            </w:tcMar>
          </w:tcPr>
          <w:p>
            <w:pPr>
              <w:shd w:val="clear"/>
              <w:rPr>
                <w:rFonts w:ascii="宋体"/>
                <w:szCs w:val="21"/>
              </w:rPr>
            </w:pPr>
            <w:r>
              <w:rPr>
                <w:rFonts w:hint="eastAsia" w:ascii="宋体"/>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38"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b/>
                <w:szCs w:val="21"/>
              </w:rPr>
            </w:pPr>
            <w:r>
              <w:rPr>
                <w:rFonts w:hint="eastAsia" w:ascii="宋体"/>
                <w:b/>
                <w:szCs w:val="21"/>
              </w:rPr>
              <w:t>条款号</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b/>
                <w:szCs w:val="21"/>
              </w:rPr>
            </w:pPr>
            <w:r>
              <w:rPr>
                <w:rFonts w:hint="eastAsia" w:ascii="宋体"/>
                <w:b/>
                <w:szCs w:val="21"/>
              </w:rPr>
              <w:t>条款内容</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b/>
                <w:szCs w:val="21"/>
              </w:rPr>
            </w:pPr>
            <w:r>
              <w:rPr>
                <w:rFonts w:hint="eastAsia" w:ascii="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38" w:type="dxa"/>
            <w:gridSpan w:val="3"/>
            <w:tcBorders>
              <w:top w:val="nil"/>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2.2.1</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分值构成</w:t>
            </w:r>
          </w:p>
          <w:p>
            <w:pPr>
              <w:shd w:val="clear"/>
              <w:jc w:val="center"/>
              <w:rPr>
                <w:rFonts w:ascii="宋体"/>
                <w:szCs w:val="21"/>
              </w:rPr>
            </w:pPr>
            <w:r>
              <w:rPr>
                <w:rFonts w:ascii="宋体"/>
                <w:szCs w:val="21"/>
              </w:rPr>
              <w:t>(</w:t>
            </w:r>
            <w:r>
              <w:rPr>
                <w:rFonts w:hint="eastAsia" w:ascii="宋体"/>
                <w:szCs w:val="21"/>
              </w:rPr>
              <w:t>总分</w:t>
            </w:r>
            <w:r>
              <w:rPr>
                <w:rFonts w:ascii="宋体"/>
                <w:szCs w:val="21"/>
              </w:rPr>
              <w:t>100</w:t>
            </w:r>
            <w:r>
              <w:rPr>
                <w:rFonts w:hint="eastAsia" w:ascii="宋体"/>
                <w:szCs w:val="21"/>
              </w:rPr>
              <w:t>分</w:t>
            </w:r>
            <w:r>
              <w:rPr>
                <w:rFonts w:ascii="宋体"/>
                <w:szCs w:val="21"/>
              </w:rPr>
              <w:t>)</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color="auto"/>
              <w:rPr>
                <w:rFonts w:ascii="宋体"/>
                <w:szCs w:val="21"/>
              </w:rPr>
            </w:pPr>
            <w:r>
              <w:rPr>
                <w:rFonts w:hint="eastAsia" w:ascii="宋体"/>
                <w:szCs w:val="21"/>
              </w:rPr>
              <w:t>A:资信业绩部分：</w:t>
            </w:r>
            <w:r>
              <w:rPr>
                <w:rFonts w:ascii="宋体"/>
                <w:b/>
                <w:szCs w:val="21"/>
                <w:u w:val="single"/>
              </w:rPr>
              <w:t>45</w:t>
            </w:r>
            <w:r>
              <w:rPr>
                <w:rFonts w:hint="eastAsia" w:ascii="宋体"/>
                <w:szCs w:val="21"/>
              </w:rPr>
              <w:t>分</w:t>
            </w:r>
          </w:p>
          <w:p>
            <w:pPr>
              <w:shd w:val="clear" w:color="auto"/>
              <w:rPr>
                <w:rFonts w:ascii="宋体"/>
                <w:szCs w:val="21"/>
              </w:rPr>
            </w:pPr>
            <w:r>
              <w:rPr>
                <w:rFonts w:hint="eastAsia" w:ascii="宋体"/>
                <w:szCs w:val="21"/>
              </w:rPr>
              <w:t>B：监理大纲部分：</w:t>
            </w:r>
            <w:r>
              <w:rPr>
                <w:rFonts w:ascii="宋体"/>
                <w:b/>
                <w:szCs w:val="21"/>
                <w:u w:val="single"/>
              </w:rPr>
              <w:t>40</w:t>
            </w:r>
            <w:r>
              <w:rPr>
                <w:rFonts w:hint="eastAsia" w:ascii="宋体"/>
                <w:szCs w:val="21"/>
              </w:rPr>
              <w:t>分</w:t>
            </w:r>
          </w:p>
          <w:p>
            <w:pPr>
              <w:shd w:val="clear" w:color="auto"/>
              <w:rPr>
                <w:rFonts w:ascii="宋体"/>
                <w:szCs w:val="21"/>
              </w:rPr>
            </w:pPr>
            <w:r>
              <w:rPr>
                <w:rFonts w:hint="eastAsia" w:ascii="宋体"/>
                <w:szCs w:val="21"/>
              </w:rPr>
              <w:t>C：投标报价：</w:t>
            </w:r>
            <w:r>
              <w:rPr>
                <w:rFonts w:hint="eastAsia" w:ascii="宋体"/>
                <w:b/>
                <w:szCs w:val="21"/>
                <w:u w:val="single"/>
              </w:rPr>
              <w:t>1</w:t>
            </w:r>
            <w:r>
              <w:rPr>
                <w:rFonts w:ascii="宋体"/>
                <w:b/>
                <w:szCs w:val="21"/>
                <w:u w:val="single"/>
              </w:rPr>
              <w:t>5</w:t>
            </w:r>
            <w:r>
              <w:rPr>
                <w:rFonts w:hint="eastAsia" w:ascii="宋体"/>
                <w:szCs w:val="21"/>
              </w:rPr>
              <w:t>分</w:t>
            </w:r>
          </w:p>
          <w:p>
            <w:pPr>
              <w:shd w:val="clear" w:color="auto"/>
              <w:rPr>
                <w:rFonts w:ascii="宋体"/>
                <w:b/>
                <w:szCs w:val="21"/>
                <w:u w:val="single"/>
              </w:rPr>
            </w:pPr>
            <w:r>
              <w:rPr>
                <w:rFonts w:hint="eastAsia" w:ascii="宋体"/>
                <w:szCs w:val="21"/>
              </w:rPr>
              <w:t>D：其他评分因素：</w:t>
            </w:r>
            <w:r>
              <w:rPr>
                <w:rFonts w:hint="eastAsia" w:ascii="宋体"/>
                <w:b/>
                <w:szCs w:val="21"/>
                <w:u w:val="single"/>
              </w:rPr>
              <w:t>诚信综合评价排名得分</w:t>
            </w:r>
          </w:p>
          <w:p>
            <w:pPr>
              <w:shd w:val="clear" w:color="auto"/>
              <w:rPr>
                <w:rFonts w:ascii="宋体"/>
                <w:b/>
                <w:szCs w:val="21"/>
                <w:u w:val="single"/>
                <w:lang w:val="zh-CN"/>
              </w:rPr>
            </w:pPr>
            <w:r>
              <w:rPr>
                <w:rFonts w:hint="eastAsia" w:ascii="宋体"/>
                <w:b/>
                <w:szCs w:val="21"/>
                <w:u w:val="single"/>
                <w:lang w:val="zh-CN"/>
              </w:rPr>
              <w:t>注：</w:t>
            </w:r>
          </w:p>
          <w:p>
            <w:pPr>
              <w:shd w:val="clear" w:color="auto"/>
              <w:rPr>
                <w:rFonts w:ascii="宋体"/>
                <w:b/>
                <w:szCs w:val="21"/>
                <w:u w:val="single"/>
                <w:lang w:val="zh-CN"/>
              </w:rPr>
            </w:pPr>
            <w:r>
              <w:rPr>
                <w:rFonts w:hint="eastAsia" w:ascii="宋体"/>
                <w:b/>
                <w:szCs w:val="21"/>
                <w:u w:val="single"/>
                <w:lang w:val="zh-CN"/>
              </w:rPr>
              <w:t>（1）投标人综合得分=A+B+C；</w:t>
            </w:r>
          </w:p>
          <w:p>
            <w:pPr>
              <w:shd w:val="clear" w:color="auto"/>
              <w:rPr>
                <w:rFonts w:ascii="宋体"/>
                <w:szCs w:val="21"/>
                <w:lang w:val="zh-CN"/>
              </w:rPr>
            </w:pPr>
            <w:r>
              <w:rPr>
                <w:rFonts w:hint="eastAsia" w:ascii="宋体"/>
                <w:b/>
                <w:szCs w:val="21"/>
                <w:u w:val="single"/>
                <w:lang w:val="zh-CN"/>
              </w:rPr>
              <w:t>（2）投标人总得分=投标人综合得分×权重（8</w:t>
            </w:r>
            <w:r>
              <w:rPr>
                <w:rFonts w:ascii="宋体"/>
                <w:b/>
                <w:szCs w:val="21"/>
                <w:u w:val="single"/>
                <w:lang w:val="zh-CN"/>
              </w:rPr>
              <w:t>0</w:t>
            </w:r>
            <w:r>
              <w:rPr>
                <w:rFonts w:hint="eastAsia" w:ascii="宋体"/>
                <w:b/>
                <w:szCs w:val="21"/>
                <w:u w:val="single"/>
                <w:lang w:val="zh-CN"/>
              </w:rPr>
              <w:t>%）+诚信综合评价排名得分×权重（2</w:t>
            </w:r>
            <w:r>
              <w:rPr>
                <w:rFonts w:ascii="宋体"/>
                <w:b/>
                <w:szCs w:val="21"/>
                <w:u w:val="single"/>
                <w:lang w:val="zh-CN"/>
              </w:rPr>
              <w:t>0</w:t>
            </w:r>
            <w:r>
              <w:rPr>
                <w:rFonts w:hint="eastAsia" w:ascii="宋体"/>
                <w:b/>
                <w:szCs w:val="21"/>
                <w:u w:val="singl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38"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2.2.2</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评标基准价计算方法</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u w:val="single"/>
              </w:rPr>
            </w:pPr>
            <w:r>
              <w:rPr>
                <w:rFonts w:hint="eastAsia" w:ascii="宋体"/>
                <w:szCs w:val="21"/>
                <w:u w:val="single"/>
              </w:rPr>
              <w:t>当通过形式评审、资格评审、响应性评审的有效投标人大于或等于</w:t>
            </w:r>
            <w:r>
              <w:rPr>
                <w:rFonts w:ascii="宋体"/>
                <w:szCs w:val="21"/>
                <w:u w:val="single"/>
              </w:rPr>
              <w:t>5</w:t>
            </w:r>
            <w:r>
              <w:rPr>
                <w:rFonts w:hint="eastAsia" w:ascii="宋体"/>
                <w:szCs w:val="21"/>
                <w:u w:val="single"/>
              </w:rPr>
              <w:t>名且投标报价为有效投标价时，去掉一个最高价和一个最低价，取余下有效投标价的算术平均值作为评标基准价。当通过形式评审、资格评审、响应性评审的有效投标人小于</w:t>
            </w:r>
            <w:r>
              <w:rPr>
                <w:rFonts w:ascii="宋体"/>
                <w:szCs w:val="21"/>
                <w:u w:val="single"/>
              </w:rPr>
              <w:t>5</w:t>
            </w:r>
            <w:r>
              <w:rPr>
                <w:rFonts w:hint="eastAsia" w:ascii="宋体"/>
                <w:szCs w:val="21"/>
                <w:u w:val="single"/>
              </w:rPr>
              <w:t>名大于等于</w:t>
            </w:r>
            <w:r>
              <w:rPr>
                <w:rFonts w:ascii="宋体"/>
                <w:szCs w:val="21"/>
                <w:u w:val="single"/>
              </w:rPr>
              <w:t>3</w:t>
            </w:r>
            <w:r>
              <w:rPr>
                <w:rFonts w:hint="eastAsia" w:ascii="宋体"/>
                <w:szCs w:val="21"/>
                <w:u w:val="single"/>
              </w:rPr>
              <w:t>名时，取所有入围的有效投标价的算术平均值作为评标基准价。</w:t>
            </w:r>
            <w:r>
              <w:rPr>
                <w:rFonts w:ascii="宋体"/>
                <w:szCs w:val="21"/>
                <w:u w:val="single"/>
              </w:rPr>
              <w:t>(</w:t>
            </w:r>
            <w:r>
              <w:rPr>
                <w:rFonts w:hint="eastAsia" w:ascii="宋体"/>
                <w:szCs w:val="21"/>
                <w:u w:val="single"/>
              </w:rPr>
              <w:t>有效报价范围为</w:t>
            </w:r>
            <w:r>
              <w:rPr>
                <w:rFonts w:ascii="宋体"/>
                <w:szCs w:val="21"/>
                <w:u w:val="single"/>
              </w:rPr>
              <w:t>[</w:t>
            </w:r>
            <w:r>
              <w:rPr>
                <w:rFonts w:hint="eastAsia" w:ascii="宋体"/>
                <w:szCs w:val="21"/>
                <w:u w:val="single"/>
              </w:rPr>
              <w:t>最高投标限价×9</w:t>
            </w:r>
            <w:r>
              <w:rPr>
                <w:rFonts w:ascii="宋体"/>
                <w:szCs w:val="21"/>
                <w:u w:val="single"/>
              </w:rPr>
              <w:t>0%</w:t>
            </w:r>
            <w:r>
              <w:rPr>
                <w:rFonts w:hint="eastAsia" w:ascii="宋体"/>
                <w:szCs w:val="21"/>
                <w:u w:val="single"/>
              </w:rPr>
              <w:t>，最高投标限价</w:t>
            </w:r>
            <w:r>
              <w:rPr>
                <w:rFonts w:ascii="宋体"/>
                <w:szCs w:val="21"/>
                <w:u w:val="single"/>
              </w:rPr>
              <w:t>]</w:t>
            </w:r>
            <w:r>
              <w:rPr>
                <w:rFonts w:hint="eastAsia" w:ascii="宋体"/>
                <w:szCs w:val="21"/>
                <w:u w:val="single"/>
              </w:rPr>
              <w:t>，超过此范围的报价不参与评标基准价的计算</w:t>
            </w:r>
            <w:r>
              <w:rPr>
                <w:rFonts w:ascii="宋体"/>
                <w:szCs w:val="21"/>
                <w:u w:val="single"/>
              </w:rPr>
              <w:t>)</w:t>
            </w:r>
            <w:r>
              <w:rPr>
                <w:rFonts w:hint="eastAsia" w:ascii="宋体"/>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838" w:type="dxa"/>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ascii="宋体"/>
                <w:szCs w:val="21"/>
              </w:rPr>
              <w:t>2.2.3</w:t>
            </w:r>
          </w:p>
        </w:tc>
        <w:tc>
          <w:tcPr>
            <w:tcW w:w="2321" w:type="dxa"/>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投标报价的偏差率</w:t>
            </w:r>
          </w:p>
          <w:p>
            <w:pPr>
              <w:shd w:val="clear"/>
              <w:jc w:val="center"/>
              <w:rPr>
                <w:rFonts w:ascii="宋体"/>
                <w:szCs w:val="21"/>
              </w:rPr>
            </w:pPr>
            <w:r>
              <w:rPr>
                <w:rFonts w:hint="eastAsia" w:ascii="宋体"/>
                <w:szCs w:val="21"/>
              </w:rPr>
              <w:t>计算公式</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b/>
                <w:szCs w:val="21"/>
                <w:u w:val="single"/>
              </w:rPr>
            </w:pPr>
            <w:r>
              <w:rPr>
                <w:rFonts w:hint="eastAsia" w:ascii="宋体" w:cs="宋体"/>
                <w:szCs w:val="21"/>
                <w:u w:val="single"/>
              </w:rPr>
              <w:t>偏差率</w:t>
            </w:r>
            <w:r>
              <w:rPr>
                <w:rFonts w:ascii="宋体"/>
                <w:szCs w:val="21"/>
                <w:u w:val="single"/>
              </w:rPr>
              <w:t>=100% ×|</w:t>
            </w:r>
            <w:r>
              <w:rPr>
                <w:rFonts w:hint="eastAsia" w:ascii="宋体" w:cs="宋体"/>
                <w:szCs w:val="21"/>
                <w:u w:val="single"/>
              </w:rPr>
              <w:t>（投标人有效投标报价-评标基准价）|</w:t>
            </w:r>
            <w:r>
              <w:rPr>
                <w:rFonts w:ascii="宋体"/>
                <w:szCs w:val="21"/>
                <w:u w:val="single"/>
              </w:rPr>
              <w:t>/</w:t>
            </w:r>
            <w:r>
              <w:rPr>
                <w:rFonts w:hint="eastAsia" w:ascii="宋体" w:cs="宋体"/>
                <w:szCs w:val="21"/>
                <w:u w:val="single"/>
              </w:rPr>
              <w:t>评标基准价（偏差率以四舍五入保留</w:t>
            </w:r>
            <w:r>
              <w:rPr>
                <w:rFonts w:ascii="宋体" w:cs="宋体"/>
                <w:szCs w:val="21"/>
                <w:u w:val="single"/>
              </w:rPr>
              <w:t>2</w:t>
            </w:r>
            <w:r>
              <w:rPr>
                <w:rFonts w:hint="eastAsia" w:ascii="宋体" w:cs="宋体"/>
                <w:szCs w:val="21"/>
                <w:u w:val="single"/>
              </w:rPr>
              <w:t>位小数点，报价偏差率不足1%的，按直线内插法计算投标报价得分）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kern w:val="0"/>
                <w:szCs w:val="21"/>
              </w:rPr>
              <w:t>2.2.4（1）</w:t>
            </w:r>
          </w:p>
          <w:p>
            <w:pPr>
              <w:shd w:val="clear"/>
              <w:jc w:val="center"/>
              <w:rPr>
                <w:rFonts w:ascii="宋体"/>
                <w:szCs w:val="21"/>
              </w:rPr>
            </w:pPr>
            <w:r>
              <w:rPr>
                <w:rFonts w:ascii="宋体"/>
                <w:szCs w:val="21"/>
              </w:rPr>
              <w:t>资信业绩部</w:t>
            </w:r>
            <w:r>
              <w:rPr>
                <w:rFonts w:hint="eastAsia" w:ascii="宋体"/>
                <w:szCs w:val="21"/>
              </w:rPr>
              <w:t>分</w:t>
            </w:r>
          </w:p>
        </w:tc>
        <w:tc>
          <w:tcPr>
            <w:tcW w:w="1134" w:type="dxa"/>
            <w:gridSpan w:val="2"/>
            <w:vMerge w:val="restart"/>
            <w:tcBorders>
              <w:top w:val="single" w:color="auto" w:sz="4" w:space="0"/>
              <w:left w:val="single" w:color="auto" w:sz="4" w:space="0"/>
              <w:right w:val="single" w:color="auto" w:sz="4" w:space="0"/>
            </w:tcBorders>
            <w:shd w:val="clear" w:color="auto" w:fill="FFFFFF"/>
            <w:vAlign w:val="center"/>
          </w:tcPr>
          <w:p>
            <w:pPr>
              <w:shd w:val="clear"/>
              <w:jc w:val="center"/>
              <w:rPr>
                <w:rFonts w:ascii="宋体" w:cs="楷体"/>
                <w:szCs w:val="21"/>
              </w:rPr>
            </w:pPr>
            <w:r>
              <w:rPr>
                <w:rFonts w:hint="eastAsia" w:ascii="宋体"/>
                <w:szCs w:val="21"/>
              </w:rPr>
              <w:t>（</w:t>
            </w:r>
            <w:r>
              <w:rPr>
                <w:rFonts w:ascii="宋体"/>
                <w:szCs w:val="21"/>
              </w:rPr>
              <w:t>45</w:t>
            </w:r>
            <w:r>
              <w:rPr>
                <w:rFonts w:hint="eastAsia" w:ascii="宋体"/>
                <w:szCs w:val="21"/>
              </w:rPr>
              <w:t>分）</w:t>
            </w: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39"/>
              <w:shd w:val="clear"/>
              <w:adjustRightInd/>
              <w:snapToGrid/>
              <w:spacing w:line="240" w:lineRule="auto"/>
              <w:ind w:firstLine="0" w:firstLineChars="0"/>
              <w:jc w:val="center"/>
              <w:rPr>
                <w:rFonts w:ascii="宋体" w:cs="Arial"/>
                <w:spacing w:val="0"/>
                <w:sz w:val="21"/>
                <w:szCs w:val="21"/>
                <w:lang w:val="en-US"/>
              </w:rPr>
            </w:pPr>
            <w:r>
              <w:rPr>
                <w:rFonts w:hint="eastAsia" w:ascii="宋体" w:cs="Arial"/>
                <w:spacing w:val="0"/>
                <w:sz w:val="21"/>
                <w:szCs w:val="21"/>
                <w:lang w:val="en-US"/>
              </w:rPr>
              <w:t>类似监理业绩（5分）</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39"/>
              <w:shd w:val="clear"/>
              <w:adjustRightInd/>
              <w:snapToGrid/>
              <w:spacing w:line="240" w:lineRule="auto"/>
              <w:ind w:firstLine="0" w:firstLineChars="0"/>
              <w:rPr>
                <w:rFonts w:ascii="宋体" w:cs="Arial"/>
                <w:spacing w:val="0"/>
                <w:sz w:val="21"/>
                <w:szCs w:val="21"/>
                <w:lang w:val="en-US"/>
              </w:rPr>
            </w:pPr>
            <w:r>
              <w:rPr>
                <w:rFonts w:hint="eastAsia" w:ascii="宋体" w:cs="Arial"/>
                <w:spacing w:val="0"/>
                <w:sz w:val="21"/>
                <w:szCs w:val="21"/>
                <w:lang w:val="en-US"/>
              </w:rPr>
              <w:t>2019年1月1日至今，每完成过一个质量合格的类似工程监理业绩</w:t>
            </w:r>
            <w:r>
              <w:rPr>
                <w:rFonts w:hint="eastAsia" w:ascii="宋体" w:cs="宋体"/>
                <w:spacing w:val="0"/>
                <w:sz w:val="21"/>
                <w:szCs w:val="21"/>
                <w:lang w:val="en-US"/>
              </w:rPr>
              <w:t>得1分，</w:t>
            </w:r>
            <w:r>
              <w:rPr>
                <w:rFonts w:hint="eastAsia" w:ascii="宋体"/>
                <w:sz w:val="21"/>
                <w:szCs w:val="21"/>
              </w:rPr>
              <w:t>本项</w:t>
            </w:r>
            <w:r>
              <w:rPr>
                <w:rFonts w:hint="eastAsia" w:ascii="宋体" w:cs="宋体"/>
                <w:spacing w:val="0"/>
                <w:sz w:val="21"/>
                <w:szCs w:val="21"/>
                <w:lang w:val="en-US"/>
              </w:rPr>
              <w:t>最多得5分。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39"/>
              <w:shd w:val="clear"/>
              <w:adjustRightInd/>
              <w:snapToGrid/>
              <w:spacing w:line="240" w:lineRule="auto"/>
              <w:ind w:firstLine="0" w:firstLineChars="0"/>
              <w:jc w:val="center"/>
              <w:rPr>
                <w:rFonts w:ascii="宋体" w:cs="Arial"/>
                <w:spacing w:val="0"/>
                <w:sz w:val="21"/>
                <w:szCs w:val="21"/>
                <w:lang w:val="en-US"/>
              </w:rPr>
            </w:pPr>
            <w:r>
              <w:rPr>
                <w:rFonts w:hint="eastAsia" w:ascii="宋体" w:cs="Arial"/>
                <w:spacing w:val="0"/>
                <w:sz w:val="21"/>
                <w:szCs w:val="21"/>
                <w:lang w:val="en-US"/>
              </w:rPr>
              <w:t>获奖监理业绩（5分）</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39"/>
              <w:shd w:val="clear"/>
              <w:adjustRightInd/>
              <w:snapToGrid/>
              <w:spacing w:line="240" w:lineRule="auto"/>
              <w:ind w:firstLine="0" w:firstLineChars="0"/>
              <w:rPr>
                <w:rFonts w:ascii="宋体" w:cs="Arial"/>
                <w:spacing w:val="0"/>
                <w:sz w:val="21"/>
                <w:szCs w:val="21"/>
                <w:lang w:val="en-US"/>
              </w:rPr>
            </w:pPr>
            <w:r>
              <w:rPr>
                <w:rFonts w:hint="eastAsia" w:ascii="宋体" w:cs="Arial"/>
                <w:spacing w:val="0"/>
                <w:sz w:val="21"/>
                <w:szCs w:val="21"/>
                <w:lang w:val="en-US"/>
              </w:rPr>
              <w:t>2019年1月1日至今，完成过质量合格的市政公用工程监理项目获得国家级奖每项得2分，省级奖每项得1分，市级奖每项得0.5分，</w:t>
            </w:r>
            <w:r>
              <w:rPr>
                <w:rFonts w:hint="eastAsia" w:ascii="宋体"/>
                <w:sz w:val="21"/>
                <w:szCs w:val="21"/>
              </w:rPr>
              <w:t>本项</w:t>
            </w:r>
            <w:r>
              <w:rPr>
                <w:rFonts w:hint="eastAsia" w:ascii="宋体" w:cs="Arial"/>
                <w:spacing w:val="0"/>
                <w:sz w:val="21"/>
                <w:szCs w:val="21"/>
                <w:lang w:val="en-US"/>
              </w:rPr>
              <w:t>最多得5分。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39"/>
              <w:shd w:val="clear"/>
              <w:adjustRightInd/>
              <w:snapToGrid/>
              <w:spacing w:line="240" w:lineRule="auto"/>
              <w:ind w:firstLine="0" w:firstLineChars="0"/>
              <w:jc w:val="center"/>
              <w:rPr>
                <w:rFonts w:ascii="宋体"/>
                <w:sz w:val="21"/>
                <w:szCs w:val="21"/>
                <w:lang w:val="en-US"/>
              </w:rPr>
            </w:pPr>
            <w:r>
              <w:rPr>
                <w:rFonts w:hint="eastAsia" w:ascii="宋体" w:cs="Arial"/>
                <w:spacing w:val="0"/>
                <w:kern w:val="2"/>
                <w:sz w:val="21"/>
                <w:szCs w:val="21"/>
                <w:lang w:val="en-US"/>
              </w:rPr>
              <w:t>总监理工程师（</w:t>
            </w:r>
            <w:r>
              <w:rPr>
                <w:rFonts w:ascii="宋体" w:cs="Arial"/>
                <w:spacing w:val="0"/>
                <w:kern w:val="2"/>
                <w:sz w:val="21"/>
                <w:szCs w:val="21"/>
                <w:lang w:val="en-US"/>
              </w:rPr>
              <w:t>2</w:t>
            </w:r>
            <w:r>
              <w:rPr>
                <w:rFonts w:hint="eastAsia" w:ascii="宋体" w:cs="Arial"/>
                <w:spacing w:val="0"/>
                <w:kern w:val="2"/>
                <w:sz w:val="21"/>
                <w:szCs w:val="21"/>
                <w:lang w:val="en-US"/>
              </w:rPr>
              <w:t>分）</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40"/>
              <w:shd w:val="clear"/>
            </w:pPr>
            <w:r>
              <w:rPr>
                <w:rFonts w:hint="eastAsia"/>
              </w:rPr>
              <w:t>具有中级技术职称的得</w:t>
            </w:r>
            <w:r>
              <w:t>2</w:t>
            </w:r>
            <w:r>
              <w:rPr>
                <w:rFonts w:hint="eastAsia"/>
              </w:rPr>
              <w:t>分；不满足得0分。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39"/>
              <w:shd w:val="clear"/>
              <w:adjustRightInd/>
              <w:snapToGrid/>
              <w:spacing w:line="240" w:lineRule="auto"/>
              <w:ind w:firstLine="0" w:firstLineChars="0"/>
              <w:jc w:val="center"/>
              <w:rPr>
                <w:rFonts w:ascii="宋体" w:cs="宋体"/>
                <w:szCs w:val="21"/>
              </w:rPr>
            </w:pPr>
            <w:r>
              <w:rPr>
                <w:rFonts w:hint="eastAsia" w:ascii="宋体" w:cs="Arial"/>
                <w:spacing w:val="0"/>
                <w:kern w:val="2"/>
                <w:sz w:val="21"/>
                <w:szCs w:val="21"/>
                <w:lang w:val="en-US"/>
              </w:rPr>
              <w:t>总监代表（3分）</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（1）满足总监代表要求，具有中级技术职称的得2分；不满足得0分。</w:t>
            </w:r>
          </w:p>
          <w:p>
            <w:pPr>
              <w:shd w:val="clear"/>
              <w:jc w:val="left"/>
              <w:rPr>
                <w:rFonts w:ascii="宋体" w:cs="宋体"/>
                <w:szCs w:val="21"/>
              </w:rPr>
            </w:pPr>
            <w:r>
              <w:rPr>
                <w:rFonts w:hint="eastAsia" w:ascii="宋体" w:cs="宋体"/>
                <w:szCs w:val="21"/>
              </w:rPr>
              <w:t>（2）具有注册造价工程师、或注册一级建造师、或注册安全工程师的得1分。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2"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vMerge w:val="restar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专业人员的配备（</w:t>
            </w:r>
            <w:r>
              <w:rPr>
                <w:rFonts w:ascii="宋体"/>
                <w:szCs w:val="21"/>
              </w:rPr>
              <w:t>9</w:t>
            </w:r>
            <w:r>
              <w:rPr>
                <w:rFonts w:hint="eastAsia" w:ascii="宋体"/>
                <w:szCs w:val="21"/>
              </w:rPr>
              <w:t>分）</w:t>
            </w:r>
          </w:p>
        </w:tc>
        <w:tc>
          <w:tcPr>
            <w:tcW w:w="5163"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szCs w:val="21"/>
              </w:rPr>
            </w:pPr>
            <w:r>
              <w:rPr>
                <w:rFonts w:hint="eastAsia" w:ascii="宋体"/>
                <w:szCs w:val="21"/>
              </w:rPr>
              <w:t>（1）满足本项目专业人员配备要求基础上（详见《项目监理人员组成配备要求表》）：</w:t>
            </w:r>
          </w:p>
          <w:p>
            <w:pPr>
              <w:shd w:val="clear"/>
              <w:jc w:val="left"/>
              <w:rPr>
                <w:rFonts w:ascii="宋体"/>
                <w:szCs w:val="21"/>
              </w:rPr>
            </w:pPr>
            <w:r>
              <w:rPr>
                <w:rFonts w:hint="eastAsia" w:ascii="宋体"/>
                <w:szCs w:val="21"/>
              </w:rPr>
              <w:t>1）具有中级职称的监理人员每人得0.5分，最高得2分；</w:t>
            </w:r>
          </w:p>
          <w:p>
            <w:pPr>
              <w:shd w:val="clear"/>
              <w:jc w:val="left"/>
              <w:rPr>
                <w:rFonts w:ascii="宋体"/>
                <w:szCs w:val="21"/>
              </w:rPr>
            </w:pPr>
            <w:r>
              <w:rPr>
                <w:rFonts w:hint="eastAsia" w:ascii="宋体"/>
                <w:szCs w:val="21"/>
              </w:rPr>
              <w:t>2）具有高级职称的监理人员每人得1分，最高得2分；</w:t>
            </w:r>
          </w:p>
          <w:p>
            <w:pPr>
              <w:shd w:val="clear"/>
              <w:jc w:val="left"/>
              <w:rPr>
                <w:rFonts w:ascii="宋体"/>
                <w:szCs w:val="21"/>
              </w:rPr>
            </w:pPr>
            <w:r>
              <w:rPr>
                <w:rFonts w:hint="eastAsia" w:ascii="宋体"/>
                <w:szCs w:val="21"/>
              </w:rPr>
              <w:t>3）具有注册监理工程师的监理人员每人得1.5分，最高得3分。</w:t>
            </w:r>
          </w:p>
          <w:p>
            <w:pPr>
              <w:pStyle w:val="2"/>
              <w:shd w:val="clear"/>
              <w:ind w:left="0"/>
            </w:pPr>
            <w:r>
              <w:rPr>
                <w:rFonts w:hint="eastAsia"/>
              </w:rPr>
              <w:t>本项最多</w:t>
            </w:r>
            <w:r>
              <w:rPr>
                <w:rFonts w:hint="eastAsia" w:ascii="宋体"/>
              </w:rPr>
              <w:t>得7分。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vMerge w:val="continue"/>
            <w:tcBorders>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rPr>
                <w:rFonts w:ascii="宋体"/>
                <w:szCs w:val="21"/>
              </w:rPr>
            </w:pPr>
            <w:r>
              <w:rPr>
                <w:rFonts w:hint="eastAsia" w:ascii="宋体"/>
                <w:szCs w:val="21"/>
              </w:rPr>
              <w:t>（</w:t>
            </w:r>
            <w:r>
              <w:rPr>
                <w:rFonts w:ascii="宋体"/>
                <w:szCs w:val="21"/>
              </w:rPr>
              <w:t>2</w:t>
            </w:r>
            <w:r>
              <w:rPr>
                <w:rFonts w:hint="eastAsia" w:ascii="宋体"/>
                <w:szCs w:val="21"/>
              </w:rPr>
              <w:t>）每个专业监理工程师中有类似工程监理经验5年以上的可加1分，本项最多得2分。上述人员不包含总监、总代，相关年限以毕业证或上岗证时间为准。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tcBorders>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rPr>
            </w:pPr>
            <w:r>
              <w:rPr>
                <w:rFonts w:hint="eastAsia" w:ascii="宋体"/>
              </w:rPr>
              <w:t>拟投入的试验检测仪器等设备（</w:t>
            </w:r>
            <w:r>
              <w:rPr>
                <w:rFonts w:ascii="宋体"/>
              </w:rPr>
              <w:t>3</w:t>
            </w:r>
            <w:r>
              <w:rPr>
                <w:rFonts w:hint="eastAsia" w:ascii="宋体"/>
                <w:szCs w:val="21"/>
              </w:rPr>
              <w:t>分</w:t>
            </w:r>
            <w:r>
              <w:rPr>
                <w:rFonts w:hint="eastAsia" w:ascii="宋体"/>
              </w:rPr>
              <w:t>）</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rPr>
                <w:rFonts w:ascii="宋体"/>
              </w:rPr>
            </w:pPr>
            <w:r>
              <w:rPr>
                <w:rFonts w:hint="eastAsia" w:ascii="宋体"/>
              </w:rPr>
              <w:t>拟投入的试验检测仪器等设备齐全，包括全站仪、经纬仪、激光测距仪、水准仪、混凝土回弹仪、涂层测厚仪，以上设备每提供一类得0.5分，完全满足的得3分。</w:t>
            </w:r>
          </w:p>
          <w:p>
            <w:pPr>
              <w:shd w:val="clear"/>
              <w:rPr>
                <w:rFonts w:ascii="宋体"/>
              </w:rPr>
            </w:pPr>
            <w:r>
              <w:rPr>
                <w:rFonts w:hint="eastAsia" w:ascii="宋体"/>
              </w:rPr>
              <w:t>注：①投标人自有设备：提供发票复印件；②投标人租赁设备：提供租赁合同复印件及租赁期内任意一次的发票复印件。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tcBorders>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rPr>
            </w:pPr>
            <w:r>
              <w:rPr>
                <w:rFonts w:hint="eastAsia" w:ascii="宋体"/>
              </w:rPr>
              <w:t>管理体系认证（</w:t>
            </w:r>
            <w:r>
              <w:rPr>
                <w:rFonts w:ascii="宋体"/>
              </w:rPr>
              <w:t>3</w:t>
            </w:r>
            <w:r>
              <w:rPr>
                <w:rFonts w:hint="eastAsia" w:ascii="宋体"/>
                <w:szCs w:val="21"/>
              </w:rPr>
              <w:t>分</w:t>
            </w:r>
            <w:r>
              <w:rPr>
                <w:rFonts w:hint="eastAsia" w:ascii="宋体"/>
              </w:rPr>
              <w:t>）</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rPr>
            </w:pPr>
            <w:r>
              <w:rPr>
                <w:rFonts w:hint="eastAsia" w:ascii="宋体"/>
              </w:rPr>
              <w:t>获得环境管理体系、职业健康安全管理体系、质量管理体系，每个得1分，</w:t>
            </w:r>
            <w:r>
              <w:rPr>
                <w:rFonts w:hint="eastAsia" w:ascii="宋体"/>
                <w:szCs w:val="21"/>
              </w:rPr>
              <w:t>本项最多得</w:t>
            </w:r>
            <w:r>
              <w:rPr>
                <w:rFonts w:ascii="宋体"/>
                <w:szCs w:val="21"/>
              </w:rPr>
              <w:t>3</w:t>
            </w:r>
            <w:r>
              <w:rPr>
                <w:rFonts w:hint="eastAsia" w:ascii="宋体"/>
                <w:szCs w:val="21"/>
              </w:rPr>
              <w:t>分。</w:t>
            </w:r>
            <w:r>
              <w:rPr>
                <w:rFonts w:hint="eastAsia" w:ascii="宋体"/>
              </w:rPr>
              <w:t>（证书须在有效期内并年检合格）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vMerge w:val="restar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szCs w:val="21"/>
              </w:rPr>
            </w:pPr>
            <w:r>
              <w:rPr>
                <w:rFonts w:hint="eastAsia" w:ascii="宋体"/>
                <w:szCs w:val="21"/>
              </w:rPr>
              <w:t>信誉（</w:t>
            </w:r>
            <w:r>
              <w:rPr>
                <w:rFonts w:ascii="宋体"/>
                <w:szCs w:val="21"/>
              </w:rPr>
              <w:t>15</w:t>
            </w:r>
            <w:r>
              <w:rPr>
                <w:rFonts w:hint="eastAsia" w:ascii="宋体"/>
                <w:szCs w:val="21"/>
              </w:rPr>
              <w:t>分）</w:t>
            </w:r>
          </w:p>
        </w:tc>
        <w:tc>
          <w:tcPr>
            <w:tcW w:w="5163"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kern w:val="0"/>
                <w:szCs w:val="21"/>
              </w:rPr>
            </w:pPr>
            <w:r>
              <w:rPr>
                <w:rFonts w:hint="eastAsia" w:ascii="宋体"/>
                <w:szCs w:val="21"/>
              </w:rPr>
              <w:t>（1）企业曾获得国家级建设监理行业先进监理企业称号得</w:t>
            </w:r>
            <w:r>
              <w:rPr>
                <w:rFonts w:ascii="宋体"/>
                <w:szCs w:val="21"/>
              </w:rPr>
              <w:t>5</w:t>
            </w:r>
            <w:r>
              <w:rPr>
                <w:rFonts w:hint="eastAsia" w:ascii="宋体"/>
                <w:szCs w:val="21"/>
              </w:rPr>
              <w:t>分；获省级建设监理行业先进监理企业称号得</w:t>
            </w:r>
            <w:r>
              <w:rPr>
                <w:rFonts w:ascii="宋体"/>
                <w:szCs w:val="21"/>
              </w:rPr>
              <w:t>3</w:t>
            </w:r>
            <w:r>
              <w:rPr>
                <w:rFonts w:hint="eastAsia" w:ascii="宋体"/>
                <w:szCs w:val="21"/>
              </w:rPr>
              <w:t>分；获市级建设监理行业先进监理企业称号得1分；(按最高级别计算一次，不重复不累计计分，本子项最高得</w:t>
            </w:r>
            <w:r>
              <w:rPr>
                <w:rFonts w:ascii="宋体"/>
                <w:szCs w:val="21"/>
              </w:rPr>
              <w:t>5</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widowControl/>
              <w:shd w:val="clear"/>
              <w:rPr>
                <w:rFonts w:ascii="宋体"/>
                <w:szCs w:val="21"/>
              </w:rPr>
            </w:pPr>
            <w:r>
              <w:rPr>
                <w:rFonts w:hint="eastAsia" w:ascii="宋体"/>
                <w:szCs w:val="21"/>
              </w:rPr>
              <w:t>（2）投标人至今获得过市级或以上税务局颁发的“A级纳税人”称号，按次数由高至低排名，第1-2名得</w:t>
            </w:r>
            <w:r>
              <w:rPr>
                <w:rFonts w:ascii="宋体"/>
                <w:szCs w:val="21"/>
              </w:rPr>
              <w:t>5</w:t>
            </w:r>
            <w:r>
              <w:rPr>
                <w:rFonts w:hint="eastAsia" w:ascii="宋体"/>
                <w:szCs w:val="21"/>
              </w:rPr>
              <w:t>分，第3-4名得</w:t>
            </w:r>
            <w:r>
              <w:rPr>
                <w:rFonts w:ascii="宋体"/>
                <w:szCs w:val="21"/>
              </w:rPr>
              <w:t>3</w:t>
            </w:r>
            <w:r>
              <w:rPr>
                <w:rFonts w:hint="eastAsia" w:ascii="宋体"/>
                <w:szCs w:val="21"/>
              </w:rPr>
              <w:t>分，第5名及之后的单位得1分，没有的不得分。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left w:val="single" w:color="auto" w:sz="4" w:space="0"/>
              <w:right w:val="single" w:color="auto" w:sz="4" w:space="0"/>
            </w:tcBorders>
            <w:shd w:val="clear" w:color="auto" w:fill="FFFFFF"/>
            <w:vAlign w:val="center"/>
          </w:tcPr>
          <w:p>
            <w:pPr>
              <w:shd w:val="clear"/>
            </w:pPr>
          </w:p>
        </w:tc>
        <w:tc>
          <w:tcPr>
            <w:tcW w:w="2321" w:type="dxa"/>
            <w:gridSpan w:val="2"/>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5163" w:type="dxa"/>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widowControl/>
              <w:shd w:val="clear"/>
              <w:rPr>
                <w:rFonts w:ascii="宋体"/>
                <w:szCs w:val="21"/>
              </w:rPr>
            </w:pPr>
            <w:r>
              <w:rPr>
                <w:rFonts w:hint="eastAsia" w:ascii="宋体"/>
                <w:szCs w:val="21"/>
              </w:rPr>
              <w:t>（3）2019年1月1日至今投标人获得过省级或以上行业协会颁发的“科学技术奖”的,每项得1分，本小项不超过</w:t>
            </w:r>
            <w:r>
              <w:rPr>
                <w:rFonts w:ascii="宋体"/>
                <w:szCs w:val="21"/>
              </w:rPr>
              <w:t>5</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widowControl/>
              <w:shd w:val="clear"/>
              <w:jc w:val="left"/>
              <w:rPr>
                <w:rFonts w:ascii="宋体" w:cs="楷体"/>
                <w:kern w:val="0"/>
                <w:szCs w:val="21"/>
              </w:rPr>
            </w:pPr>
            <w:r>
              <w:rPr>
                <w:rFonts w:hint="eastAsia" w:ascii="宋体" w:cs="楷体"/>
                <w:kern w:val="0"/>
                <w:szCs w:val="21"/>
              </w:rPr>
              <w:t>2.2.4（2）</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cs="Calibri"/>
                <w:szCs w:val="21"/>
              </w:rPr>
            </w:pPr>
            <w:r>
              <w:rPr>
                <w:rFonts w:ascii="宋体" w:cs="Calibri"/>
                <w:szCs w:val="21"/>
              </w:rPr>
              <w:t>监理大纲部分</w:t>
            </w:r>
          </w:p>
          <w:p>
            <w:pPr>
              <w:shd w:val="clear"/>
              <w:jc w:val="center"/>
              <w:rPr>
                <w:rFonts w:ascii="宋体" w:cs="楷体"/>
                <w:szCs w:val="21"/>
              </w:rPr>
            </w:pPr>
            <w:r>
              <w:rPr>
                <w:rFonts w:hint="eastAsia" w:ascii="宋体" w:cs="Calibri"/>
                <w:szCs w:val="21"/>
              </w:rPr>
              <w:t>（</w:t>
            </w:r>
            <w:r>
              <w:rPr>
                <w:rFonts w:ascii="宋体" w:cs="Calibri"/>
                <w:szCs w:val="21"/>
              </w:rPr>
              <w:t>40</w:t>
            </w:r>
            <w:r>
              <w:rPr>
                <w:rFonts w:hint="eastAsia" w:ascii="宋体" w:cs="Calibri"/>
                <w:szCs w:val="21"/>
              </w:rPr>
              <w:t>分）</w:t>
            </w: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40"/>
              <w:shd w:val="clear"/>
              <w:jc w:val="center"/>
            </w:pPr>
            <w:r>
              <w:rPr>
                <w:rFonts w:hint="eastAsia"/>
              </w:rPr>
              <w:t>监理范围与内容、监理依据与工作目标</w:t>
            </w:r>
          </w:p>
          <w:p>
            <w:pPr>
              <w:pStyle w:val="40"/>
              <w:shd w:val="clear"/>
              <w:jc w:val="center"/>
            </w:pPr>
            <w:r>
              <w:rPr>
                <w:rFonts w:hint="eastAsia"/>
              </w:rPr>
              <w:t>（3）</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40"/>
              <w:shd w:val="clear"/>
              <w:rPr>
                <w:u w:val="single"/>
              </w:rPr>
            </w:pPr>
            <w:r>
              <w:rPr>
                <w:rFonts w:hint="eastAsia"/>
              </w:rPr>
              <w:t>响应并满足招标文件要求的得3分；不满足的不得分；最高不超过3分。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40"/>
              <w:shd w:val="clear"/>
              <w:jc w:val="center"/>
            </w:pPr>
            <w:r>
              <w:rPr>
                <w:rFonts w:hint="eastAsia"/>
              </w:rPr>
              <w:t>监理工作程序、方法和制度</w:t>
            </w:r>
          </w:p>
          <w:p>
            <w:pPr>
              <w:pStyle w:val="40"/>
              <w:shd w:val="clear"/>
              <w:jc w:val="center"/>
            </w:pPr>
            <w:r>
              <w:rPr>
                <w:rFonts w:hint="eastAsia"/>
              </w:rPr>
              <w:t>（3）</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pStyle w:val="40"/>
              <w:shd w:val="clear"/>
            </w:pPr>
            <w:r>
              <w:rPr>
                <w:rFonts w:hint="eastAsia"/>
              </w:rPr>
              <w:t>有清晰的工作流程图、工作准则。满足要求得3分；基本满足要求得2分；不满足要求不得分；最高不超过3分。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709" w:type="dxa"/>
            <w:vMerge w:val="restar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rPr>
                <w:rFonts w:ascii="宋体" w:cs="Calibri"/>
                <w:szCs w:val="21"/>
              </w:rPr>
            </w:pPr>
            <w:r>
              <w:rPr>
                <w:rFonts w:hint="eastAsia" w:ascii="宋体" w:cs="Calibri"/>
                <w:szCs w:val="21"/>
              </w:rPr>
              <w:t>质量、进度、造价、安全、环保监理措施</w:t>
            </w:r>
          </w:p>
          <w:p>
            <w:pPr>
              <w:shd w:val="clear"/>
              <w:jc w:val="center"/>
              <w:rPr>
                <w:rFonts w:ascii="宋体"/>
              </w:rPr>
            </w:pPr>
            <w:r>
              <w:rPr>
                <w:rFonts w:hint="eastAsia" w:ascii="宋体" w:cs="Calibri"/>
                <w:szCs w:val="21"/>
              </w:rPr>
              <w:t>（1</w:t>
            </w:r>
            <w:r>
              <w:rPr>
                <w:rFonts w:ascii="宋体" w:cs="Calibri"/>
                <w:szCs w:val="21"/>
              </w:rPr>
              <w:t>4</w:t>
            </w:r>
            <w:r>
              <w:rPr>
                <w:rFonts w:hint="eastAsia" w:ascii="宋体" w:cs="Calibri"/>
                <w:szCs w:val="21"/>
              </w:rPr>
              <w:t>）</w:t>
            </w:r>
          </w:p>
        </w:tc>
        <w:tc>
          <w:tcPr>
            <w:tcW w:w="1612"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jc w:val="center"/>
              <w:rPr>
                <w:rFonts w:ascii="宋体"/>
              </w:rPr>
            </w:pPr>
            <w:r>
              <w:rPr>
                <w:rFonts w:hint="eastAsia" w:ascii="宋体"/>
              </w:rPr>
              <w:t>质量控制措施（4）</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tcPr>
          <w:p>
            <w:pPr>
              <w:shd w:val="clear"/>
              <w:rPr>
                <w:rFonts w:ascii="宋体"/>
              </w:rPr>
            </w:pPr>
            <w:r>
              <w:rPr>
                <w:rFonts w:hint="eastAsia" w:ascii="宋体"/>
              </w:rPr>
              <w:t>要求目标明确、方法合理可行、措施具体、针对性强。措施为优得4分；措施为良得2分；措施为一般得1分；无措施不得分；最高不超过</w:t>
            </w:r>
            <w:r>
              <w:rPr>
                <w:rFonts w:ascii="宋体"/>
              </w:rPr>
              <w:t>4</w:t>
            </w:r>
            <w:r>
              <w:rPr>
                <w:rFonts w:hint="eastAsia" w:ascii="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709" w:type="dxa"/>
            <w:vMerge w:val="continue"/>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612"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jc w:val="center"/>
              <w:rPr>
                <w:rFonts w:ascii="宋体" w:cs="Calibri"/>
                <w:szCs w:val="21"/>
              </w:rPr>
            </w:pPr>
            <w:r>
              <w:rPr>
                <w:rFonts w:hint="eastAsia" w:ascii="宋体" w:cs="Calibri"/>
                <w:szCs w:val="21"/>
              </w:rPr>
              <w:t>进度控制措施（3）</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tcPr>
          <w:p>
            <w:pPr>
              <w:shd w:val="clear"/>
              <w:rPr>
                <w:rFonts w:ascii="宋体"/>
              </w:rPr>
            </w:pPr>
            <w:r>
              <w:rPr>
                <w:rFonts w:hint="eastAsia" w:ascii="宋体"/>
              </w:rPr>
              <w:t>要求目标明确、方法合理可行、措施具体、针对性强。措施为优得3分；措施为良得2分；措施为一般得1分；无措施不得分；最高不超过3分。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709" w:type="dxa"/>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pPr>
          </w:p>
        </w:tc>
        <w:tc>
          <w:tcPr>
            <w:tcW w:w="16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0"/>
              <w:shd w:val="clear"/>
              <w:jc w:val="center"/>
            </w:pPr>
            <w:r>
              <w:rPr>
                <w:rFonts w:hint="eastAsia"/>
              </w:rPr>
              <w:t>造价控制措施（3）</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tcPr>
          <w:p>
            <w:pPr>
              <w:shd w:val="clear"/>
              <w:rPr>
                <w:rFonts w:ascii="宋体"/>
              </w:rPr>
            </w:pPr>
            <w:r>
              <w:rPr>
                <w:rFonts w:hint="eastAsia" w:ascii="宋体"/>
              </w:rPr>
              <w:t>要求目标明确、方法合理可行、措施具体、针对性强。措施为优得3分；措施为良得2分；措施为一般得1分；无措施不得分；最高不超过3分。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709" w:type="dxa"/>
            <w:vMerge w:val="continue"/>
            <w:tcBorders>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0"/>
              <w:shd w:val="clear"/>
              <w:jc w:val="center"/>
              <w:rPr>
                <w:rFonts w:cs="楷体"/>
                <w:kern w:val="0"/>
              </w:rPr>
            </w:pPr>
            <w:r>
              <w:rPr>
                <w:rFonts w:hint="eastAsia" w:cs="楷体"/>
                <w:kern w:val="0"/>
              </w:rPr>
              <w:t>安全、环保控制措施（4）</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rPr>
                <w:rFonts w:ascii="宋体"/>
              </w:rPr>
            </w:pPr>
            <w:r>
              <w:rPr>
                <w:rFonts w:hint="eastAsia" w:ascii="宋体"/>
              </w:rPr>
              <w:t>管理措施优得4分；良得2分；一般得1分；无措施不得分；最高不超过</w:t>
            </w:r>
            <w:r>
              <w:rPr>
                <w:rFonts w:ascii="宋体"/>
              </w:rPr>
              <w:t>4</w:t>
            </w:r>
            <w:r>
              <w:rPr>
                <w:rFonts w:hint="eastAsia" w:ascii="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合同、信息管理方案（2）</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管理方法合理有效，针对性强、措施具体得2分；措施不具体得1分；无措施不得分；最高不超过2分。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组织协调内容及措施（2）</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协调方法合理、针对性强、措施具体得2分；基本可行得1分；措施不得力不得分；最高不超过2分。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重点难点监控措施（</w:t>
            </w:r>
            <w:r>
              <w:rPr>
                <w:rFonts w:ascii="宋体" w:cs="宋体"/>
                <w:szCs w:val="21"/>
              </w:rPr>
              <w:t>4</w:t>
            </w:r>
            <w:r>
              <w:rPr>
                <w:rFonts w:hint="eastAsia" w:ascii="宋体" w:cs="宋体"/>
                <w:szCs w:val="21"/>
              </w:rPr>
              <w:t>）</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要求针对性强、措施具体、可操作。优得</w:t>
            </w:r>
            <w:r>
              <w:rPr>
                <w:rFonts w:ascii="宋体" w:cs="宋体"/>
                <w:szCs w:val="21"/>
              </w:rPr>
              <w:t>4</w:t>
            </w:r>
            <w:r>
              <w:rPr>
                <w:rFonts w:hint="eastAsia" w:ascii="宋体" w:cs="宋体"/>
                <w:szCs w:val="21"/>
              </w:rPr>
              <w:t>分；良得2分；中得1分；差及无措施不得分；最高不超过</w:t>
            </w:r>
            <w:r>
              <w:rPr>
                <w:rFonts w:ascii="宋体" w:cs="宋体"/>
                <w:szCs w:val="21"/>
              </w:rPr>
              <w:t>4</w:t>
            </w:r>
            <w:r>
              <w:rPr>
                <w:rFonts w:hint="eastAsia" w:asci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合理化建议（</w:t>
            </w:r>
            <w:r>
              <w:rPr>
                <w:rFonts w:ascii="宋体" w:cs="宋体"/>
                <w:szCs w:val="21"/>
              </w:rPr>
              <w:t>4</w:t>
            </w:r>
            <w:r>
              <w:rPr>
                <w:rFonts w:hint="eastAsia" w:ascii="宋体" w:cs="宋体"/>
                <w:szCs w:val="21"/>
              </w:rPr>
              <w:t>）</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具有科学、合理、可行及具体措施的建议并经评委分析论证认同的可得</w:t>
            </w:r>
            <w:r>
              <w:rPr>
                <w:rFonts w:ascii="宋体" w:cs="宋体"/>
                <w:szCs w:val="21"/>
              </w:rPr>
              <w:t>4</w:t>
            </w:r>
            <w:r>
              <w:rPr>
                <w:rFonts w:hint="eastAsia" w:ascii="宋体" w:cs="宋体"/>
                <w:szCs w:val="21"/>
              </w:rPr>
              <w:t>分；无建议或建议不可行的不得分；最高不超过</w:t>
            </w:r>
            <w:r>
              <w:rPr>
                <w:rFonts w:ascii="宋体" w:cs="宋体"/>
                <w:szCs w:val="21"/>
              </w:rPr>
              <w:t>4</w:t>
            </w:r>
            <w:r>
              <w:rPr>
                <w:rFonts w:hint="eastAsia" w:asci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工程验收、移交、保修的管理（</w:t>
            </w:r>
            <w:r>
              <w:rPr>
                <w:rFonts w:ascii="宋体" w:cs="宋体"/>
                <w:szCs w:val="21"/>
              </w:rPr>
              <w:t>3</w:t>
            </w:r>
            <w:r>
              <w:rPr>
                <w:rFonts w:hint="eastAsia" w:ascii="宋体" w:cs="宋体"/>
                <w:szCs w:val="21"/>
              </w:rPr>
              <w:t>）</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管理方法合理有效、有具体措施得</w:t>
            </w:r>
            <w:r>
              <w:rPr>
                <w:rFonts w:ascii="宋体" w:cs="宋体"/>
                <w:szCs w:val="21"/>
              </w:rPr>
              <w:t>3</w:t>
            </w:r>
            <w:r>
              <w:rPr>
                <w:rFonts w:hint="eastAsia" w:ascii="宋体" w:cs="宋体"/>
                <w:szCs w:val="21"/>
              </w:rPr>
              <w:t>分；一般、措施不具体得</w:t>
            </w:r>
            <w:r>
              <w:rPr>
                <w:rFonts w:ascii="宋体" w:cs="宋体"/>
                <w:szCs w:val="21"/>
              </w:rPr>
              <w:t>1</w:t>
            </w:r>
            <w:r>
              <w:rPr>
                <w:rFonts w:hint="eastAsia" w:ascii="宋体" w:cs="宋体"/>
                <w:szCs w:val="21"/>
              </w:rPr>
              <w:t>分；无管理方法和措施不得分；最高不超过</w:t>
            </w:r>
            <w:r>
              <w:rPr>
                <w:rFonts w:ascii="宋体" w:cs="宋体"/>
                <w:szCs w:val="21"/>
              </w:rPr>
              <w:t>3</w:t>
            </w:r>
            <w:r>
              <w:rPr>
                <w:rFonts w:hint="eastAsia" w:asci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工程进度款、工程结算的管理（</w:t>
            </w:r>
            <w:r>
              <w:rPr>
                <w:rFonts w:ascii="宋体" w:cs="宋体"/>
                <w:szCs w:val="21"/>
              </w:rPr>
              <w:t>3</w:t>
            </w:r>
            <w:r>
              <w:rPr>
                <w:rFonts w:hint="eastAsia" w:ascii="宋体" w:cs="宋体"/>
                <w:szCs w:val="21"/>
              </w:rPr>
              <w:t>）</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管理方法合理有效、有具体措施得</w:t>
            </w:r>
            <w:r>
              <w:rPr>
                <w:rFonts w:ascii="宋体" w:cs="宋体"/>
                <w:szCs w:val="21"/>
              </w:rPr>
              <w:t>3</w:t>
            </w:r>
            <w:r>
              <w:rPr>
                <w:rFonts w:hint="eastAsia" w:ascii="宋体" w:cs="宋体"/>
                <w:szCs w:val="21"/>
              </w:rPr>
              <w:t>分；一般、措施不具体得1分；无管理的方法和措施不得分；最高不超过</w:t>
            </w:r>
            <w:r>
              <w:rPr>
                <w:rFonts w:ascii="宋体" w:cs="宋体"/>
                <w:szCs w:val="21"/>
              </w:rPr>
              <w:t>3</w:t>
            </w:r>
            <w:r>
              <w:rPr>
                <w:rFonts w:hint="eastAsia" w:asci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pPr>
              <w:shd w:val="clear"/>
            </w:pPr>
          </w:p>
        </w:tc>
        <w:tc>
          <w:tcPr>
            <w:tcW w:w="2321" w:type="dxa"/>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center"/>
              <w:rPr>
                <w:rFonts w:ascii="宋体" w:cs="宋体"/>
                <w:szCs w:val="21"/>
              </w:rPr>
            </w:pPr>
            <w:r>
              <w:rPr>
                <w:rFonts w:hint="eastAsia" w:ascii="宋体" w:cs="宋体"/>
                <w:szCs w:val="21"/>
              </w:rPr>
              <w:t>会议制度（2）</w:t>
            </w:r>
          </w:p>
        </w:tc>
        <w:tc>
          <w:tcPr>
            <w:tcW w:w="5163" w:type="dxa"/>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建立完善的工地会议制度。满足要求得2分；不满足要求不得分；最高不超过2分。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2.2.4（3）</w:t>
            </w:r>
          </w:p>
        </w:tc>
        <w:tc>
          <w:tcPr>
            <w:tcW w:w="3455" w:type="dxa"/>
            <w:gridSpan w:val="4"/>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pStyle w:val="40"/>
              <w:shd w:val="clear"/>
              <w:jc w:val="center"/>
            </w:pPr>
            <w:r>
              <w:rPr>
                <w:rFonts w:hint="eastAsia"/>
              </w:rPr>
              <w:t>报价得分（1</w:t>
            </w:r>
            <w:r>
              <w:t>5</w:t>
            </w:r>
            <w:r>
              <w:rPr>
                <w:rFonts w:hint="eastAsia"/>
              </w:rPr>
              <w:t>分）</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以评标基准价作为计算各有效投标价得分的基础，当有效投标报价等于评标基准价时得1</w:t>
            </w:r>
            <w:r>
              <w:rPr>
                <w:rFonts w:ascii="宋体"/>
                <w:szCs w:val="21"/>
              </w:rPr>
              <w:t>5</w:t>
            </w:r>
            <w:r>
              <w:rPr>
                <w:rFonts w:hint="eastAsia" w:ascii="宋体"/>
                <w:szCs w:val="21"/>
              </w:rPr>
              <w:t>分；投标报价偏差率，每上偏</w:t>
            </w:r>
            <w:r>
              <w:rPr>
                <w:rFonts w:ascii="宋体"/>
                <w:szCs w:val="21"/>
              </w:rPr>
              <w:t>1%</w:t>
            </w:r>
            <w:r>
              <w:rPr>
                <w:rFonts w:hint="eastAsia" w:ascii="宋体"/>
                <w:szCs w:val="21"/>
              </w:rPr>
              <w:t>扣1分，下偏</w:t>
            </w:r>
            <w:r>
              <w:rPr>
                <w:rFonts w:ascii="宋体"/>
                <w:szCs w:val="21"/>
              </w:rPr>
              <w:t>1%</w:t>
            </w:r>
            <w:r>
              <w:rPr>
                <w:rFonts w:hint="eastAsia" w:ascii="宋体"/>
                <w:szCs w:val="21"/>
              </w:rPr>
              <w:t>扣0.5分，最多扣1</w:t>
            </w:r>
            <w:r>
              <w:rPr>
                <w:rFonts w:ascii="宋体"/>
                <w:szCs w:val="21"/>
              </w:rPr>
              <w:t>5</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rPr>
                <w:rFonts w:ascii="宋体"/>
                <w:szCs w:val="21"/>
              </w:rPr>
            </w:pPr>
            <w:r>
              <w:rPr>
                <w:rFonts w:hint="eastAsia" w:ascii="宋体" w:cs="宋体"/>
                <w:szCs w:val="21"/>
              </w:rPr>
              <w:t>2.2.4(4)</w:t>
            </w:r>
          </w:p>
        </w:tc>
        <w:tc>
          <w:tcPr>
            <w:tcW w:w="3455" w:type="dxa"/>
            <w:gridSpan w:val="4"/>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center"/>
            </w:pPr>
            <w:r>
              <w:rPr>
                <w:rFonts w:hint="eastAsia" w:ascii="宋体" w:cs="宋体"/>
                <w:szCs w:val="21"/>
              </w:rPr>
              <w:t>其他因素评分标准</w:t>
            </w:r>
          </w:p>
        </w:tc>
        <w:tc>
          <w:tcPr>
            <w:tcW w:w="5163"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jc w:val="left"/>
              <w:rPr>
                <w:rFonts w:ascii="宋体" w:cs="宋体"/>
                <w:szCs w:val="21"/>
              </w:rPr>
            </w:pPr>
            <w:r>
              <w:rPr>
                <w:rFonts w:hint="eastAsia" w:ascii="宋体" w:cs="宋体"/>
                <w:szCs w:val="21"/>
              </w:rPr>
              <w:t>诚信评价得分=诚信综合评价得分×20%。</w:t>
            </w:r>
          </w:p>
          <w:p>
            <w:pPr>
              <w:shd w:val="clear"/>
              <w:jc w:val="left"/>
              <w:rPr>
                <w:rFonts w:ascii="宋体"/>
                <w:szCs w:val="21"/>
              </w:rPr>
            </w:pPr>
            <w:r>
              <w:rPr>
                <w:rFonts w:hint="eastAsia" w:cs="宋体"/>
                <w:szCs w:val="21"/>
              </w:rPr>
              <w:t>投标人诚信综合评价得分</w:t>
            </w:r>
            <w:r>
              <w:rPr>
                <w:rFonts w:hint="eastAsia" w:ascii="宋体" w:cs="宋体"/>
                <w:szCs w:val="21"/>
              </w:rPr>
              <w:t>按广州市水务工程企业库及诚信评价系统网站（</w:t>
            </w:r>
            <w:r>
              <w:rPr>
                <w:rFonts w:ascii="宋体" w:cs="宋体"/>
                <w:szCs w:val="21"/>
              </w:rPr>
              <w:t>http://120.236.111.11:8001/#/website</w:t>
            </w:r>
            <w:r>
              <w:rPr>
                <w:rFonts w:hint="eastAsia" w:ascii="宋体" w:cs="宋体"/>
                <w:szCs w:val="21"/>
              </w:rPr>
              <w:t>）</w:t>
            </w:r>
            <w:r>
              <w:rPr>
                <w:rFonts w:hint="eastAsia" w:cs="宋体"/>
                <w:szCs w:val="21"/>
              </w:rPr>
              <w:t>中的“诚信排名&gt;&gt;监理—给排水”的“诚信综合评价”中查询；未入库企业或在</w:t>
            </w:r>
            <w:r>
              <w:rPr>
                <w:rFonts w:hint="eastAsia" w:ascii="宋体" w:cs="宋体"/>
                <w:szCs w:val="21"/>
              </w:rPr>
              <w:t>广州市水务工程企业库及诚信评价系统</w:t>
            </w:r>
            <w:r>
              <w:rPr>
                <w:rFonts w:hint="eastAsia" w:cs="宋体"/>
                <w:szCs w:val="21"/>
              </w:rPr>
              <w:t>网中尚无诚信综合评价分的投标人，其诚信综合评价分按40分计算。诚信综合评价得分应当采用诚信评价系统在招标公告发布第1天所在季度的上一季度公布的分数。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shd w:val="clear"/>
              <w:rPr>
                <w:rFonts w:ascii="宋体"/>
                <w:szCs w:val="21"/>
              </w:rPr>
            </w:pPr>
            <w:r>
              <w:rPr>
                <w:rFonts w:hint="eastAsia" w:ascii="宋体"/>
                <w:szCs w:val="21"/>
              </w:rPr>
              <w:t>2.2.4说明</w:t>
            </w:r>
          </w:p>
        </w:tc>
        <w:tc>
          <w:tcPr>
            <w:tcW w:w="8618" w:type="dxa"/>
            <w:gridSpan w:val="5"/>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pPr>
              <w:pStyle w:val="39"/>
              <w:shd w:val="clear"/>
              <w:adjustRightInd/>
              <w:snapToGrid/>
              <w:spacing w:line="240" w:lineRule="auto"/>
              <w:ind w:firstLine="0" w:firstLineChars="0"/>
              <w:rPr>
                <w:rFonts w:ascii="宋体" w:cs="宋体"/>
                <w:spacing w:val="0"/>
                <w:kern w:val="2"/>
                <w:sz w:val="21"/>
                <w:szCs w:val="21"/>
                <w:lang w:val="en-US"/>
              </w:rPr>
            </w:pPr>
            <w:r>
              <w:rPr>
                <w:rFonts w:hint="eastAsia" w:ascii="宋体" w:cs="宋体"/>
                <w:spacing w:val="0"/>
                <w:kern w:val="2"/>
                <w:sz w:val="21"/>
                <w:szCs w:val="21"/>
                <w:lang w:val="en-US"/>
              </w:rPr>
              <w:t>说明：</w:t>
            </w:r>
          </w:p>
          <w:p>
            <w:pPr>
              <w:pStyle w:val="19"/>
              <w:numPr>
                <w:ilvl w:val="0"/>
                <w:numId w:val="3"/>
              </w:numPr>
              <w:shd w:val="clear"/>
              <w:rPr>
                <w:rFonts w:ascii="宋体" w:eastAsia="宋体" w:cs="宋体"/>
                <w:sz w:val="21"/>
                <w:szCs w:val="21"/>
              </w:rPr>
            </w:pPr>
            <w:r>
              <w:rPr>
                <w:rFonts w:hint="eastAsia" w:ascii="宋体" w:eastAsia="宋体" w:cs="宋体"/>
                <w:kern w:val="2"/>
                <w:sz w:val="21"/>
                <w:szCs w:val="21"/>
              </w:rPr>
              <w:t>类似工程监理业绩是指招标公告第3.1点所述工程监理综合资质或市政公用工程监理专业乙级或以上资质方能承接的市政公用工程监理业绩，需同时提供中标通知书或免招标的相关证明、监理合同、竣工验收报告或竣工验收证明清晰扫描件，完成时间以竣工验收报告或竣工验收证明为准。</w:t>
            </w:r>
          </w:p>
          <w:p>
            <w:pPr>
              <w:pStyle w:val="19"/>
              <w:numPr>
                <w:ilvl w:val="0"/>
                <w:numId w:val="3"/>
              </w:numPr>
              <w:shd w:val="clear"/>
              <w:rPr>
                <w:rFonts w:ascii="宋体" w:eastAsia="宋体" w:cs="宋体"/>
                <w:kern w:val="2"/>
                <w:sz w:val="21"/>
                <w:szCs w:val="21"/>
              </w:rPr>
            </w:pPr>
            <w:r>
              <w:rPr>
                <w:rFonts w:hint="eastAsia" w:ascii="宋体" w:eastAsia="宋体" w:cs="宋体"/>
                <w:kern w:val="2"/>
                <w:sz w:val="21"/>
                <w:szCs w:val="21"/>
              </w:rPr>
              <w:t>获奖监理业绩：①以投标人获奖证书为准，获奖时间以获奖证书颁发日期为准；②同一工程获得多个奖项的，按最高奖项计取，不重复计算。③国家级奖项是指：中国土木工程</w:t>
            </w:r>
            <w:r>
              <w:rPr>
                <w:rFonts w:hint="eastAsia" w:ascii="宋体" w:eastAsia="宋体" w:cs="宋体"/>
                <w:snapToGrid w:val="0"/>
                <w:kern w:val="2"/>
                <w:sz w:val="21"/>
                <w:szCs w:val="21"/>
              </w:rPr>
              <w:t>詹天佑奖、中国建设工程鲁班奖、国家优质工程金质奖、银质奖、国家优质工程奖等</w:t>
            </w:r>
            <w:r>
              <w:rPr>
                <w:rFonts w:hint="eastAsia" w:ascii="宋体" w:eastAsia="宋体" w:cs="宋体"/>
                <w:kern w:val="2"/>
                <w:sz w:val="21"/>
                <w:szCs w:val="21"/>
              </w:rPr>
              <w:t>；④省级或市级奖项是指由建设行政主管部门或行业协会颁发（行业协会须在民政部门备案）的工程质量奖项，获奖时间以证书颁发日期为准。</w:t>
            </w:r>
          </w:p>
          <w:p>
            <w:pPr>
              <w:pStyle w:val="32"/>
              <w:numPr>
                <w:ilvl w:val="0"/>
                <w:numId w:val="3"/>
              </w:numPr>
              <w:shd w:val="clear"/>
              <w:ind w:firstLineChars="0"/>
              <w:rPr>
                <w:rFonts w:ascii="宋体" w:cs="宋体"/>
                <w:szCs w:val="21"/>
              </w:rPr>
            </w:pPr>
            <w:r>
              <w:rPr>
                <w:rFonts w:hint="eastAsia" w:ascii="宋体" w:cs="宋体"/>
                <w:szCs w:val="21"/>
              </w:rPr>
              <w:t>《项目监理人员组成配备要求表》详见委托人要求。</w:t>
            </w:r>
          </w:p>
          <w:p>
            <w:pPr>
              <w:pStyle w:val="19"/>
              <w:numPr>
                <w:ilvl w:val="0"/>
                <w:numId w:val="3"/>
              </w:numPr>
              <w:shd w:val="clear"/>
              <w:rPr>
                <w:rFonts w:ascii="宋体" w:eastAsia="宋体" w:cs="宋体"/>
                <w:kern w:val="2"/>
                <w:sz w:val="21"/>
                <w:szCs w:val="21"/>
              </w:rPr>
            </w:pPr>
            <w:r>
              <w:rPr>
                <w:rFonts w:hint="eastAsia" w:ascii="宋体" w:eastAsia="宋体" w:cs="宋体"/>
                <w:kern w:val="2"/>
                <w:sz w:val="21"/>
                <w:szCs w:val="21"/>
              </w:rPr>
              <w:t>国家/省/市级建设监理行业先进监理企业称号以国家/省/市级建设监理协会颁发的获奖证书或正式公示文件为准，其他证明文件不得分（行业协会须在民政部门备案）。</w:t>
            </w:r>
          </w:p>
          <w:p>
            <w:pPr>
              <w:pStyle w:val="19"/>
              <w:numPr>
                <w:ilvl w:val="0"/>
                <w:numId w:val="3"/>
              </w:numPr>
              <w:shd w:val="clear"/>
              <w:rPr>
                <w:rFonts w:ascii="宋体" w:eastAsia="宋体" w:cs="宋体"/>
                <w:kern w:val="2"/>
                <w:sz w:val="21"/>
                <w:szCs w:val="21"/>
              </w:rPr>
            </w:pPr>
            <w:r>
              <w:rPr>
                <w:rFonts w:hint="eastAsia" w:ascii="宋体" w:eastAsia="宋体" w:cs="宋体"/>
                <w:kern w:val="2"/>
                <w:sz w:val="21"/>
                <w:szCs w:val="21"/>
              </w:rPr>
              <w:t>“纳税信用等级”以“国家税务总局”官网</w:t>
            </w:r>
            <w:r>
              <w:rPr>
                <w:rFonts w:hint="eastAsia" w:ascii="宋体" w:eastAsia="宋体" w:cs="宋体"/>
                <w:spacing w:val="1"/>
                <w:w w:val="87"/>
                <w:sz w:val="21"/>
                <w:szCs w:val="21"/>
              </w:rPr>
              <w:t>（http://www.chinatax.gov.cn/index.html</w:t>
            </w:r>
            <w:r>
              <w:rPr>
                <w:rFonts w:hint="eastAsia" w:ascii="宋体" w:eastAsia="宋体" w:cs="宋体"/>
                <w:spacing w:val="2"/>
                <w:w w:val="87"/>
                <w:sz w:val="21"/>
                <w:szCs w:val="21"/>
              </w:rPr>
              <w:t>）</w:t>
            </w:r>
            <w:r>
              <w:rPr>
                <w:rFonts w:hint="eastAsia" w:ascii="宋体" w:eastAsia="宋体" w:cs="宋体"/>
                <w:kern w:val="2"/>
                <w:sz w:val="21"/>
                <w:szCs w:val="21"/>
              </w:rPr>
              <w:t>查询结果为准，纳税人等级只计算投标人自身（不计算投标人的分公司和子公司）。投标人须提供在上述官网网站的有效查询路径及查询结果网页截图（不符合条件或未提交截图的不计分）。时间以国家税务总局官网公布的评价年度为准。</w:t>
            </w:r>
          </w:p>
          <w:p>
            <w:pPr>
              <w:pStyle w:val="19"/>
              <w:numPr>
                <w:ilvl w:val="0"/>
                <w:numId w:val="3"/>
              </w:numPr>
              <w:shd w:val="clear"/>
              <w:rPr>
                <w:rFonts w:ascii="宋体" w:eastAsia="宋体" w:cs="宋体"/>
                <w:kern w:val="2"/>
                <w:sz w:val="21"/>
                <w:szCs w:val="21"/>
              </w:rPr>
            </w:pPr>
            <w:r>
              <w:rPr>
                <w:rFonts w:hint="eastAsia" w:ascii="宋体" w:eastAsia="宋体" w:cs="宋体"/>
                <w:kern w:val="2"/>
                <w:sz w:val="21"/>
                <w:szCs w:val="21"/>
              </w:rPr>
              <w:t>投标人综合得分为各评委评分汇总后的算术平均值，如出现小数点，则保留小数点后两位，第三位四舍五入。</w:t>
            </w:r>
          </w:p>
        </w:tc>
      </w:tr>
    </w:tbl>
    <w:p>
      <w:pPr>
        <w:pStyle w:val="3"/>
        <w:shd w:val="clear"/>
      </w:pPr>
      <w:r>
        <w:rPr>
          <w:rFonts w:hint="eastAsia"/>
          <w:sz w:val="30"/>
        </w:rPr>
        <w:br w:type="page"/>
      </w:r>
      <w:r>
        <w:rPr>
          <w:rFonts w:hint="eastAsia"/>
        </w:rPr>
        <w:t>第三章 正文详见《中华人民共和国标准监理招标文件》（2017版）</w:t>
      </w:r>
    </w:p>
    <w:p>
      <w:pPr>
        <w:shd w:val="clear"/>
        <w:spacing w:before="156" w:beforeLines="50" w:after="156" w:afterLines="50" w:line="360" w:lineRule="exact"/>
        <w:outlineLvl w:val="2"/>
        <w:rPr>
          <w:rFonts w:ascii="宋体"/>
          <w:b/>
          <w:sz w:val="32"/>
        </w:rPr>
      </w:pPr>
      <w:bookmarkStart w:id="368" w:name="_Toc529196583"/>
      <w:bookmarkStart w:id="369" w:name="_Toc515205256"/>
      <w:r>
        <w:rPr>
          <w:rFonts w:hint="eastAsia" w:ascii="宋体"/>
          <w:b/>
          <w:sz w:val="32"/>
        </w:rPr>
        <w:t>1. 评标方法</w:t>
      </w:r>
      <w:bookmarkEnd w:id="368"/>
      <w:bookmarkEnd w:id="369"/>
    </w:p>
    <w:p>
      <w:pPr>
        <w:shd w:val="clear"/>
        <w:spacing w:line="360" w:lineRule="exact"/>
        <w:ind w:firstLine="420" w:firstLineChars="200"/>
        <w:rPr>
          <w:rFonts w:ascii="宋体"/>
          <w:szCs w:val="21"/>
        </w:rPr>
      </w:pPr>
      <w:r>
        <w:rPr>
          <w:rFonts w:hint="eastAsia" w:ascii="宋体"/>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70" w:name="_Toc247527623"/>
      <w:bookmarkStart w:id="371" w:name="_Toc152045598"/>
      <w:bookmarkStart w:id="372" w:name="_Toc144974565"/>
      <w:bookmarkStart w:id="373" w:name="_Toc300835008"/>
      <w:bookmarkStart w:id="374" w:name="_Toc384308272"/>
      <w:bookmarkStart w:id="375" w:name="_Toc247514022"/>
      <w:bookmarkStart w:id="376" w:name="_Toc361508646"/>
      <w:bookmarkStart w:id="377" w:name="_Toc152042375"/>
      <w:bookmarkStart w:id="378" w:name="_Toc369531577"/>
      <w:bookmarkStart w:id="379" w:name="_Toc352691533"/>
      <w:bookmarkStart w:id="380" w:name="_Toc4497"/>
      <w:r>
        <w:rPr>
          <w:rFonts w:hint="eastAsia" w:ascii="宋体"/>
          <w:szCs w:val="21"/>
        </w:rPr>
        <w:t>外。综合评分相等</w:t>
      </w:r>
      <w:bookmarkEnd w:id="370"/>
      <w:bookmarkEnd w:id="371"/>
      <w:bookmarkEnd w:id="372"/>
      <w:bookmarkEnd w:id="373"/>
      <w:bookmarkEnd w:id="374"/>
      <w:bookmarkEnd w:id="375"/>
      <w:bookmarkEnd w:id="376"/>
      <w:bookmarkEnd w:id="377"/>
      <w:r>
        <w:rPr>
          <w:rFonts w:hint="eastAsia" w:ascii="宋体"/>
          <w:szCs w:val="21"/>
        </w:rPr>
        <w:t>时，以投标报价低的</w:t>
      </w:r>
      <w:bookmarkEnd w:id="378"/>
      <w:bookmarkEnd w:id="379"/>
      <w:bookmarkEnd w:id="380"/>
      <w:r>
        <w:rPr>
          <w:rFonts w:hint="eastAsia" w:ascii="宋体"/>
          <w:szCs w:val="21"/>
        </w:rPr>
        <w:t>优</w:t>
      </w:r>
      <w:bookmarkStart w:id="381" w:name="_Toc144974566"/>
      <w:bookmarkStart w:id="382" w:name="_Toc361508647"/>
      <w:bookmarkStart w:id="383" w:name="_Toc152045599"/>
      <w:bookmarkStart w:id="384" w:name="_Toc352691534"/>
      <w:bookmarkStart w:id="385" w:name="_Toc247527624"/>
      <w:bookmarkStart w:id="386" w:name="_Toc152042376"/>
      <w:bookmarkStart w:id="387" w:name="_Toc384308273"/>
      <w:bookmarkStart w:id="388" w:name="_Toc300835009"/>
      <w:bookmarkStart w:id="389" w:name="_Toc39"/>
      <w:bookmarkStart w:id="390" w:name="_Toc247514023"/>
      <w:bookmarkStart w:id="391" w:name="_Toc369531578"/>
      <w:r>
        <w:rPr>
          <w:rFonts w:hint="eastAsia" w:ascii="宋体"/>
          <w:szCs w:val="21"/>
        </w:rPr>
        <w:t>先；投标报价也相等</w:t>
      </w:r>
      <w:bookmarkEnd w:id="381"/>
      <w:bookmarkEnd w:id="382"/>
      <w:bookmarkEnd w:id="383"/>
      <w:bookmarkEnd w:id="384"/>
      <w:bookmarkEnd w:id="385"/>
      <w:bookmarkEnd w:id="386"/>
      <w:bookmarkEnd w:id="387"/>
      <w:bookmarkEnd w:id="388"/>
      <w:bookmarkEnd w:id="389"/>
      <w:bookmarkEnd w:id="390"/>
      <w:bookmarkEnd w:id="391"/>
      <w:r>
        <w:rPr>
          <w:rFonts w:hint="eastAsia" w:ascii="宋体"/>
          <w:szCs w:val="21"/>
        </w:rPr>
        <w:t>的，以监理大纲得分高的优先；如果监理大纲得分也相等，按照评标办法前附表的规定确定中标候选人顺序。</w:t>
      </w:r>
    </w:p>
    <w:p>
      <w:pPr>
        <w:shd w:val="clear"/>
        <w:spacing w:before="156" w:beforeLines="50" w:after="156" w:afterLines="50" w:line="360" w:lineRule="exact"/>
        <w:outlineLvl w:val="2"/>
        <w:rPr>
          <w:rFonts w:ascii="宋体"/>
          <w:b/>
          <w:sz w:val="32"/>
        </w:rPr>
      </w:pPr>
      <w:bookmarkStart w:id="392" w:name="_Toc529196584"/>
      <w:bookmarkStart w:id="393" w:name="_Toc515205257"/>
      <w:r>
        <w:rPr>
          <w:rFonts w:hint="eastAsia" w:ascii="宋体"/>
          <w:b/>
          <w:sz w:val="32"/>
        </w:rPr>
        <w:t>2. 评审标准</w:t>
      </w:r>
      <w:bookmarkEnd w:id="392"/>
      <w:bookmarkEnd w:id="393"/>
    </w:p>
    <w:p>
      <w:pPr>
        <w:shd w:val="clear"/>
        <w:spacing w:before="156" w:beforeLines="50" w:after="156" w:afterLines="50" w:line="360" w:lineRule="exact"/>
        <w:outlineLvl w:val="2"/>
        <w:rPr>
          <w:rFonts w:ascii="宋体"/>
          <w:b/>
          <w:sz w:val="32"/>
        </w:rPr>
      </w:pPr>
      <w:bookmarkStart w:id="394" w:name="_Toc515205258"/>
      <w:bookmarkStart w:id="395" w:name="_Toc529196585"/>
      <w:r>
        <w:rPr>
          <w:rFonts w:hint="eastAsia" w:ascii="宋体"/>
          <w:b/>
          <w:sz w:val="32"/>
        </w:rPr>
        <w:t>2.1 初步评审标准</w:t>
      </w:r>
      <w:bookmarkEnd w:id="394"/>
      <w:bookmarkEnd w:id="395"/>
    </w:p>
    <w:p>
      <w:pPr>
        <w:shd w:val="clear"/>
        <w:spacing w:line="360" w:lineRule="exact"/>
        <w:ind w:firstLine="420" w:firstLineChars="200"/>
        <w:rPr>
          <w:rFonts w:ascii="宋体"/>
        </w:rPr>
      </w:pPr>
      <w:r>
        <w:rPr>
          <w:rFonts w:hint="eastAsia" w:ascii="宋体"/>
        </w:rPr>
        <w:t>2.1.1 形式评审标准：见评标办法前附表。</w:t>
      </w:r>
    </w:p>
    <w:p>
      <w:pPr>
        <w:shd w:val="clear"/>
        <w:spacing w:line="360" w:lineRule="exact"/>
        <w:ind w:firstLine="420" w:firstLineChars="200"/>
        <w:rPr>
          <w:rFonts w:ascii="宋体"/>
        </w:rPr>
      </w:pPr>
      <w:r>
        <w:rPr>
          <w:rFonts w:hint="eastAsia" w:ascii="宋体"/>
        </w:rPr>
        <w:t>2.1.2 资格评审标准：见评标办法前附表。</w:t>
      </w:r>
    </w:p>
    <w:p>
      <w:pPr>
        <w:shd w:val="clear"/>
        <w:spacing w:line="360" w:lineRule="exact"/>
        <w:ind w:firstLine="420" w:firstLineChars="200"/>
        <w:rPr>
          <w:rFonts w:ascii="宋体"/>
        </w:rPr>
      </w:pPr>
      <w:r>
        <w:rPr>
          <w:rFonts w:hint="eastAsia" w:ascii="宋体"/>
        </w:rPr>
        <w:t>2.1.3 响应性评审标准：见评标办法前附表。</w:t>
      </w:r>
    </w:p>
    <w:p>
      <w:pPr>
        <w:shd w:val="clear"/>
        <w:spacing w:before="156" w:beforeLines="50" w:after="156" w:afterLines="50" w:line="360" w:lineRule="exact"/>
        <w:outlineLvl w:val="2"/>
        <w:rPr>
          <w:rFonts w:ascii="宋体"/>
          <w:b/>
          <w:sz w:val="32"/>
        </w:rPr>
      </w:pPr>
      <w:bookmarkStart w:id="396" w:name="_Toc515205259"/>
      <w:bookmarkStart w:id="397" w:name="_Toc529196586"/>
      <w:r>
        <w:rPr>
          <w:rFonts w:hint="eastAsia" w:ascii="宋体"/>
          <w:b/>
          <w:sz w:val="32"/>
        </w:rPr>
        <w:t>2.2 分值构成与评分标准</w:t>
      </w:r>
      <w:bookmarkEnd w:id="396"/>
      <w:bookmarkEnd w:id="397"/>
    </w:p>
    <w:p>
      <w:pPr>
        <w:shd w:val="clear"/>
        <w:spacing w:line="360" w:lineRule="exact"/>
        <w:ind w:firstLine="420" w:firstLineChars="200"/>
        <w:rPr>
          <w:rFonts w:ascii="宋体"/>
        </w:rPr>
      </w:pPr>
      <w:r>
        <w:rPr>
          <w:rFonts w:hint="eastAsia" w:ascii="宋体"/>
        </w:rPr>
        <w:t>2.2.1 分值构成：</w:t>
      </w:r>
    </w:p>
    <w:p>
      <w:pPr>
        <w:shd w:val="clear"/>
        <w:spacing w:line="360" w:lineRule="exact"/>
        <w:ind w:firstLine="420" w:firstLineChars="200"/>
        <w:rPr>
          <w:rFonts w:ascii="宋体"/>
        </w:rPr>
      </w:pPr>
      <w:r>
        <w:rPr>
          <w:rFonts w:hint="eastAsia" w:ascii="宋体"/>
        </w:rPr>
        <w:t>（1）资信业绩部分：见评标办法前附表；</w:t>
      </w:r>
    </w:p>
    <w:p>
      <w:pPr>
        <w:shd w:val="clear"/>
        <w:spacing w:line="360" w:lineRule="exact"/>
        <w:ind w:firstLine="420" w:firstLineChars="200"/>
        <w:rPr>
          <w:rFonts w:ascii="宋体"/>
        </w:rPr>
      </w:pPr>
      <w:r>
        <w:rPr>
          <w:rFonts w:hint="eastAsia" w:ascii="宋体"/>
        </w:rPr>
        <w:t>（2）监理大纲部分：见评标办法前附表；</w:t>
      </w:r>
    </w:p>
    <w:p>
      <w:pPr>
        <w:shd w:val="clear"/>
        <w:spacing w:line="360" w:lineRule="exact"/>
        <w:ind w:firstLine="420" w:firstLineChars="200"/>
        <w:rPr>
          <w:rFonts w:ascii="宋体"/>
        </w:rPr>
      </w:pPr>
      <w:r>
        <w:rPr>
          <w:rFonts w:hint="eastAsia" w:ascii="宋体"/>
        </w:rPr>
        <w:t>（3）投标报价：见评标办法前附表；</w:t>
      </w:r>
    </w:p>
    <w:p>
      <w:pPr>
        <w:shd w:val="clear"/>
        <w:spacing w:line="360" w:lineRule="exact"/>
        <w:ind w:firstLine="420" w:firstLineChars="200"/>
        <w:rPr>
          <w:rFonts w:ascii="宋体"/>
        </w:rPr>
      </w:pPr>
      <w:r>
        <w:rPr>
          <w:rFonts w:hint="eastAsia" w:ascii="宋体"/>
        </w:rPr>
        <w:t>（4）其他评分因素：见评标办法前附表。</w:t>
      </w:r>
    </w:p>
    <w:p>
      <w:pPr>
        <w:shd w:val="clear"/>
        <w:spacing w:line="360" w:lineRule="exact"/>
        <w:ind w:firstLine="420" w:firstLineChars="200"/>
        <w:rPr>
          <w:rFonts w:ascii="宋体"/>
        </w:rPr>
      </w:pPr>
      <w:r>
        <w:rPr>
          <w:rFonts w:hint="eastAsia" w:ascii="宋体"/>
        </w:rPr>
        <w:t>2.2.2 评标基准价计算</w:t>
      </w:r>
    </w:p>
    <w:p>
      <w:pPr>
        <w:shd w:val="clear"/>
        <w:spacing w:line="360" w:lineRule="exact"/>
        <w:ind w:firstLine="420" w:firstLineChars="200"/>
        <w:rPr>
          <w:rFonts w:ascii="宋体"/>
        </w:rPr>
      </w:pPr>
      <w:r>
        <w:rPr>
          <w:rFonts w:hint="eastAsia" w:ascii="宋体"/>
        </w:rPr>
        <w:t>评标基准价计算方法：见评标办法前附表。</w:t>
      </w:r>
    </w:p>
    <w:p>
      <w:pPr>
        <w:shd w:val="clear"/>
        <w:spacing w:line="360" w:lineRule="exact"/>
        <w:ind w:firstLine="420" w:firstLineChars="200"/>
        <w:rPr>
          <w:rFonts w:ascii="宋体"/>
        </w:rPr>
      </w:pPr>
      <w:r>
        <w:rPr>
          <w:rFonts w:hint="eastAsia" w:ascii="宋体"/>
        </w:rPr>
        <w:t>2.2.3 投标报价的偏差率计算</w:t>
      </w:r>
    </w:p>
    <w:p>
      <w:pPr>
        <w:shd w:val="clear"/>
        <w:spacing w:line="360" w:lineRule="exact"/>
        <w:ind w:firstLine="420" w:firstLineChars="200"/>
        <w:rPr>
          <w:rFonts w:ascii="宋体"/>
        </w:rPr>
      </w:pPr>
      <w:r>
        <w:rPr>
          <w:rFonts w:hint="eastAsia" w:ascii="宋体"/>
        </w:rPr>
        <w:t>投标报价的偏差率计算公式：见评标办法前附表。</w:t>
      </w:r>
    </w:p>
    <w:p>
      <w:pPr>
        <w:shd w:val="clear"/>
        <w:spacing w:line="360" w:lineRule="exact"/>
        <w:ind w:firstLine="420" w:firstLineChars="200"/>
        <w:rPr>
          <w:rFonts w:ascii="宋体"/>
        </w:rPr>
      </w:pPr>
      <w:r>
        <w:rPr>
          <w:rFonts w:hint="eastAsia" w:ascii="宋体"/>
        </w:rPr>
        <w:t>2.2.4 评分标准</w:t>
      </w:r>
    </w:p>
    <w:p>
      <w:pPr>
        <w:shd w:val="clear"/>
        <w:spacing w:line="360" w:lineRule="exact"/>
        <w:ind w:firstLine="420" w:firstLineChars="200"/>
        <w:rPr>
          <w:rFonts w:ascii="宋体"/>
        </w:rPr>
      </w:pPr>
      <w:r>
        <w:rPr>
          <w:rFonts w:hint="eastAsia" w:ascii="宋体"/>
        </w:rPr>
        <w:t>（1）资信业绩评分标准：见评标办法前附表；</w:t>
      </w:r>
    </w:p>
    <w:p>
      <w:pPr>
        <w:shd w:val="clear"/>
        <w:spacing w:line="360" w:lineRule="exact"/>
        <w:ind w:firstLine="420" w:firstLineChars="200"/>
        <w:rPr>
          <w:rFonts w:ascii="宋体"/>
        </w:rPr>
      </w:pPr>
      <w:r>
        <w:rPr>
          <w:rFonts w:hint="eastAsia" w:ascii="宋体"/>
        </w:rPr>
        <w:t>（2）监理大纲评分标准：见评标办法前附表；</w:t>
      </w:r>
    </w:p>
    <w:p>
      <w:pPr>
        <w:shd w:val="clear"/>
        <w:spacing w:line="360" w:lineRule="exact"/>
        <w:ind w:firstLine="420" w:firstLineChars="200"/>
        <w:rPr>
          <w:rFonts w:ascii="宋体"/>
        </w:rPr>
      </w:pPr>
      <w:r>
        <w:rPr>
          <w:rFonts w:hint="eastAsia" w:ascii="宋体"/>
        </w:rPr>
        <w:t>（3）投标报价评分标准：见评标办法前附表；</w:t>
      </w:r>
    </w:p>
    <w:p>
      <w:pPr>
        <w:shd w:val="clear"/>
        <w:spacing w:line="360" w:lineRule="exact"/>
        <w:ind w:firstLine="420" w:firstLineChars="200"/>
        <w:rPr>
          <w:rFonts w:ascii="宋体"/>
        </w:rPr>
      </w:pPr>
      <w:r>
        <w:rPr>
          <w:rFonts w:hint="eastAsia" w:ascii="宋体"/>
        </w:rPr>
        <w:t>（4）其他因素评分标准：见评标办法前附表。</w:t>
      </w:r>
    </w:p>
    <w:p>
      <w:pPr>
        <w:shd w:val="clear"/>
        <w:spacing w:before="156" w:beforeLines="50" w:after="156" w:afterLines="50" w:line="360" w:lineRule="exact"/>
        <w:outlineLvl w:val="2"/>
        <w:rPr>
          <w:rFonts w:ascii="宋体"/>
          <w:b/>
          <w:sz w:val="32"/>
        </w:rPr>
      </w:pPr>
      <w:bookmarkStart w:id="398" w:name="_Toc529196587"/>
      <w:bookmarkStart w:id="399" w:name="_Toc515205260"/>
      <w:r>
        <w:rPr>
          <w:rFonts w:hint="eastAsia" w:ascii="宋体"/>
          <w:b/>
          <w:sz w:val="32"/>
        </w:rPr>
        <w:t>3. 评标程序</w:t>
      </w:r>
      <w:bookmarkEnd w:id="398"/>
      <w:bookmarkEnd w:id="399"/>
    </w:p>
    <w:p>
      <w:pPr>
        <w:shd w:val="clear"/>
        <w:spacing w:before="156" w:beforeLines="50" w:after="156" w:afterLines="50" w:line="360" w:lineRule="exact"/>
        <w:outlineLvl w:val="2"/>
        <w:rPr>
          <w:rFonts w:ascii="宋体"/>
          <w:b/>
          <w:sz w:val="32"/>
        </w:rPr>
      </w:pPr>
      <w:bookmarkStart w:id="400" w:name="_Toc515205261"/>
      <w:bookmarkStart w:id="401" w:name="_Toc529196588"/>
      <w:r>
        <w:rPr>
          <w:rFonts w:hint="eastAsia" w:ascii="宋体"/>
          <w:b/>
          <w:sz w:val="32"/>
        </w:rPr>
        <w:t>3.1 初步评审</w:t>
      </w:r>
      <w:bookmarkEnd w:id="400"/>
      <w:bookmarkEnd w:id="401"/>
    </w:p>
    <w:p>
      <w:pPr>
        <w:shd w:val="clear"/>
        <w:spacing w:line="360" w:lineRule="exact"/>
        <w:ind w:firstLine="420" w:firstLineChars="200"/>
        <w:rPr>
          <w:rFonts w:ascii="宋体"/>
        </w:rPr>
      </w:pPr>
      <w:r>
        <w:rPr>
          <w:rFonts w:hint="eastAsia" w:ascii="宋体"/>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hd w:val="clear"/>
        <w:spacing w:line="360" w:lineRule="exact"/>
        <w:ind w:firstLine="420" w:firstLineChars="200"/>
        <w:rPr>
          <w:rFonts w:ascii="宋体"/>
        </w:rPr>
      </w:pPr>
      <w:r>
        <w:rPr>
          <w:rFonts w:hint="eastAsia" w:ascii="宋体"/>
        </w:rPr>
        <w:t>3.1.2 投标人有以下情形之一的，评标委员会应当否决其投标：</w:t>
      </w:r>
    </w:p>
    <w:p>
      <w:pPr>
        <w:shd w:val="clear"/>
        <w:spacing w:line="360" w:lineRule="exact"/>
        <w:ind w:firstLine="420" w:firstLineChars="200"/>
        <w:rPr>
          <w:rFonts w:ascii="宋体"/>
        </w:rPr>
      </w:pPr>
      <w:r>
        <w:rPr>
          <w:rFonts w:hint="eastAsia" w:ascii="宋体"/>
        </w:rPr>
        <w:t>（1）投标文件没有对招标文件的实质性要求和条件作出响应，或者对招标文件的偏差超出招标文件规定的偏差范围或最高项数；</w:t>
      </w:r>
    </w:p>
    <w:p>
      <w:pPr>
        <w:shd w:val="clear"/>
        <w:spacing w:line="360" w:lineRule="exact"/>
        <w:ind w:firstLine="420" w:firstLineChars="200"/>
        <w:rPr>
          <w:rFonts w:ascii="宋体"/>
        </w:rPr>
      </w:pPr>
      <w:r>
        <w:rPr>
          <w:rFonts w:hint="eastAsia" w:ascii="宋体"/>
        </w:rPr>
        <w:t>（2）有串通投标、弄虚作假、行贿等违法行为。</w:t>
      </w:r>
    </w:p>
    <w:p>
      <w:pPr>
        <w:shd w:val="clear"/>
        <w:spacing w:line="360" w:lineRule="exact"/>
        <w:ind w:firstLine="420" w:firstLineChars="200"/>
        <w:rPr>
          <w:rFonts w:ascii="宋体"/>
        </w:rPr>
      </w:pPr>
      <w:r>
        <w:rPr>
          <w:rFonts w:hint="eastAsia" w:ascii="宋体"/>
        </w:rPr>
        <w:t>3.1.3 投标报价有算术错误及其他错误的，评标委员会按以下原则要求投标人对投标报价进</w:t>
      </w:r>
      <w:bookmarkStart w:id="402" w:name="_Toc2907"/>
      <w:bookmarkStart w:id="403" w:name="_Toc247514027"/>
      <w:bookmarkStart w:id="404" w:name="_Toc384308277"/>
      <w:bookmarkStart w:id="405" w:name="_Toc152042380"/>
      <w:bookmarkStart w:id="406" w:name="_Toc300835013"/>
      <w:bookmarkStart w:id="407" w:name="_Toc152045603"/>
      <w:bookmarkStart w:id="408" w:name="_Toc352691538"/>
      <w:bookmarkStart w:id="409" w:name="_Toc369531582"/>
      <w:bookmarkStart w:id="410" w:name="_Toc144974570"/>
      <w:bookmarkStart w:id="411" w:name="_Toc361508651"/>
      <w:bookmarkStart w:id="412" w:name="_Toc247527628"/>
      <w:r>
        <w:rPr>
          <w:rFonts w:hint="eastAsia" w:ascii="宋体"/>
        </w:rPr>
        <w:t>行修正，并要求投标人书面澄清确认。</w:t>
      </w:r>
      <w:bookmarkEnd w:id="402"/>
      <w:bookmarkEnd w:id="403"/>
      <w:bookmarkEnd w:id="404"/>
      <w:bookmarkEnd w:id="405"/>
      <w:bookmarkEnd w:id="406"/>
      <w:bookmarkEnd w:id="407"/>
      <w:bookmarkEnd w:id="408"/>
      <w:bookmarkEnd w:id="409"/>
      <w:bookmarkEnd w:id="410"/>
      <w:bookmarkEnd w:id="411"/>
      <w:bookmarkEnd w:id="412"/>
      <w:r>
        <w:rPr>
          <w:rFonts w:hint="eastAsia" w:ascii="宋体"/>
        </w:rPr>
        <w:t>投标人拒不澄清确认的，评标委员会应当否决其投标：</w:t>
      </w:r>
    </w:p>
    <w:p>
      <w:pPr>
        <w:shd w:val="clear"/>
        <w:spacing w:line="360" w:lineRule="exact"/>
        <w:ind w:firstLine="420" w:firstLineChars="200"/>
        <w:rPr>
          <w:rFonts w:ascii="宋体"/>
        </w:rPr>
      </w:pPr>
      <w:r>
        <w:rPr>
          <w:rFonts w:hint="eastAsia" w:ascii="宋体"/>
        </w:rPr>
        <w:t>（1）投标文件中的大写金额与小写金额不一致的，以大写金额为准；</w:t>
      </w:r>
    </w:p>
    <w:p>
      <w:pPr>
        <w:shd w:val="clear"/>
        <w:spacing w:line="360" w:lineRule="exact"/>
        <w:ind w:firstLine="420" w:firstLineChars="200"/>
        <w:rPr>
          <w:rFonts w:ascii="宋体"/>
        </w:rPr>
      </w:pPr>
      <w:r>
        <w:rPr>
          <w:rFonts w:hint="eastAsia" w:ascii="宋体"/>
        </w:rPr>
        <w:t>（2）总价金额与单价金额不一致的，以单价金额为准，但单价金额小数点有明显错误的除外。</w:t>
      </w:r>
    </w:p>
    <w:p>
      <w:pPr>
        <w:shd w:val="clear"/>
        <w:spacing w:before="156" w:beforeLines="50" w:after="156" w:afterLines="50" w:line="360" w:lineRule="exact"/>
        <w:outlineLvl w:val="2"/>
        <w:rPr>
          <w:rFonts w:ascii="宋体"/>
          <w:b/>
          <w:sz w:val="32"/>
        </w:rPr>
      </w:pPr>
      <w:bookmarkStart w:id="413" w:name="_Toc515205262"/>
      <w:bookmarkStart w:id="414" w:name="_Toc529196589"/>
      <w:r>
        <w:rPr>
          <w:rFonts w:hint="eastAsia" w:ascii="宋体"/>
          <w:b/>
          <w:sz w:val="32"/>
        </w:rPr>
        <w:t>3.2 详细评审</w:t>
      </w:r>
      <w:bookmarkEnd w:id="413"/>
      <w:bookmarkEnd w:id="414"/>
    </w:p>
    <w:p>
      <w:pPr>
        <w:shd w:val="clear"/>
        <w:spacing w:line="360" w:lineRule="exact"/>
        <w:ind w:firstLine="420" w:firstLineChars="200"/>
        <w:rPr>
          <w:rFonts w:ascii="宋体"/>
        </w:rPr>
      </w:pPr>
      <w:r>
        <w:rPr>
          <w:rFonts w:hint="eastAsia" w:ascii="宋体"/>
        </w:rPr>
        <w:t>3.2.1 评标委员会按本章第2.2款规定的量化因素和分值进行打分，并计算出综合评估得分。</w:t>
      </w:r>
    </w:p>
    <w:p>
      <w:pPr>
        <w:shd w:val="clear"/>
        <w:spacing w:line="360" w:lineRule="exact"/>
        <w:ind w:firstLine="420" w:firstLineChars="200"/>
        <w:rPr>
          <w:rFonts w:ascii="宋体"/>
        </w:rPr>
      </w:pPr>
      <w:r>
        <w:rPr>
          <w:rFonts w:hint="eastAsia" w:ascii="宋体"/>
        </w:rPr>
        <w:t>（1）按本章第 2.2.4（1）目规定的评审因素和分值对资信业绩部分计算出得分 A；</w:t>
      </w:r>
    </w:p>
    <w:p>
      <w:pPr>
        <w:shd w:val="clear"/>
        <w:spacing w:line="360" w:lineRule="exact"/>
        <w:ind w:firstLine="420" w:firstLineChars="200"/>
        <w:rPr>
          <w:rFonts w:ascii="宋体"/>
        </w:rPr>
      </w:pPr>
      <w:r>
        <w:rPr>
          <w:rFonts w:hint="eastAsia" w:ascii="宋体"/>
        </w:rPr>
        <w:t>（2）按本章第 2.2.4（2）目规定的评审因素和分值对监理大纲部分计算出得分 B；</w:t>
      </w:r>
    </w:p>
    <w:p>
      <w:pPr>
        <w:shd w:val="clear"/>
        <w:spacing w:line="360" w:lineRule="exact"/>
        <w:ind w:firstLine="420" w:firstLineChars="200"/>
        <w:rPr>
          <w:rFonts w:ascii="宋体"/>
        </w:rPr>
      </w:pPr>
      <w:r>
        <w:rPr>
          <w:rFonts w:hint="eastAsia" w:ascii="宋体"/>
        </w:rPr>
        <w:t>（3）按本章第 2.2.4（3）目规定的评审因素和分值对投标报价计算出得分 C；</w:t>
      </w:r>
    </w:p>
    <w:p>
      <w:pPr>
        <w:shd w:val="clear"/>
        <w:spacing w:line="360" w:lineRule="exact"/>
        <w:ind w:firstLine="420" w:firstLineChars="200"/>
        <w:rPr>
          <w:rFonts w:ascii="宋体"/>
        </w:rPr>
      </w:pPr>
      <w:r>
        <w:rPr>
          <w:rFonts w:hint="eastAsia" w:ascii="宋体"/>
        </w:rPr>
        <w:t>（4）按本章第 2.2.4（4）目规定的评审因素和分值对其他部分计算出得分 D。</w:t>
      </w:r>
    </w:p>
    <w:p>
      <w:pPr>
        <w:shd w:val="clear"/>
        <w:spacing w:line="360" w:lineRule="exact"/>
        <w:ind w:firstLine="420" w:firstLineChars="200"/>
        <w:rPr>
          <w:rFonts w:ascii="宋体"/>
        </w:rPr>
      </w:pPr>
      <w:r>
        <w:rPr>
          <w:rFonts w:hint="eastAsia" w:ascii="宋体"/>
        </w:rPr>
        <w:t>3.2.2 评分分值计算保留小数点后两位，小数点后第三位“四舍五入”。</w:t>
      </w:r>
    </w:p>
    <w:p>
      <w:pPr>
        <w:shd w:val="clear"/>
        <w:spacing w:before="39"/>
        <w:ind w:left="520" w:right="-20"/>
        <w:jc w:val="left"/>
        <w:rPr>
          <w:rFonts w:ascii="宋体" w:cs="宋体"/>
          <w:spacing w:val="-1"/>
          <w:u w:val="single"/>
        </w:rPr>
      </w:pPr>
      <w:r>
        <w:rPr>
          <w:rFonts w:hint="eastAsia" w:ascii="宋体"/>
        </w:rPr>
        <w:t>3.2.3 投标人得分=</w:t>
      </w:r>
      <w:r>
        <w:rPr>
          <w:rFonts w:hint="eastAsia" w:ascii="宋体" w:cs="宋体"/>
          <w:spacing w:val="-1"/>
          <w:u w:val="single"/>
        </w:rPr>
        <w:t>（A</w:t>
      </w:r>
      <w:r>
        <w:rPr>
          <w:rFonts w:hint="eastAsia" w:ascii="宋体" w:cs="宋体"/>
          <w:spacing w:val="1"/>
          <w:u w:val="single"/>
        </w:rPr>
        <w:t>+</w:t>
      </w:r>
      <w:r>
        <w:rPr>
          <w:rFonts w:hint="eastAsia" w:ascii="宋体" w:cs="宋体"/>
          <w:spacing w:val="-1"/>
          <w:u w:val="single"/>
        </w:rPr>
        <w:t>B+C）×80%+D×20%</w:t>
      </w:r>
    </w:p>
    <w:p>
      <w:pPr>
        <w:shd w:val="clear"/>
        <w:spacing w:line="360" w:lineRule="exact"/>
        <w:ind w:firstLine="420" w:firstLineChars="200"/>
        <w:rPr>
          <w:rFonts w:ascii="宋体"/>
        </w:rPr>
      </w:pPr>
      <w:r>
        <w:rPr>
          <w:rFonts w:hint="eastAsia" w:ascii="宋体"/>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hd w:val="clear"/>
        <w:spacing w:before="156" w:beforeLines="50" w:after="156" w:afterLines="50" w:line="360" w:lineRule="exact"/>
        <w:outlineLvl w:val="2"/>
        <w:rPr>
          <w:rFonts w:ascii="宋体"/>
          <w:b/>
          <w:sz w:val="32"/>
        </w:rPr>
      </w:pPr>
      <w:bookmarkStart w:id="415" w:name="_Toc529196590"/>
      <w:bookmarkStart w:id="416" w:name="_Toc515205263"/>
      <w:r>
        <w:rPr>
          <w:rFonts w:hint="eastAsia" w:ascii="宋体"/>
          <w:b/>
          <w:sz w:val="32"/>
        </w:rPr>
        <w:t>3.3 投标文件的澄清</w:t>
      </w:r>
      <w:bookmarkEnd w:id="415"/>
      <w:bookmarkEnd w:id="416"/>
    </w:p>
    <w:p>
      <w:pPr>
        <w:shd w:val="clear"/>
        <w:spacing w:line="360" w:lineRule="exact"/>
        <w:ind w:firstLine="420" w:firstLineChars="200"/>
        <w:rPr>
          <w:rFonts w:ascii="宋体"/>
        </w:rPr>
      </w:pPr>
      <w:r>
        <w:rPr>
          <w:rFonts w:hint="eastAsia" w:ascii="宋体"/>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spacing w:line="360" w:lineRule="exact"/>
        <w:ind w:firstLine="420" w:firstLineChars="200"/>
        <w:rPr>
          <w:rFonts w:ascii="宋体"/>
        </w:rPr>
      </w:pPr>
      <w:r>
        <w:rPr>
          <w:rFonts w:hint="eastAsia" w:ascii="宋体"/>
        </w:rPr>
        <w:t>3.3.2 澄清、说明或补正不得超出投标文件的范围且不得改变投标文件的实质性内容，并构成投标文件的组成部分。</w:t>
      </w:r>
    </w:p>
    <w:p>
      <w:pPr>
        <w:shd w:val="clear"/>
        <w:spacing w:line="360" w:lineRule="exact"/>
        <w:ind w:firstLine="420" w:firstLineChars="200"/>
        <w:rPr>
          <w:rFonts w:ascii="宋体"/>
        </w:rPr>
      </w:pPr>
      <w:r>
        <w:rPr>
          <w:rFonts w:hint="eastAsia" w:ascii="宋体"/>
        </w:rPr>
        <w:t>3.3.3 评标委员会对投标人提交的澄清、说明或补正有疑问的，可以要求投标人进一步澄清、说明或补正，直至满足评标委员会的要求。</w:t>
      </w:r>
    </w:p>
    <w:p>
      <w:pPr>
        <w:shd w:val="clear"/>
        <w:spacing w:before="156" w:beforeLines="50" w:after="156" w:afterLines="50" w:line="360" w:lineRule="exact"/>
        <w:outlineLvl w:val="2"/>
        <w:rPr>
          <w:rFonts w:ascii="宋体"/>
          <w:b/>
          <w:sz w:val="32"/>
        </w:rPr>
      </w:pPr>
      <w:bookmarkStart w:id="417" w:name="_Toc529196591"/>
      <w:bookmarkStart w:id="418" w:name="_Toc515205264"/>
      <w:r>
        <w:rPr>
          <w:rFonts w:hint="eastAsia" w:ascii="宋体"/>
          <w:b/>
          <w:sz w:val="32"/>
        </w:rPr>
        <w:t>3.4 评标结果</w:t>
      </w:r>
      <w:bookmarkEnd w:id="417"/>
      <w:bookmarkEnd w:id="418"/>
    </w:p>
    <w:p>
      <w:pPr>
        <w:shd w:val="clear"/>
        <w:spacing w:line="360" w:lineRule="exact"/>
        <w:ind w:firstLine="420" w:firstLineChars="200"/>
        <w:rPr>
          <w:rFonts w:ascii="宋体"/>
          <w:b/>
        </w:rPr>
      </w:pPr>
      <w:r>
        <w:rPr>
          <w:rFonts w:hint="eastAsia" w:ascii="宋体"/>
        </w:rPr>
        <w:t>3.4.1 除第二章“投标人须知”前附表授权直接确定中标人外，评标委员会按照得分由高到低的顺序推荐中标候选人，并标明排序。</w:t>
      </w:r>
    </w:p>
    <w:p>
      <w:pPr>
        <w:shd w:val="clear"/>
        <w:spacing w:line="360" w:lineRule="exact"/>
        <w:ind w:firstLine="482"/>
        <w:rPr>
          <w:rFonts w:ascii="宋体"/>
          <w:b/>
          <w:sz w:val="30"/>
          <w:szCs w:val="30"/>
        </w:rPr>
      </w:pPr>
      <w:r>
        <w:rPr>
          <w:rFonts w:hint="eastAsia" w:ascii="宋体"/>
        </w:rPr>
        <w:t>3.4.2 评标委员会完成评标后，应当向招标人提交书面评标报告和中标候选人名单。</w:t>
      </w:r>
    </w:p>
    <w:p>
      <w:pPr>
        <w:pStyle w:val="3"/>
        <w:shd w:val="clear"/>
      </w:pPr>
      <w:r>
        <w:rPr>
          <w:rFonts w:hint="eastAsia"/>
        </w:rPr>
        <w:br w:type="page"/>
      </w:r>
      <w:bookmarkStart w:id="419" w:name="_Toc63769816"/>
      <w:r>
        <w:rPr>
          <w:rFonts w:hint="eastAsia"/>
        </w:rPr>
        <w:t>第四章 合同条款及格式</w:t>
      </w:r>
      <w:bookmarkEnd w:id="419"/>
    </w:p>
    <w:p>
      <w:pPr>
        <w:shd w:val="clear"/>
        <w:jc w:val="center"/>
        <w:rPr>
          <w:rFonts w:ascii="宋体"/>
          <w:b/>
          <w:sz w:val="32"/>
        </w:rPr>
      </w:pPr>
      <w:r>
        <w:rPr>
          <w:rFonts w:hint="eastAsia" w:ascii="宋体"/>
          <w:b/>
          <w:sz w:val="32"/>
        </w:rPr>
        <w:t>（另附）</w:t>
      </w:r>
    </w:p>
    <w:p>
      <w:pPr>
        <w:widowControl/>
        <w:shd w:val="clear"/>
        <w:jc w:val="left"/>
        <w:rPr>
          <w:rFonts w:ascii="宋体"/>
          <w:sz w:val="18"/>
        </w:rPr>
      </w:pPr>
      <w:r>
        <w:rPr>
          <w:rFonts w:ascii="宋体"/>
          <w:sz w:val="18"/>
        </w:rPr>
        <w:br w:type="page"/>
      </w:r>
    </w:p>
    <w:p>
      <w:pPr>
        <w:shd w:val="clear"/>
        <w:jc w:val="center"/>
        <w:outlineLvl w:val="0"/>
        <w:rPr>
          <w:rFonts w:ascii="宋体"/>
          <w:b/>
          <w:sz w:val="44"/>
        </w:rPr>
      </w:pPr>
      <w:bookmarkStart w:id="420" w:name="_Toc63769817"/>
      <w:bookmarkStart w:id="421" w:name="_Toc179632787"/>
      <w:bookmarkStart w:id="422" w:name="_Toc246997081"/>
      <w:bookmarkStart w:id="423" w:name="_Toc246996338"/>
      <w:bookmarkStart w:id="424" w:name="_Toc247085853"/>
      <w:bookmarkStart w:id="425" w:name="_Toc144974578"/>
      <w:bookmarkStart w:id="426" w:name="_Toc152042549"/>
      <w:bookmarkStart w:id="427" w:name="_Toc300835199"/>
      <w:bookmarkStart w:id="428" w:name="_Toc247514197"/>
      <w:bookmarkStart w:id="429" w:name="_Toc152042388"/>
      <w:bookmarkStart w:id="430" w:name="_Toc144974829"/>
      <w:bookmarkStart w:id="431" w:name="_Toc152045610"/>
      <w:bookmarkStart w:id="432" w:name="_Toc184635122"/>
      <w:bookmarkStart w:id="433" w:name="_Toc247527798"/>
      <w:r>
        <w:rPr>
          <w:rFonts w:hint="eastAsia" w:ascii="宋体"/>
          <w:b/>
          <w:sz w:val="44"/>
        </w:rPr>
        <w:t>第二卷</w:t>
      </w:r>
      <w:bookmarkEnd w:id="420"/>
    </w:p>
    <w:p>
      <w:pPr>
        <w:pStyle w:val="4"/>
        <w:shd w:val="clear"/>
      </w:pPr>
      <w:bookmarkStart w:id="434" w:name="_Toc63769818"/>
      <w:r>
        <w:rPr>
          <w:rFonts w:hint="eastAsia"/>
        </w:rPr>
        <w:t>第五章 委托人要求</w:t>
      </w:r>
      <w:bookmarkEnd w:id="421"/>
      <w:bookmarkEnd w:id="422"/>
      <w:bookmarkEnd w:id="423"/>
      <w:bookmarkEnd w:id="424"/>
      <w:bookmarkEnd w:id="434"/>
      <w:bookmarkStart w:id="435" w:name="_Toc497745189"/>
      <w:bookmarkStart w:id="436" w:name="_Toc386995907"/>
      <w:bookmarkStart w:id="437" w:name="_Toc525827491"/>
      <w:bookmarkStart w:id="438" w:name="_Toc525828225"/>
      <w:bookmarkStart w:id="439" w:name="_Toc530470634"/>
      <w:bookmarkStart w:id="440" w:name="_Toc529196595"/>
      <w:bookmarkStart w:id="441" w:name="_Toc535938725"/>
    </w:p>
    <w:p>
      <w:pPr>
        <w:shd w:val="clear"/>
        <w:spacing w:line="360" w:lineRule="auto"/>
        <w:rPr>
          <w:sz w:val="24"/>
          <w:szCs w:val="24"/>
          <w:lang w:val="zh-CN"/>
        </w:rPr>
      </w:pPr>
    </w:p>
    <w:p>
      <w:pPr>
        <w:shd w:val="clear"/>
        <w:spacing w:line="360" w:lineRule="auto"/>
        <w:rPr>
          <w:b/>
          <w:sz w:val="24"/>
          <w:szCs w:val="24"/>
        </w:rPr>
      </w:pPr>
      <w:r>
        <w:rPr>
          <w:rFonts w:hint="eastAsia" w:ascii="宋体"/>
          <w:b/>
          <w:spacing w:val="4"/>
          <w:kern w:val="0"/>
          <w:sz w:val="24"/>
          <w:szCs w:val="24"/>
          <w:lang w:val="zh-CN"/>
        </w:rPr>
        <w:t>一、</w:t>
      </w:r>
      <w:bookmarkEnd w:id="435"/>
      <w:bookmarkEnd w:id="436"/>
      <w:bookmarkStart w:id="442" w:name="_Toc497745194"/>
      <w:bookmarkStart w:id="443" w:name="_Toc386995908"/>
      <w:r>
        <w:rPr>
          <w:rFonts w:hint="eastAsia"/>
          <w:b/>
          <w:sz w:val="24"/>
          <w:szCs w:val="24"/>
        </w:rPr>
        <w:t>质量管理目标、安全文明管理目标、环境管理目标、投资控制目标</w:t>
      </w:r>
    </w:p>
    <w:p>
      <w:pPr>
        <w:pStyle w:val="39"/>
        <w:shd w:val="clear"/>
        <w:ind w:left="122" w:leftChars="58" w:firstLine="496"/>
        <w:rPr>
          <w:rFonts w:ascii="宋体"/>
        </w:rPr>
      </w:pPr>
      <w:r>
        <w:rPr>
          <w:rFonts w:hint="eastAsia" w:ascii="宋体"/>
        </w:rPr>
        <w:t>1、质量管理目标：</w:t>
      </w:r>
      <w:r>
        <w:rPr>
          <w:rFonts w:hint="eastAsia" w:ascii="宋体"/>
          <w:u w:val="single"/>
        </w:rPr>
        <w:t>一次验收合格。</w:t>
      </w:r>
    </w:p>
    <w:p>
      <w:pPr>
        <w:pStyle w:val="39"/>
        <w:shd w:val="clear"/>
        <w:ind w:left="122" w:leftChars="58" w:firstLine="496"/>
        <w:rPr>
          <w:rFonts w:ascii="宋体"/>
          <w:u w:val="single"/>
        </w:rPr>
      </w:pPr>
      <w:r>
        <w:rPr>
          <w:rFonts w:hint="eastAsia" w:ascii="宋体"/>
        </w:rPr>
        <w:t>2、职业健康安全管理目标：</w:t>
      </w:r>
      <w:r>
        <w:rPr>
          <w:rFonts w:hint="eastAsia" w:ascii="宋体"/>
          <w:u w:val="single"/>
        </w:rPr>
        <w:t>确保不发生一般事故等级及以上的安全生产事故且死亡人数为零。</w:t>
      </w:r>
    </w:p>
    <w:p>
      <w:pPr>
        <w:pStyle w:val="39"/>
        <w:shd w:val="clear"/>
        <w:ind w:left="122" w:leftChars="58" w:firstLine="496"/>
        <w:rPr>
          <w:rFonts w:ascii="宋体"/>
        </w:rPr>
      </w:pPr>
      <w:r>
        <w:rPr>
          <w:rFonts w:hint="eastAsia" w:ascii="宋体"/>
        </w:rPr>
        <w:t>3、环境管理目标：</w:t>
      </w:r>
      <w:r>
        <w:rPr>
          <w:rFonts w:hint="eastAsia" w:ascii="宋体"/>
          <w:u w:val="single"/>
        </w:rPr>
        <w:t>严格执行《广州市住房和城乡建设委员会关于印发建设工程扬尘防治“6个100%”管理标准细化措施的通知》（穗建质〔2018〕1394号）、《广州市城乡建设委员会关于印发广州市加强建筑工地环保管理工作方案的通知》（穗建质〔2014〕754号）、《广州市建设工程绿色施工围蔽指导图集（V1.0 试行版）》、《广州市提升建设工程安全文明施工管理水平的工作指引》（穗建质〔2017〕815号）和市现行管理规定等文件的要求，加强建筑工地文明施工管理，控制施工扬尘、噪声污染，推进生态文明建设；确保噪声污染、扬尘污染等环境污染问题零投诉。</w:t>
      </w:r>
    </w:p>
    <w:p>
      <w:pPr>
        <w:pStyle w:val="39"/>
        <w:shd w:val="clear"/>
        <w:ind w:left="122" w:leftChars="58" w:firstLine="496"/>
        <w:rPr>
          <w:rFonts w:ascii="宋体"/>
          <w:u w:val="single"/>
        </w:rPr>
      </w:pPr>
      <w:r>
        <w:rPr>
          <w:rFonts w:hint="eastAsia" w:ascii="宋体"/>
        </w:rPr>
        <w:t>4、投资控制目标：</w:t>
      </w:r>
      <w:r>
        <w:rPr>
          <w:rFonts w:hint="eastAsia" w:ascii="宋体"/>
          <w:u w:val="single"/>
        </w:rPr>
        <w:t>所监理项目的结算的建安工程费不超过本项目概算批复中对应的建安工程费。</w:t>
      </w:r>
    </w:p>
    <w:p>
      <w:pPr>
        <w:pStyle w:val="39"/>
        <w:shd w:val="clear"/>
        <w:ind w:left="122" w:leftChars="58" w:firstLine="496"/>
        <w:rPr>
          <w:rFonts w:ascii="宋体"/>
          <w:u w:val="single"/>
        </w:rPr>
      </w:pPr>
      <w:r>
        <w:rPr>
          <w:rFonts w:ascii="宋体"/>
        </w:rPr>
        <w:t>5</w:t>
      </w:r>
      <w:r>
        <w:rPr>
          <w:rFonts w:hint="eastAsia" w:ascii="宋体"/>
        </w:rPr>
        <w:t>、进度控制目标：</w:t>
      </w:r>
      <w:r>
        <w:rPr>
          <w:rFonts w:hint="eastAsia" w:ascii="宋体"/>
          <w:u w:val="single"/>
          <w:lang w:val="en-US"/>
        </w:rPr>
        <w:t>220</w:t>
      </w:r>
      <w:r>
        <w:rPr>
          <w:rFonts w:hint="eastAsia" w:ascii="宋体"/>
          <w:u w:val="single"/>
        </w:rPr>
        <w:t>日历天内完成施工（竣工）。</w:t>
      </w:r>
    </w:p>
    <w:p>
      <w:pPr>
        <w:shd w:val="clear"/>
        <w:spacing w:line="360" w:lineRule="auto"/>
        <w:rPr>
          <w:b/>
          <w:sz w:val="24"/>
          <w:szCs w:val="24"/>
        </w:rPr>
      </w:pPr>
      <w:bookmarkStart w:id="444" w:name="_Toc8226"/>
      <w:r>
        <w:rPr>
          <w:rFonts w:hint="eastAsia"/>
          <w:b/>
          <w:sz w:val="24"/>
          <w:szCs w:val="24"/>
        </w:rPr>
        <w:t>三、监理管理工作总体要求</w:t>
      </w:r>
      <w:bookmarkEnd w:id="444"/>
    </w:p>
    <w:p>
      <w:pPr>
        <w:pStyle w:val="39"/>
        <w:shd w:val="clear"/>
        <w:ind w:left="122" w:leftChars="58" w:firstLine="496"/>
        <w:rPr>
          <w:rFonts w:ascii="宋体"/>
        </w:rPr>
      </w:pPr>
      <w:r>
        <w:rPr>
          <w:rFonts w:hint="eastAsia" w:ascii="宋体"/>
        </w:rPr>
        <w:t>1、建设项目多专业、多界面施工，且交叉作业较多。</w:t>
      </w:r>
    </w:p>
    <w:p>
      <w:pPr>
        <w:pStyle w:val="39"/>
        <w:shd w:val="clear"/>
        <w:ind w:left="122" w:leftChars="58" w:firstLine="496"/>
        <w:rPr>
          <w:rFonts w:ascii="宋体"/>
        </w:rPr>
      </w:pPr>
      <w:r>
        <w:rPr>
          <w:rFonts w:hint="eastAsia" w:ascii="宋体"/>
        </w:rPr>
        <w:t>建设项目必须严格按照质量控制流程及相关规定对隐蔽工程、关键工序、重点部位进行质量监控,以确保质量目标的实现。</w:t>
      </w:r>
    </w:p>
    <w:p>
      <w:pPr>
        <w:pStyle w:val="39"/>
        <w:shd w:val="clear"/>
        <w:ind w:left="122" w:leftChars="58" w:firstLine="496"/>
        <w:rPr>
          <w:rFonts w:ascii="宋体"/>
        </w:rPr>
      </w:pPr>
      <w:r>
        <w:rPr>
          <w:rFonts w:hint="eastAsia" w:ascii="宋体"/>
        </w:rPr>
        <w:t>确保本项目的安全生产、文明施工措施应按相应管理要求贯彻落实到位，实现本项目职业安全、健康与环境及文明施工的目标的难度较大。</w:t>
      </w:r>
    </w:p>
    <w:p>
      <w:pPr>
        <w:pStyle w:val="39"/>
        <w:shd w:val="clear"/>
        <w:ind w:left="122" w:leftChars="58" w:firstLine="496"/>
        <w:rPr>
          <w:rFonts w:ascii="宋体"/>
        </w:rPr>
      </w:pPr>
      <w:r>
        <w:rPr>
          <w:rFonts w:hint="eastAsia" w:ascii="宋体"/>
        </w:rPr>
        <w:t>2、招标人提请投标人详细阅读和全面理解本招标文件和合同条款的内容，准确把握招标人对本建设项目的各项管理制度和要求，结合本企业的资源和实力，对本项目的投标作出最优的监理方案和最合适、最有竞争力的报价。</w:t>
      </w:r>
    </w:p>
    <w:p>
      <w:pPr>
        <w:pStyle w:val="39"/>
        <w:shd w:val="clear"/>
        <w:ind w:left="122" w:leftChars="58" w:firstLine="496"/>
        <w:rPr>
          <w:rFonts w:ascii="宋体"/>
        </w:rPr>
      </w:pPr>
      <w:r>
        <w:rPr>
          <w:rFonts w:hint="eastAsia" w:ascii="宋体"/>
        </w:rPr>
        <w:t>3、要求专业监理工程师对承包单位每日在现场投入的人员、材料、机械设备数量及实物工程量完成情况进行统计。</w:t>
      </w:r>
    </w:p>
    <w:p>
      <w:pPr>
        <w:pStyle w:val="39"/>
        <w:shd w:val="clear"/>
        <w:ind w:left="122" w:leftChars="58" w:firstLine="496"/>
        <w:rPr>
          <w:rFonts w:ascii="宋体"/>
        </w:rPr>
      </w:pPr>
      <w:r>
        <w:rPr>
          <w:rFonts w:hint="eastAsia" w:ascii="宋体"/>
        </w:rPr>
        <w:t>4、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外的费用及任何形式的补偿。</w:t>
      </w:r>
    </w:p>
    <w:p>
      <w:pPr>
        <w:pStyle w:val="39"/>
        <w:shd w:val="clear"/>
        <w:ind w:left="122" w:leftChars="58" w:firstLine="496"/>
        <w:rPr>
          <w:rFonts w:ascii="宋体"/>
        </w:rPr>
      </w:pPr>
      <w:r>
        <w:rPr>
          <w:rFonts w:hint="eastAsia" w:ascii="宋体"/>
        </w:rPr>
        <w:t>5、在工程实施期间，如因任何原因造成本合同工程中间停工而导致监理人必须二次或多次进出场，监理报酬总额将不会因此而有所调整，相关费用亦已经包含于监理酬金中。因工程中间停工而不退场的，监理人可与招标人协商减少停工期间驻场监理人员的数量，但本合同监理报酬总额不作调整。</w:t>
      </w:r>
    </w:p>
    <w:p>
      <w:pPr>
        <w:shd w:val="clear"/>
        <w:spacing w:line="360" w:lineRule="auto"/>
        <w:rPr>
          <w:b/>
          <w:sz w:val="24"/>
          <w:szCs w:val="24"/>
        </w:rPr>
      </w:pPr>
    </w:p>
    <w:p>
      <w:pPr>
        <w:shd w:val="clear"/>
        <w:spacing w:line="360" w:lineRule="auto"/>
        <w:rPr>
          <w:b/>
          <w:sz w:val="24"/>
          <w:szCs w:val="24"/>
        </w:rPr>
      </w:pPr>
      <w:bookmarkStart w:id="445" w:name="_Toc29101"/>
      <w:r>
        <w:rPr>
          <w:rFonts w:hint="eastAsia"/>
          <w:b/>
          <w:sz w:val="24"/>
          <w:szCs w:val="24"/>
        </w:rPr>
        <w:t>四、监理管理人员要求</w:t>
      </w:r>
      <w:bookmarkEnd w:id="445"/>
    </w:p>
    <w:p>
      <w:pPr>
        <w:shd w:val="clear"/>
        <w:adjustRightInd w:val="0"/>
        <w:snapToGrid w:val="0"/>
        <w:spacing w:line="360" w:lineRule="auto"/>
        <w:jc w:val="center"/>
        <w:rPr>
          <w:rFonts w:ascii="宋体"/>
          <w:b/>
          <w:bCs/>
          <w:sz w:val="24"/>
        </w:rPr>
      </w:pPr>
      <w:r>
        <w:rPr>
          <w:rFonts w:hint="eastAsia" w:ascii="宋体"/>
          <w:b/>
          <w:bCs/>
          <w:sz w:val="24"/>
        </w:rPr>
        <w:t>项目监理人员组成配备要求表</w:t>
      </w:r>
    </w:p>
    <w:tbl>
      <w:tblPr>
        <w:tblStyle w:val="2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33"/>
        <w:gridCol w:w="992"/>
        <w:gridCol w:w="3969"/>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vAlign w:val="center"/>
          </w:tcPr>
          <w:p>
            <w:pPr>
              <w:shd w:val="clear"/>
              <w:jc w:val="center"/>
              <w:rPr>
                <w:rFonts w:ascii="宋体"/>
                <w:b/>
                <w:bCs/>
                <w:szCs w:val="21"/>
              </w:rPr>
            </w:pPr>
            <w:r>
              <w:rPr>
                <w:rFonts w:hint="eastAsia" w:ascii="宋体"/>
                <w:b/>
                <w:bCs/>
                <w:szCs w:val="21"/>
              </w:rPr>
              <w:t>岗位</w:t>
            </w:r>
          </w:p>
        </w:tc>
        <w:tc>
          <w:tcPr>
            <w:tcW w:w="1433" w:type="dxa"/>
            <w:vAlign w:val="center"/>
          </w:tcPr>
          <w:p>
            <w:pPr>
              <w:shd w:val="clear"/>
              <w:jc w:val="center"/>
              <w:rPr>
                <w:rFonts w:ascii="宋体"/>
                <w:b/>
                <w:bCs/>
                <w:szCs w:val="21"/>
              </w:rPr>
            </w:pPr>
            <w:r>
              <w:rPr>
                <w:rFonts w:hint="eastAsia" w:ascii="宋体"/>
                <w:b/>
                <w:bCs/>
                <w:szCs w:val="21"/>
              </w:rPr>
              <w:t>人员要求</w:t>
            </w:r>
          </w:p>
        </w:tc>
        <w:tc>
          <w:tcPr>
            <w:tcW w:w="6358" w:type="dxa"/>
            <w:gridSpan w:val="3"/>
            <w:vAlign w:val="center"/>
          </w:tcPr>
          <w:p>
            <w:pPr>
              <w:shd w:val="clear"/>
              <w:jc w:val="center"/>
              <w:rPr>
                <w:rFonts w:ascii="宋体"/>
                <w:b/>
                <w:bCs/>
                <w:szCs w:val="21"/>
              </w:rPr>
            </w:pPr>
            <w:r>
              <w:rPr>
                <w:rFonts w:hint="eastAsia" w:ascii="宋体"/>
                <w:b/>
                <w:bCs/>
                <w:szCs w:val="21"/>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60" w:type="dxa"/>
            <w:vAlign w:val="center"/>
          </w:tcPr>
          <w:p>
            <w:pPr>
              <w:shd w:val="clear"/>
              <w:spacing w:line="276" w:lineRule="auto"/>
              <w:jc w:val="center"/>
              <w:rPr>
                <w:rFonts w:ascii="宋体"/>
                <w:szCs w:val="21"/>
              </w:rPr>
            </w:pPr>
            <w:r>
              <w:rPr>
                <w:rFonts w:hint="eastAsia" w:ascii="宋体"/>
                <w:szCs w:val="21"/>
              </w:rPr>
              <w:t>总监理工程师</w:t>
            </w:r>
          </w:p>
        </w:tc>
        <w:tc>
          <w:tcPr>
            <w:tcW w:w="1433" w:type="dxa"/>
            <w:vAlign w:val="center"/>
          </w:tcPr>
          <w:p>
            <w:pPr>
              <w:shd w:val="clear"/>
              <w:spacing w:line="276" w:lineRule="auto"/>
              <w:jc w:val="center"/>
              <w:rPr>
                <w:rFonts w:ascii="宋体"/>
                <w:szCs w:val="21"/>
              </w:rPr>
            </w:pPr>
            <w:r>
              <w:rPr>
                <w:rFonts w:hint="eastAsia" w:ascii="宋体"/>
                <w:szCs w:val="21"/>
              </w:rPr>
              <w:t>1名</w:t>
            </w:r>
          </w:p>
        </w:tc>
        <w:tc>
          <w:tcPr>
            <w:tcW w:w="6358" w:type="dxa"/>
            <w:gridSpan w:val="3"/>
            <w:vAlign w:val="center"/>
          </w:tcPr>
          <w:p>
            <w:pPr>
              <w:shd w:val="clear"/>
              <w:spacing w:line="276" w:lineRule="auto"/>
              <w:rPr>
                <w:rFonts w:ascii="宋体"/>
                <w:szCs w:val="21"/>
              </w:rPr>
            </w:pPr>
            <w:r>
              <w:rPr>
                <w:rFonts w:hint="eastAsia" w:ascii="宋体"/>
                <w:szCs w:val="21"/>
              </w:rPr>
              <w:t>符合招标公告要求。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60" w:type="dxa"/>
            <w:vAlign w:val="center"/>
          </w:tcPr>
          <w:p>
            <w:pPr>
              <w:shd w:val="clear"/>
              <w:spacing w:line="276" w:lineRule="auto"/>
              <w:jc w:val="center"/>
              <w:rPr>
                <w:rFonts w:ascii="宋体"/>
                <w:szCs w:val="21"/>
              </w:rPr>
            </w:pPr>
            <w:r>
              <w:rPr>
                <w:rFonts w:hint="eastAsia" w:ascii="宋体"/>
                <w:szCs w:val="21"/>
              </w:rPr>
              <w:t>总监理工程师代表</w:t>
            </w:r>
          </w:p>
        </w:tc>
        <w:tc>
          <w:tcPr>
            <w:tcW w:w="1433" w:type="dxa"/>
            <w:vAlign w:val="center"/>
          </w:tcPr>
          <w:p>
            <w:pPr>
              <w:shd w:val="clear"/>
              <w:spacing w:line="276" w:lineRule="auto"/>
              <w:jc w:val="center"/>
              <w:rPr>
                <w:rFonts w:ascii="宋体"/>
                <w:szCs w:val="21"/>
              </w:rPr>
            </w:pPr>
            <w:r>
              <w:rPr>
                <w:rFonts w:hint="eastAsia" w:ascii="宋体"/>
                <w:szCs w:val="21"/>
              </w:rPr>
              <w:t>1名</w:t>
            </w:r>
          </w:p>
        </w:tc>
        <w:tc>
          <w:tcPr>
            <w:tcW w:w="6358" w:type="dxa"/>
            <w:gridSpan w:val="3"/>
            <w:vAlign w:val="center"/>
          </w:tcPr>
          <w:p>
            <w:pPr>
              <w:shd w:val="clear"/>
              <w:spacing w:line="276" w:lineRule="auto"/>
              <w:rPr>
                <w:rFonts w:ascii="宋体"/>
                <w:szCs w:val="21"/>
              </w:rPr>
            </w:pPr>
            <w:r>
              <w:rPr>
                <w:rFonts w:hint="eastAsia" w:ascii="宋体"/>
                <w:szCs w:val="21"/>
              </w:rPr>
              <w:t>要求为注册监理工程师、注册专业为</w:t>
            </w:r>
            <w:r>
              <w:rPr>
                <w:rFonts w:hint="eastAsia" w:ascii="宋体"/>
                <w:szCs w:val="21"/>
                <w:u w:val="single"/>
              </w:rPr>
              <w:t>市政公用工程</w:t>
            </w: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560" w:type="dxa"/>
            <w:vAlign w:val="center"/>
          </w:tcPr>
          <w:p>
            <w:pPr>
              <w:shd w:val="clear"/>
              <w:spacing w:line="276" w:lineRule="auto"/>
              <w:jc w:val="center"/>
              <w:rPr>
                <w:rFonts w:ascii="宋体"/>
                <w:szCs w:val="21"/>
              </w:rPr>
            </w:pPr>
            <w:r>
              <w:rPr>
                <w:rFonts w:hint="eastAsia" w:ascii="宋体"/>
                <w:szCs w:val="21"/>
              </w:rPr>
              <w:t>专业监理工程师（工程师职称以上）</w:t>
            </w:r>
          </w:p>
        </w:tc>
        <w:tc>
          <w:tcPr>
            <w:tcW w:w="1433" w:type="dxa"/>
            <w:vAlign w:val="center"/>
          </w:tcPr>
          <w:p>
            <w:pPr>
              <w:shd w:val="clear"/>
              <w:spacing w:line="276" w:lineRule="auto"/>
              <w:jc w:val="center"/>
              <w:rPr>
                <w:rFonts w:ascii="宋体"/>
                <w:szCs w:val="21"/>
              </w:rPr>
            </w:pPr>
            <w:r>
              <w:rPr>
                <w:rFonts w:hint="eastAsia" w:ascii="宋体"/>
                <w:szCs w:val="21"/>
              </w:rPr>
              <w:t>不少于</w:t>
            </w:r>
            <w:r>
              <w:rPr>
                <w:rFonts w:hint="eastAsia" w:ascii="宋体"/>
                <w:szCs w:val="21"/>
                <w:u w:val="single"/>
              </w:rPr>
              <w:t>3</w:t>
            </w:r>
            <w:r>
              <w:rPr>
                <w:rFonts w:hint="eastAsia" w:ascii="宋体"/>
                <w:szCs w:val="21"/>
              </w:rPr>
              <w:t>名</w:t>
            </w:r>
          </w:p>
        </w:tc>
        <w:tc>
          <w:tcPr>
            <w:tcW w:w="992" w:type="dxa"/>
            <w:vAlign w:val="center"/>
          </w:tcPr>
          <w:p>
            <w:pPr>
              <w:shd w:val="clear"/>
              <w:spacing w:line="276" w:lineRule="auto"/>
              <w:jc w:val="center"/>
              <w:rPr>
                <w:rFonts w:ascii="宋体"/>
                <w:szCs w:val="21"/>
              </w:rPr>
            </w:pPr>
            <w:r>
              <w:rPr>
                <w:rFonts w:hint="eastAsia" w:ascii="宋体"/>
                <w:szCs w:val="21"/>
              </w:rPr>
              <w:t>市政工程专业</w:t>
            </w:r>
          </w:p>
        </w:tc>
        <w:tc>
          <w:tcPr>
            <w:tcW w:w="3969" w:type="dxa"/>
            <w:vAlign w:val="center"/>
          </w:tcPr>
          <w:p>
            <w:pPr>
              <w:shd w:val="clear"/>
              <w:rPr>
                <w:rFonts w:ascii="宋体"/>
                <w:szCs w:val="21"/>
              </w:rPr>
            </w:pPr>
            <w:r>
              <w:rPr>
                <w:rFonts w:hint="eastAsia" w:ascii="宋体" w:cs="宋体"/>
                <w:szCs w:val="21"/>
              </w:rPr>
              <w:sym w:font="Wingdings" w:char="00FE"/>
            </w:r>
            <w:r>
              <w:rPr>
                <w:rFonts w:hint="eastAsia" w:ascii="宋体"/>
                <w:szCs w:val="21"/>
              </w:rPr>
              <w:t>市政公用工程注册监理工程师或机电安装工程注册监理工程师</w:t>
            </w:r>
            <w:r>
              <w:rPr>
                <w:rFonts w:hint="eastAsia" w:ascii="宋体"/>
                <w:szCs w:val="21"/>
                <w:u w:val="single"/>
              </w:rPr>
              <w:t>1</w:t>
            </w:r>
            <w:r>
              <w:rPr>
                <w:rFonts w:hint="eastAsia" w:ascii="宋体"/>
                <w:szCs w:val="21"/>
              </w:rPr>
              <w:t>名。</w:t>
            </w:r>
          </w:p>
          <w:p>
            <w:pPr>
              <w:shd w:val="clear"/>
              <w:spacing w:line="276" w:lineRule="auto"/>
              <w:rPr>
                <w:rFonts w:ascii="宋体"/>
                <w:szCs w:val="21"/>
              </w:rPr>
            </w:pPr>
            <w:r>
              <w:rPr>
                <w:rFonts w:hint="eastAsia" w:ascii="宋体" w:cs="宋体"/>
                <w:szCs w:val="21"/>
              </w:rPr>
              <w:sym w:font="Wingdings" w:char="00FE"/>
            </w:r>
            <w:r>
              <w:rPr>
                <w:rFonts w:hint="eastAsia" w:ascii="宋体"/>
                <w:szCs w:val="21"/>
              </w:rPr>
              <w:t>给排水</w:t>
            </w:r>
            <w:r>
              <w:rPr>
                <w:rFonts w:hint="eastAsia" w:ascii="宋体"/>
                <w:szCs w:val="21"/>
                <w:u w:val="single"/>
              </w:rPr>
              <w:t xml:space="preserve"> 1 </w:t>
            </w:r>
            <w:r>
              <w:rPr>
                <w:rFonts w:hint="eastAsia" w:ascii="宋体"/>
                <w:szCs w:val="21"/>
              </w:rPr>
              <w:t>名、</w:t>
            </w:r>
            <w:r>
              <w:rPr>
                <w:rFonts w:hint="eastAsia" w:ascii="宋体" w:cs="宋体"/>
                <w:szCs w:val="21"/>
              </w:rPr>
              <w:sym w:font="Wingdings" w:char="00FE"/>
            </w:r>
            <w:r>
              <w:rPr>
                <w:rFonts w:hint="eastAsia" w:ascii="宋体"/>
                <w:szCs w:val="21"/>
              </w:rPr>
              <w:t>电气</w:t>
            </w:r>
            <w:r>
              <w:rPr>
                <w:rFonts w:hint="eastAsia" w:ascii="宋体"/>
                <w:szCs w:val="21"/>
                <w:u w:val="single"/>
              </w:rPr>
              <w:t xml:space="preserve"> </w:t>
            </w:r>
            <w:r>
              <w:rPr>
                <w:rFonts w:ascii="宋体"/>
                <w:szCs w:val="21"/>
                <w:u w:val="single"/>
              </w:rPr>
              <w:t>1</w:t>
            </w:r>
            <w:r>
              <w:rPr>
                <w:rFonts w:hint="eastAsia" w:ascii="宋体"/>
                <w:szCs w:val="21"/>
                <w:u w:val="single"/>
              </w:rPr>
              <w:t xml:space="preserve"> </w:t>
            </w:r>
            <w:r>
              <w:rPr>
                <w:rFonts w:hint="eastAsia" w:ascii="宋体"/>
                <w:szCs w:val="21"/>
              </w:rPr>
              <w:t>名、</w:t>
            </w:r>
          </w:p>
        </w:tc>
        <w:tc>
          <w:tcPr>
            <w:tcW w:w="1397" w:type="dxa"/>
            <w:vAlign w:val="center"/>
          </w:tcPr>
          <w:p>
            <w:pPr>
              <w:shd w:val="clear"/>
              <w:spacing w:line="276" w:lineRule="auto"/>
              <w:jc w:val="center"/>
              <w:rPr>
                <w:rFonts w:ascii="宋体"/>
                <w:szCs w:val="21"/>
              </w:rPr>
            </w:pPr>
            <w:r>
              <w:rPr>
                <w:rFonts w:hint="eastAsia" w:ascii="宋体"/>
                <w:szCs w:val="21"/>
              </w:rPr>
              <w:t>专业以监理工程师注册证或专业监理工程师证或职称证或毕业证中的专业名称（含相近专业）为准；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hd w:val="clear"/>
              <w:spacing w:line="276" w:lineRule="auto"/>
              <w:jc w:val="center"/>
              <w:rPr>
                <w:rFonts w:ascii="宋体"/>
                <w:szCs w:val="21"/>
              </w:rPr>
            </w:pPr>
            <w:r>
              <w:rPr>
                <w:rFonts w:hint="eastAsia" w:ascii="宋体"/>
                <w:szCs w:val="21"/>
              </w:rPr>
              <w:t>造价工程师</w:t>
            </w:r>
          </w:p>
        </w:tc>
        <w:tc>
          <w:tcPr>
            <w:tcW w:w="1433" w:type="dxa"/>
            <w:vAlign w:val="center"/>
          </w:tcPr>
          <w:p>
            <w:pPr>
              <w:shd w:val="clear"/>
              <w:spacing w:line="276" w:lineRule="auto"/>
              <w:jc w:val="center"/>
              <w:rPr>
                <w:rFonts w:ascii="宋体"/>
                <w:szCs w:val="21"/>
              </w:rPr>
            </w:pPr>
            <w:r>
              <w:rPr>
                <w:rFonts w:hint="eastAsia" w:ascii="宋体"/>
                <w:szCs w:val="21"/>
                <w:u w:val="single"/>
              </w:rPr>
              <w:t>1</w:t>
            </w:r>
            <w:r>
              <w:rPr>
                <w:rFonts w:hint="eastAsia" w:ascii="宋体"/>
                <w:szCs w:val="21"/>
              </w:rPr>
              <w:t>名</w:t>
            </w:r>
          </w:p>
        </w:tc>
        <w:tc>
          <w:tcPr>
            <w:tcW w:w="6358" w:type="dxa"/>
            <w:gridSpan w:val="3"/>
            <w:vAlign w:val="center"/>
          </w:tcPr>
          <w:p>
            <w:pPr>
              <w:shd w:val="clear"/>
              <w:spacing w:line="276" w:lineRule="auto"/>
              <w:jc w:val="center"/>
              <w:rPr>
                <w:rFonts w:ascii="宋体"/>
                <w:szCs w:val="21"/>
              </w:rPr>
            </w:pPr>
            <w:r>
              <w:rPr>
                <w:rFonts w:hint="eastAsia" w:ascii="宋体"/>
                <w:szCs w:val="21"/>
              </w:rPr>
              <w:t>具备国家注册造价工程师或注册一级造价工程师资格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0" w:type="dxa"/>
            <w:vAlign w:val="center"/>
          </w:tcPr>
          <w:p>
            <w:pPr>
              <w:shd w:val="clear"/>
              <w:spacing w:line="276" w:lineRule="auto"/>
              <w:jc w:val="center"/>
              <w:rPr>
                <w:rFonts w:ascii="宋体"/>
                <w:szCs w:val="21"/>
              </w:rPr>
            </w:pPr>
            <w:r>
              <w:rPr>
                <w:rFonts w:hint="eastAsia" w:ascii="宋体"/>
                <w:szCs w:val="21"/>
              </w:rPr>
              <w:t>监理员</w:t>
            </w:r>
          </w:p>
        </w:tc>
        <w:tc>
          <w:tcPr>
            <w:tcW w:w="1433" w:type="dxa"/>
            <w:vAlign w:val="center"/>
          </w:tcPr>
          <w:p>
            <w:pPr>
              <w:shd w:val="clear"/>
              <w:spacing w:line="276" w:lineRule="auto"/>
              <w:jc w:val="center"/>
              <w:rPr>
                <w:rFonts w:ascii="宋体"/>
                <w:szCs w:val="21"/>
              </w:rPr>
            </w:pPr>
            <w:r>
              <w:rPr>
                <w:rFonts w:ascii="宋体"/>
                <w:szCs w:val="21"/>
                <w:u w:val="single"/>
              </w:rPr>
              <w:t>2</w:t>
            </w:r>
            <w:r>
              <w:rPr>
                <w:rFonts w:hint="eastAsia" w:ascii="宋体"/>
                <w:szCs w:val="21"/>
              </w:rPr>
              <w:t>名</w:t>
            </w:r>
          </w:p>
        </w:tc>
        <w:tc>
          <w:tcPr>
            <w:tcW w:w="6358" w:type="dxa"/>
            <w:gridSpan w:val="3"/>
            <w:vAlign w:val="center"/>
          </w:tcPr>
          <w:p>
            <w:pPr>
              <w:shd w:val="clear"/>
              <w:spacing w:line="276" w:lineRule="auto"/>
              <w:jc w:val="center"/>
              <w:rPr>
                <w:rFonts w:ascii="宋体"/>
                <w:szCs w:val="21"/>
              </w:rPr>
            </w:pPr>
            <w:r>
              <w:rPr>
                <w:rFonts w:hint="eastAsia" w:ascii="宋体"/>
                <w:szCs w:val="21"/>
              </w:rPr>
              <w:t>监理员</w:t>
            </w:r>
            <w:r>
              <w:rPr>
                <w:rFonts w:ascii="宋体"/>
                <w:szCs w:val="21"/>
                <w:u w:val="single"/>
              </w:rPr>
              <w:t>2</w:t>
            </w:r>
            <w:r>
              <w:rPr>
                <w:rFonts w:hint="eastAsia" w:ascii="宋体"/>
                <w:szCs w:val="21"/>
              </w:rPr>
              <w:t>人或以上，具备监理员证，要求专业对口（以岗位证或职称证或毕业证中的专业为准）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hd w:val="clear"/>
              <w:spacing w:line="276" w:lineRule="auto"/>
              <w:jc w:val="center"/>
              <w:rPr>
                <w:rFonts w:ascii="宋体"/>
                <w:szCs w:val="21"/>
              </w:rPr>
            </w:pPr>
            <w:r>
              <w:rPr>
                <w:rFonts w:hint="eastAsia" w:ascii="宋体"/>
                <w:szCs w:val="21"/>
              </w:rPr>
              <w:t>安全员</w:t>
            </w:r>
          </w:p>
        </w:tc>
        <w:tc>
          <w:tcPr>
            <w:tcW w:w="1433" w:type="dxa"/>
            <w:vAlign w:val="center"/>
          </w:tcPr>
          <w:p>
            <w:pPr>
              <w:shd w:val="clear"/>
              <w:spacing w:line="276" w:lineRule="auto"/>
              <w:jc w:val="center"/>
              <w:rPr>
                <w:rFonts w:ascii="宋体"/>
                <w:szCs w:val="21"/>
                <w:u w:val="single"/>
              </w:rPr>
            </w:pPr>
            <w:r>
              <w:rPr>
                <w:rFonts w:ascii="宋体"/>
                <w:szCs w:val="21"/>
                <w:u w:val="single"/>
              </w:rPr>
              <w:t>1</w:t>
            </w:r>
            <w:r>
              <w:rPr>
                <w:rFonts w:hint="eastAsia" w:ascii="宋体"/>
                <w:szCs w:val="21"/>
              </w:rPr>
              <w:t>名</w:t>
            </w:r>
          </w:p>
        </w:tc>
        <w:tc>
          <w:tcPr>
            <w:tcW w:w="6358" w:type="dxa"/>
            <w:gridSpan w:val="3"/>
            <w:vAlign w:val="center"/>
          </w:tcPr>
          <w:p>
            <w:pPr>
              <w:shd w:val="clear"/>
              <w:spacing w:line="276" w:lineRule="auto"/>
              <w:jc w:val="center"/>
              <w:rPr>
                <w:rFonts w:ascii="宋体"/>
                <w:szCs w:val="21"/>
              </w:rPr>
            </w:pPr>
            <w:r>
              <w:rPr>
                <w:rFonts w:hint="eastAsia" w:ascii="宋体"/>
                <w:szCs w:val="21"/>
              </w:rPr>
              <w:t>具备安全监理员证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hd w:val="clear"/>
              <w:spacing w:line="276" w:lineRule="auto"/>
              <w:jc w:val="center"/>
              <w:rPr>
                <w:rFonts w:ascii="宋体"/>
                <w:szCs w:val="21"/>
              </w:rPr>
            </w:pPr>
            <w:r>
              <w:rPr>
                <w:rFonts w:hint="eastAsia" w:ascii="宋体"/>
                <w:szCs w:val="21"/>
              </w:rPr>
              <w:t>资料员</w:t>
            </w:r>
          </w:p>
        </w:tc>
        <w:tc>
          <w:tcPr>
            <w:tcW w:w="1433" w:type="dxa"/>
            <w:vAlign w:val="center"/>
          </w:tcPr>
          <w:p>
            <w:pPr>
              <w:shd w:val="clear"/>
              <w:spacing w:line="276" w:lineRule="auto"/>
              <w:jc w:val="center"/>
              <w:rPr>
                <w:rFonts w:ascii="宋体"/>
                <w:szCs w:val="21"/>
                <w:u w:val="single"/>
              </w:rPr>
            </w:pPr>
            <w:r>
              <w:rPr>
                <w:rFonts w:ascii="宋体"/>
                <w:szCs w:val="21"/>
                <w:u w:val="single"/>
              </w:rPr>
              <w:t>1</w:t>
            </w:r>
            <w:r>
              <w:rPr>
                <w:rFonts w:hint="eastAsia" w:ascii="宋体"/>
                <w:szCs w:val="21"/>
              </w:rPr>
              <w:t>名</w:t>
            </w:r>
          </w:p>
        </w:tc>
        <w:tc>
          <w:tcPr>
            <w:tcW w:w="6358" w:type="dxa"/>
            <w:gridSpan w:val="3"/>
            <w:vAlign w:val="center"/>
          </w:tcPr>
          <w:p>
            <w:pPr>
              <w:shd w:val="clear"/>
              <w:spacing w:line="276" w:lineRule="auto"/>
              <w:jc w:val="center"/>
              <w:rPr>
                <w:rFonts w:ascii="宋体"/>
                <w:szCs w:val="21"/>
              </w:rPr>
            </w:pPr>
            <w:r>
              <w:rPr>
                <w:rFonts w:hint="eastAsia" w:ascii="宋体"/>
                <w:szCs w:val="21"/>
              </w:rPr>
              <w:t>具有大专以上学历，熟悉各种办公软件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hd w:val="clear"/>
              <w:spacing w:line="276" w:lineRule="auto"/>
              <w:jc w:val="center"/>
              <w:rPr>
                <w:rFonts w:ascii="宋体"/>
                <w:szCs w:val="21"/>
              </w:rPr>
            </w:pPr>
            <w:r>
              <w:rPr>
                <w:rFonts w:hint="eastAsia" w:ascii="宋体"/>
                <w:szCs w:val="21"/>
              </w:rPr>
              <w:t>总计</w:t>
            </w:r>
          </w:p>
        </w:tc>
        <w:tc>
          <w:tcPr>
            <w:tcW w:w="1433" w:type="dxa"/>
            <w:vAlign w:val="center"/>
          </w:tcPr>
          <w:p>
            <w:pPr>
              <w:shd w:val="clear"/>
              <w:spacing w:line="276" w:lineRule="auto"/>
              <w:jc w:val="center"/>
              <w:rPr>
                <w:rFonts w:ascii="宋体"/>
                <w:szCs w:val="21"/>
              </w:rPr>
            </w:pPr>
            <w:r>
              <w:rPr>
                <w:rFonts w:hint="eastAsia" w:ascii="宋体"/>
                <w:szCs w:val="21"/>
              </w:rPr>
              <w:t>不少于</w:t>
            </w:r>
            <w:r>
              <w:rPr>
                <w:rFonts w:hint="eastAsia" w:ascii="宋体"/>
                <w:szCs w:val="21"/>
                <w:u w:val="single"/>
              </w:rPr>
              <w:t>10</w:t>
            </w:r>
            <w:r>
              <w:rPr>
                <w:rFonts w:hint="eastAsia" w:ascii="宋体"/>
                <w:szCs w:val="21"/>
              </w:rPr>
              <w:t>名</w:t>
            </w:r>
          </w:p>
        </w:tc>
        <w:tc>
          <w:tcPr>
            <w:tcW w:w="6358" w:type="dxa"/>
            <w:gridSpan w:val="3"/>
            <w:vAlign w:val="center"/>
          </w:tcPr>
          <w:p>
            <w:pPr>
              <w:shd w:val="clear"/>
              <w:spacing w:line="276" w:lineRule="auto"/>
              <w:jc w:val="center"/>
              <w:rPr>
                <w:rFonts w:ascii="宋体"/>
                <w:szCs w:val="21"/>
              </w:rPr>
            </w:pPr>
          </w:p>
        </w:tc>
      </w:tr>
    </w:tbl>
    <w:p>
      <w:pPr>
        <w:pStyle w:val="39"/>
        <w:shd w:val="clear"/>
        <w:spacing w:line="276" w:lineRule="auto"/>
        <w:ind w:left="122" w:leftChars="58" w:firstLine="436"/>
        <w:rPr>
          <w:rFonts w:ascii="宋体"/>
          <w:sz w:val="21"/>
          <w:szCs w:val="21"/>
          <w:u w:val="single"/>
        </w:rPr>
      </w:pPr>
      <w:r>
        <w:rPr>
          <w:rFonts w:hint="eastAsia" w:ascii="宋体"/>
          <w:sz w:val="21"/>
          <w:szCs w:val="21"/>
          <w:u w:val="single"/>
        </w:rPr>
        <w:t>注：1、表中所列人员配备为最低限度要求，投标人所投入人员不满足本要求的则在评分表中相应评分项不得分，中标单位可根据实际工作需要及时投入人员，所有监理人员均须身体健康。投标人提供的人员须为投标人在职员工，并提供投标截止时间前近1个月（202</w:t>
      </w:r>
      <w:r>
        <w:rPr>
          <w:rFonts w:hint="eastAsia" w:ascii="宋体"/>
          <w:sz w:val="21"/>
          <w:szCs w:val="21"/>
          <w:u w:val="single"/>
          <w:lang w:val="en-US"/>
        </w:rPr>
        <w:t>3</w:t>
      </w:r>
      <w:r>
        <w:rPr>
          <w:rFonts w:hint="eastAsia" w:ascii="宋体"/>
          <w:sz w:val="21"/>
          <w:szCs w:val="21"/>
          <w:u w:val="single"/>
        </w:rPr>
        <w:t>年</w:t>
      </w:r>
      <w:r>
        <w:rPr>
          <w:rFonts w:hint="eastAsia" w:ascii="宋体"/>
          <w:sz w:val="21"/>
          <w:szCs w:val="21"/>
          <w:u w:val="single"/>
          <w:lang w:val="en-US"/>
        </w:rPr>
        <w:t>1</w:t>
      </w:r>
      <w:r>
        <w:rPr>
          <w:rFonts w:hint="eastAsia" w:ascii="宋体"/>
          <w:sz w:val="21"/>
          <w:szCs w:val="21"/>
          <w:u w:val="single"/>
        </w:rPr>
        <w:t>月）的（不含投标截止当月）社保缴纳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pStyle w:val="39"/>
        <w:shd w:val="clear"/>
        <w:spacing w:line="276" w:lineRule="auto"/>
        <w:ind w:left="122" w:leftChars="58" w:firstLine="436"/>
        <w:rPr>
          <w:rFonts w:ascii="宋体"/>
          <w:sz w:val="21"/>
          <w:szCs w:val="21"/>
          <w:u w:val="single"/>
        </w:rPr>
      </w:pPr>
      <w:r>
        <w:rPr>
          <w:rFonts w:hint="eastAsia" w:ascii="宋体"/>
          <w:sz w:val="21"/>
          <w:szCs w:val="21"/>
          <w:u w:val="single"/>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pStyle w:val="39"/>
        <w:shd w:val="clear"/>
        <w:ind w:left="122" w:leftChars="58" w:firstLine="496"/>
        <w:rPr>
          <w:rFonts w:ascii="宋体"/>
        </w:rPr>
      </w:pPr>
    </w:p>
    <w:p>
      <w:pPr>
        <w:shd w:val="clear"/>
        <w:spacing w:line="360" w:lineRule="auto"/>
        <w:rPr>
          <w:b/>
          <w:sz w:val="24"/>
          <w:szCs w:val="24"/>
        </w:rPr>
      </w:pPr>
      <w:r>
        <w:rPr>
          <w:rFonts w:hint="eastAsia"/>
          <w:b/>
          <w:sz w:val="24"/>
          <w:szCs w:val="24"/>
        </w:rPr>
        <w:t>五、其他要求</w:t>
      </w:r>
    </w:p>
    <w:p>
      <w:pPr>
        <w:pStyle w:val="39"/>
        <w:shd w:val="clear"/>
        <w:ind w:left="122" w:leftChars="58" w:firstLine="496"/>
        <w:rPr>
          <w:rFonts w:ascii="宋体"/>
        </w:rPr>
      </w:pPr>
      <w:r>
        <w:rPr>
          <w:rFonts w:hint="eastAsia" w:ascii="宋体"/>
        </w:rPr>
        <w:t>1、为有效开展监理工作，监理单位必须为现场配备复印机、电脑等必要的办公设备，以保障及时有效的进行文件资料传递、开展会议等工作。</w:t>
      </w:r>
    </w:p>
    <w:bookmarkEnd w:id="437"/>
    <w:bookmarkEnd w:id="438"/>
    <w:bookmarkEnd w:id="439"/>
    <w:bookmarkEnd w:id="440"/>
    <w:bookmarkEnd w:id="441"/>
    <w:bookmarkEnd w:id="442"/>
    <w:bookmarkEnd w:id="443"/>
    <w:p>
      <w:pPr>
        <w:pStyle w:val="6"/>
        <w:shd w:val="clear"/>
        <w:ind w:firstLine="420"/>
        <w:rPr>
          <w:rFonts w:ascii="宋体"/>
        </w:rPr>
      </w:pPr>
      <w:bookmarkStart w:id="446" w:name="_Toc6575"/>
      <w:bookmarkEnd w:id="446"/>
      <w:bookmarkStart w:id="447" w:name="_Toc1244"/>
      <w:bookmarkEnd w:id="447"/>
      <w:bookmarkStart w:id="448" w:name="_Toc15598"/>
      <w:bookmarkEnd w:id="448"/>
      <w:bookmarkStart w:id="449" w:name="_Toc497745205"/>
      <w:bookmarkEnd w:id="449"/>
      <w:bookmarkStart w:id="450" w:name="_Toc63769819"/>
      <w:r>
        <w:rPr>
          <w:rFonts w:ascii="宋体"/>
        </w:rPr>
        <w:br w:type="page"/>
      </w:r>
    </w:p>
    <w:p>
      <w:pPr>
        <w:shd w:val="clear"/>
        <w:jc w:val="center"/>
        <w:outlineLvl w:val="0"/>
        <w:rPr>
          <w:rFonts w:ascii="宋体"/>
          <w:b/>
        </w:rPr>
      </w:pPr>
      <w:r>
        <w:rPr>
          <w:rFonts w:hint="eastAsia" w:ascii="宋体"/>
          <w:b/>
          <w:sz w:val="44"/>
        </w:rPr>
        <w:t>第三卷</w:t>
      </w:r>
      <w:bookmarkEnd w:id="450"/>
    </w:p>
    <w:p>
      <w:pPr>
        <w:pStyle w:val="3"/>
        <w:shd w:val="clear"/>
      </w:pPr>
      <w:bookmarkStart w:id="451" w:name="_Toc63769820"/>
      <w:r>
        <w:rPr>
          <w:rFonts w:hint="eastAsia"/>
        </w:rPr>
        <w:t>第六章 投标文件格式</w:t>
      </w:r>
      <w:bookmarkEnd w:id="451"/>
    </w:p>
    <w:p>
      <w:pPr>
        <w:shd w:val="clear"/>
        <w:spacing w:line="400" w:lineRule="exact"/>
        <w:rPr>
          <w:rFonts w:ascii="宋体"/>
        </w:rPr>
      </w:pPr>
    </w:p>
    <w:p>
      <w:pPr>
        <w:shd w:val="clear"/>
        <w:spacing w:line="400" w:lineRule="exact"/>
        <w:rPr>
          <w:rFonts w:ascii="宋体"/>
        </w:rPr>
      </w:pPr>
    </w:p>
    <w:p>
      <w:pPr>
        <w:shd w:val="clear"/>
        <w:jc w:val="center"/>
        <w:rPr>
          <w:rFonts w:ascii="宋体"/>
          <w:sz w:val="28"/>
          <w:szCs w:val="28"/>
        </w:rPr>
      </w:pPr>
      <w:r>
        <w:rPr>
          <w:rFonts w:hint="eastAsia" w:ascii="宋体"/>
          <w:sz w:val="28"/>
          <w:szCs w:val="28"/>
        </w:rPr>
        <w:br w:type="page"/>
      </w:r>
    </w:p>
    <w:p>
      <w:pPr>
        <w:shd w:val="clear"/>
        <w:jc w:val="center"/>
        <w:rPr>
          <w:rFonts w:ascii="宋体"/>
          <w:b/>
          <w:sz w:val="24"/>
          <w:szCs w:val="28"/>
          <w:u w:val="single"/>
        </w:rPr>
      </w:pPr>
      <w:r>
        <w:rPr>
          <w:rFonts w:hint="eastAsia" w:ascii="宋体"/>
          <w:b/>
          <w:sz w:val="32"/>
          <w:szCs w:val="28"/>
          <w:u w:val="single"/>
        </w:rPr>
        <w:t xml:space="preserve">           （项目名称）</w:t>
      </w:r>
    </w:p>
    <w:p>
      <w:pPr>
        <w:shd w:val="clear"/>
        <w:rPr>
          <w:rFonts w:ascii="宋体"/>
          <w:sz w:val="20"/>
        </w:rPr>
      </w:pPr>
    </w:p>
    <w:p>
      <w:pPr>
        <w:shd w:val="clear"/>
        <w:ind w:firstLine="3220" w:firstLineChars="1150"/>
        <w:rPr>
          <w:rFonts w:ascii="宋体"/>
          <w:sz w:val="28"/>
          <w:szCs w:val="28"/>
        </w:rPr>
      </w:pPr>
      <w:r>
        <w:rPr>
          <w:rFonts w:hint="eastAsia" w:ascii="宋体"/>
          <w:sz w:val="28"/>
          <w:szCs w:val="28"/>
        </w:rPr>
        <w:t xml:space="preserve"> (项目编号：       )</w:t>
      </w:r>
    </w:p>
    <w:p>
      <w:pPr>
        <w:shd w:val="clear"/>
        <w:rPr>
          <w:rFonts w:ascii="宋体"/>
          <w:sz w:val="20"/>
        </w:rPr>
      </w:pPr>
    </w:p>
    <w:p>
      <w:pPr>
        <w:shd w:val="clear"/>
        <w:rPr>
          <w:rFonts w:ascii="宋体"/>
          <w:sz w:val="20"/>
        </w:rPr>
      </w:pPr>
    </w:p>
    <w:p>
      <w:pPr>
        <w:shd w:val="clear"/>
        <w:rPr>
          <w:rFonts w:ascii="宋体"/>
          <w:sz w:val="20"/>
        </w:rPr>
      </w:pPr>
    </w:p>
    <w:p>
      <w:pPr>
        <w:shd w:val="clear"/>
        <w:rPr>
          <w:rFonts w:ascii="宋体"/>
          <w:sz w:val="20"/>
        </w:rPr>
      </w:pPr>
    </w:p>
    <w:p>
      <w:pPr>
        <w:shd w:val="clear"/>
        <w:rPr>
          <w:rFonts w:ascii="宋体"/>
          <w:sz w:val="20"/>
        </w:rPr>
      </w:pPr>
    </w:p>
    <w:p>
      <w:pPr>
        <w:shd w:val="clear"/>
        <w:rPr>
          <w:rFonts w:ascii="宋体"/>
          <w:sz w:val="20"/>
        </w:rPr>
      </w:pPr>
    </w:p>
    <w:p>
      <w:pPr>
        <w:shd w:val="clear"/>
        <w:rPr>
          <w:rFonts w:ascii="宋体"/>
          <w:sz w:val="20"/>
        </w:rPr>
      </w:pPr>
    </w:p>
    <w:p>
      <w:pPr>
        <w:shd w:val="clear"/>
        <w:rPr>
          <w:rFonts w:ascii="宋体"/>
          <w:sz w:val="20"/>
        </w:rPr>
      </w:pPr>
    </w:p>
    <w:p>
      <w:pPr>
        <w:shd w:val="clear"/>
        <w:jc w:val="center"/>
        <w:rPr>
          <w:rFonts w:ascii="宋体"/>
          <w:b/>
          <w:sz w:val="44"/>
        </w:rPr>
      </w:pPr>
      <w:r>
        <w:rPr>
          <w:rFonts w:hint="eastAsia" w:ascii="宋体"/>
          <w:b/>
          <w:sz w:val="44"/>
        </w:rPr>
        <w:t>投标文件</w:t>
      </w:r>
    </w:p>
    <w:p>
      <w:pPr>
        <w:shd w:val="clear"/>
        <w:jc w:val="center"/>
        <w:rPr>
          <w:rFonts w:ascii="宋体"/>
          <w:sz w:val="44"/>
        </w:rPr>
      </w:pPr>
    </w:p>
    <w:p>
      <w:pPr>
        <w:shd w:val="clear"/>
        <w:rPr>
          <w:rFonts w:ascii="宋体"/>
          <w:sz w:val="28"/>
        </w:rPr>
      </w:pPr>
    </w:p>
    <w:p>
      <w:pPr>
        <w:shd w:val="clear"/>
        <w:rPr>
          <w:rFonts w:ascii="宋体"/>
          <w:sz w:val="28"/>
        </w:rPr>
      </w:pPr>
    </w:p>
    <w:p>
      <w:pPr>
        <w:shd w:val="clear"/>
        <w:rPr>
          <w:rFonts w:ascii="宋体"/>
          <w:sz w:val="28"/>
        </w:rPr>
      </w:pPr>
    </w:p>
    <w:p>
      <w:pPr>
        <w:shd w:val="clear"/>
        <w:rPr>
          <w:rFonts w:ascii="宋体"/>
          <w:sz w:val="28"/>
        </w:rPr>
      </w:pPr>
    </w:p>
    <w:p>
      <w:pPr>
        <w:shd w:val="clear"/>
        <w:rPr>
          <w:rFonts w:ascii="宋体"/>
          <w:sz w:val="28"/>
        </w:rPr>
      </w:pPr>
    </w:p>
    <w:p>
      <w:pPr>
        <w:shd w:val="clear"/>
        <w:rPr>
          <w:rFonts w:ascii="宋体"/>
          <w:sz w:val="28"/>
        </w:rPr>
      </w:pPr>
    </w:p>
    <w:p>
      <w:pPr>
        <w:shd w:val="clear"/>
        <w:spacing w:line="360" w:lineRule="auto"/>
        <w:rPr>
          <w:rFonts w:ascii="宋体"/>
          <w:sz w:val="28"/>
        </w:rPr>
      </w:pPr>
    </w:p>
    <w:p>
      <w:pPr>
        <w:shd w:val="clear"/>
        <w:spacing w:line="360" w:lineRule="auto"/>
        <w:ind w:firstLine="1120" w:firstLineChars="400"/>
        <w:rPr>
          <w:rFonts w:ascii="宋体"/>
          <w:sz w:val="28"/>
          <w:u w:val="single"/>
        </w:rPr>
      </w:pPr>
      <w:r>
        <w:rPr>
          <w:rFonts w:hint="eastAsia" w:ascii="宋体"/>
          <w:sz w:val="28"/>
        </w:rPr>
        <w:t>投标人：（盖单位章）</w:t>
      </w:r>
    </w:p>
    <w:p>
      <w:pPr>
        <w:shd w:val="clear"/>
        <w:spacing w:line="360" w:lineRule="auto"/>
        <w:ind w:firstLine="1120" w:firstLineChars="400"/>
        <w:jc w:val="left"/>
        <w:rPr>
          <w:rFonts w:ascii="宋体"/>
          <w:sz w:val="28"/>
        </w:rPr>
      </w:pPr>
      <w:r>
        <w:rPr>
          <w:rFonts w:hint="eastAsia" w:ascii="宋体"/>
          <w:sz w:val="28"/>
        </w:rPr>
        <w:t>法定代表人或其委托代理人：（签字或盖章）</w:t>
      </w:r>
    </w:p>
    <w:p>
      <w:pPr>
        <w:shd w:val="clear"/>
        <w:jc w:val="center"/>
        <w:rPr>
          <w:rFonts w:ascii="宋体"/>
          <w:sz w:val="28"/>
        </w:rPr>
      </w:pPr>
    </w:p>
    <w:p>
      <w:pPr>
        <w:shd w:val="clear"/>
        <w:spacing w:line="400" w:lineRule="exact"/>
        <w:jc w:val="center"/>
        <w:rPr>
          <w:rFonts w:ascii="宋体"/>
        </w:rPr>
      </w:pPr>
      <w:r>
        <w:rPr>
          <w:rFonts w:hint="eastAsia" w:ascii="宋体"/>
          <w:sz w:val="28"/>
        </w:rPr>
        <w:t>年月日</w:t>
      </w:r>
    </w:p>
    <w:p>
      <w:pPr>
        <w:shd w:val="clear"/>
        <w:rPr>
          <w:rFonts w:ascii="宋体"/>
        </w:rPr>
      </w:pPr>
    </w:p>
    <w:p>
      <w:pPr>
        <w:shd w:val="clear"/>
        <w:rPr>
          <w:rFonts w:ascii="宋体"/>
        </w:rPr>
      </w:pPr>
    </w:p>
    <w:p>
      <w:pPr>
        <w:shd w:val="clear"/>
        <w:rPr>
          <w:rFonts w:ascii="宋体"/>
        </w:rPr>
      </w:pPr>
    </w:p>
    <w:p>
      <w:pPr>
        <w:pStyle w:val="4"/>
        <w:shd w:val="clear"/>
      </w:pPr>
      <w:r>
        <w:rPr>
          <w:rFonts w:hint="eastAsia"/>
        </w:rPr>
        <w:br w:type="page"/>
      </w:r>
      <w:bookmarkStart w:id="452" w:name="_Toc530470640"/>
      <w:bookmarkStart w:id="453" w:name="_Toc535938750"/>
      <w:bookmarkStart w:id="454" w:name="_Toc529196598"/>
      <w:r>
        <w:rPr>
          <w:rFonts w:hint="eastAsia"/>
        </w:rPr>
        <w:t>目   录</w:t>
      </w:r>
      <w:bookmarkEnd w:id="452"/>
      <w:bookmarkEnd w:id="453"/>
      <w:bookmarkEnd w:id="454"/>
    </w:p>
    <w:p>
      <w:pPr>
        <w:shd w:val="clear"/>
        <w:spacing w:line="540" w:lineRule="exact"/>
        <w:rPr>
          <w:rFonts w:ascii="宋体"/>
        </w:rPr>
      </w:pPr>
    </w:p>
    <w:p>
      <w:pPr>
        <w:shd w:val="clear"/>
        <w:spacing w:line="360" w:lineRule="auto"/>
        <w:ind w:left="630" w:leftChars="300"/>
        <w:rPr>
          <w:rFonts w:ascii="宋体"/>
          <w:sz w:val="28"/>
          <w:szCs w:val="28"/>
        </w:rPr>
      </w:pPr>
      <w:bookmarkStart w:id="455" w:name="_Toc7039"/>
      <w:bookmarkStart w:id="456" w:name="_Toc352691655"/>
      <w:bookmarkStart w:id="457" w:name="_Toc369531691"/>
      <w:r>
        <w:rPr>
          <w:rFonts w:hint="eastAsia" w:ascii="宋体"/>
          <w:sz w:val="28"/>
          <w:szCs w:val="28"/>
        </w:rPr>
        <w:t>一、投标函及投标函附录</w:t>
      </w:r>
    </w:p>
    <w:p>
      <w:pPr>
        <w:shd w:val="clear"/>
        <w:spacing w:line="360" w:lineRule="auto"/>
        <w:ind w:left="630" w:leftChars="300"/>
        <w:rPr>
          <w:rFonts w:ascii="宋体"/>
          <w:sz w:val="28"/>
          <w:szCs w:val="28"/>
        </w:rPr>
      </w:pPr>
      <w:r>
        <w:rPr>
          <w:rFonts w:hint="eastAsia" w:ascii="宋体"/>
          <w:sz w:val="28"/>
          <w:szCs w:val="28"/>
        </w:rPr>
        <w:t>二、法定代表人身份证明（适用于无委托代理人的情况）、授权委托书（适用于有委托代理人的情况）</w:t>
      </w:r>
    </w:p>
    <w:p>
      <w:pPr>
        <w:shd w:val="clear"/>
        <w:spacing w:line="360" w:lineRule="auto"/>
        <w:ind w:left="630" w:leftChars="300"/>
        <w:rPr>
          <w:rFonts w:ascii="宋体"/>
          <w:sz w:val="28"/>
          <w:szCs w:val="28"/>
        </w:rPr>
      </w:pPr>
      <w:r>
        <w:rPr>
          <w:rFonts w:hint="eastAsia" w:ascii="宋体"/>
          <w:sz w:val="28"/>
          <w:szCs w:val="28"/>
        </w:rPr>
        <w:t>三、投标保证金</w:t>
      </w:r>
    </w:p>
    <w:p>
      <w:pPr>
        <w:shd w:val="clear"/>
        <w:spacing w:line="360" w:lineRule="auto"/>
        <w:ind w:left="630" w:leftChars="300"/>
        <w:rPr>
          <w:rFonts w:ascii="宋体"/>
          <w:sz w:val="28"/>
          <w:szCs w:val="28"/>
        </w:rPr>
      </w:pPr>
      <w:r>
        <w:rPr>
          <w:rFonts w:hint="eastAsia" w:ascii="宋体"/>
          <w:sz w:val="28"/>
          <w:szCs w:val="28"/>
        </w:rPr>
        <w:t>四、监理服务报价函</w:t>
      </w:r>
    </w:p>
    <w:p>
      <w:pPr>
        <w:shd w:val="clear"/>
        <w:spacing w:line="360" w:lineRule="auto"/>
        <w:ind w:left="630" w:leftChars="300"/>
        <w:rPr>
          <w:rFonts w:ascii="宋体"/>
          <w:sz w:val="28"/>
          <w:szCs w:val="28"/>
        </w:rPr>
      </w:pPr>
      <w:r>
        <w:rPr>
          <w:rFonts w:hint="eastAsia" w:ascii="宋体"/>
          <w:sz w:val="28"/>
          <w:szCs w:val="28"/>
        </w:rPr>
        <w:t>五、资格审查资料</w:t>
      </w:r>
    </w:p>
    <w:p>
      <w:pPr>
        <w:shd w:val="clear"/>
        <w:spacing w:line="360" w:lineRule="auto"/>
        <w:ind w:left="630" w:leftChars="300"/>
        <w:rPr>
          <w:rFonts w:ascii="宋体"/>
          <w:sz w:val="28"/>
          <w:szCs w:val="28"/>
        </w:rPr>
      </w:pPr>
      <w:r>
        <w:rPr>
          <w:rFonts w:hint="eastAsia" w:ascii="宋体"/>
          <w:sz w:val="28"/>
          <w:szCs w:val="28"/>
        </w:rPr>
        <w:t>六、监理大纲</w:t>
      </w:r>
    </w:p>
    <w:p>
      <w:pPr>
        <w:shd w:val="clear"/>
        <w:spacing w:line="360" w:lineRule="auto"/>
        <w:ind w:left="630" w:leftChars="300"/>
        <w:rPr>
          <w:rFonts w:ascii="宋体"/>
          <w:sz w:val="28"/>
          <w:szCs w:val="28"/>
        </w:rPr>
      </w:pPr>
      <w:r>
        <w:rPr>
          <w:rFonts w:hint="eastAsia" w:ascii="宋体"/>
          <w:sz w:val="28"/>
          <w:szCs w:val="28"/>
        </w:rPr>
        <w:t>七、其他资料</w:t>
      </w:r>
    </w:p>
    <w:p>
      <w:pPr>
        <w:shd w:val="clear"/>
        <w:spacing w:line="540" w:lineRule="exact"/>
        <w:rPr>
          <w:rFonts w:ascii="宋体"/>
          <w:sz w:val="20"/>
        </w:rPr>
      </w:pPr>
    </w:p>
    <w:bookmarkEnd w:id="455"/>
    <w:bookmarkEnd w:id="456"/>
    <w:bookmarkEnd w:id="457"/>
    <w:p>
      <w:pPr>
        <w:pStyle w:val="4"/>
        <w:shd w:val="clear"/>
      </w:pPr>
      <w:bookmarkStart w:id="458" w:name="_Toc530470642"/>
      <w:bookmarkStart w:id="459" w:name="_Toc535938751"/>
      <w:bookmarkStart w:id="460" w:name="_Toc529196600"/>
      <w:r>
        <w:br w:type="page"/>
      </w:r>
      <w:r>
        <w:rPr>
          <w:rFonts w:hint="eastAsia"/>
        </w:rPr>
        <w:t>一、投标</w:t>
      </w:r>
      <w:bookmarkStart w:id="461" w:name="_Toc369531692"/>
      <w:bookmarkStart w:id="462" w:name="_Toc6931"/>
      <w:bookmarkStart w:id="463" w:name="_Toc352691656"/>
      <w:r>
        <w:rPr>
          <w:rFonts w:hint="eastAsia"/>
        </w:rPr>
        <w:t>函及投标函附录</w:t>
      </w:r>
      <w:bookmarkEnd w:id="458"/>
      <w:bookmarkEnd w:id="459"/>
      <w:bookmarkEnd w:id="460"/>
    </w:p>
    <w:bookmarkEnd w:id="461"/>
    <w:bookmarkEnd w:id="462"/>
    <w:bookmarkEnd w:id="463"/>
    <w:p>
      <w:pPr>
        <w:pStyle w:val="5"/>
        <w:shd w:val="clear"/>
        <w:rPr>
          <w:rFonts w:ascii="宋体" w:eastAsia="宋体"/>
          <w:color w:val="auto"/>
          <w:szCs w:val="28"/>
        </w:rPr>
      </w:pPr>
      <w:bookmarkStart w:id="464" w:name="_Toc359594235"/>
      <w:bookmarkStart w:id="465" w:name="_Toc391394111"/>
      <w:bookmarkStart w:id="466" w:name="_Toc370676426"/>
      <w:bookmarkStart w:id="467" w:name="_Toc482188651"/>
      <w:bookmarkStart w:id="468" w:name="_Toc529196601"/>
      <w:bookmarkStart w:id="469" w:name="_Toc535938752"/>
      <w:bookmarkStart w:id="470" w:name="_Toc530470643"/>
      <w:bookmarkStart w:id="471" w:name="_Toc385943065"/>
      <w:r>
        <w:rPr>
          <w:rFonts w:hint="eastAsia" w:ascii="宋体" w:eastAsia="宋体"/>
          <w:color w:val="auto"/>
          <w:szCs w:val="28"/>
        </w:rPr>
        <w:t>（一）投标函</w:t>
      </w:r>
      <w:bookmarkEnd w:id="464"/>
      <w:bookmarkEnd w:id="465"/>
      <w:bookmarkEnd w:id="466"/>
      <w:bookmarkEnd w:id="467"/>
      <w:bookmarkEnd w:id="468"/>
      <w:bookmarkEnd w:id="469"/>
      <w:bookmarkEnd w:id="470"/>
      <w:bookmarkEnd w:id="471"/>
    </w:p>
    <w:p>
      <w:pPr>
        <w:shd w:val="clear"/>
        <w:spacing w:line="360" w:lineRule="auto"/>
        <w:ind w:firstLine="480" w:firstLineChars="200"/>
        <w:jc w:val="left"/>
        <w:rPr>
          <w:rFonts w:ascii="宋体" w:cs="宋体"/>
          <w:sz w:val="24"/>
          <w:szCs w:val="24"/>
        </w:rPr>
      </w:pPr>
      <w:r>
        <w:rPr>
          <w:rFonts w:hint="eastAsia" w:ascii="宋体" w:cs="宋体"/>
          <w:sz w:val="24"/>
          <w:szCs w:val="24"/>
        </w:rPr>
        <w:t>（招标人名称）：</w:t>
      </w:r>
    </w:p>
    <w:p>
      <w:pPr>
        <w:shd w:val="clear"/>
        <w:spacing w:line="360" w:lineRule="auto"/>
        <w:ind w:firstLine="480" w:firstLineChars="200"/>
        <w:jc w:val="left"/>
        <w:rPr>
          <w:rFonts w:ascii="宋体" w:cs="宋体"/>
          <w:sz w:val="24"/>
          <w:szCs w:val="24"/>
        </w:rPr>
      </w:pPr>
      <w:r>
        <w:rPr>
          <w:rFonts w:hint="eastAsia" w:ascii="宋体" w:cs="宋体"/>
          <w:sz w:val="24"/>
          <w:szCs w:val="24"/>
        </w:rPr>
        <w:t>1．我方已仔细研究了（项目名称）监理招标项目招标文件的全部内容，愿意以《投标函附录》中的投标报价和监理服务期限，按合同约定完成监理工作。</w:t>
      </w:r>
    </w:p>
    <w:p>
      <w:pPr>
        <w:shd w:val="clear"/>
        <w:spacing w:line="360" w:lineRule="auto"/>
        <w:ind w:firstLine="480" w:firstLineChars="200"/>
        <w:rPr>
          <w:rFonts w:ascii="宋体"/>
          <w:sz w:val="24"/>
          <w:szCs w:val="24"/>
        </w:rPr>
      </w:pPr>
      <w:bookmarkStart w:id="472" w:name="_Toc530470644"/>
      <w:r>
        <w:rPr>
          <w:rFonts w:hint="eastAsia" w:ascii="宋体"/>
          <w:sz w:val="24"/>
          <w:szCs w:val="24"/>
        </w:rPr>
        <w:t>2. 我方的投标文件包括下列内容：</w:t>
      </w:r>
      <w:bookmarkEnd w:id="472"/>
    </w:p>
    <w:p>
      <w:pPr>
        <w:shd w:val="clear"/>
        <w:spacing w:line="360" w:lineRule="auto"/>
        <w:ind w:firstLine="405"/>
        <w:rPr>
          <w:rFonts w:ascii="宋体"/>
          <w:sz w:val="24"/>
          <w:szCs w:val="24"/>
        </w:rPr>
      </w:pPr>
      <w:r>
        <w:rPr>
          <w:rFonts w:hint="eastAsia" w:ascii="宋体"/>
          <w:sz w:val="24"/>
          <w:szCs w:val="24"/>
        </w:rPr>
        <w:t>（1）投标函及投标函附录；</w:t>
      </w:r>
    </w:p>
    <w:p>
      <w:pPr>
        <w:shd w:val="clear"/>
        <w:spacing w:line="360" w:lineRule="auto"/>
        <w:ind w:firstLine="405"/>
        <w:rPr>
          <w:rFonts w:ascii="宋体"/>
          <w:sz w:val="24"/>
          <w:szCs w:val="24"/>
        </w:rPr>
      </w:pPr>
      <w:r>
        <w:rPr>
          <w:rFonts w:hint="eastAsia" w:ascii="宋体"/>
          <w:sz w:val="24"/>
          <w:szCs w:val="24"/>
        </w:rPr>
        <w:t>（2）法定代表人身份证明或授权委托书（如有）；</w:t>
      </w:r>
    </w:p>
    <w:p>
      <w:pPr>
        <w:shd w:val="clear"/>
        <w:spacing w:line="360" w:lineRule="auto"/>
        <w:ind w:firstLine="405"/>
        <w:rPr>
          <w:rFonts w:ascii="宋体"/>
          <w:sz w:val="24"/>
          <w:szCs w:val="24"/>
        </w:rPr>
      </w:pPr>
      <w:r>
        <w:rPr>
          <w:rFonts w:hint="eastAsia" w:ascii="宋体"/>
          <w:sz w:val="24"/>
          <w:szCs w:val="24"/>
        </w:rPr>
        <w:t>（3）投标保证金；</w:t>
      </w:r>
    </w:p>
    <w:p>
      <w:pPr>
        <w:shd w:val="clear"/>
        <w:spacing w:line="360" w:lineRule="auto"/>
        <w:ind w:firstLine="405"/>
        <w:rPr>
          <w:rFonts w:ascii="宋体"/>
          <w:strike/>
          <w:sz w:val="24"/>
          <w:szCs w:val="24"/>
        </w:rPr>
      </w:pPr>
      <w:r>
        <w:rPr>
          <w:rFonts w:hint="eastAsia" w:ascii="宋体"/>
          <w:sz w:val="24"/>
          <w:szCs w:val="24"/>
        </w:rPr>
        <w:t>（4）监理服务报价函；</w:t>
      </w:r>
    </w:p>
    <w:p>
      <w:pPr>
        <w:shd w:val="clear"/>
        <w:spacing w:line="360" w:lineRule="auto"/>
        <w:ind w:firstLine="405"/>
        <w:rPr>
          <w:rFonts w:ascii="宋体"/>
          <w:sz w:val="24"/>
          <w:szCs w:val="24"/>
        </w:rPr>
      </w:pPr>
      <w:r>
        <w:rPr>
          <w:rFonts w:hint="eastAsia" w:ascii="宋体"/>
          <w:sz w:val="24"/>
          <w:szCs w:val="24"/>
        </w:rPr>
        <w:t>（5）资格审查资料</w:t>
      </w:r>
    </w:p>
    <w:p>
      <w:pPr>
        <w:shd w:val="clear"/>
        <w:spacing w:line="360" w:lineRule="auto"/>
        <w:ind w:firstLine="405"/>
        <w:rPr>
          <w:rFonts w:ascii="宋体"/>
          <w:sz w:val="24"/>
          <w:szCs w:val="24"/>
        </w:rPr>
      </w:pPr>
      <w:r>
        <w:rPr>
          <w:rFonts w:hint="eastAsia" w:ascii="宋体"/>
          <w:sz w:val="24"/>
          <w:szCs w:val="24"/>
        </w:rPr>
        <w:t>（6）监理大纲；</w:t>
      </w:r>
    </w:p>
    <w:p>
      <w:pPr>
        <w:shd w:val="clear"/>
        <w:spacing w:line="360" w:lineRule="auto"/>
        <w:ind w:firstLine="480" w:firstLineChars="200"/>
        <w:rPr>
          <w:rFonts w:ascii="宋体"/>
          <w:sz w:val="24"/>
          <w:szCs w:val="24"/>
        </w:rPr>
      </w:pPr>
      <w:r>
        <w:rPr>
          <w:rFonts w:hint="eastAsia" w:ascii="宋体"/>
          <w:sz w:val="24"/>
          <w:szCs w:val="24"/>
        </w:rPr>
        <w:t>（7）其他资料。</w:t>
      </w:r>
    </w:p>
    <w:p>
      <w:pPr>
        <w:shd w:val="clear"/>
        <w:spacing w:line="360" w:lineRule="auto"/>
        <w:ind w:firstLine="480" w:firstLineChars="200"/>
        <w:rPr>
          <w:rFonts w:ascii="宋体"/>
          <w:sz w:val="24"/>
          <w:szCs w:val="24"/>
        </w:rPr>
      </w:pPr>
      <w:r>
        <w:rPr>
          <w:rFonts w:hint="eastAsia" w:ascii="宋体"/>
          <w:sz w:val="24"/>
          <w:szCs w:val="24"/>
        </w:rPr>
        <w:t>投标文件的上述组成部分如存在内容不一致的，以投标函为准。</w:t>
      </w:r>
    </w:p>
    <w:p>
      <w:pPr>
        <w:shd w:val="clear"/>
        <w:spacing w:line="360" w:lineRule="auto"/>
        <w:ind w:firstLine="480" w:firstLineChars="200"/>
        <w:rPr>
          <w:rFonts w:ascii="宋体"/>
          <w:sz w:val="24"/>
          <w:szCs w:val="24"/>
        </w:rPr>
      </w:pPr>
      <w:r>
        <w:rPr>
          <w:rFonts w:hint="eastAsia" w:ascii="宋体"/>
          <w:sz w:val="24"/>
          <w:szCs w:val="24"/>
        </w:rPr>
        <w:t>3．我方承诺在招标文件规定的投标有效期</w:t>
      </w:r>
      <w:r>
        <w:rPr>
          <w:rFonts w:hint="eastAsia" w:ascii="宋体"/>
          <w:sz w:val="24"/>
          <w:szCs w:val="24"/>
          <w:u w:val="single"/>
        </w:rPr>
        <w:t>90</w:t>
      </w:r>
      <w:r>
        <w:rPr>
          <w:rFonts w:hint="eastAsia" w:ascii="宋体"/>
          <w:sz w:val="24"/>
          <w:szCs w:val="24"/>
        </w:rPr>
        <w:t>日历天内不撤销投标文件。</w:t>
      </w:r>
    </w:p>
    <w:p>
      <w:pPr>
        <w:shd w:val="clear"/>
        <w:spacing w:line="360" w:lineRule="auto"/>
        <w:ind w:firstLine="480" w:firstLineChars="200"/>
        <w:rPr>
          <w:rFonts w:ascii="宋体"/>
          <w:sz w:val="24"/>
          <w:szCs w:val="24"/>
        </w:rPr>
      </w:pPr>
      <w:r>
        <w:rPr>
          <w:rFonts w:hint="eastAsia" w:ascii="宋体"/>
          <w:sz w:val="24"/>
          <w:szCs w:val="24"/>
        </w:rPr>
        <w:t>4．如我方中标，我方承诺：</w:t>
      </w:r>
    </w:p>
    <w:p>
      <w:pPr>
        <w:shd w:val="clear"/>
        <w:spacing w:line="360" w:lineRule="auto"/>
        <w:ind w:firstLine="708" w:firstLineChars="295"/>
        <w:rPr>
          <w:rFonts w:ascii="宋体"/>
          <w:sz w:val="24"/>
          <w:szCs w:val="24"/>
        </w:rPr>
      </w:pPr>
      <w:r>
        <w:rPr>
          <w:rFonts w:hint="eastAsia" w:ascii="宋体"/>
          <w:sz w:val="24"/>
          <w:szCs w:val="24"/>
        </w:rPr>
        <w:t>（1）在收到中标通知书后，在中标通知书规定的期限内与你方签订合同；</w:t>
      </w:r>
    </w:p>
    <w:p>
      <w:pPr>
        <w:shd w:val="clear"/>
        <w:spacing w:line="360" w:lineRule="auto"/>
        <w:ind w:firstLine="708" w:firstLineChars="295"/>
        <w:rPr>
          <w:rFonts w:ascii="宋体"/>
          <w:sz w:val="24"/>
          <w:szCs w:val="24"/>
        </w:rPr>
      </w:pPr>
      <w:r>
        <w:rPr>
          <w:rFonts w:hint="eastAsia" w:ascii="宋体"/>
          <w:sz w:val="24"/>
          <w:szCs w:val="24"/>
        </w:rPr>
        <w:t>（2）在签订合同时不向你方提出附加条件；</w:t>
      </w:r>
    </w:p>
    <w:p>
      <w:pPr>
        <w:shd w:val="clear"/>
        <w:spacing w:line="360" w:lineRule="auto"/>
        <w:ind w:firstLine="708" w:firstLineChars="295"/>
        <w:rPr>
          <w:rFonts w:ascii="宋体"/>
          <w:sz w:val="24"/>
          <w:szCs w:val="24"/>
        </w:rPr>
      </w:pPr>
      <w:r>
        <w:rPr>
          <w:rFonts w:hint="eastAsia" w:ascii="宋体"/>
          <w:sz w:val="24"/>
          <w:szCs w:val="24"/>
        </w:rPr>
        <w:t>（3）按照招标文件要求提交履约保证金；</w:t>
      </w:r>
      <w:bookmarkStart w:id="473" w:name="_Toc1187"/>
      <w:bookmarkStart w:id="474" w:name="_Toc352691658"/>
      <w:bookmarkStart w:id="475" w:name="_Toc369531694"/>
    </w:p>
    <w:p>
      <w:pPr>
        <w:shd w:val="clear"/>
        <w:spacing w:line="360" w:lineRule="auto"/>
        <w:ind w:firstLine="708" w:firstLineChars="295"/>
        <w:rPr>
          <w:rFonts w:ascii="宋体"/>
          <w:sz w:val="24"/>
          <w:szCs w:val="24"/>
        </w:rPr>
      </w:pPr>
      <w:r>
        <w:rPr>
          <w:rFonts w:hint="eastAsia" w:ascii="宋体"/>
          <w:sz w:val="24"/>
          <w:szCs w:val="24"/>
        </w:rPr>
        <w:t>（4）在合</w:t>
      </w:r>
      <w:bookmarkEnd w:id="473"/>
      <w:bookmarkEnd w:id="474"/>
      <w:bookmarkEnd w:id="475"/>
      <w:r>
        <w:rPr>
          <w:rFonts w:hint="eastAsia" w:ascii="宋体"/>
          <w:sz w:val="24"/>
          <w:szCs w:val="24"/>
        </w:rPr>
        <w:t>同约定的期限内完成合同规定的全部义务。</w:t>
      </w:r>
    </w:p>
    <w:p>
      <w:pPr>
        <w:shd w:val="clear"/>
        <w:spacing w:line="360" w:lineRule="auto"/>
        <w:ind w:firstLine="480" w:firstLineChars="200"/>
        <w:rPr>
          <w:rFonts w:ascii="宋体"/>
          <w:sz w:val="24"/>
          <w:szCs w:val="24"/>
        </w:rPr>
      </w:pPr>
      <w:r>
        <w:rPr>
          <w:rFonts w:hint="eastAsia" w:ascii="宋体"/>
          <w:sz w:val="24"/>
          <w:szCs w:val="24"/>
        </w:rPr>
        <w:t>5．我方在此声明，</w:t>
      </w:r>
      <w:bookmarkStart w:id="476" w:name="_Hlk22686284"/>
      <w:r>
        <w:rPr>
          <w:rFonts w:hint="eastAsia" w:ascii="宋体"/>
          <w:sz w:val="24"/>
          <w:szCs w:val="24"/>
        </w:rPr>
        <w:t>所递交的投标文件</w:t>
      </w:r>
      <w:bookmarkEnd w:id="476"/>
      <w:r>
        <w:rPr>
          <w:rFonts w:hint="eastAsia" w:ascii="宋体"/>
          <w:sz w:val="24"/>
          <w:szCs w:val="24"/>
        </w:rPr>
        <w:t>及有关资料内容完整、真实和准确，且不存在第二章“投标人须知”第1.4.3项规定的任何一种情形。</w:t>
      </w:r>
    </w:p>
    <w:p>
      <w:pPr>
        <w:shd w:val="clear"/>
        <w:spacing w:line="360" w:lineRule="auto"/>
        <w:ind w:firstLine="480" w:firstLineChars="200"/>
        <w:rPr>
          <w:rFonts w:ascii="宋体"/>
          <w:sz w:val="24"/>
          <w:szCs w:val="24"/>
        </w:rPr>
      </w:pPr>
      <w:r>
        <w:rPr>
          <w:rFonts w:hint="eastAsia" w:ascii="宋体"/>
          <w:sz w:val="24"/>
          <w:szCs w:val="24"/>
        </w:rPr>
        <w:t>6. 如我方中标，我方承诺，满足“委托人要求”中的所有内容。</w:t>
      </w:r>
    </w:p>
    <w:p>
      <w:pPr>
        <w:shd w:val="clear"/>
        <w:spacing w:line="360" w:lineRule="auto"/>
        <w:ind w:firstLine="480" w:firstLineChars="200"/>
        <w:rPr>
          <w:rFonts w:ascii="宋体"/>
          <w:sz w:val="24"/>
          <w:szCs w:val="24"/>
        </w:rPr>
      </w:pPr>
      <w:r>
        <w:rPr>
          <w:rFonts w:hint="eastAsia" w:ascii="宋体"/>
          <w:sz w:val="24"/>
          <w:szCs w:val="24"/>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没收投标保证金、接受行政监督部门的行政处罚等。</w:t>
      </w:r>
    </w:p>
    <w:bookmarkEnd w:id="425"/>
    <w:bookmarkEnd w:id="426"/>
    <w:bookmarkEnd w:id="427"/>
    <w:bookmarkEnd w:id="428"/>
    <w:bookmarkEnd w:id="429"/>
    <w:bookmarkEnd w:id="430"/>
    <w:bookmarkEnd w:id="431"/>
    <w:bookmarkEnd w:id="432"/>
    <w:bookmarkEnd w:id="433"/>
    <w:p>
      <w:pPr>
        <w:shd w:val="clear"/>
        <w:spacing w:line="360" w:lineRule="auto"/>
        <w:ind w:firstLine="2880" w:firstLineChars="1200"/>
        <w:jc w:val="left"/>
        <w:rPr>
          <w:rFonts w:ascii="宋体"/>
          <w:sz w:val="24"/>
          <w:szCs w:val="24"/>
        </w:rPr>
      </w:pPr>
    </w:p>
    <w:p>
      <w:pPr>
        <w:shd w:val="clear"/>
        <w:spacing w:line="360" w:lineRule="auto"/>
        <w:ind w:firstLine="2880" w:firstLineChars="1200"/>
        <w:jc w:val="left"/>
        <w:rPr>
          <w:rFonts w:ascii="宋体"/>
          <w:sz w:val="24"/>
          <w:szCs w:val="24"/>
        </w:rPr>
      </w:pPr>
    </w:p>
    <w:p>
      <w:pPr>
        <w:shd w:val="clear"/>
        <w:spacing w:line="360" w:lineRule="auto"/>
        <w:ind w:firstLine="2835" w:firstLineChars="1350"/>
        <w:rPr>
          <w:rFonts w:ascii="宋体"/>
          <w:szCs w:val="21"/>
        </w:rPr>
      </w:pPr>
      <w:bookmarkStart w:id="477" w:name="_Toc370676427"/>
      <w:bookmarkStart w:id="478" w:name="_Toc535938753"/>
      <w:bookmarkStart w:id="479" w:name="_Toc529196602"/>
      <w:bookmarkStart w:id="480" w:name="_Toc482188652"/>
      <w:bookmarkStart w:id="481" w:name="_Toc359594236"/>
      <w:bookmarkStart w:id="482" w:name="_Toc385943066"/>
      <w:bookmarkStart w:id="483" w:name="_Toc391394112"/>
      <w:bookmarkStart w:id="484" w:name="_Toc530470645"/>
      <w:bookmarkStart w:id="485" w:name="_Toc144974856"/>
      <w:bookmarkStart w:id="486" w:name="_Toc352691661"/>
      <w:bookmarkStart w:id="487" w:name="_Toc384308375"/>
      <w:bookmarkStart w:id="488" w:name="_Toc152045787"/>
      <w:bookmarkStart w:id="489" w:name="_Toc361508752"/>
      <w:bookmarkStart w:id="490" w:name="_Toc247514246"/>
      <w:bookmarkStart w:id="491" w:name="_Toc247527827"/>
      <w:bookmarkStart w:id="492" w:name="_Toc369531697"/>
      <w:bookmarkStart w:id="493" w:name="_Toc152042576"/>
      <w:bookmarkStart w:id="494" w:name="_Toc17960"/>
      <w:bookmarkStart w:id="495" w:name="_Toc300835209"/>
      <w:r>
        <w:rPr>
          <w:rFonts w:hint="eastAsia" w:ascii="宋体"/>
          <w:szCs w:val="21"/>
        </w:rPr>
        <w:t>投标人：</w:t>
      </w:r>
      <w:r>
        <w:rPr>
          <w:rFonts w:ascii="宋体"/>
          <w:szCs w:val="21"/>
          <w:u w:val="single"/>
        </w:rPr>
        <w:tab/>
      </w:r>
      <w:r>
        <w:rPr>
          <w:rFonts w:ascii="宋体"/>
          <w:szCs w:val="21"/>
          <w:u w:val="single"/>
        </w:rPr>
        <w:t xml:space="preserve">   </w:t>
      </w:r>
      <w:r>
        <w:rPr>
          <w:rFonts w:hint="eastAsia" w:ascii="宋体"/>
          <w:szCs w:val="21"/>
        </w:rPr>
        <w:t>（盖单位章）</w:t>
      </w:r>
    </w:p>
    <w:p>
      <w:pPr>
        <w:shd w:val="clear"/>
        <w:spacing w:line="360" w:lineRule="auto"/>
        <w:ind w:firstLine="2835" w:firstLineChars="1350"/>
        <w:rPr>
          <w:rFonts w:ascii="宋体"/>
          <w:szCs w:val="21"/>
        </w:rPr>
      </w:pPr>
      <w:r>
        <w:rPr>
          <w:rFonts w:hint="eastAsia" w:ascii="宋体"/>
          <w:szCs w:val="21"/>
        </w:rPr>
        <w:t>法定代表人</w:t>
      </w:r>
      <w:r>
        <w:rPr>
          <w:rFonts w:ascii="宋体"/>
          <w:szCs w:val="21"/>
        </w:rPr>
        <w:t>(</w:t>
      </w:r>
      <w:r>
        <w:rPr>
          <w:rFonts w:hint="eastAsia" w:ascii="宋体"/>
          <w:szCs w:val="21"/>
        </w:rPr>
        <w:t>或被授权人</w:t>
      </w:r>
      <w:r>
        <w:rPr>
          <w:rFonts w:ascii="宋体"/>
          <w:szCs w:val="21"/>
        </w:rPr>
        <w:t>)</w:t>
      </w:r>
      <w:r>
        <w:rPr>
          <w:rFonts w:hint="eastAsia" w:ascii="宋体"/>
          <w:szCs w:val="21"/>
        </w:rPr>
        <w:t>（签名或盖章）：</w:t>
      </w:r>
    </w:p>
    <w:p>
      <w:pPr>
        <w:shd w:val="clear"/>
        <w:spacing w:line="360" w:lineRule="auto"/>
        <w:ind w:firstLine="2835" w:firstLineChars="1350"/>
        <w:rPr>
          <w:rFonts w:ascii="宋体"/>
          <w:szCs w:val="21"/>
        </w:rPr>
      </w:pPr>
      <w:r>
        <w:rPr>
          <w:rFonts w:hint="eastAsia" w:ascii="宋体"/>
          <w:szCs w:val="21"/>
        </w:rPr>
        <w:t>地址：</w:t>
      </w:r>
      <w:r>
        <w:rPr>
          <w:rFonts w:ascii="宋体"/>
          <w:szCs w:val="21"/>
          <w:u w:val="single"/>
        </w:rPr>
        <w:tab/>
      </w:r>
      <w:r>
        <w:rPr>
          <w:rFonts w:ascii="宋体"/>
          <w:szCs w:val="21"/>
          <w:u w:val="single"/>
        </w:rPr>
        <w:tab/>
      </w:r>
    </w:p>
    <w:p>
      <w:pPr>
        <w:shd w:val="clear"/>
        <w:spacing w:line="360" w:lineRule="auto"/>
        <w:ind w:firstLine="2835" w:firstLineChars="1350"/>
        <w:rPr>
          <w:rFonts w:ascii="宋体"/>
          <w:szCs w:val="21"/>
        </w:rPr>
      </w:pPr>
      <w:r>
        <w:rPr>
          <w:rFonts w:hint="eastAsia" w:ascii="宋体"/>
          <w:szCs w:val="21"/>
        </w:rPr>
        <w:t>网址：</w:t>
      </w:r>
      <w:r>
        <w:rPr>
          <w:rFonts w:ascii="宋体"/>
          <w:szCs w:val="21"/>
          <w:u w:val="single"/>
        </w:rPr>
        <w:tab/>
      </w:r>
      <w:r>
        <w:rPr>
          <w:rFonts w:ascii="宋体"/>
          <w:szCs w:val="21"/>
          <w:u w:val="single"/>
        </w:rPr>
        <w:tab/>
      </w:r>
    </w:p>
    <w:p>
      <w:pPr>
        <w:shd w:val="clear"/>
        <w:spacing w:line="360" w:lineRule="auto"/>
        <w:ind w:right="85" w:firstLine="2835" w:firstLineChars="1350"/>
        <w:rPr>
          <w:rFonts w:ascii="宋体"/>
          <w:szCs w:val="21"/>
        </w:rPr>
      </w:pPr>
      <w:r>
        <w:rPr>
          <w:rFonts w:hint="eastAsia" w:ascii="宋体"/>
          <w:szCs w:val="21"/>
        </w:rPr>
        <w:t>电话：</w:t>
      </w:r>
      <w:r>
        <w:rPr>
          <w:rFonts w:ascii="宋体"/>
          <w:szCs w:val="21"/>
          <w:u w:val="single"/>
        </w:rPr>
        <w:tab/>
      </w:r>
      <w:r>
        <w:rPr>
          <w:rFonts w:ascii="宋体"/>
          <w:szCs w:val="21"/>
          <w:u w:val="single"/>
        </w:rPr>
        <w:tab/>
      </w:r>
    </w:p>
    <w:p>
      <w:pPr>
        <w:shd w:val="clear"/>
        <w:spacing w:line="360" w:lineRule="auto"/>
        <w:ind w:firstLine="2835" w:firstLineChars="1350"/>
        <w:rPr>
          <w:rFonts w:ascii="宋体"/>
          <w:szCs w:val="21"/>
        </w:rPr>
      </w:pPr>
      <w:r>
        <w:rPr>
          <w:rFonts w:hint="eastAsia" w:ascii="宋体"/>
          <w:szCs w:val="21"/>
        </w:rPr>
        <w:t>传真：</w:t>
      </w:r>
      <w:r>
        <w:rPr>
          <w:rFonts w:ascii="宋体"/>
          <w:szCs w:val="21"/>
          <w:u w:val="single"/>
        </w:rPr>
        <w:tab/>
      </w:r>
      <w:r>
        <w:rPr>
          <w:rFonts w:ascii="宋体"/>
          <w:szCs w:val="21"/>
          <w:u w:val="single"/>
        </w:rPr>
        <w:tab/>
      </w:r>
    </w:p>
    <w:p>
      <w:pPr>
        <w:shd w:val="clear"/>
        <w:spacing w:line="360" w:lineRule="auto"/>
        <w:ind w:firstLine="2835" w:firstLineChars="1350"/>
        <w:rPr>
          <w:rFonts w:ascii="宋体"/>
          <w:szCs w:val="21"/>
        </w:rPr>
      </w:pPr>
      <w:r>
        <w:rPr>
          <w:rFonts w:hint="eastAsia" w:ascii="宋体"/>
          <w:szCs w:val="21"/>
        </w:rPr>
        <w:t>邮政编码：</w:t>
      </w:r>
      <w:r>
        <w:rPr>
          <w:rFonts w:ascii="宋体"/>
          <w:szCs w:val="21"/>
          <w:u w:val="single"/>
        </w:rPr>
        <w:tab/>
      </w:r>
      <w:r>
        <w:rPr>
          <w:rFonts w:ascii="宋体"/>
          <w:szCs w:val="21"/>
          <w:u w:val="single"/>
        </w:rPr>
        <w:tab/>
      </w:r>
    </w:p>
    <w:p>
      <w:pPr>
        <w:shd w:val="clear"/>
        <w:spacing w:line="360" w:lineRule="auto"/>
        <w:ind w:firstLine="4725" w:firstLineChars="2250"/>
        <w:rPr>
          <w:rFonts w:ascii="宋体"/>
          <w:szCs w:val="21"/>
        </w:rPr>
      </w:pPr>
      <w:r>
        <w:rPr>
          <w:rFonts w:hint="eastAsia" w:ascii="宋体"/>
          <w:szCs w:val="21"/>
        </w:rPr>
        <w:t>年   月  日</w:t>
      </w:r>
    </w:p>
    <w:p>
      <w:pPr>
        <w:pStyle w:val="5"/>
        <w:shd w:val="clear"/>
        <w:spacing w:line="480" w:lineRule="auto"/>
        <w:rPr>
          <w:rFonts w:ascii="宋体" w:eastAsia="宋体"/>
          <w:color w:val="auto"/>
        </w:rPr>
      </w:pPr>
      <w:r>
        <w:rPr>
          <w:rFonts w:hint="eastAsia" w:ascii="宋体" w:eastAsia="宋体"/>
          <w:b w:val="0"/>
          <w:bCs w:val="0"/>
          <w:color w:val="auto"/>
        </w:rPr>
        <w:br w:type="page"/>
      </w:r>
      <w:r>
        <w:rPr>
          <w:rFonts w:hint="eastAsia" w:ascii="宋体" w:eastAsia="宋体"/>
          <w:color w:val="auto"/>
        </w:rPr>
        <w:t>（二）投标函附录</w:t>
      </w:r>
      <w:bookmarkEnd w:id="477"/>
      <w:bookmarkEnd w:id="478"/>
      <w:bookmarkEnd w:id="479"/>
      <w:bookmarkEnd w:id="480"/>
      <w:bookmarkEnd w:id="481"/>
      <w:bookmarkEnd w:id="482"/>
      <w:bookmarkEnd w:id="483"/>
      <w:bookmarkEnd w:id="484"/>
    </w:p>
    <w:tbl>
      <w:tblPr>
        <w:tblStyle w:val="2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3413"/>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b/>
                <w:sz w:val="24"/>
                <w:szCs w:val="24"/>
              </w:rPr>
            </w:pPr>
            <w:r>
              <w:rPr>
                <w:rFonts w:hint="eastAsia" w:ascii="宋体"/>
                <w:b/>
                <w:sz w:val="24"/>
                <w:szCs w:val="24"/>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b/>
                <w:sz w:val="24"/>
                <w:szCs w:val="24"/>
              </w:rPr>
            </w:pPr>
            <w:r>
              <w:rPr>
                <w:rFonts w:hint="eastAsia" w:ascii="宋体"/>
                <w:b/>
                <w:sz w:val="24"/>
                <w:szCs w:val="24"/>
              </w:rPr>
              <w:t>条款名称</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b/>
                <w:sz w:val="24"/>
                <w:szCs w:val="24"/>
              </w:rPr>
            </w:pPr>
            <w:r>
              <w:rPr>
                <w:rFonts w:hint="eastAsia" w:ascii="宋体"/>
                <w:b/>
                <w:sz w:val="24"/>
                <w:szCs w:val="24"/>
              </w:rPr>
              <w:t>约定内容</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b/>
                <w:sz w:val="24"/>
                <w:szCs w:val="24"/>
              </w:rPr>
            </w:pPr>
            <w:r>
              <w:rPr>
                <w:rFonts w:hint="eastAsia" w:asci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00" w:lineRule="exact"/>
              <w:contextualSpacing/>
              <w:jc w:val="center"/>
              <w:rPr>
                <w:rFonts w:ascii="宋体"/>
                <w:sz w:val="24"/>
                <w:szCs w:val="24"/>
              </w:rPr>
            </w:pPr>
            <w:r>
              <w:rPr>
                <w:rFonts w:hint="eastAsia" w:ascii="宋体"/>
                <w:sz w:val="24"/>
                <w:szCs w:val="24"/>
              </w:rPr>
              <w:t>1</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00" w:lineRule="exact"/>
              <w:contextualSpacing/>
              <w:jc w:val="center"/>
              <w:rPr>
                <w:rFonts w:ascii="宋体"/>
                <w:sz w:val="24"/>
                <w:szCs w:val="24"/>
              </w:rPr>
            </w:pPr>
            <w:r>
              <w:rPr>
                <w:rFonts w:hint="eastAsia" w:ascii="宋体"/>
                <w:sz w:val="24"/>
                <w:szCs w:val="24"/>
              </w:rPr>
              <w:t>总监理工程师</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rPr>
            </w:pPr>
            <w:r>
              <w:rPr>
                <w:rFonts w:hint="eastAsia" w:ascii="宋体"/>
                <w:sz w:val="24"/>
              </w:rPr>
              <w:t>姓名：</w:t>
            </w:r>
          </w:p>
          <w:p>
            <w:pPr>
              <w:shd w:val="clear"/>
              <w:spacing w:line="400" w:lineRule="exact"/>
              <w:contextualSpacing/>
              <w:rPr>
                <w:rFonts w:ascii="宋体"/>
                <w:sz w:val="24"/>
              </w:rPr>
            </w:pPr>
            <w:r>
              <w:rPr>
                <w:rFonts w:hint="eastAsia" w:ascii="宋体"/>
                <w:sz w:val="24"/>
              </w:rPr>
              <w:t>技术职称：</w:t>
            </w:r>
          </w:p>
          <w:p>
            <w:pPr>
              <w:pStyle w:val="8"/>
              <w:shd w:val="clear"/>
              <w:topLinePunct/>
              <w:spacing w:line="400" w:lineRule="exact"/>
              <w:contextualSpacing/>
              <w:rPr>
                <w:kern w:val="2"/>
                <w:szCs w:val="24"/>
                <w:lang w:val="en-US"/>
              </w:rPr>
            </w:pPr>
            <w:r>
              <w:rPr>
                <w:rFonts w:hint="eastAsia"/>
                <w:lang w:val="en-US"/>
              </w:rPr>
              <w:t>注册证号：</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ind w:firstLine="820" w:firstLineChars="342"/>
              <w:contextualSpacing/>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2</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00" w:lineRule="exact"/>
              <w:contextualSpacing/>
              <w:jc w:val="center"/>
              <w:rPr>
                <w:rFonts w:ascii="宋体"/>
                <w:sz w:val="24"/>
                <w:szCs w:val="24"/>
              </w:rPr>
            </w:pPr>
            <w:r>
              <w:rPr>
                <w:rFonts w:hint="eastAsia" w:ascii="宋体"/>
                <w:sz w:val="24"/>
                <w:szCs w:val="24"/>
              </w:rPr>
              <w:t>监理服务期限</w:t>
            </w:r>
          </w:p>
        </w:tc>
        <w:tc>
          <w:tcPr>
            <w:tcW w:w="3413" w:type="dxa"/>
            <w:tcBorders>
              <w:top w:val="single" w:color="auto" w:sz="4" w:space="0"/>
              <w:left w:val="single" w:color="auto" w:sz="4" w:space="0"/>
              <w:bottom w:val="single" w:color="auto" w:sz="4" w:space="0"/>
              <w:right w:val="single" w:color="auto" w:sz="4" w:space="0"/>
            </w:tcBorders>
            <w:noWrap/>
            <w:vAlign w:val="center"/>
          </w:tcPr>
          <w:p>
            <w:pPr>
              <w:pStyle w:val="8"/>
              <w:shd w:val="clear"/>
              <w:topLinePunct/>
              <w:spacing w:line="400" w:lineRule="exact"/>
              <w:contextualSpacing/>
              <w:rPr>
                <w:kern w:val="2"/>
                <w:szCs w:val="24"/>
                <w:lang w:val="en-US"/>
              </w:rPr>
            </w:pPr>
            <w:r>
              <w:rPr>
                <w:rFonts w:hint="eastAsia"/>
                <w:kern w:val="2"/>
                <w:szCs w:val="24"/>
                <w:u w:val="single"/>
                <w:lang w:val="en-US"/>
              </w:rPr>
              <w:t>按招标文件要求</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tabs>
                <w:tab w:val="left" w:pos="360"/>
              </w:tabs>
              <w:spacing w:line="400" w:lineRule="exact"/>
              <w:contextualSpacing/>
              <w:jc w:val="center"/>
              <w:rPr>
                <w:rFonts w:ascii="宋体"/>
                <w:sz w:val="24"/>
                <w:szCs w:val="24"/>
              </w:rPr>
            </w:pPr>
            <w:r>
              <w:rPr>
                <w:rFonts w:hint="eastAsia" w:ascii="宋体"/>
                <w:sz w:val="24"/>
                <w:szCs w:val="24"/>
              </w:rPr>
              <w:t>3</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00" w:lineRule="exact"/>
              <w:contextualSpacing/>
              <w:jc w:val="center"/>
              <w:rPr>
                <w:rFonts w:ascii="宋体"/>
                <w:sz w:val="24"/>
                <w:szCs w:val="24"/>
              </w:rPr>
            </w:pPr>
            <w:r>
              <w:rPr>
                <w:rFonts w:hint="eastAsia" w:ascii="宋体"/>
                <w:sz w:val="24"/>
                <w:szCs w:val="24"/>
              </w:rPr>
              <w:t>结算方式</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r>
              <w:rPr>
                <w:rFonts w:hint="eastAsia" w:ascii="宋体"/>
                <w:sz w:val="24"/>
                <w:u w:val="single"/>
              </w:rPr>
              <w:t>按合同约定</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tabs>
                <w:tab w:val="left" w:pos="360"/>
              </w:tabs>
              <w:spacing w:line="400" w:lineRule="exact"/>
              <w:contextualSpacing/>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4</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质量标准</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r>
              <w:rPr>
                <w:rFonts w:hint="eastAsia" w:ascii="宋体"/>
                <w:sz w:val="24"/>
                <w:szCs w:val="24"/>
                <w:u w:val="single"/>
              </w:rPr>
              <w:t>按招标文件要求</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tabs>
                <w:tab w:val="left" w:pos="360"/>
              </w:tabs>
              <w:spacing w:line="400" w:lineRule="exact"/>
              <w:contextualSpacing/>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5</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拟投入本项目监理机构人数</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r>
              <w:rPr>
                <w:rFonts w:hint="eastAsia" w:ascii="宋体"/>
                <w:sz w:val="24"/>
                <w:szCs w:val="24"/>
              </w:rPr>
              <w:t>人数：</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tabs>
                <w:tab w:val="left" w:pos="360"/>
              </w:tabs>
              <w:spacing w:line="400" w:lineRule="exact"/>
              <w:contextualSpacing/>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Merge w:val="restart"/>
            <w:tcBorders>
              <w:top w:val="single" w:color="auto" w:sz="4" w:space="0"/>
              <w:left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6</w:t>
            </w:r>
          </w:p>
        </w:tc>
        <w:tc>
          <w:tcPr>
            <w:tcW w:w="2268" w:type="dxa"/>
            <w:vMerge w:val="restart"/>
            <w:tcBorders>
              <w:top w:val="single" w:color="auto" w:sz="4" w:space="0"/>
              <w:left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监理报价</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before="156" w:beforeLines="50" w:after="156" w:afterLines="50" w:line="400" w:lineRule="exact"/>
              <w:contextualSpacing/>
              <w:rPr>
                <w:rFonts w:ascii="宋体"/>
                <w:u w:val="single"/>
              </w:rPr>
            </w:pPr>
            <w:r>
              <w:rPr>
                <w:rFonts w:hint="eastAsia" w:ascii="宋体"/>
                <w:sz w:val="24"/>
                <w:szCs w:val="24"/>
              </w:rPr>
              <w:t>投标报价（万元）：</w:t>
            </w:r>
          </w:p>
        </w:tc>
        <w:tc>
          <w:tcPr>
            <w:tcW w:w="2750" w:type="dxa"/>
            <w:vMerge w:val="restart"/>
            <w:tcBorders>
              <w:top w:val="single" w:color="auto" w:sz="4" w:space="0"/>
              <w:left w:val="single" w:color="auto" w:sz="4" w:space="0"/>
              <w:right w:val="single" w:color="auto" w:sz="4" w:space="0"/>
            </w:tcBorders>
            <w:noWrap/>
            <w:vAlign w:val="center"/>
          </w:tcPr>
          <w:p>
            <w:pPr>
              <w:shd w:val="clear"/>
              <w:tabs>
                <w:tab w:val="left" w:pos="360"/>
              </w:tabs>
              <w:spacing w:line="400" w:lineRule="exact"/>
              <w:contextualSpacing/>
              <w:jc w:val="center"/>
              <w:rPr>
                <w:rFonts w:ascii="宋体"/>
                <w:b/>
                <w:szCs w:val="21"/>
              </w:rPr>
            </w:pPr>
            <w:r>
              <w:rPr>
                <w:rFonts w:hint="eastAsia" w:ascii="宋体" w:cs="宋体"/>
                <w:szCs w:val="21"/>
              </w:rPr>
              <w:t>投标下浮率=（1-监理投标报价/监理服务收费基准价）</w:t>
            </w:r>
            <w:r>
              <w:rPr>
                <w:rFonts w:hint="eastAsia" w:ascii="宋体" w:cs="宋体"/>
                <w:szCs w:val="21"/>
                <w:u w:val="single"/>
              </w:rPr>
              <w:t>×</w:t>
            </w:r>
            <w:r>
              <w:rPr>
                <w:rFonts w:hint="eastAsia" w:asci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Merge w:val="continue"/>
            <w:tcBorders>
              <w:left w:val="single" w:color="auto" w:sz="4" w:space="0"/>
              <w:right w:val="single" w:color="auto" w:sz="4" w:space="0"/>
            </w:tcBorders>
            <w:noWrap/>
            <w:vAlign w:val="center"/>
          </w:tcPr>
          <w:p>
            <w:pPr>
              <w:shd w:val="clear"/>
            </w:pPr>
          </w:p>
        </w:tc>
        <w:tc>
          <w:tcPr>
            <w:tcW w:w="2268" w:type="dxa"/>
            <w:vMerge w:val="continue"/>
            <w:tcBorders>
              <w:left w:val="single" w:color="auto" w:sz="4" w:space="0"/>
              <w:right w:val="single" w:color="auto" w:sz="4" w:space="0"/>
            </w:tcBorders>
            <w:noWrap/>
            <w:vAlign w:val="center"/>
          </w:tcPr>
          <w:p>
            <w:pPr>
              <w:shd w:val="clear"/>
            </w:pP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before="156" w:beforeLines="50" w:after="156" w:afterLines="50" w:line="400" w:lineRule="exact"/>
              <w:contextualSpacing/>
              <w:rPr>
                <w:rFonts w:ascii="宋体"/>
                <w:sz w:val="24"/>
                <w:szCs w:val="24"/>
              </w:rPr>
            </w:pPr>
            <w:r>
              <w:rPr>
                <w:rFonts w:hint="eastAsia" w:ascii="宋体" w:cs="宋体"/>
                <w:bCs/>
                <w:sz w:val="24"/>
              </w:rPr>
              <w:t>投标下浮率：    %</w:t>
            </w:r>
          </w:p>
        </w:tc>
        <w:tc>
          <w:tcPr>
            <w:tcW w:w="2750" w:type="dxa"/>
            <w:vMerge w:val="continue"/>
            <w:tcBorders>
              <w:left w:val="single" w:color="auto" w:sz="4" w:space="0"/>
              <w:bottom w:val="single" w:color="auto" w:sz="4" w:space="0"/>
              <w:right w:val="single" w:color="auto" w:sz="4" w:space="0"/>
            </w:tcBorders>
            <w:noWrap/>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7</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法 人 营 业</w:t>
            </w:r>
          </w:p>
          <w:p>
            <w:pPr>
              <w:shd w:val="clear"/>
              <w:spacing w:line="400" w:lineRule="exact"/>
              <w:contextualSpacing/>
              <w:jc w:val="center"/>
              <w:rPr>
                <w:rFonts w:ascii="宋体"/>
                <w:sz w:val="24"/>
                <w:szCs w:val="24"/>
              </w:rPr>
            </w:pPr>
            <w:r>
              <w:rPr>
                <w:rFonts w:hint="eastAsia" w:ascii="宋体"/>
                <w:sz w:val="24"/>
                <w:szCs w:val="24"/>
              </w:rPr>
              <w:t>执 照 证 号</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r>
              <w:rPr>
                <w:rFonts w:hint="eastAsia" w:ascii="宋体"/>
                <w:sz w:val="24"/>
                <w:szCs w:val="24"/>
              </w:rPr>
              <w:t>法 人 营 业</w:t>
            </w:r>
          </w:p>
          <w:p>
            <w:pPr>
              <w:shd w:val="clear"/>
              <w:spacing w:line="400" w:lineRule="exact"/>
              <w:contextualSpacing/>
              <w:rPr>
                <w:rFonts w:ascii="宋体"/>
                <w:sz w:val="24"/>
                <w:szCs w:val="24"/>
              </w:rPr>
            </w:pPr>
            <w:r>
              <w:rPr>
                <w:rFonts w:hint="eastAsia" w:ascii="宋体"/>
                <w:sz w:val="24"/>
                <w:szCs w:val="24"/>
              </w:rPr>
              <w:t>执 照 证 号：</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8</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资 质 等 级</w:t>
            </w:r>
          </w:p>
          <w:p>
            <w:pPr>
              <w:shd w:val="clear"/>
              <w:spacing w:line="400" w:lineRule="exact"/>
              <w:contextualSpacing/>
              <w:jc w:val="center"/>
              <w:rPr>
                <w:rFonts w:ascii="宋体"/>
                <w:sz w:val="24"/>
                <w:szCs w:val="24"/>
              </w:rPr>
            </w:pPr>
            <w:r>
              <w:rPr>
                <w:rFonts w:hint="eastAsia" w:ascii="宋体"/>
                <w:sz w:val="24"/>
                <w:szCs w:val="24"/>
              </w:rPr>
              <w:t>及 证 书 号</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r>
              <w:rPr>
                <w:rFonts w:hint="eastAsia" w:ascii="宋体"/>
                <w:sz w:val="24"/>
                <w:szCs w:val="24"/>
              </w:rPr>
              <w:t>资质等级：</w:t>
            </w:r>
          </w:p>
          <w:p>
            <w:pPr>
              <w:shd w:val="clear"/>
              <w:spacing w:line="400" w:lineRule="exact"/>
              <w:contextualSpacing/>
              <w:rPr>
                <w:rFonts w:ascii="宋体"/>
                <w:sz w:val="24"/>
                <w:szCs w:val="24"/>
              </w:rPr>
            </w:pPr>
            <w:r>
              <w:rPr>
                <w:rFonts w:hint="eastAsia" w:ascii="宋体"/>
                <w:sz w:val="24"/>
                <w:szCs w:val="24"/>
              </w:rPr>
              <w:t>资质证书号：</w:t>
            </w: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9</w:t>
            </w:r>
          </w:p>
        </w:tc>
        <w:tc>
          <w:tcPr>
            <w:tcW w:w="2268"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r>
              <w:rPr>
                <w:rFonts w:hint="eastAsia" w:ascii="宋体"/>
                <w:sz w:val="24"/>
                <w:szCs w:val="24"/>
              </w:rPr>
              <w:t>需要建设单位提</w:t>
            </w:r>
          </w:p>
          <w:p>
            <w:pPr>
              <w:shd w:val="clear"/>
              <w:spacing w:line="400" w:lineRule="exact"/>
              <w:contextualSpacing/>
              <w:jc w:val="center"/>
              <w:rPr>
                <w:rFonts w:ascii="宋体"/>
                <w:sz w:val="24"/>
                <w:szCs w:val="24"/>
              </w:rPr>
            </w:pPr>
            <w:r>
              <w:rPr>
                <w:rFonts w:hint="eastAsia" w:ascii="宋体"/>
                <w:sz w:val="24"/>
                <w:szCs w:val="24"/>
              </w:rPr>
              <w:t xml:space="preserve"> 供的配合条件</w:t>
            </w:r>
          </w:p>
        </w:tc>
        <w:tc>
          <w:tcPr>
            <w:tcW w:w="3413"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rPr>
                <w:rFonts w:ascii="宋体"/>
                <w:sz w:val="24"/>
                <w:szCs w:val="24"/>
              </w:rPr>
            </w:pPr>
          </w:p>
        </w:tc>
        <w:tc>
          <w:tcPr>
            <w:tcW w:w="2750" w:type="dxa"/>
            <w:tcBorders>
              <w:top w:val="single" w:color="auto" w:sz="4" w:space="0"/>
              <w:left w:val="single" w:color="auto" w:sz="4" w:space="0"/>
              <w:bottom w:val="single" w:color="auto" w:sz="4" w:space="0"/>
              <w:right w:val="single" w:color="auto" w:sz="4" w:space="0"/>
            </w:tcBorders>
            <w:noWrap/>
            <w:vAlign w:val="center"/>
          </w:tcPr>
          <w:p>
            <w:pPr>
              <w:shd w:val="clear"/>
              <w:spacing w:line="400" w:lineRule="exact"/>
              <w:contextualSpacing/>
              <w:jc w:val="center"/>
              <w:rPr>
                <w:rFonts w:ascii="宋体"/>
                <w:sz w:val="24"/>
                <w:szCs w:val="24"/>
              </w:rPr>
            </w:pPr>
          </w:p>
        </w:tc>
      </w:tr>
    </w:tbl>
    <w:p>
      <w:pPr>
        <w:shd w:val="clear"/>
        <w:spacing w:line="440" w:lineRule="exact"/>
        <w:ind w:firstLine="420" w:firstLineChars="200"/>
        <w:jc w:val="left"/>
        <w:rPr>
          <w:rFonts w:ascii="宋体"/>
          <w:szCs w:val="21"/>
        </w:rPr>
      </w:pPr>
      <w:r>
        <w:rPr>
          <w:rFonts w:hint="eastAsia" w:ascii="宋体"/>
          <w:szCs w:val="21"/>
        </w:rPr>
        <w:t>注：</w:t>
      </w:r>
    </w:p>
    <w:p>
      <w:pPr>
        <w:shd w:val="clear"/>
        <w:spacing w:line="360" w:lineRule="auto"/>
        <w:ind w:firstLine="722" w:firstLineChars="344"/>
        <w:jc w:val="left"/>
        <w:rPr>
          <w:rFonts w:ascii="宋体"/>
          <w:sz w:val="24"/>
          <w:szCs w:val="24"/>
        </w:rPr>
      </w:pPr>
      <w:r>
        <w:rPr>
          <w:rFonts w:hint="eastAsia" w:ascii="宋体"/>
          <w:szCs w:val="21"/>
        </w:rPr>
        <w:t>1.</w:t>
      </w:r>
      <w:r>
        <w:rPr>
          <w:rFonts w:hint="eastAsia" w:ascii="宋体"/>
        </w:rPr>
        <w:t>投标人根据企业自身情况进行报价，</w:t>
      </w:r>
      <w:r>
        <w:rPr>
          <w:rFonts w:hint="eastAsia" w:ascii="宋体"/>
          <w:bCs/>
        </w:rPr>
        <w:t>投标报价不得超过最高投标限价。</w:t>
      </w:r>
      <w:r>
        <w:rPr>
          <w:rFonts w:hint="eastAsia" w:ascii="宋体"/>
          <w:szCs w:val="21"/>
        </w:rPr>
        <w:t>小数点后保留六位小数，第七位小数四舍五入。</w:t>
      </w:r>
    </w:p>
    <w:p>
      <w:pPr>
        <w:shd w:val="clear"/>
        <w:spacing w:line="360" w:lineRule="auto"/>
        <w:ind w:firstLine="3120" w:firstLineChars="1300"/>
        <w:jc w:val="left"/>
        <w:rPr>
          <w:rFonts w:ascii="宋体"/>
          <w:sz w:val="24"/>
          <w:szCs w:val="24"/>
        </w:rPr>
      </w:pPr>
    </w:p>
    <w:p>
      <w:pPr>
        <w:shd w:val="clear"/>
        <w:spacing w:line="360" w:lineRule="auto"/>
        <w:ind w:firstLine="2880" w:firstLineChars="1200"/>
        <w:jc w:val="left"/>
        <w:rPr>
          <w:rFonts w:ascii="宋体"/>
          <w:sz w:val="24"/>
        </w:rPr>
      </w:pPr>
      <w:r>
        <w:rPr>
          <w:rFonts w:hint="eastAsia" w:ascii="宋体"/>
          <w:sz w:val="24"/>
        </w:rPr>
        <w:t xml:space="preserve">   投标人：</w:t>
      </w:r>
      <w:r>
        <w:rPr>
          <w:rFonts w:hint="eastAsia" w:ascii="宋体"/>
          <w:sz w:val="24"/>
          <w:u w:val="single"/>
        </w:rPr>
        <w:tab/>
      </w:r>
      <w:r>
        <w:rPr>
          <w:rFonts w:hint="eastAsia" w:ascii="宋体"/>
          <w:sz w:val="24"/>
        </w:rPr>
        <w:t>（盖单位章）</w:t>
      </w:r>
    </w:p>
    <w:p>
      <w:pPr>
        <w:shd w:val="clear"/>
        <w:spacing w:line="360" w:lineRule="auto"/>
        <w:ind w:firstLine="3120" w:firstLineChars="1300"/>
        <w:jc w:val="left"/>
        <w:rPr>
          <w:rFonts w:ascii="宋体"/>
          <w:sz w:val="24"/>
        </w:rPr>
      </w:pPr>
      <w:r>
        <w:rPr>
          <w:rFonts w:hint="eastAsia" w:ascii="宋体"/>
          <w:sz w:val="24"/>
        </w:rPr>
        <w:t xml:space="preserve"> 法定代表人或其委托代理人：（签字或盖章）</w:t>
      </w:r>
    </w:p>
    <w:p>
      <w:pPr>
        <w:shd w:val="clear"/>
        <w:wordWrap w:val="0"/>
        <w:spacing w:line="360" w:lineRule="auto"/>
        <w:ind w:firstLine="5400" w:firstLineChars="2250"/>
        <w:jc w:val="right"/>
        <w:rPr>
          <w:rFonts w:ascii="宋体"/>
          <w:sz w:val="24"/>
        </w:rPr>
      </w:pPr>
      <w:r>
        <w:rPr>
          <w:rFonts w:hint="eastAsia" w:ascii="宋体"/>
          <w:sz w:val="24"/>
        </w:rPr>
        <w:t xml:space="preserve">   年    月    日</w:t>
      </w:r>
    </w:p>
    <w:p>
      <w:pPr>
        <w:shd w:val="clear"/>
        <w:spacing w:line="360" w:lineRule="auto"/>
        <w:ind w:firstLine="5400" w:firstLineChars="2250"/>
        <w:jc w:val="right"/>
        <w:rPr>
          <w:rFonts w:ascii="宋体"/>
          <w:sz w:val="24"/>
        </w:rPr>
      </w:pPr>
    </w:p>
    <w:p>
      <w:pPr>
        <w:widowControl/>
        <w:shd w:val="clear"/>
        <w:jc w:val="left"/>
        <w:rPr>
          <w:rFonts w:ascii="宋体"/>
          <w:sz w:val="24"/>
        </w:rPr>
      </w:pPr>
      <w:r>
        <w:rPr>
          <w:rFonts w:ascii="宋体"/>
          <w:sz w:val="24"/>
        </w:rPr>
        <w:br w:type="page"/>
      </w:r>
      <w:bookmarkStart w:id="496" w:name="_Toc529196603"/>
      <w:bookmarkStart w:id="497" w:name="_Toc530470646"/>
      <w:bookmarkStart w:id="498" w:name="_Toc535938754"/>
    </w:p>
    <w:p>
      <w:pPr>
        <w:pStyle w:val="4"/>
        <w:shd w:val="clear"/>
      </w:pPr>
      <w:r>
        <w:rPr>
          <w:rFonts w:hint="eastAsia"/>
        </w:rPr>
        <w:t>二</w:t>
      </w:r>
      <w:bookmarkEnd w:id="485"/>
      <w:bookmarkEnd w:id="486"/>
      <w:bookmarkEnd w:id="487"/>
      <w:bookmarkEnd w:id="488"/>
      <w:bookmarkEnd w:id="489"/>
      <w:bookmarkEnd w:id="490"/>
      <w:bookmarkEnd w:id="491"/>
      <w:bookmarkEnd w:id="492"/>
      <w:bookmarkEnd w:id="493"/>
      <w:bookmarkEnd w:id="494"/>
      <w:bookmarkEnd w:id="495"/>
      <w:r>
        <w:rPr>
          <w:rFonts w:hint="eastAsia"/>
        </w:rPr>
        <w:t>、法定代表人身份证明或授权委托书（格式可自定）</w:t>
      </w:r>
      <w:bookmarkEnd w:id="496"/>
      <w:bookmarkEnd w:id="497"/>
      <w:bookmarkEnd w:id="498"/>
    </w:p>
    <w:p>
      <w:pPr>
        <w:shd w:val="clear"/>
        <w:spacing w:line="360" w:lineRule="auto"/>
        <w:jc w:val="center"/>
        <w:rPr>
          <w:rFonts w:ascii="宋体"/>
          <w:b/>
          <w:sz w:val="24"/>
          <w:szCs w:val="24"/>
        </w:rPr>
      </w:pPr>
      <w:r>
        <w:rPr>
          <w:rFonts w:hint="eastAsia" w:ascii="宋体"/>
          <w:b/>
          <w:sz w:val="32"/>
          <w:szCs w:val="32"/>
        </w:rPr>
        <w:t>法定代表人身份证明</w:t>
      </w:r>
    </w:p>
    <w:p>
      <w:pPr>
        <w:shd w:val="clear"/>
        <w:spacing w:line="440" w:lineRule="exact"/>
        <w:rPr>
          <w:rFonts w:ascii="宋体"/>
          <w:sz w:val="24"/>
        </w:rPr>
      </w:pPr>
      <w:r>
        <w:rPr>
          <w:rFonts w:hint="eastAsia" w:ascii="宋体"/>
          <w:sz w:val="24"/>
        </w:rPr>
        <w:t>投标人名称：</w:t>
      </w:r>
    </w:p>
    <w:p>
      <w:pPr>
        <w:shd w:val="clear"/>
        <w:spacing w:line="440" w:lineRule="exact"/>
        <w:rPr>
          <w:rFonts w:ascii="宋体"/>
          <w:sz w:val="24"/>
        </w:rPr>
      </w:pPr>
      <w:r>
        <w:rPr>
          <w:rFonts w:hint="eastAsia" w:ascii="宋体"/>
          <w:sz w:val="24"/>
        </w:rPr>
        <w:t>姓名：     性别：     年龄：     职务：</w:t>
      </w:r>
    </w:p>
    <w:p>
      <w:pPr>
        <w:shd w:val="clear"/>
        <w:spacing w:line="440" w:lineRule="exact"/>
        <w:rPr>
          <w:rFonts w:ascii="宋体"/>
          <w:sz w:val="24"/>
        </w:rPr>
      </w:pPr>
      <w:r>
        <w:rPr>
          <w:rFonts w:hint="eastAsia" w:ascii="宋体"/>
          <w:sz w:val="24"/>
        </w:rPr>
        <w:t>系（投标人名称）的法定代表人。</w:t>
      </w:r>
    </w:p>
    <w:p>
      <w:pPr>
        <w:shd w:val="clear"/>
        <w:spacing w:line="440" w:lineRule="exact"/>
        <w:ind w:firstLine="480" w:firstLineChars="200"/>
        <w:rPr>
          <w:rFonts w:ascii="宋体"/>
          <w:sz w:val="24"/>
        </w:rPr>
      </w:pPr>
      <w:r>
        <w:rPr>
          <w:rFonts w:hint="eastAsia" w:ascii="宋体"/>
          <w:sz w:val="24"/>
        </w:rPr>
        <w:t>特此证明。</w:t>
      </w:r>
    </w:p>
    <w:p>
      <w:pPr>
        <w:shd w:val="clear"/>
        <w:spacing w:line="440" w:lineRule="exact"/>
        <w:rPr>
          <w:rFonts w:ascii="宋体"/>
          <w:sz w:val="24"/>
          <w:szCs w:val="24"/>
        </w:rPr>
      </w:pPr>
    </w:p>
    <w:p>
      <w:pPr>
        <w:shd w:val="clear"/>
        <w:spacing w:line="440" w:lineRule="exact"/>
        <w:rPr>
          <w:rFonts w:ascii="宋体"/>
          <w:sz w:val="24"/>
          <w:szCs w:val="24"/>
        </w:rPr>
      </w:pPr>
      <w:r>
        <w:rPr>
          <w:rFonts w:hint="eastAsia" w:ascii="宋体"/>
          <w:sz w:val="24"/>
          <w:szCs w:val="24"/>
        </w:rPr>
        <w:t>附：法定代表人身份证复印件。</w:t>
      </w:r>
    </w:p>
    <w:p>
      <w:pPr>
        <w:shd w:val="clear"/>
        <w:spacing w:line="440" w:lineRule="exact"/>
        <w:ind w:firstLine="480" w:firstLineChars="200"/>
        <w:rPr>
          <w:rFonts w:ascii="宋体"/>
          <w:sz w:val="24"/>
          <w:szCs w:val="24"/>
        </w:rPr>
      </w:pPr>
    </w:p>
    <w:p>
      <w:pPr>
        <w:shd w:val="clear"/>
        <w:spacing w:line="440" w:lineRule="exact"/>
        <w:rPr>
          <w:rFonts w:ascii="宋体"/>
          <w:sz w:val="24"/>
          <w:szCs w:val="24"/>
        </w:rPr>
      </w:pPr>
      <w:r>
        <w:rPr>
          <w:rFonts w:hint="eastAsia" w:ascii="宋体"/>
          <w:sz w:val="24"/>
          <w:szCs w:val="24"/>
        </w:rPr>
        <w:t>注：本身份证明需由投标人加盖单位公章。</w:t>
      </w:r>
    </w:p>
    <w:p>
      <w:pPr>
        <w:shd w:val="clear"/>
        <w:spacing w:line="440" w:lineRule="exact"/>
        <w:rPr>
          <w:rFonts w:ascii="宋体"/>
          <w:sz w:val="24"/>
          <w:szCs w:val="24"/>
        </w:rPr>
      </w:pPr>
    </w:p>
    <w:p>
      <w:pPr>
        <w:shd w:val="clear"/>
        <w:spacing w:line="440" w:lineRule="exact"/>
        <w:rPr>
          <w:rFonts w:ascii="宋体"/>
          <w:sz w:val="24"/>
          <w:szCs w:val="24"/>
        </w:rPr>
      </w:pPr>
    </w:p>
    <w:p>
      <w:pPr>
        <w:shd w:val="clear"/>
        <w:spacing w:line="440" w:lineRule="exact"/>
        <w:jc w:val="center"/>
        <w:rPr>
          <w:rFonts w:ascii="宋体"/>
          <w:sz w:val="24"/>
        </w:rPr>
      </w:pPr>
      <w:r>
        <w:rPr>
          <w:rFonts w:hint="eastAsia" w:ascii="宋体"/>
          <w:sz w:val="24"/>
        </w:rPr>
        <w:t>投标人：</w:t>
      </w:r>
      <w:r>
        <w:rPr>
          <w:rFonts w:hint="eastAsia" w:ascii="宋体"/>
          <w:sz w:val="24"/>
          <w:u w:val="single"/>
        </w:rPr>
        <w:tab/>
      </w:r>
      <w:r>
        <w:rPr>
          <w:rFonts w:hint="eastAsia" w:ascii="宋体"/>
          <w:sz w:val="24"/>
        </w:rPr>
        <w:t>（盖单位章）</w:t>
      </w:r>
    </w:p>
    <w:p>
      <w:pPr>
        <w:shd w:val="clear"/>
        <w:spacing w:line="440" w:lineRule="exact"/>
        <w:rPr>
          <w:rFonts w:ascii="宋体"/>
          <w:sz w:val="24"/>
        </w:rPr>
      </w:pPr>
    </w:p>
    <w:p>
      <w:pPr>
        <w:shd w:val="clear"/>
        <w:spacing w:line="440" w:lineRule="exact"/>
        <w:ind w:firstLine="5280" w:firstLineChars="2200"/>
        <w:rPr>
          <w:rFonts w:ascii="宋体"/>
          <w:sz w:val="24"/>
        </w:rPr>
      </w:pPr>
      <w:r>
        <w:rPr>
          <w:rFonts w:hint="eastAsia" w:ascii="宋体"/>
          <w:sz w:val="24"/>
        </w:rPr>
        <w:t>年  月  日</w:t>
      </w:r>
    </w:p>
    <w:p>
      <w:pPr>
        <w:shd w:val="clear"/>
        <w:spacing w:line="440" w:lineRule="exact"/>
        <w:jc w:val="center"/>
        <w:rPr>
          <w:rFonts w:ascii="宋体"/>
          <w:sz w:val="24"/>
          <w:szCs w:val="24"/>
        </w:rPr>
      </w:pPr>
    </w:p>
    <w:p>
      <w:pPr>
        <w:shd w:val="clear"/>
        <w:spacing w:line="360" w:lineRule="auto"/>
        <w:jc w:val="center"/>
        <w:rPr>
          <w:rFonts w:ascii="宋体"/>
          <w:b/>
          <w:sz w:val="32"/>
          <w:szCs w:val="32"/>
        </w:rPr>
      </w:pPr>
      <w:r>
        <w:rPr>
          <w:rFonts w:hint="eastAsia" w:ascii="宋体"/>
          <w:b/>
          <w:bCs/>
          <w:sz w:val="20"/>
        </w:rPr>
        <w:br w:type="page"/>
      </w:r>
      <w:bookmarkStart w:id="499" w:name="_Toc530470647"/>
      <w:bookmarkEnd w:id="499"/>
      <w:bookmarkStart w:id="500" w:name="_Toc535938755"/>
      <w:bookmarkEnd w:id="500"/>
      <w:bookmarkStart w:id="501" w:name="_Toc529196604"/>
      <w:bookmarkEnd w:id="501"/>
      <w:r>
        <w:rPr>
          <w:rFonts w:hint="eastAsia" w:ascii="宋体"/>
          <w:b/>
          <w:sz w:val="32"/>
          <w:szCs w:val="32"/>
        </w:rPr>
        <w:t>授权委托书</w:t>
      </w:r>
    </w:p>
    <w:p>
      <w:pPr>
        <w:shd w:val="clear"/>
        <w:topLinePunct/>
        <w:spacing w:line="440" w:lineRule="exact"/>
        <w:ind w:firstLine="480" w:firstLineChars="200"/>
        <w:rPr>
          <w:rFonts w:ascii="宋体"/>
          <w:sz w:val="24"/>
          <w:szCs w:val="24"/>
        </w:rPr>
      </w:pPr>
      <w:r>
        <w:rPr>
          <w:rFonts w:hint="eastAsia" w:ascii="宋体"/>
          <w:sz w:val="24"/>
          <w:szCs w:val="24"/>
        </w:rPr>
        <w:t>本人（姓名）系（投标人名称）的法定代表人，现委托（姓名）为我方代理人。代理人根据授权，以我方名义签署、澄清确认、递交、撤回、修改招标项目投标文件、签订合同和处理有关事宜，其法律后果由我方承担。</w:t>
      </w:r>
    </w:p>
    <w:p>
      <w:pPr>
        <w:shd w:val="clear"/>
        <w:spacing w:line="440" w:lineRule="exact"/>
        <w:ind w:firstLine="480" w:firstLineChars="200"/>
        <w:rPr>
          <w:rFonts w:ascii="宋体"/>
          <w:sz w:val="24"/>
          <w:szCs w:val="24"/>
        </w:rPr>
      </w:pPr>
      <w:r>
        <w:rPr>
          <w:rFonts w:hint="eastAsia" w:ascii="宋体"/>
          <w:sz w:val="24"/>
          <w:szCs w:val="24"/>
        </w:rPr>
        <w:t>委托期限：</w:t>
      </w:r>
      <w:r>
        <w:rPr>
          <w:rFonts w:hint="eastAsia" w:ascii="宋体"/>
          <w:sz w:val="24"/>
          <w:szCs w:val="24"/>
          <w:u w:val="single"/>
        </w:rPr>
        <w:t xml:space="preserve">      </w:t>
      </w:r>
      <w:r>
        <w:rPr>
          <w:rFonts w:hint="eastAsia" w:ascii="宋体"/>
          <w:sz w:val="24"/>
          <w:szCs w:val="24"/>
        </w:rPr>
        <w:t>。</w:t>
      </w:r>
    </w:p>
    <w:p>
      <w:pPr>
        <w:shd w:val="clear"/>
        <w:spacing w:line="440" w:lineRule="exact"/>
        <w:ind w:firstLine="480" w:firstLineChars="200"/>
        <w:rPr>
          <w:rFonts w:ascii="宋体"/>
          <w:sz w:val="24"/>
          <w:szCs w:val="24"/>
        </w:rPr>
      </w:pPr>
      <w:r>
        <w:rPr>
          <w:rFonts w:hint="eastAsia" w:ascii="宋体"/>
          <w:sz w:val="24"/>
          <w:szCs w:val="24"/>
        </w:rPr>
        <w:t>代理人无转委托权。</w:t>
      </w:r>
    </w:p>
    <w:p>
      <w:pPr>
        <w:shd w:val="clear"/>
        <w:spacing w:line="440" w:lineRule="exact"/>
        <w:ind w:firstLine="480" w:firstLineChars="200"/>
        <w:rPr>
          <w:rFonts w:ascii="宋体"/>
          <w:sz w:val="24"/>
          <w:szCs w:val="24"/>
        </w:rPr>
      </w:pPr>
    </w:p>
    <w:p>
      <w:pPr>
        <w:shd w:val="clear"/>
        <w:spacing w:line="440" w:lineRule="exact"/>
        <w:rPr>
          <w:rFonts w:ascii="宋体"/>
          <w:sz w:val="24"/>
          <w:szCs w:val="24"/>
        </w:rPr>
      </w:pPr>
      <w:r>
        <w:rPr>
          <w:rFonts w:hint="eastAsia" w:ascii="宋体"/>
          <w:sz w:val="24"/>
          <w:szCs w:val="24"/>
        </w:rPr>
        <w:t>附：法定代表人身份证复印件及委托代理人身份证复印件</w:t>
      </w:r>
    </w:p>
    <w:p>
      <w:pPr>
        <w:shd w:val="clear"/>
        <w:spacing w:line="440" w:lineRule="exact"/>
        <w:rPr>
          <w:rFonts w:ascii="宋体"/>
          <w:sz w:val="24"/>
          <w:szCs w:val="24"/>
        </w:rPr>
      </w:pPr>
    </w:p>
    <w:p>
      <w:pPr>
        <w:shd w:val="clear"/>
        <w:spacing w:line="440" w:lineRule="exact"/>
        <w:rPr>
          <w:rFonts w:ascii="宋体"/>
          <w:sz w:val="24"/>
          <w:szCs w:val="24"/>
        </w:rPr>
      </w:pPr>
      <w:r>
        <w:rPr>
          <w:rFonts w:hint="eastAsia" w:ascii="宋体"/>
          <w:sz w:val="24"/>
          <w:szCs w:val="24"/>
        </w:rPr>
        <w:t>注：本授权委托书需由投标人加盖单位公章并由其法定代表人和委托代理人签字。</w:t>
      </w:r>
    </w:p>
    <w:p>
      <w:pPr>
        <w:shd w:val="clear"/>
        <w:spacing w:line="440" w:lineRule="exact"/>
        <w:rPr>
          <w:rFonts w:ascii="宋体"/>
          <w:sz w:val="24"/>
          <w:szCs w:val="24"/>
        </w:rPr>
      </w:pPr>
    </w:p>
    <w:p>
      <w:pPr>
        <w:shd w:val="clear"/>
        <w:spacing w:line="440" w:lineRule="exact"/>
        <w:ind w:firstLine="3076" w:firstLineChars="1282"/>
        <w:rPr>
          <w:rFonts w:ascii="宋体"/>
          <w:sz w:val="24"/>
          <w:szCs w:val="24"/>
        </w:rPr>
      </w:pPr>
      <w:r>
        <w:rPr>
          <w:rFonts w:hint="eastAsia" w:ascii="宋体"/>
          <w:sz w:val="24"/>
          <w:szCs w:val="24"/>
        </w:rPr>
        <w:t>投  标  人：</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rPr>
        <w:t>（盖单位章）</w:t>
      </w:r>
    </w:p>
    <w:p>
      <w:pPr>
        <w:shd w:val="clear"/>
        <w:spacing w:line="440" w:lineRule="exact"/>
        <w:ind w:firstLine="3076" w:firstLineChars="1282"/>
        <w:rPr>
          <w:rFonts w:ascii="宋体"/>
          <w:sz w:val="24"/>
          <w:szCs w:val="24"/>
        </w:rPr>
      </w:pPr>
    </w:p>
    <w:p>
      <w:pPr>
        <w:shd w:val="clear"/>
        <w:spacing w:line="440" w:lineRule="exact"/>
        <w:ind w:firstLine="3074" w:firstLineChars="1281"/>
        <w:rPr>
          <w:rFonts w:ascii="宋体"/>
          <w:sz w:val="24"/>
          <w:szCs w:val="24"/>
        </w:rPr>
      </w:pPr>
      <w:r>
        <w:rPr>
          <w:rFonts w:hint="eastAsia" w:ascii="宋体"/>
          <w:sz w:val="24"/>
          <w:szCs w:val="24"/>
        </w:rPr>
        <w:t>法定代表人：</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rPr>
        <w:t>（签字）</w:t>
      </w:r>
    </w:p>
    <w:p>
      <w:pPr>
        <w:shd w:val="clear"/>
        <w:spacing w:line="440" w:lineRule="exact"/>
        <w:ind w:firstLine="3076" w:firstLineChars="1282"/>
        <w:rPr>
          <w:rFonts w:ascii="宋体"/>
          <w:sz w:val="24"/>
          <w:szCs w:val="24"/>
        </w:rPr>
      </w:pPr>
    </w:p>
    <w:p>
      <w:pPr>
        <w:shd w:val="clear"/>
        <w:spacing w:line="440" w:lineRule="exact"/>
        <w:ind w:firstLine="3076" w:firstLineChars="1282"/>
        <w:rPr>
          <w:rFonts w:ascii="宋体"/>
          <w:sz w:val="24"/>
          <w:szCs w:val="24"/>
        </w:rPr>
      </w:pPr>
      <w:r>
        <w:rPr>
          <w:rFonts w:hint="eastAsia" w:ascii="宋体"/>
          <w:sz w:val="24"/>
          <w:szCs w:val="24"/>
        </w:rPr>
        <w:t>身份证号码：</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pPr>
        <w:shd w:val="clear"/>
        <w:spacing w:line="440" w:lineRule="exact"/>
        <w:ind w:firstLine="3076" w:firstLineChars="1282"/>
        <w:rPr>
          <w:rFonts w:ascii="宋体"/>
          <w:sz w:val="24"/>
          <w:szCs w:val="24"/>
        </w:rPr>
      </w:pPr>
    </w:p>
    <w:p>
      <w:pPr>
        <w:shd w:val="clear"/>
        <w:spacing w:line="440" w:lineRule="exact"/>
        <w:ind w:firstLine="3076" w:firstLineChars="1282"/>
        <w:rPr>
          <w:rFonts w:ascii="宋体"/>
          <w:sz w:val="24"/>
          <w:szCs w:val="24"/>
        </w:rPr>
      </w:pPr>
      <w:r>
        <w:rPr>
          <w:rFonts w:hint="eastAsia" w:ascii="宋体"/>
          <w:sz w:val="24"/>
          <w:szCs w:val="24"/>
        </w:rPr>
        <w:t>委托代理人：</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rPr>
        <w:t>（签字）</w:t>
      </w:r>
    </w:p>
    <w:p>
      <w:pPr>
        <w:shd w:val="clear"/>
        <w:spacing w:line="440" w:lineRule="exact"/>
        <w:ind w:firstLine="3076" w:firstLineChars="1282"/>
        <w:rPr>
          <w:rFonts w:ascii="宋体"/>
          <w:sz w:val="24"/>
          <w:szCs w:val="24"/>
        </w:rPr>
      </w:pPr>
    </w:p>
    <w:p>
      <w:pPr>
        <w:shd w:val="clear"/>
        <w:spacing w:line="440" w:lineRule="exact"/>
        <w:ind w:firstLine="3076" w:firstLineChars="1282"/>
        <w:rPr>
          <w:rFonts w:ascii="宋体"/>
          <w:szCs w:val="24"/>
        </w:rPr>
      </w:pPr>
      <w:r>
        <w:rPr>
          <w:rFonts w:hint="eastAsia" w:ascii="宋体"/>
          <w:sz w:val="24"/>
          <w:szCs w:val="24"/>
        </w:rPr>
        <w:t>身份证号码：</w:t>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r>
        <w:rPr>
          <w:rFonts w:hint="eastAsia" w:ascii="宋体"/>
          <w:sz w:val="24"/>
          <w:szCs w:val="24"/>
          <w:u w:val="single"/>
        </w:rPr>
        <w:tab/>
      </w:r>
    </w:p>
    <w:p>
      <w:pPr>
        <w:shd w:val="clear"/>
        <w:spacing w:line="440" w:lineRule="exact"/>
        <w:ind w:firstLine="2692" w:firstLineChars="1282"/>
        <w:rPr>
          <w:rFonts w:ascii="宋体"/>
          <w:szCs w:val="24"/>
        </w:rPr>
      </w:pPr>
    </w:p>
    <w:p>
      <w:pPr>
        <w:shd w:val="clear"/>
        <w:spacing w:line="440" w:lineRule="exact"/>
        <w:ind w:firstLine="4057" w:firstLineChars="1932"/>
        <w:jc w:val="right"/>
        <w:rPr>
          <w:rFonts w:ascii="宋体"/>
          <w:szCs w:val="24"/>
        </w:rPr>
      </w:pPr>
      <w:r>
        <w:rPr>
          <w:rFonts w:hint="eastAsia" w:ascii="宋体"/>
        </w:rPr>
        <w:t>年  月  日</w:t>
      </w:r>
    </w:p>
    <w:p>
      <w:pPr>
        <w:shd w:val="clear"/>
        <w:rPr>
          <w:rFonts w:ascii="宋体"/>
        </w:rPr>
      </w:pPr>
    </w:p>
    <w:p>
      <w:pPr>
        <w:pStyle w:val="4"/>
        <w:shd w:val="clear"/>
      </w:pPr>
      <w:r>
        <w:rPr>
          <w:rFonts w:hint="eastAsia"/>
        </w:rPr>
        <w:br w:type="page"/>
      </w:r>
      <w:bookmarkStart w:id="502" w:name="_Toc529196605"/>
      <w:bookmarkStart w:id="503" w:name="_Toc530470648"/>
      <w:bookmarkStart w:id="504" w:name="_Toc535938756"/>
      <w:r>
        <w:rPr>
          <w:rFonts w:hint="eastAsia"/>
        </w:rPr>
        <w:t>三、投标保证金（格式可自定）</w:t>
      </w:r>
      <w:bookmarkEnd w:id="502"/>
      <w:bookmarkEnd w:id="503"/>
      <w:bookmarkEnd w:id="504"/>
    </w:p>
    <w:p>
      <w:pPr>
        <w:shd w:val="clear"/>
        <w:spacing w:line="1" w:lineRule="exact"/>
        <w:rPr>
          <w:rFonts w:ascii="宋体"/>
        </w:rPr>
      </w:pPr>
    </w:p>
    <w:p>
      <w:pPr>
        <w:shd w:val="clear"/>
        <w:ind w:firstLine="480"/>
        <w:rPr>
          <w:rFonts w:ascii="宋体"/>
        </w:rPr>
      </w:pPr>
    </w:p>
    <w:p>
      <w:pPr>
        <w:shd w:val="clear"/>
        <w:spacing w:line="360" w:lineRule="auto"/>
        <w:ind w:firstLine="420" w:firstLineChars="200"/>
        <w:rPr>
          <w:rFonts w:ascii="宋体"/>
        </w:rPr>
      </w:pPr>
      <w:r>
        <w:rPr>
          <w:rFonts w:hint="eastAsia" w:ascii="宋体"/>
        </w:rPr>
        <w:t>（注：投标人采用投标保函或投标保证保险的形式提交投标保证金的，应提交投标保函或投标保证保险文本的复印件并加盖投标人电子印章。）</w:t>
      </w:r>
    </w:p>
    <w:p>
      <w:pPr>
        <w:shd w:val="clear"/>
        <w:spacing w:line="360" w:lineRule="auto"/>
        <w:jc w:val="center"/>
        <w:rPr>
          <w:rFonts w:ascii="宋体"/>
          <w:b/>
          <w:sz w:val="28"/>
          <w:szCs w:val="28"/>
        </w:rPr>
      </w:pPr>
    </w:p>
    <w:p>
      <w:pPr>
        <w:shd w:val="clear"/>
        <w:spacing w:line="360" w:lineRule="auto"/>
        <w:jc w:val="center"/>
        <w:rPr>
          <w:rFonts w:ascii="宋体"/>
          <w:b/>
          <w:sz w:val="28"/>
          <w:szCs w:val="28"/>
        </w:rPr>
      </w:pPr>
      <w:r>
        <w:rPr>
          <w:rFonts w:hint="eastAsia" w:ascii="宋体"/>
          <w:b/>
          <w:sz w:val="28"/>
          <w:szCs w:val="28"/>
        </w:rPr>
        <w:t>投标保证金</w:t>
      </w:r>
    </w:p>
    <w:p>
      <w:pPr>
        <w:shd w:val="clear"/>
        <w:spacing w:line="200" w:lineRule="exact"/>
        <w:rPr>
          <w:rFonts w:ascii="宋体"/>
        </w:rPr>
      </w:pPr>
    </w:p>
    <w:p>
      <w:pPr>
        <w:shd w:val="clear"/>
        <w:spacing w:line="360" w:lineRule="auto"/>
        <w:rPr>
          <w:rFonts w:ascii="宋体"/>
          <w:sz w:val="24"/>
          <w:u w:val="single"/>
        </w:rPr>
      </w:pPr>
      <w:r>
        <w:rPr>
          <w:rFonts w:hint="eastAsia" w:ascii="宋体"/>
          <w:sz w:val="24"/>
          <w:u w:val="single"/>
        </w:rPr>
        <w:tab/>
      </w:r>
      <w:r>
        <w:rPr>
          <w:rFonts w:hint="eastAsia" w:ascii="宋体"/>
          <w:sz w:val="24"/>
          <w:u w:val="single"/>
        </w:rPr>
        <w:tab/>
      </w:r>
      <w:r>
        <w:rPr>
          <w:rFonts w:hint="eastAsia" w:ascii="宋体"/>
          <w:sz w:val="24"/>
          <w:u w:val="single"/>
        </w:rPr>
        <w:t>（招标人名称）：</w:t>
      </w:r>
    </w:p>
    <w:p>
      <w:pPr>
        <w:shd w:val="clear"/>
        <w:spacing w:line="360" w:lineRule="auto"/>
        <w:rPr>
          <w:rFonts w:ascii="宋体"/>
          <w:sz w:val="24"/>
          <w:u w:val="single"/>
        </w:rPr>
      </w:pPr>
    </w:p>
    <w:p>
      <w:pPr>
        <w:shd w:val="clear"/>
        <w:spacing w:line="360" w:lineRule="auto"/>
        <w:ind w:firstLine="480" w:firstLineChars="200"/>
        <w:rPr>
          <w:rFonts w:ascii="宋体"/>
          <w:sz w:val="24"/>
          <w:u w:val="single"/>
        </w:rPr>
      </w:pPr>
      <w:r>
        <w:rPr>
          <w:rFonts w:hint="eastAsia" w:ascii="宋体"/>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pPr>
        <w:shd w:val="clear"/>
        <w:spacing w:line="440" w:lineRule="exact"/>
        <w:rPr>
          <w:rFonts w:ascii="宋体"/>
          <w:u w:val="single"/>
        </w:rPr>
      </w:pPr>
    </w:p>
    <w:tbl>
      <w:tblPr>
        <w:tblStyle w:val="22"/>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noWrap/>
          </w:tcPr>
          <w:p>
            <w:pPr>
              <w:shd w:val="clear"/>
              <w:spacing w:line="440" w:lineRule="exact"/>
              <w:rPr>
                <w:rFonts w:ascii="宋体"/>
                <w:sz w:val="24"/>
              </w:rPr>
            </w:pPr>
          </w:p>
          <w:p>
            <w:pPr>
              <w:shd w:val="clear"/>
              <w:spacing w:line="440" w:lineRule="exact"/>
              <w:rPr>
                <w:rFonts w:ascii="宋体"/>
                <w:sz w:val="24"/>
              </w:rPr>
            </w:pPr>
          </w:p>
          <w:p>
            <w:pPr>
              <w:shd w:val="clear"/>
              <w:spacing w:line="440" w:lineRule="exact"/>
              <w:rPr>
                <w:rFonts w:ascii="宋体"/>
                <w:sz w:val="24"/>
              </w:rPr>
            </w:pPr>
          </w:p>
          <w:p>
            <w:pPr>
              <w:shd w:val="clear"/>
              <w:spacing w:line="440" w:lineRule="exact"/>
              <w:rPr>
                <w:rFonts w:ascii="宋体"/>
                <w:sz w:val="24"/>
              </w:rPr>
            </w:pPr>
          </w:p>
          <w:p>
            <w:pPr>
              <w:shd w:val="clear"/>
              <w:spacing w:line="440" w:lineRule="exact"/>
              <w:jc w:val="center"/>
              <w:rPr>
                <w:rFonts w:ascii="宋体"/>
                <w:b/>
                <w:sz w:val="48"/>
              </w:rPr>
            </w:pPr>
            <w:r>
              <w:rPr>
                <w:rFonts w:hint="eastAsia" w:ascii="宋体"/>
                <w:b/>
                <w:sz w:val="48"/>
              </w:rPr>
              <w:t>粘 贴 处</w:t>
            </w:r>
          </w:p>
          <w:p>
            <w:pPr>
              <w:shd w:val="clear"/>
              <w:spacing w:line="440" w:lineRule="exact"/>
              <w:rPr>
                <w:rFonts w:ascii="宋体"/>
                <w:sz w:val="24"/>
              </w:rPr>
            </w:pPr>
          </w:p>
          <w:p>
            <w:pPr>
              <w:shd w:val="clear"/>
              <w:spacing w:line="440" w:lineRule="exact"/>
              <w:rPr>
                <w:rFonts w:ascii="宋体"/>
                <w:sz w:val="24"/>
              </w:rPr>
            </w:pPr>
          </w:p>
          <w:p>
            <w:pPr>
              <w:shd w:val="clear"/>
              <w:spacing w:line="440" w:lineRule="exact"/>
              <w:rPr>
                <w:rFonts w:ascii="宋体"/>
                <w:sz w:val="24"/>
              </w:rPr>
            </w:pPr>
          </w:p>
          <w:p>
            <w:pPr>
              <w:shd w:val="clear"/>
              <w:spacing w:line="440" w:lineRule="exact"/>
              <w:rPr>
                <w:rFonts w:ascii="宋体"/>
                <w:sz w:val="24"/>
              </w:rPr>
            </w:pPr>
          </w:p>
        </w:tc>
      </w:tr>
    </w:tbl>
    <w:p>
      <w:pPr>
        <w:shd w:val="clear"/>
        <w:tabs>
          <w:tab w:val="left" w:pos="720"/>
        </w:tabs>
        <w:spacing w:line="360" w:lineRule="auto"/>
        <w:outlineLvl w:val="1"/>
        <w:rPr>
          <w:rFonts w:ascii="宋体"/>
          <w:b/>
        </w:rPr>
      </w:pPr>
      <w:r>
        <w:rPr>
          <w:rFonts w:hint="eastAsia" w:ascii="宋体"/>
        </w:rPr>
        <w:br w:type="page"/>
      </w:r>
      <w:bookmarkStart w:id="505" w:name="_Toc530470649"/>
      <w:bookmarkStart w:id="506" w:name="_Toc535938757"/>
      <w:bookmarkStart w:id="507" w:name="_Toc529196606"/>
      <w:r>
        <w:rPr>
          <w:rFonts w:hint="eastAsia" w:ascii="宋体"/>
          <w:b/>
          <w:sz w:val="30"/>
          <w:szCs w:val="30"/>
        </w:rPr>
        <w:t>四、</w:t>
      </w:r>
      <w:bookmarkEnd w:id="505"/>
      <w:bookmarkEnd w:id="506"/>
      <w:bookmarkEnd w:id="507"/>
      <w:r>
        <w:rPr>
          <w:rFonts w:hint="eastAsia" w:ascii="宋体"/>
          <w:b/>
          <w:sz w:val="30"/>
          <w:szCs w:val="30"/>
        </w:rPr>
        <w:t>监理费报价表</w:t>
      </w:r>
    </w:p>
    <w:p>
      <w:pPr>
        <w:pStyle w:val="6"/>
        <w:shd w:val="clear"/>
        <w:ind w:firstLine="560"/>
        <w:jc w:val="center"/>
        <w:rPr>
          <w:rFonts w:ascii="宋体" w:cs="宋体"/>
          <w:sz w:val="28"/>
          <w:szCs w:val="28"/>
        </w:rPr>
      </w:pPr>
      <w:bookmarkStart w:id="508" w:name="_Toc530470650"/>
      <w:bookmarkStart w:id="509" w:name="_Toc525828220"/>
      <w:bookmarkStart w:id="510" w:name="_Toc525827486"/>
      <w:bookmarkStart w:id="511" w:name="_Toc529196608"/>
      <w:bookmarkStart w:id="512" w:name="_Toc361508760"/>
      <w:r>
        <w:rPr>
          <w:rFonts w:hint="eastAsia" w:ascii="宋体" w:cs="宋体"/>
          <w:sz w:val="28"/>
          <w:szCs w:val="28"/>
        </w:rPr>
        <w:t>监理费报价表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178"/>
        <w:gridCol w:w="1536"/>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序号</w:t>
            </w:r>
          </w:p>
        </w:tc>
        <w:tc>
          <w:tcPr>
            <w:tcW w:w="1888" w:type="pct"/>
            <w:vAlign w:val="center"/>
          </w:tcPr>
          <w:p>
            <w:pPr>
              <w:shd w:val="clear"/>
              <w:jc w:val="center"/>
              <w:rPr>
                <w:rFonts w:ascii="宋体" w:cs="宋体"/>
                <w:sz w:val="24"/>
                <w:szCs w:val="24"/>
              </w:rPr>
            </w:pPr>
            <w:r>
              <w:rPr>
                <w:rFonts w:hint="eastAsia" w:ascii="宋体" w:cs="宋体"/>
                <w:sz w:val="24"/>
                <w:szCs w:val="24"/>
              </w:rPr>
              <w:t>监理费计算依据</w:t>
            </w:r>
          </w:p>
        </w:tc>
        <w:tc>
          <w:tcPr>
            <w:tcW w:w="855" w:type="pct"/>
            <w:vAlign w:val="center"/>
          </w:tcPr>
          <w:p>
            <w:pPr>
              <w:shd w:val="clear"/>
              <w:jc w:val="center"/>
              <w:rPr>
                <w:rFonts w:ascii="宋体" w:cs="宋体"/>
                <w:sz w:val="24"/>
                <w:szCs w:val="24"/>
              </w:rPr>
            </w:pPr>
            <w:r>
              <w:rPr>
                <w:rFonts w:hint="eastAsia" w:ascii="宋体" w:cs="宋体"/>
                <w:sz w:val="24"/>
                <w:szCs w:val="24"/>
              </w:rPr>
              <w:t>实际值</w:t>
            </w:r>
          </w:p>
        </w:tc>
        <w:tc>
          <w:tcPr>
            <w:tcW w:w="1910" w:type="pct"/>
            <w:vAlign w:val="center"/>
          </w:tcPr>
          <w:p>
            <w:pPr>
              <w:shd w:val="clear"/>
              <w:jc w:val="center"/>
              <w:rPr>
                <w:rFonts w:ascii="宋体" w:cs="宋体"/>
                <w:sz w:val="24"/>
                <w:szCs w:val="24"/>
              </w:rPr>
            </w:pPr>
            <w:r>
              <w:rPr>
                <w:rFonts w:hint="eastAsia" w:asci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1</w:t>
            </w:r>
          </w:p>
        </w:tc>
        <w:tc>
          <w:tcPr>
            <w:tcW w:w="1888" w:type="pct"/>
            <w:vAlign w:val="center"/>
          </w:tcPr>
          <w:p>
            <w:pPr>
              <w:shd w:val="clear"/>
              <w:rPr>
                <w:rFonts w:ascii="宋体" w:cs="宋体"/>
                <w:sz w:val="24"/>
                <w:szCs w:val="24"/>
              </w:rPr>
            </w:pPr>
            <w:r>
              <w:rPr>
                <w:rFonts w:hint="eastAsia" w:ascii="宋体" w:cs="宋体"/>
                <w:sz w:val="24"/>
                <w:szCs w:val="24"/>
              </w:rPr>
              <w:t>工程监理收费计费额（元）</w:t>
            </w:r>
          </w:p>
        </w:tc>
        <w:tc>
          <w:tcPr>
            <w:tcW w:w="855" w:type="pct"/>
            <w:vAlign w:val="center"/>
          </w:tcPr>
          <w:p>
            <w:pPr>
              <w:shd w:val="clear"/>
              <w:jc w:val="center"/>
              <w:rPr>
                <w:rFonts w:ascii="宋体" w:cs="宋体"/>
                <w:sz w:val="24"/>
                <w:szCs w:val="24"/>
              </w:rPr>
            </w:pPr>
            <w:r>
              <w:rPr>
                <w:rFonts w:hint="eastAsia" w:ascii="宋体" w:cs="宋体"/>
                <w:sz w:val="24"/>
                <w:szCs w:val="24"/>
              </w:rPr>
              <w:t>68654700.00</w:t>
            </w:r>
          </w:p>
        </w:tc>
        <w:tc>
          <w:tcPr>
            <w:tcW w:w="1910" w:type="pct"/>
            <w:vAlign w:val="center"/>
          </w:tcPr>
          <w:p>
            <w:pPr>
              <w:shd w:val="clea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2</w:t>
            </w:r>
          </w:p>
        </w:tc>
        <w:tc>
          <w:tcPr>
            <w:tcW w:w="1888" w:type="pct"/>
            <w:vAlign w:val="center"/>
          </w:tcPr>
          <w:p>
            <w:pPr>
              <w:shd w:val="clear"/>
              <w:rPr>
                <w:rFonts w:ascii="宋体" w:cs="宋体"/>
                <w:sz w:val="24"/>
                <w:szCs w:val="24"/>
              </w:rPr>
            </w:pPr>
            <w:r>
              <w:rPr>
                <w:rFonts w:hint="eastAsia" w:ascii="宋体" w:cs="宋体"/>
                <w:sz w:val="24"/>
                <w:szCs w:val="24"/>
              </w:rPr>
              <w:t>工程监理收费基价（元）</w:t>
            </w:r>
          </w:p>
        </w:tc>
        <w:tc>
          <w:tcPr>
            <w:tcW w:w="855" w:type="pct"/>
            <w:vAlign w:val="center"/>
          </w:tcPr>
          <w:p>
            <w:pPr>
              <w:shd w:val="clear"/>
              <w:jc w:val="center"/>
              <w:rPr>
                <w:rFonts w:ascii="宋体" w:cs="宋体"/>
                <w:sz w:val="24"/>
                <w:szCs w:val="24"/>
              </w:rPr>
            </w:pPr>
          </w:p>
        </w:tc>
        <w:tc>
          <w:tcPr>
            <w:tcW w:w="1910" w:type="pct"/>
            <w:vAlign w:val="center"/>
          </w:tcPr>
          <w:p>
            <w:pPr>
              <w:shd w:val="clear"/>
              <w:rPr>
                <w:rFonts w:ascii="宋体" w:cs="宋体"/>
                <w:sz w:val="24"/>
                <w:szCs w:val="24"/>
              </w:rPr>
            </w:pPr>
            <w:r>
              <w:rPr>
                <w:rFonts w:hint="eastAsia" w:ascii="宋体" w:cs="宋体"/>
                <w:sz w:val="24"/>
                <w:szCs w:val="24"/>
              </w:rPr>
              <w:t>查《施工监理服务收费基价表》直线内插法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3</w:t>
            </w:r>
          </w:p>
        </w:tc>
        <w:tc>
          <w:tcPr>
            <w:tcW w:w="1888" w:type="pct"/>
            <w:vAlign w:val="center"/>
          </w:tcPr>
          <w:p>
            <w:pPr>
              <w:pStyle w:val="7"/>
              <w:shd w:val="clear"/>
              <w:jc w:val="both"/>
              <w:rPr>
                <w:rFonts w:ascii="宋体" w:cs="宋体"/>
                <w:sz w:val="24"/>
                <w:szCs w:val="24"/>
              </w:rPr>
            </w:pPr>
            <w:r>
              <w:rPr>
                <w:rFonts w:hint="eastAsia" w:ascii="宋体" w:cs="宋体"/>
                <w:color w:val="000000"/>
                <w:kern w:val="0"/>
                <w:sz w:val="24"/>
                <w:szCs w:val="24"/>
              </w:rPr>
              <w:t>工程监理收费调整系数</w:t>
            </w:r>
          </w:p>
        </w:tc>
        <w:tc>
          <w:tcPr>
            <w:tcW w:w="855" w:type="pct"/>
            <w:vAlign w:val="center"/>
          </w:tcPr>
          <w:p>
            <w:pPr>
              <w:shd w:val="clear"/>
              <w:jc w:val="center"/>
              <w:rPr>
                <w:rFonts w:ascii="宋体" w:cs="宋体"/>
                <w:sz w:val="24"/>
                <w:szCs w:val="24"/>
              </w:rPr>
            </w:pPr>
          </w:p>
        </w:tc>
        <w:tc>
          <w:tcPr>
            <w:tcW w:w="1910" w:type="pct"/>
            <w:vAlign w:val="center"/>
          </w:tcPr>
          <w:p>
            <w:pPr>
              <w:pStyle w:val="7"/>
              <w:shd w:val="clear"/>
              <w:jc w:val="both"/>
              <w:rPr>
                <w:rFonts w:ascii="宋体" w:cs="宋体"/>
                <w:sz w:val="24"/>
                <w:szCs w:val="24"/>
              </w:rPr>
            </w:pPr>
            <w:r>
              <w:rPr>
                <w:rFonts w:hint="eastAsia" w:ascii="宋体" w:cs="宋体"/>
                <w:sz w:val="24"/>
                <w:szCs w:val="24"/>
              </w:rPr>
              <w:t>（3.1）*（3.2）*（3.3）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3.1</w:t>
            </w:r>
          </w:p>
        </w:tc>
        <w:tc>
          <w:tcPr>
            <w:tcW w:w="1888" w:type="pct"/>
            <w:vAlign w:val="center"/>
          </w:tcPr>
          <w:p>
            <w:pPr>
              <w:pStyle w:val="7"/>
              <w:shd w:val="clear"/>
              <w:jc w:val="both"/>
              <w:rPr>
                <w:rFonts w:ascii="宋体" w:cs="宋体"/>
                <w:sz w:val="24"/>
                <w:szCs w:val="24"/>
              </w:rPr>
            </w:pPr>
            <w:r>
              <w:rPr>
                <w:rFonts w:hint="eastAsia" w:ascii="宋体" w:cs="宋体"/>
                <w:sz w:val="24"/>
                <w:szCs w:val="24"/>
              </w:rPr>
              <w:t>专业调整系数</w:t>
            </w:r>
          </w:p>
        </w:tc>
        <w:tc>
          <w:tcPr>
            <w:tcW w:w="855" w:type="pct"/>
            <w:vAlign w:val="center"/>
          </w:tcPr>
          <w:p>
            <w:pPr>
              <w:shd w:val="clear"/>
              <w:jc w:val="center"/>
              <w:rPr>
                <w:rFonts w:ascii="宋体" w:cs="宋体"/>
                <w:sz w:val="24"/>
                <w:szCs w:val="24"/>
              </w:rPr>
            </w:pPr>
            <w:r>
              <w:rPr>
                <w:rFonts w:hint="eastAsia" w:ascii="宋体" w:cs="宋体"/>
                <w:sz w:val="24"/>
                <w:szCs w:val="24"/>
              </w:rPr>
              <w:t>1</w:t>
            </w:r>
          </w:p>
        </w:tc>
        <w:tc>
          <w:tcPr>
            <w:tcW w:w="1910" w:type="pct"/>
            <w:vAlign w:val="center"/>
          </w:tcPr>
          <w:p>
            <w:pPr>
              <w:pStyle w:val="7"/>
              <w:shd w:val="clear"/>
              <w:jc w:val="both"/>
              <w:rPr>
                <w:rFonts w:ascii="宋体" w:cs="宋体"/>
                <w:sz w:val="24"/>
                <w:szCs w:val="24"/>
              </w:rPr>
            </w:pPr>
            <w:r>
              <w:rPr>
                <w:rFonts w:hint="eastAsia" w:ascii="宋体" w:cs="宋体"/>
                <w:sz w:val="24"/>
                <w:szCs w:val="24"/>
              </w:rPr>
              <w:t>查《施工监理服务收费专业调整系数表》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3.2</w:t>
            </w:r>
          </w:p>
        </w:tc>
        <w:tc>
          <w:tcPr>
            <w:tcW w:w="1888" w:type="pct"/>
            <w:vAlign w:val="center"/>
          </w:tcPr>
          <w:p>
            <w:pPr>
              <w:pStyle w:val="7"/>
              <w:shd w:val="clear"/>
              <w:jc w:val="both"/>
              <w:rPr>
                <w:rFonts w:ascii="宋体" w:cs="宋体"/>
                <w:sz w:val="24"/>
                <w:szCs w:val="24"/>
              </w:rPr>
            </w:pPr>
            <w:r>
              <w:rPr>
                <w:rFonts w:hint="eastAsia" w:ascii="宋体" w:cs="宋体"/>
                <w:sz w:val="24"/>
                <w:szCs w:val="24"/>
              </w:rPr>
              <w:t>工程复杂程度调整系数</w:t>
            </w:r>
          </w:p>
        </w:tc>
        <w:tc>
          <w:tcPr>
            <w:tcW w:w="855" w:type="pct"/>
            <w:vAlign w:val="center"/>
          </w:tcPr>
          <w:p>
            <w:pPr>
              <w:shd w:val="clear"/>
              <w:jc w:val="center"/>
              <w:rPr>
                <w:rFonts w:ascii="宋体" w:cs="宋体"/>
                <w:sz w:val="24"/>
                <w:szCs w:val="24"/>
              </w:rPr>
            </w:pPr>
            <w:r>
              <w:rPr>
                <w:rFonts w:hint="eastAsia" w:ascii="宋体" w:cs="宋体"/>
                <w:sz w:val="24"/>
                <w:szCs w:val="24"/>
              </w:rPr>
              <w:t>1</w:t>
            </w:r>
          </w:p>
        </w:tc>
        <w:tc>
          <w:tcPr>
            <w:tcW w:w="1910" w:type="pct"/>
            <w:vAlign w:val="center"/>
          </w:tcPr>
          <w:p>
            <w:pPr>
              <w:pStyle w:val="7"/>
              <w:shd w:val="clear"/>
              <w:jc w:val="both"/>
              <w:rPr>
                <w:rFonts w:ascii="宋体" w:cs="宋体"/>
                <w:sz w:val="24"/>
                <w:szCs w:val="24"/>
              </w:rPr>
            </w:pPr>
            <w:r>
              <w:rPr>
                <w:rFonts w:hint="eastAsia" w:ascii="宋体" w:cs="宋体"/>
                <w:sz w:val="24"/>
                <w:szCs w:val="24"/>
              </w:rPr>
              <w:t>查《工程复杂程度表》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3.3</w:t>
            </w:r>
          </w:p>
        </w:tc>
        <w:tc>
          <w:tcPr>
            <w:tcW w:w="1888" w:type="pct"/>
            <w:vAlign w:val="center"/>
          </w:tcPr>
          <w:p>
            <w:pPr>
              <w:pStyle w:val="7"/>
              <w:shd w:val="clear"/>
              <w:jc w:val="both"/>
              <w:rPr>
                <w:rFonts w:ascii="宋体" w:cs="宋体"/>
                <w:sz w:val="24"/>
                <w:szCs w:val="24"/>
              </w:rPr>
            </w:pPr>
            <w:r>
              <w:rPr>
                <w:rFonts w:hint="eastAsia" w:ascii="宋体" w:cs="宋体"/>
                <w:sz w:val="24"/>
                <w:szCs w:val="24"/>
              </w:rPr>
              <w:t>高程调整系数</w:t>
            </w:r>
          </w:p>
        </w:tc>
        <w:tc>
          <w:tcPr>
            <w:tcW w:w="855" w:type="pct"/>
            <w:vAlign w:val="center"/>
          </w:tcPr>
          <w:p>
            <w:pPr>
              <w:shd w:val="clear"/>
              <w:jc w:val="center"/>
              <w:rPr>
                <w:rFonts w:ascii="宋体" w:cs="宋体"/>
                <w:sz w:val="24"/>
                <w:szCs w:val="24"/>
              </w:rPr>
            </w:pPr>
            <w:r>
              <w:rPr>
                <w:rFonts w:hint="eastAsia" w:ascii="宋体" w:cs="宋体"/>
                <w:sz w:val="24"/>
                <w:szCs w:val="24"/>
              </w:rPr>
              <w:t>1</w:t>
            </w:r>
          </w:p>
        </w:tc>
        <w:tc>
          <w:tcPr>
            <w:tcW w:w="1910" w:type="pct"/>
            <w:vAlign w:val="center"/>
          </w:tcPr>
          <w:p>
            <w:pPr>
              <w:pStyle w:val="7"/>
              <w:shd w:val="clear"/>
              <w:jc w:val="both"/>
              <w:rPr>
                <w:rFonts w:ascii="宋体" w:cs="宋体"/>
                <w:sz w:val="24"/>
                <w:szCs w:val="24"/>
              </w:rPr>
            </w:pPr>
            <w:r>
              <w:rPr>
                <w:rFonts w:hint="eastAsia" w:ascii="宋体" w:cs="宋体"/>
                <w:sz w:val="24"/>
                <w:szCs w:val="24"/>
              </w:rPr>
              <w:t>查总则和有关章节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hint="eastAsia" w:ascii="宋体" w:cs="宋体"/>
                <w:sz w:val="24"/>
                <w:szCs w:val="24"/>
              </w:rPr>
              <w:t>4</w:t>
            </w:r>
          </w:p>
        </w:tc>
        <w:tc>
          <w:tcPr>
            <w:tcW w:w="1888" w:type="pct"/>
            <w:vAlign w:val="center"/>
          </w:tcPr>
          <w:p>
            <w:pPr>
              <w:pStyle w:val="7"/>
              <w:shd w:val="clear"/>
              <w:jc w:val="both"/>
              <w:rPr>
                <w:rFonts w:ascii="宋体" w:cs="宋体"/>
                <w:sz w:val="24"/>
                <w:szCs w:val="24"/>
              </w:rPr>
            </w:pPr>
            <w:r>
              <w:rPr>
                <w:rFonts w:hint="eastAsia" w:ascii="宋体" w:cs="宋体"/>
                <w:sz w:val="24"/>
                <w:szCs w:val="24"/>
              </w:rPr>
              <w:t>工程监理收费基准价（元）</w:t>
            </w:r>
          </w:p>
        </w:tc>
        <w:tc>
          <w:tcPr>
            <w:tcW w:w="855" w:type="pct"/>
            <w:vAlign w:val="center"/>
          </w:tcPr>
          <w:p>
            <w:pPr>
              <w:shd w:val="clear"/>
              <w:jc w:val="center"/>
              <w:rPr>
                <w:rFonts w:ascii="宋体" w:cs="宋体"/>
                <w:sz w:val="24"/>
                <w:szCs w:val="24"/>
              </w:rPr>
            </w:pPr>
          </w:p>
        </w:tc>
        <w:tc>
          <w:tcPr>
            <w:tcW w:w="1910" w:type="pct"/>
            <w:vAlign w:val="center"/>
          </w:tcPr>
          <w:p>
            <w:pPr>
              <w:pStyle w:val="7"/>
              <w:shd w:val="clear"/>
              <w:jc w:val="both"/>
              <w:rPr>
                <w:rFonts w:ascii="宋体" w:cs="宋体"/>
                <w:sz w:val="24"/>
                <w:szCs w:val="24"/>
              </w:rPr>
            </w:pPr>
            <w:r>
              <w:rPr>
                <w:rFonts w:hint="eastAsia" w:ascii="宋体" w:cs="宋体"/>
                <w:color w:val="000000"/>
                <w:kern w:val="0"/>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ascii="宋体" w:cs="宋体"/>
                <w:sz w:val="24"/>
                <w:szCs w:val="24"/>
              </w:rPr>
              <w:t>5</w:t>
            </w:r>
          </w:p>
        </w:tc>
        <w:tc>
          <w:tcPr>
            <w:tcW w:w="1888" w:type="pct"/>
            <w:vAlign w:val="center"/>
          </w:tcPr>
          <w:p>
            <w:pPr>
              <w:pStyle w:val="7"/>
              <w:shd w:val="clear"/>
              <w:jc w:val="both"/>
              <w:rPr>
                <w:rFonts w:ascii="宋体" w:cs="宋体"/>
                <w:sz w:val="24"/>
                <w:szCs w:val="24"/>
              </w:rPr>
            </w:pPr>
            <w:r>
              <w:rPr>
                <w:rFonts w:hint="eastAsia" w:ascii="宋体" w:cs="宋体"/>
                <w:sz w:val="24"/>
                <w:szCs w:val="24"/>
              </w:rPr>
              <w:t>投标下浮率</w:t>
            </w:r>
          </w:p>
        </w:tc>
        <w:tc>
          <w:tcPr>
            <w:tcW w:w="855" w:type="pct"/>
            <w:vAlign w:val="center"/>
          </w:tcPr>
          <w:p>
            <w:pPr>
              <w:shd w:val="clear"/>
              <w:jc w:val="center"/>
              <w:rPr>
                <w:rFonts w:ascii="宋体" w:cs="宋体"/>
                <w:sz w:val="24"/>
                <w:szCs w:val="24"/>
              </w:rPr>
            </w:pPr>
          </w:p>
        </w:tc>
        <w:tc>
          <w:tcPr>
            <w:tcW w:w="1910" w:type="pct"/>
            <w:vAlign w:val="center"/>
          </w:tcPr>
          <w:p>
            <w:pPr>
              <w:pStyle w:val="7"/>
              <w:shd w:val="clear"/>
              <w:jc w:val="both"/>
              <w:rPr>
                <w:rFonts w:ascii="宋体" w:cs="宋体"/>
                <w:sz w:val="24"/>
                <w:szCs w:val="24"/>
              </w:rPr>
            </w:pPr>
            <w:r>
              <w:rPr>
                <w:rFonts w:hint="eastAsia" w:ascii="宋体" w:cs="宋体"/>
                <w:sz w:val="24"/>
                <w:szCs w:val="24"/>
              </w:rPr>
              <w:t>投标单位根据自身情况填报；投标下浮率＝（1-监理投标报价/监理服务收费基准价）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 w:type="pct"/>
            <w:vAlign w:val="center"/>
          </w:tcPr>
          <w:p>
            <w:pPr>
              <w:shd w:val="clear"/>
              <w:jc w:val="center"/>
              <w:rPr>
                <w:rFonts w:ascii="宋体" w:cs="宋体"/>
                <w:sz w:val="24"/>
                <w:szCs w:val="24"/>
              </w:rPr>
            </w:pPr>
            <w:r>
              <w:rPr>
                <w:rFonts w:ascii="宋体" w:cs="宋体"/>
                <w:sz w:val="24"/>
                <w:szCs w:val="24"/>
              </w:rPr>
              <w:t>6</w:t>
            </w:r>
          </w:p>
        </w:tc>
        <w:tc>
          <w:tcPr>
            <w:tcW w:w="1888" w:type="pct"/>
            <w:vAlign w:val="center"/>
          </w:tcPr>
          <w:p>
            <w:pPr>
              <w:pStyle w:val="7"/>
              <w:shd w:val="clear"/>
              <w:jc w:val="both"/>
              <w:rPr>
                <w:rFonts w:ascii="宋体" w:cs="宋体"/>
                <w:sz w:val="24"/>
                <w:szCs w:val="24"/>
              </w:rPr>
            </w:pPr>
            <w:r>
              <w:rPr>
                <w:rFonts w:hint="eastAsia" w:ascii="宋体" w:cs="宋体"/>
                <w:sz w:val="24"/>
                <w:szCs w:val="24"/>
              </w:rPr>
              <w:t>投标工程监理费（元）</w:t>
            </w:r>
          </w:p>
        </w:tc>
        <w:tc>
          <w:tcPr>
            <w:tcW w:w="855" w:type="pct"/>
            <w:vAlign w:val="center"/>
          </w:tcPr>
          <w:p>
            <w:pPr>
              <w:shd w:val="clear"/>
              <w:jc w:val="center"/>
              <w:rPr>
                <w:rFonts w:ascii="宋体" w:cs="宋体"/>
                <w:sz w:val="24"/>
                <w:szCs w:val="24"/>
              </w:rPr>
            </w:pPr>
          </w:p>
        </w:tc>
        <w:tc>
          <w:tcPr>
            <w:tcW w:w="1910" w:type="pct"/>
            <w:vAlign w:val="center"/>
          </w:tcPr>
          <w:p>
            <w:pPr>
              <w:pStyle w:val="7"/>
              <w:shd w:val="clear"/>
              <w:jc w:val="both"/>
              <w:rPr>
                <w:rFonts w:ascii="宋体" w:cs="宋体"/>
                <w:sz w:val="24"/>
                <w:szCs w:val="24"/>
              </w:rPr>
            </w:pPr>
            <w:r>
              <w:rPr>
                <w:rFonts w:hint="eastAsia" w:ascii="宋体" w:cs="宋体"/>
                <w:sz w:val="24"/>
                <w:szCs w:val="24"/>
              </w:rPr>
              <w:t>（4）*[1-（5）]</w:t>
            </w:r>
          </w:p>
        </w:tc>
      </w:tr>
    </w:tbl>
    <w:p>
      <w:pPr>
        <w:shd w:val="clear"/>
        <w:spacing w:line="360" w:lineRule="auto"/>
        <w:rPr>
          <w:rFonts w:ascii="宋体" w:cs="宋体"/>
          <w:sz w:val="24"/>
          <w:szCs w:val="24"/>
        </w:rPr>
      </w:pPr>
      <w:r>
        <w:rPr>
          <w:rFonts w:hint="eastAsia" w:ascii="宋体" w:cs="宋体"/>
          <w:sz w:val="24"/>
          <w:szCs w:val="24"/>
        </w:rPr>
        <w:t>计价说明：</w:t>
      </w:r>
    </w:p>
    <w:p>
      <w:pPr>
        <w:widowControl/>
        <w:shd w:val="clear"/>
        <w:spacing w:line="360" w:lineRule="auto"/>
        <w:ind w:firstLine="480" w:firstLineChars="200"/>
        <w:rPr>
          <w:rFonts w:ascii="宋体" w:cs="宋体"/>
          <w:sz w:val="24"/>
          <w:szCs w:val="24"/>
        </w:rPr>
      </w:pPr>
      <w:r>
        <w:rPr>
          <w:rFonts w:hint="eastAsia" w:ascii="宋体" w:cs="宋体"/>
          <w:sz w:val="24"/>
          <w:szCs w:val="24"/>
        </w:rPr>
        <w:t>1、本工程费用为86098140.00元，其中建筑工程费21955140.00元，安装工程费19237680.00元，设备购置费44905320.00元。因设备购置费占工程投资额40%以上（44905320.00/86098140.00＝52.16%，40%＜52.16%＞62.5%），按照（发改价格[2007]670号）文的规定计算监理收费计费额为（21955140.00+19237680.00）/0.6＝68654700.00元，依据国家发展计划委员会、建设部印发的《建设工程监理与相关服务收费管理规定》的通知（发改价格[2007]670号）对应的相关计费规定进行监理费计算。</w:t>
      </w:r>
    </w:p>
    <w:p>
      <w:pPr>
        <w:widowControl/>
        <w:shd w:val="clear"/>
        <w:jc w:val="left"/>
        <w:rPr>
          <w:rFonts w:ascii="宋体" w:cs="宋体"/>
          <w:b/>
          <w:sz w:val="30"/>
          <w:szCs w:val="30"/>
        </w:rPr>
      </w:pPr>
      <w:r>
        <w:rPr>
          <w:rFonts w:ascii="宋体" w:cs="宋体"/>
          <w:b/>
          <w:sz w:val="30"/>
          <w:szCs w:val="30"/>
        </w:rPr>
        <w:br w:type="page"/>
      </w:r>
    </w:p>
    <w:bookmarkEnd w:id="508"/>
    <w:bookmarkEnd w:id="509"/>
    <w:bookmarkEnd w:id="510"/>
    <w:bookmarkEnd w:id="511"/>
    <w:p>
      <w:pPr>
        <w:pStyle w:val="4"/>
        <w:shd w:val="clear"/>
      </w:pPr>
      <w:r>
        <w:rPr>
          <w:rFonts w:hint="eastAsia"/>
        </w:rPr>
        <w:t>五、</w:t>
      </w:r>
      <w:bookmarkStart w:id="513" w:name="_Hlk22686998"/>
      <w:r>
        <w:rPr>
          <w:rFonts w:hint="eastAsia"/>
        </w:rPr>
        <w:t>资格审查资料</w:t>
      </w:r>
      <w:bookmarkEnd w:id="513"/>
    </w:p>
    <w:p>
      <w:pPr>
        <w:shd w:val="clear"/>
        <w:spacing w:before="20" w:line="413" w:lineRule="auto"/>
        <w:ind w:firstLine="137"/>
        <w:outlineLvl w:val="2"/>
        <w:rPr>
          <w:rFonts w:ascii="宋体"/>
          <w:b/>
          <w:bCs/>
          <w:sz w:val="28"/>
          <w:szCs w:val="32"/>
        </w:rPr>
      </w:pPr>
      <w:r>
        <w:rPr>
          <w:rFonts w:hint="eastAsia" w:ascii="宋体"/>
          <w:b/>
          <w:bCs/>
          <w:sz w:val="28"/>
          <w:szCs w:val="32"/>
        </w:rPr>
        <w:t>（一）基本情况表（格式可自定）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991"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ind w:firstLine="120" w:firstLineChars="50"/>
              <w:rPr>
                <w:rFonts w:ascii="宋体"/>
                <w:sz w:val="24"/>
                <w:szCs w:val="24"/>
              </w:rPr>
            </w:pPr>
            <w:r>
              <w:rPr>
                <w:rFonts w:hint="eastAsia" w:ascii="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ind w:firstLine="120" w:firstLineChars="50"/>
              <w:rPr>
                <w:rFonts w:ascii="宋体"/>
                <w:sz w:val="24"/>
                <w:szCs w:val="24"/>
              </w:rPr>
            </w:pPr>
            <w:r>
              <w:rPr>
                <w:rFonts w:hint="eastAsia" w:ascii="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ind w:firstLine="240" w:firstLineChars="100"/>
              <w:jc w:val="center"/>
              <w:rPr>
                <w:rFonts w:ascii="宋体"/>
                <w:sz w:val="24"/>
                <w:szCs w:val="24"/>
              </w:rPr>
            </w:pPr>
            <w:r>
              <w:rPr>
                <w:rFonts w:hint="eastAsia" w:ascii="宋体"/>
                <w:sz w:val="24"/>
                <w:szCs w:val="24"/>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shd w:val="clear"/>
              <w:topLinePunct/>
              <w:spacing w:before="100" w:beforeAutospacing="1" w:after="100" w:afterAutospacing="1" w:line="440" w:lineRule="exact"/>
              <w:jc w:val="center"/>
              <w:rPr>
                <w:rFonts w:ascii="宋体"/>
                <w:sz w:val="24"/>
                <w:szCs w:val="24"/>
              </w:rPr>
            </w:pPr>
            <w:r>
              <w:rPr>
                <w:rFonts w:hint="eastAsia" w:ascii="宋体"/>
                <w:sz w:val="24"/>
                <w:szCs w:val="24"/>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p>
        </w:tc>
      </w:tr>
    </w:tbl>
    <w:p>
      <w:pPr>
        <w:shd w:val="clear"/>
        <w:spacing w:line="400" w:lineRule="exact"/>
        <w:rPr>
          <w:rFonts w:ascii="宋体"/>
          <w:sz w:val="24"/>
          <w:szCs w:val="24"/>
        </w:rPr>
      </w:pPr>
      <w:r>
        <w:rPr>
          <w:rFonts w:hint="eastAsia" w:ascii="宋体"/>
          <w:sz w:val="24"/>
          <w:szCs w:val="24"/>
        </w:rPr>
        <w:t>注：投标人应</w:t>
      </w:r>
      <w:bookmarkStart w:id="514" w:name="_Toc520184751"/>
      <w:r>
        <w:rPr>
          <w:rFonts w:hint="eastAsia" w:ascii="宋体"/>
          <w:sz w:val="24"/>
          <w:szCs w:val="24"/>
        </w:rPr>
        <w:t>根据投标人须知第3.5</w:t>
      </w:r>
      <w:bookmarkEnd w:id="514"/>
      <w:r>
        <w:rPr>
          <w:rFonts w:hint="eastAsia" w:ascii="宋体"/>
          <w:sz w:val="24"/>
          <w:szCs w:val="24"/>
        </w:rPr>
        <w:t>.1项的要求在本表后附相关证</w:t>
      </w:r>
      <w:bookmarkStart w:id="515" w:name="_Toc520184752"/>
      <w:r>
        <w:rPr>
          <w:rFonts w:hint="eastAsia" w:ascii="宋体"/>
          <w:sz w:val="24"/>
          <w:szCs w:val="24"/>
        </w:rPr>
        <w:t>明材料。</w:t>
      </w:r>
      <w:bookmarkEnd w:id="515"/>
    </w:p>
    <w:p>
      <w:pPr>
        <w:shd w:val="clear"/>
        <w:rPr>
          <w:rFonts w:ascii="宋体"/>
        </w:rPr>
      </w:pPr>
    </w:p>
    <w:p>
      <w:pPr>
        <w:shd w:val="clear"/>
        <w:rPr>
          <w:rFonts w:ascii="宋体"/>
        </w:rPr>
      </w:pPr>
    </w:p>
    <w:p>
      <w:pPr>
        <w:shd w:val="clear"/>
        <w:spacing w:before="20" w:line="413" w:lineRule="auto"/>
        <w:ind w:firstLine="137"/>
        <w:outlineLvl w:val="2"/>
        <w:rPr>
          <w:rFonts w:ascii="宋体"/>
          <w:b/>
          <w:bCs/>
          <w:sz w:val="32"/>
          <w:szCs w:val="32"/>
        </w:rPr>
      </w:pPr>
      <w:r>
        <w:rPr>
          <w:rFonts w:hint="eastAsia" w:ascii="宋体"/>
          <w:b/>
          <w:bCs/>
          <w:sz w:val="32"/>
          <w:szCs w:val="32"/>
        </w:rPr>
        <w:br w:type="page"/>
      </w:r>
      <w:r>
        <w:rPr>
          <w:rFonts w:hint="eastAsia" w:ascii="宋体"/>
          <w:b/>
          <w:bCs/>
          <w:sz w:val="28"/>
          <w:szCs w:val="32"/>
        </w:rPr>
        <w:t>（二）近年完成的类似项目情况表（格式可自定）</w:t>
      </w:r>
    </w:p>
    <w:tbl>
      <w:tblPr>
        <w:tblStyle w:val="22"/>
        <w:tblW w:w="0" w:type="auto"/>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项目名称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项目所在地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委托人名称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委托人地址</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委托人电话</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合同价格</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监理服务期限</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监理内容</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总监理工程师</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项目描述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备注</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bl>
    <w:p>
      <w:pPr>
        <w:shd w:val="clear"/>
        <w:spacing w:line="440" w:lineRule="exact"/>
        <w:rPr>
          <w:rFonts w:ascii="宋体"/>
          <w:sz w:val="24"/>
          <w:szCs w:val="24"/>
        </w:rPr>
      </w:pPr>
      <w:r>
        <w:rPr>
          <w:rFonts w:hint="eastAsia" w:ascii="宋体"/>
          <w:sz w:val="24"/>
          <w:szCs w:val="24"/>
        </w:rPr>
        <w:t>注：投标人应根据投标人须知第3.5.3项的要求在本表后附相关证明材料。</w:t>
      </w:r>
    </w:p>
    <w:p>
      <w:pPr>
        <w:shd w:val="clear"/>
        <w:spacing w:line="440" w:lineRule="exact"/>
        <w:rPr>
          <w:rFonts w:ascii="宋体"/>
          <w:szCs w:val="24"/>
        </w:rPr>
      </w:pPr>
    </w:p>
    <w:p>
      <w:pPr>
        <w:shd w:val="clear"/>
        <w:spacing w:line="440" w:lineRule="exact"/>
        <w:rPr>
          <w:rFonts w:ascii="宋体"/>
          <w:szCs w:val="24"/>
        </w:rPr>
      </w:pPr>
    </w:p>
    <w:p>
      <w:pPr>
        <w:shd w:val="clear"/>
        <w:spacing w:before="20" w:line="360" w:lineRule="auto"/>
        <w:ind w:firstLine="137"/>
        <w:outlineLvl w:val="2"/>
        <w:rPr>
          <w:rFonts w:ascii="宋体"/>
          <w:b/>
          <w:bCs/>
          <w:sz w:val="32"/>
          <w:szCs w:val="32"/>
        </w:rPr>
      </w:pPr>
      <w:r>
        <w:rPr>
          <w:rFonts w:hint="eastAsia" w:ascii="宋体"/>
          <w:b/>
          <w:bCs/>
          <w:sz w:val="32"/>
          <w:szCs w:val="32"/>
        </w:rPr>
        <w:br w:type="page"/>
      </w:r>
      <w:r>
        <w:rPr>
          <w:rFonts w:hint="eastAsia" w:ascii="宋体"/>
          <w:b/>
          <w:bCs/>
          <w:sz w:val="28"/>
          <w:szCs w:val="32"/>
        </w:rPr>
        <w:t>（三）正在监理和新承接的项目情况表（本项目资格审查阶段不要求提供）</w:t>
      </w:r>
    </w:p>
    <w:tbl>
      <w:tblPr>
        <w:tblStyle w:val="22"/>
        <w:tblW w:w="0" w:type="auto"/>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项目名称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项目所在地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委托人名称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委托人地址</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委托人电话</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签约合同价</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监理服务期限</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监理内容</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总监理工程师</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项目描述</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p>
            <w:pPr>
              <w:shd w:val="clear"/>
              <w:topLinePunct/>
              <w:spacing w:line="440" w:lineRule="exact"/>
              <w:rPr>
                <w:rFonts w:ascii="宋体"/>
                <w:sz w:val="24"/>
                <w:szCs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shd w:val="clear"/>
              <w:topLinePunct/>
              <w:spacing w:line="440" w:lineRule="exact"/>
              <w:jc w:val="center"/>
              <w:rPr>
                <w:rFonts w:ascii="宋体"/>
                <w:sz w:val="24"/>
                <w:szCs w:val="24"/>
              </w:rPr>
            </w:pPr>
            <w:r>
              <w:rPr>
                <w:rFonts w:hint="eastAsia" w:ascii="宋体"/>
                <w:sz w:val="24"/>
                <w:szCs w:val="24"/>
              </w:rPr>
              <w:t>备注</w:t>
            </w:r>
          </w:p>
        </w:tc>
        <w:tc>
          <w:tcPr>
            <w:tcW w:w="6253" w:type="dxa"/>
            <w:tcBorders>
              <w:top w:val="single" w:color="auto" w:sz="4" w:space="0"/>
              <w:left w:val="nil"/>
              <w:bottom w:val="single" w:color="auto" w:sz="4" w:space="0"/>
              <w:right w:val="single" w:color="auto" w:sz="4" w:space="0"/>
            </w:tcBorders>
            <w:noWrap/>
          </w:tcPr>
          <w:p>
            <w:pPr>
              <w:shd w:val="clear"/>
              <w:topLinePunct/>
              <w:spacing w:line="440" w:lineRule="exact"/>
              <w:rPr>
                <w:rFonts w:ascii="宋体"/>
                <w:sz w:val="24"/>
                <w:szCs w:val="24"/>
              </w:rPr>
            </w:pPr>
          </w:p>
        </w:tc>
      </w:tr>
    </w:tbl>
    <w:p>
      <w:pPr>
        <w:shd w:val="clear"/>
        <w:spacing w:line="440" w:lineRule="exact"/>
        <w:rPr>
          <w:rFonts w:ascii="宋体"/>
          <w:sz w:val="24"/>
          <w:szCs w:val="24"/>
        </w:rPr>
      </w:pPr>
      <w:r>
        <w:rPr>
          <w:rFonts w:hint="eastAsia" w:ascii="宋体"/>
          <w:sz w:val="24"/>
          <w:szCs w:val="24"/>
        </w:rPr>
        <w:t>注：投标人应根据投标人须知第3.5.4项的要求在本表后附相关证明材料。</w:t>
      </w:r>
    </w:p>
    <w:p>
      <w:pPr>
        <w:shd w:val="clear"/>
        <w:spacing w:line="440" w:lineRule="exact"/>
        <w:rPr>
          <w:rFonts w:ascii="宋体"/>
          <w:b/>
          <w:bCs/>
          <w:strike/>
          <w:sz w:val="32"/>
          <w:szCs w:val="32"/>
        </w:rPr>
      </w:pPr>
    </w:p>
    <w:p>
      <w:pPr>
        <w:shd w:val="clear"/>
        <w:spacing w:before="20" w:line="413" w:lineRule="auto"/>
        <w:ind w:firstLine="137"/>
        <w:outlineLvl w:val="2"/>
        <w:rPr>
          <w:rFonts w:ascii="宋体"/>
          <w:b/>
          <w:bCs/>
          <w:sz w:val="28"/>
          <w:szCs w:val="32"/>
        </w:rPr>
      </w:pPr>
      <w:r>
        <w:rPr>
          <w:rFonts w:ascii="宋体"/>
          <w:b/>
          <w:bCs/>
          <w:sz w:val="32"/>
          <w:szCs w:val="32"/>
        </w:rPr>
        <w:br w:type="page"/>
      </w:r>
      <w:r>
        <w:rPr>
          <w:rFonts w:hint="eastAsia" w:ascii="宋体"/>
          <w:b/>
          <w:bCs/>
          <w:sz w:val="28"/>
          <w:szCs w:val="32"/>
        </w:rPr>
        <w:t>（四）拟委任的主要人员汇总表（格式可自定）</w:t>
      </w:r>
    </w:p>
    <w:tbl>
      <w:tblPr>
        <w:tblStyle w:val="22"/>
        <w:tblW w:w="0" w:type="auto"/>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序号</w:t>
            </w:r>
          </w:p>
        </w:tc>
        <w:tc>
          <w:tcPr>
            <w:tcW w:w="1468" w:type="dxa"/>
            <w:vMerge w:val="restart"/>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姓名</w:t>
            </w:r>
          </w:p>
        </w:tc>
        <w:tc>
          <w:tcPr>
            <w:tcW w:w="707" w:type="dxa"/>
            <w:vMerge w:val="restart"/>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职称</w:t>
            </w:r>
          </w:p>
        </w:tc>
        <w:tc>
          <w:tcPr>
            <w:tcW w:w="870" w:type="dxa"/>
            <w:vMerge w:val="restart"/>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专业</w:t>
            </w:r>
          </w:p>
        </w:tc>
        <w:tc>
          <w:tcPr>
            <w:tcW w:w="3123" w:type="dxa"/>
            <w:gridSpan w:val="3"/>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执业或职业资格证明</w:t>
            </w:r>
          </w:p>
        </w:tc>
        <w:tc>
          <w:tcPr>
            <w:tcW w:w="1302"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468" w:type="dxa"/>
            <w:vMerge w:val="continue"/>
            <w:tcBorders>
              <w:top w:val="single" w:color="auto" w:sz="4" w:space="0"/>
              <w:left w:val="nil"/>
              <w:bottom w:val="single" w:color="auto" w:sz="4" w:space="0"/>
              <w:right w:val="single" w:color="auto" w:sz="4" w:space="0"/>
            </w:tcBorders>
            <w:noWrap/>
            <w:vAlign w:val="center"/>
          </w:tcPr>
          <w:p>
            <w:pPr>
              <w:shd w:val="clear"/>
            </w:pPr>
          </w:p>
        </w:tc>
        <w:tc>
          <w:tcPr>
            <w:tcW w:w="818" w:type="dxa"/>
            <w:vMerge w:val="continue"/>
            <w:tcBorders>
              <w:top w:val="single" w:color="auto" w:sz="4" w:space="0"/>
              <w:left w:val="nil"/>
              <w:bottom w:val="single" w:color="auto" w:sz="4" w:space="0"/>
              <w:right w:val="single" w:color="auto" w:sz="4" w:space="0"/>
            </w:tcBorders>
            <w:noWrap/>
            <w:vAlign w:val="center"/>
          </w:tcPr>
          <w:p>
            <w:pPr>
              <w:shd w:val="clear"/>
            </w:pPr>
          </w:p>
        </w:tc>
        <w:tc>
          <w:tcPr>
            <w:tcW w:w="707" w:type="dxa"/>
            <w:vMerge w:val="continue"/>
            <w:tcBorders>
              <w:top w:val="single" w:color="auto" w:sz="4" w:space="0"/>
              <w:left w:val="nil"/>
              <w:bottom w:val="single" w:color="auto" w:sz="4" w:space="0"/>
              <w:right w:val="single" w:color="auto" w:sz="4" w:space="0"/>
            </w:tcBorders>
            <w:noWrap/>
            <w:vAlign w:val="center"/>
          </w:tcPr>
          <w:p>
            <w:pPr>
              <w:shd w:val="clear"/>
            </w:pPr>
          </w:p>
        </w:tc>
        <w:tc>
          <w:tcPr>
            <w:tcW w:w="870" w:type="dxa"/>
            <w:vMerge w:val="continue"/>
            <w:tcBorders>
              <w:top w:val="single" w:color="auto" w:sz="4" w:space="0"/>
              <w:left w:val="nil"/>
              <w:bottom w:val="single" w:color="auto" w:sz="4" w:space="0"/>
              <w:right w:val="single" w:color="auto" w:sz="4" w:space="0"/>
            </w:tcBorders>
            <w:noWrap/>
            <w:vAlign w:val="center"/>
          </w:tcPr>
          <w:p>
            <w:pPr>
              <w:shd w:val="clear"/>
            </w:pPr>
          </w:p>
        </w:tc>
        <w:tc>
          <w:tcPr>
            <w:tcW w:w="1305" w:type="dxa"/>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证书名称</w:t>
            </w:r>
          </w:p>
        </w:tc>
        <w:tc>
          <w:tcPr>
            <w:tcW w:w="816" w:type="dxa"/>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级别</w:t>
            </w:r>
          </w:p>
        </w:tc>
        <w:tc>
          <w:tcPr>
            <w:tcW w:w="1002" w:type="dxa"/>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证号</w:t>
            </w:r>
          </w:p>
        </w:tc>
        <w:tc>
          <w:tcPr>
            <w:tcW w:w="1302"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hd w:val="clear"/>
              <w:spacing w:line="440" w:lineRule="exact"/>
              <w:jc w:val="center"/>
              <w:rPr>
                <w:rFonts w:ascii="宋体"/>
                <w:sz w:val="24"/>
                <w:szCs w:val="24"/>
              </w:rPr>
            </w:pPr>
          </w:p>
        </w:tc>
        <w:tc>
          <w:tcPr>
            <w:tcW w:w="146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8"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707"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70"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5"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816"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0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c>
          <w:tcPr>
            <w:tcW w:w="1302" w:type="dxa"/>
            <w:tcBorders>
              <w:top w:val="single" w:color="auto" w:sz="4" w:space="0"/>
              <w:left w:val="nil"/>
              <w:bottom w:val="single" w:color="auto" w:sz="4" w:space="0"/>
              <w:right w:val="single" w:color="auto" w:sz="4" w:space="0"/>
            </w:tcBorders>
            <w:noWrap/>
          </w:tcPr>
          <w:p>
            <w:pPr>
              <w:shd w:val="clear"/>
              <w:spacing w:line="440" w:lineRule="exact"/>
              <w:jc w:val="center"/>
              <w:rPr>
                <w:rFonts w:ascii="宋体"/>
                <w:sz w:val="24"/>
                <w:szCs w:val="24"/>
              </w:rPr>
            </w:pPr>
          </w:p>
        </w:tc>
      </w:tr>
    </w:tbl>
    <w:p>
      <w:pPr>
        <w:shd w:val="clear"/>
        <w:spacing w:line="440" w:lineRule="exact"/>
        <w:rPr>
          <w:rFonts w:ascii="宋体"/>
          <w:szCs w:val="24"/>
        </w:rPr>
      </w:pPr>
    </w:p>
    <w:p>
      <w:pPr>
        <w:shd w:val="clear"/>
        <w:spacing w:line="440" w:lineRule="exact"/>
        <w:rPr>
          <w:rFonts w:ascii="宋体"/>
          <w:szCs w:val="24"/>
        </w:rPr>
      </w:pPr>
    </w:p>
    <w:p>
      <w:pPr>
        <w:shd w:val="clear"/>
        <w:spacing w:line="440" w:lineRule="exact"/>
        <w:rPr>
          <w:rFonts w:ascii="宋体"/>
          <w:szCs w:val="24"/>
        </w:rPr>
      </w:pPr>
    </w:p>
    <w:p>
      <w:pPr>
        <w:pStyle w:val="6"/>
        <w:shd w:val="clear"/>
        <w:ind w:firstLine="420"/>
        <w:rPr>
          <w:rFonts w:ascii="宋体"/>
          <w:szCs w:val="24"/>
        </w:rPr>
      </w:pPr>
    </w:p>
    <w:p>
      <w:pPr>
        <w:pStyle w:val="6"/>
        <w:shd w:val="clear"/>
        <w:ind w:firstLine="420"/>
        <w:rPr>
          <w:rFonts w:ascii="宋体"/>
          <w:szCs w:val="24"/>
        </w:rPr>
      </w:pPr>
    </w:p>
    <w:p>
      <w:pPr>
        <w:pStyle w:val="6"/>
        <w:shd w:val="clear"/>
        <w:ind w:firstLine="420"/>
        <w:rPr>
          <w:rFonts w:ascii="宋体"/>
          <w:szCs w:val="24"/>
        </w:rPr>
      </w:pPr>
    </w:p>
    <w:p>
      <w:pPr>
        <w:shd w:val="clear"/>
        <w:spacing w:line="440" w:lineRule="exact"/>
        <w:rPr>
          <w:rFonts w:ascii="宋体"/>
          <w:szCs w:val="24"/>
        </w:rPr>
      </w:pPr>
    </w:p>
    <w:p>
      <w:pPr>
        <w:shd w:val="clear"/>
        <w:spacing w:before="20" w:line="413" w:lineRule="auto"/>
        <w:ind w:firstLine="137"/>
        <w:outlineLvl w:val="2"/>
        <w:rPr>
          <w:rFonts w:ascii="宋体"/>
          <w:b/>
          <w:bCs/>
          <w:sz w:val="28"/>
          <w:szCs w:val="32"/>
        </w:rPr>
      </w:pPr>
      <w:r>
        <w:rPr>
          <w:rFonts w:hint="eastAsia" w:ascii="宋体"/>
          <w:b/>
          <w:bCs/>
          <w:sz w:val="28"/>
          <w:szCs w:val="32"/>
        </w:rPr>
        <w:t>（五）主要人员简历表（格式可自定）</w:t>
      </w:r>
    </w:p>
    <w:tbl>
      <w:tblPr>
        <w:tblStyle w:val="22"/>
        <w:tblW w:w="0" w:type="auto"/>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姓  名</w:t>
            </w:r>
          </w:p>
        </w:tc>
        <w:tc>
          <w:tcPr>
            <w:tcW w:w="1048" w:type="dxa"/>
            <w:gridSpan w:val="2"/>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958"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年龄</w:t>
            </w:r>
          </w:p>
        </w:tc>
        <w:tc>
          <w:tcPr>
            <w:tcW w:w="1065"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2368" w:type="dxa"/>
            <w:gridSpan w:val="3"/>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hd w:val="clear"/>
              <w:spacing w:line="440" w:lineRule="exact"/>
              <w:jc w:val="center"/>
              <w:rPr>
                <w:rFonts w:ascii="宋体"/>
                <w:sz w:val="24"/>
                <w:szCs w:val="24"/>
              </w:rPr>
            </w:pPr>
            <w:r>
              <w:rPr>
                <w:rFonts w:hint="eastAsia" w:ascii="宋体"/>
                <w:sz w:val="24"/>
                <w:szCs w:val="24"/>
              </w:rPr>
              <w:t>职  称</w:t>
            </w:r>
          </w:p>
        </w:tc>
        <w:tc>
          <w:tcPr>
            <w:tcW w:w="1048" w:type="dxa"/>
            <w:gridSpan w:val="2"/>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958" w:type="dxa"/>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学历</w:t>
            </w:r>
          </w:p>
        </w:tc>
        <w:tc>
          <w:tcPr>
            <w:tcW w:w="1065"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2368" w:type="dxa"/>
            <w:gridSpan w:val="3"/>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拟在本项目任职</w:t>
            </w:r>
          </w:p>
        </w:tc>
        <w:tc>
          <w:tcPr>
            <w:tcW w:w="1896"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工作年限</w:t>
            </w:r>
          </w:p>
        </w:tc>
        <w:tc>
          <w:tcPr>
            <w:tcW w:w="3071" w:type="dxa"/>
            <w:gridSpan w:val="4"/>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c>
          <w:tcPr>
            <w:tcW w:w="2368" w:type="dxa"/>
            <w:gridSpan w:val="3"/>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从事监理工作年限</w:t>
            </w:r>
          </w:p>
        </w:tc>
        <w:tc>
          <w:tcPr>
            <w:tcW w:w="1896" w:type="dxa"/>
            <w:tcBorders>
              <w:top w:val="single" w:color="auto" w:sz="4" w:space="0"/>
              <w:left w:val="nil"/>
              <w:bottom w:val="single" w:color="auto" w:sz="4" w:space="0"/>
              <w:right w:val="single" w:color="auto" w:sz="4" w:space="0"/>
            </w:tcBorders>
            <w:noWrap/>
            <w:vAlign w:val="center"/>
          </w:tcPr>
          <w:p>
            <w:pPr>
              <w:shd w:val="clear"/>
              <w:spacing w:line="440" w:lineRule="exact"/>
              <w:jc w:val="center"/>
              <w:rPr>
                <w:rFonts w:ascii="宋体"/>
                <w:sz w:val="24"/>
                <w:szCs w:val="24"/>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毕业学校</w:t>
            </w:r>
          </w:p>
        </w:tc>
        <w:tc>
          <w:tcPr>
            <w:tcW w:w="7335" w:type="dxa"/>
            <w:gridSpan w:val="8"/>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ind w:firstLine="1320" w:firstLineChars="550"/>
              <w:rPr>
                <w:rFonts w:ascii="宋体"/>
                <w:sz w:val="24"/>
                <w:szCs w:val="24"/>
              </w:rPr>
            </w:pPr>
            <w:r>
              <w:rPr>
                <w:rFonts w:hint="eastAsia" w:ascii="宋体"/>
                <w:sz w:val="24"/>
                <w:szCs w:val="24"/>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40" w:lineRule="exact"/>
              <w:rPr>
                <w:rFonts w:ascii="宋体"/>
                <w:sz w:val="24"/>
                <w:szCs w:val="24"/>
              </w:rPr>
            </w:pPr>
            <w:r>
              <w:rPr>
                <w:rFonts w:hint="eastAsia" w:ascii="宋体"/>
                <w:sz w:val="24"/>
                <w:szCs w:val="24"/>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时  间</w:t>
            </w:r>
          </w:p>
        </w:tc>
        <w:tc>
          <w:tcPr>
            <w:tcW w:w="3420" w:type="dxa"/>
            <w:gridSpan w:val="4"/>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参加过的类似项目</w:t>
            </w:r>
          </w:p>
        </w:tc>
        <w:tc>
          <w:tcPr>
            <w:tcW w:w="1261" w:type="dxa"/>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担任职务</w:t>
            </w:r>
          </w:p>
        </w:tc>
        <w:tc>
          <w:tcPr>
            <w:tcW w:w="2297" w:type="dxa"/>
            <w:gridSpan w:val="2"/>
            <w:tcBorders>
              <w:top w:val="single" w:color="auto" w:sz="4" w:space="0"/>
              <w:left w:val="nil"/>
              <w:bottom w:val="single" w:color="auto" w:sz="4" w:space="0"/>
              <w:right w:val="single" w:color="auto" w:sz="4" w:space="0"/>
            </w:tcBorders>
            <w:noWrap/>
            <w:vAlign w:val="center"/>
          </w:tcPr>
          <w:p>
            <w:pPr>
              <w:shd w:val="clear"/>
              <w:spacing w:before="100" w:beforeAutospacing="1" w:after="100" w:afterAutospacing="1" w:line="440" w:lineRule="exact"/>
              <w:jc w:val="center"/>
              <w:rPr>
                <w:rFonts w:ascii="宋体"/>
                <w:sz w:val="24"/>
                <w:szCs w:val="24"/>
              </w:rPr>
            </w:pPr>
            <w:r>
              <w:rPr>
                <w:rFonts w:hint="eastAsia" w:ascii="宋体"/>
                <w:sz w:val="24"/>
                <w:szCs w:val="24"/>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tcPr>
          <w:p>
            <w:pPr>
              <w:shd w:val="clear"/>
              <w:spacing w:line="440" w:lineRule="exact"/>
              <w:rPr>
                <w:rFonts w:ascii="宋体"/>
                <w:sz w:val="24"/>
                <w:szCs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hd w:val="clear"/>
              <w:spacing w:line="440" w:lineRule="exact"/>
              <w:rPr>
                <w:rFonts w:ascii="宋体"/>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1261" w:type="dxa"/>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pPr>
              <w:shd w:val="clear"/>
              <w:spacing w:line="440" w:lineRule="exact"/>
              <w:rPr>
                <w:rFonts w:ascii="宋体"/>
                <w:sz w:val="24"/>
                <w:szCs w:val="24"/>
              </w:rPr>
            </w:pPr>
          </w:p>
        </w:tc>
      </w:tr>
    </w:tbl>
    <w:p>
      <w:pPr>
        <w:shd w:val="clear"/>
        <w:spacing w:line="440" w:lineRule="exact"/>
        <w:rPr>
          <w:rFonts w:ascii="宋体"/>
          <w:sz w:val="24"/>
          <w:szCs w:val="24"/>
        </w:rPr>
      </w:pPr>
      <w:r>
        <w:rPr>
          <w:rFonts w:hint="eastAsia" w:ascii="宋体"/>
          <w:sz w:val="24"/>
          <w:szCs w:val="24"/>
        </w:rPr>
        <w:t>注：投标人应根据投标人须知第3.5.6项的要求在本表后附相关证明材料。</w:t>
      </w:r>
    </w:p>
    <w:p>
      <w:pPr>
        <w:shd w:val="clear"/>
        <w:spacing w:line="440" w:lineRule="exact"/>
        <w:rPr>
          <w:rFonts w:ascii="宋体"/>
          <w:szCs w:val="24"/>
        </w:rPr>
      </w:pPr>
    </w:p>
    <w:p>
      <w:pPr>
        <w:shd w:val="clear"/>
        <w:spacing w:before="20" w:line="413" w:lineRule="auto"/>
        <w:outlineLvl w:val="2"/>
        <w:rPr>
          <w:rFonts w:ascii="宋体"/>
          <w:b/>
          <w:bCs/>
          <w:sz w:val="28"/>
          <w:szCs w:val="32"/>
        </w:rPr>
      </w:pPr>
      <w:r>
        <w:rPr>
          <w:rFonts w:hint="eastAsia" w:ascii="宋体"/>
          <w:b/>
          <w:bCs/>
          <w:szCs w:val="24"/>
        </w:rPr>
        <w:br w:type="page"/>
      </w:r>
      <w:r>
        <w:rPr>
          <w:rFonts w:hint="eastAsia" w:ascii="宋体"/>
          <w:b/>
          <w:bCs/>
          <w:sz w:val="28"/>
          <w:szCs w:val="32"/>
        </w:rPr>
        <w:t>（六）拟投入本项目的主要试验检测仪器设备表（格式可自定）</w:t>
      </w:r>
    </w:p>
    <w:p>
      <w:pPr>
        <w:shd w:val="clear"/>
        <w:spacing w:line="440" w:lineRule="exact"/>
        <w:jc w:val="center"/>
        <w:rPr>
          <w:rFonts w:ascii="宋体"/>
          <w:sz w:val="32"/>
          <w:szCs w:val="32"/>
        </w:rPr>
      </w:pPr>
      <w:r>
        <w:rPr>
          <w:rFonts w:hint="eastAsia" w:ascii="宋体"/>
          <w:position w:val="-1"/>
          <w:sz w:val="28"/>
          <w:szCs w:val="28"/>
        </w:rPr>
        <w:t>拟投入本项目的通讯、办公、检测设备清单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申请单位能达到的程度简述（由申请单位填写）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拟投入本项目情况（台套）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电  脑</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水准仪</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经纬仪</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全站仪</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混凝土回弹仪</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shd w:val="clear"/>
            </w:pPr>
          </w:p>
        </w:tc>
        <w:tc>
          <w:tcPr>
            <w:tcW w:w="2043"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pPr>
              <w:shd w:val="clear"/>
              <w:jc w:val="center"/>
              <w:rPr>
                <w:rFonts w:ascii="宋体"/>
                <w:sz w:val="24"/>
                <w:szCs w:val="24"/>
              </w:rPr>
            </w:pPr>
            <w:r>
              <w:rPr>
                <w:rFonts w:hint="eastAsia" w:ascii="宋体"/>
                <w:sz w:val="24"/>
                <w:szCs w:val="24"/>
              </w:rPr>
              <w:t>其他</w:t>
            </w:r>
          </w:p>
        </w:tc>
        <w:tc>
          <w:tcPr>
            <w:tcW w:w="1852" w:type="dxa"/>
            <w:tcBorders>
              <w:top w:val="single" w:color="auto" w:sz="4" w:space="0"/>
              <w:left w:val="single" w:color="auto" w:sz="4" w:space="0"/>
              <w:bottom w:val="single" w:color="auto" w:sz="4" w:space="0"/>
              <w:right w:val="single" w:color="auto" w:sz="4" w:space="0"/>
            </w:tcBorders>
            <w:noWrap/>
          </w:tcPr>
          <w:p>
            <w:pPr>
              <w:shd w:val="clear"/>
              <w:rPr>
                <w:rFonts w:ascii="宋体"/>
                <w:sz w:val="24"/>
                <w:szCs w:val="24"/>
              </w:rPr>
            </w:pPr>
          </w:p>
        </w:tc>
        <w:tc>
          <w:tcPr>
            <w:tcW w:w="1749"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c>
          <w:tcPr>
            <w:tcW w:w="1558" w:type="dxa"/>
            <w:tcBorders>
              <w:top w:val="single" w:color="auto" w:sz="4" w:space="0"/>
              <w:left w:val="single" w:color="auto" w:sz="4" w:space="0"/>
              <w:bottom w:val="single" w:color="auto" w:sz="4" w:space="0"/>
              <w:right w:val="single" w:color="auto" w:sz="4" w:space="0"/>
            </w:tcBorders>
            <w:noWrap/>
            <w:vAlign w:val="center"/>
          </w:tcPr>
          <w:p>
            <w:pPr>
              <w:shd w:val="clear"/>
              <w:rPr>
                <w:rFonts w:ascii="宋体"/>
                <w:sz w:val="24"/>
                <w:szCs w:val="24"/>
              </w:rPr>
            </w:pPr>
          </w:p>
        </w:tc>
      </w:tr>
    </w:tbl>
    <w:p>
      <w:pPr>
        <w:shd w:val="clear"/>
        <w:topLinePunct/>
        <w:spacing w:line="271" w:lineRule="auto"/>
        <w:ind w:firstLine="496" w:firstLineChars="200"/>
        <w:rPr>
          <w:rFonts w:ascii="宋体"/>
          <w:spacing w:val="4"/>
          <w:sz w:val="24"/>
          <w:szCs w:val="24"/>
        </w:rPr>
      </w:pPr>
      <w:r>
        <w:rPr>
          <w:rFonts w:hint="eastAsia" w:ascii="宋体"/>
          <w:spacing w:val="4"/>
          <w:sz w:val="24"/>
          <w:szCs w:val="24"/>
        </w:rPr>
        <w:t>备注：1、如投标人中标，招标人将据此清单与中标的监理单位核查进场的监理设施。</w:t>
      </w:r>
    </w:p>
    <w:p>
      <w:pPr>
        <w:shd w:val="clear"/>
        <w:topLinePunct/>
        <w:spacing w:line="271" w:lineRule="auto"/>
        <w:ind w:firstLine="620" w:firstLineChars="250"/>
        <w:rPr>
          <w:rFonts w:ascii="宋体"/>
          <w:spacing w:val="4"/>
          <w:sz w:val="24"/>
          <w:szCs w:val="24"/>
        </w:rPr>
      </w:pPr>
      <w:r>
        <w:rPr>
          <w:rFonts w:hint="eastAsia" w:ascii="宋体"/>
          <w:spacing w:val="4"/>
          <w:sz w:val="24"/>
          <w:szCs w:val="24"/>
        </w:rPr>
        <w:t>2、投标人可自行补充其他拟投入本项目的监理设施，以及委托有关单位进行检测的协议。</w:t>
      </w:r>
    </w:p>
    <w:p>
      <w:pPr>
        <w:shd w:val="clear"/>
        <w:topLinePunct/>
        <w:spacing w:line="360" w:lineRule="auto"/>
        <w:ind w:firstLine="496" w:firstLineChars="200"/>
        <w:rPr>
          <w:rFonts w:ascii="宋体"/>
          <w:spacing w:val="4"/>
          <w:sz w:val="24"/>
          <w:szCs w:val="24"/>
        </w:rPr>
      </w:pPr>
    </w:p>
    <w:p>
      <w:pPr>
        <w:shd w:val="clear"/>
        <w:topLinePunct/>
        <w:spacing w:line="360" w:lineRule="auto"/>
        <w:rPr>
          <w:rFonts w:ascii="宋体"/>
          <w:spacing w:val="4"/>
          <w:sz w:val="24"/>
          <w:szCs w:val="24"/>
        </w:rPr>
      </w:pPr>
      <w:r>
        <w:rPr>
          <w:rFonts w:hint="eastAsia" w:ascii="宋体"/>
          <w:spacing w:val="4"/>
          <w:sz w:val="24"/>
          <w:szCs w:val="24"/>
        </w:rPr>
        <w:t>投  标  单  位（盖章）：</w:t>
      </w:r>
    </w:p>
    <w:p>
      <w:pPr>
        <w:shd w:val="clear"/>
        <w:topLinePunct/>
        <w:spacing w:line="360" w:lineRule="auto"/>
        <w:rPr>
          <w:rFonts w:ascii="宋体"/>
          <w:spacing w:val="18"/>
          <w:sz w:val="24"/>
          <w:szCs w:val="24"/>
        </w:rPr>
      </w:pPr>
      <w:r>
        <w:rPr>
          <w:rFonts w:hint="eastAsia" w:ascii="宋体"/>
          <w:spacing w:val="4"/>
          <w:sz w:val="24"/>
          <w:szCs w:val="24"/>
        </w:rPr>
        <w:t>法定代表人或授权委托人（签名或盖章）</w:t>
      </w:r>
      <w:r>
        <w:rPr>
          <w:rFonts w:hint="eastAsia" w:ascii="宋体"/>
          <w:spacing w:val="18"/>
          <w:sz w:val="24"/>
          <w:szCs w:val="24"/>
        </w:rPr>
        <w:t xml:space="preserve">：            </w:t>
      </w:r>
    </w:p>
    <w:p>
      <w:pPr>
        <w:shd w:val="clear"/>
        <w:topLinePunct/>
        <w:spacing w:line="360" w:lineRule="auto"/>
        <w:rPr>
          <w:rFonts w:ascii="宋体"/>
          <w:spacing w:val="18"/>
          <w:sz w:val="24"/>
          <w:szCs w:val="24"/>
        </w:rPr>
      </w:pPr>
      <w:r>
        <w:rPr>
          <w:rFonts w:hint="eastAsia" w:ascii="宋体"/>
          <w:spacing w:val="18"/>
          <w:sz w:val="24"/>
          <w:szCs w:val="24"/>
        </w:rPr>
        <w:t>日期：   年  月  日</w:t>
      </w:r>
    </w:p>
    <w:p>
      <w:pPr>
        <w:shd w:val="clear"/>
        <w:spacing w:before="20" w:line="413" w:lineRule="auto"/>
        <w:outlineLvl w:val="2"/>
        <w:rPr>
          <w:rFonts w:ascii="宋体"/>
          <w:b/>
          <w:bCs/>
          <w:sz w:val="28"/>
          <w:szCs w:val="28"/>
        </w:rPr>
      </w:pPr>
      <w:r>
        <w:rPr>
          <w:rFonts w:hint="eastAsia" w:ascii="宋体"/>
          <w:spacing w:val="18"/>
          <w:sz w:val="24"/>
          <w:szCs w:val="24"/>
        </w:rPr>
        <w:br w:type="page"/>
      </w:r>
      <w:r>
        <w:rPr>
          <w:rFonts w:hint="eastAsia" w:ascii="宋体"/>
          <w:b/>
          <w:bCs/>
          <w:sz w:val="28"/>
          <w:szCs w:val="28"/>
        </w:rPr>
        <w:t>（七）投标人声明格式</w:t>
      </w:r>
    </w:p>
    <w:p>
      <w:pPr>
        <w:shd w:val="clear"/>
        <w:topLinePunct/>
        <w:spacing w:line="360" w:lineRule="auto"/>
        <w:rPr>
          <w:rFonts w:ascii="宋体"/>
          <w:spacing w:val="18"/>
          <w:sz w:val="24"/>
        </w:rPr>
      </w:pPr>
      <w:r>
        <w:rPr>
          <w:rFonts w:hint="eastAsia" w:ascii="宋体"/>
          <w:snapToGrid w:val="0"/>
          <w:spacing w:val="4"/>
          <w:kern w:val="0"/>
          <w:sz w:val="24"/>
        </w:rPr>
        <w:t>（格式详见招标公告附件）</w:t>
      </w:r>
    </w:p>
    <w:p>
      <w:pPr>
        <w:pStyle w:val="4"/>
        <w:shd w:val="clear"/>
      </w:pPr>
      <w:r>
        <w:rPr>
          <w:rFonts w:hint="eastAsia"/>
          <w:sz w:val="24"/>
          <w:szCs w:val="24"/>
        </w:rPr>
        <w:br w:type="page"/>
      </w:r>
      <w:bookmarkEnd w:id="512"/>
      <w:bookmarkStart w:id="516" w:name="_Toc529196610"/>
      <w:bookmarkStart w:id="517" w:name="_Toc530470651"/>
      <w:bookmarkStart w:id="518" w:name="_Toc535938758"/>
      <w:r>
        <w:rPr>
          <w:rFonts w:hint="eastAsia"/>
        </w:rPr>
        <w:t>六、监理大纲</w:t>
      </w:r>
      <w:bookmarkEnd w:id="516"/>
      <w:bookmarkEnd w:id="517"/>
      <w:bookmarkEnd w:id="518"/>
    </w:p>
    <w:p>
      <w:pPr>
        <w:shd w:val="clear"/>
        <w:spacing w:line="360" w:lineRule="auto"/>
        <w:ind w:firstLine="542" w:firstLineChars="226"/>
        <w:rPr>
          <w:rFonts w:ascii="宋体"/>
          <w:sz w:val="24"/>
          <w:szCs w:val="24"/>
        </w:rPr>
      </w:pPr>
    </w:p>
    <w:p>
      <w:pPr>
        <w:shd w:val="clear"/>
        <w:spacing w:line="360" w:lineRule="auto"/>
        <w:ind w:firstLine="542" w:firstLineChars="226"/>
        <w:rPr>
          <w:rFonts w:ascii="宋体"/>
          <w:sz w:val="24"/>
          <w:szCs w:val="24"/>
        </w:rPr>
      </w:pPr>
    </w:p>
    <w:p>
      <w:pPr>
        <w:shd w:val="clear"/>
        <w:spacing w:line="360" w:lineRule="auto"/>
        <w:ind w:firstLine="542" w:firstLineChars="226"/>
        <w:rPr>
          <w:rFonts w:ascii="宋体"/>
          <w:sz w:val="24"/>
          <w:szCs w:val="24"/>
        </w:rPr>
      </w:pPr>
      <w:r>
        <w:rPr>
          <w:rFonts w:hint="eastAsia" w:ascii="宋体"/>
          <w:sz w:val="24"/>
          <w:szCs w:val="24"/>
        </w:rPr>
        <w:t>监理大纲应包括（但不限于）下列内容：</w:t>
      </w:r>
    </w:p>
    <w:p>
      <w:pPr>
        <w:shd w:val="clear"/>
        <w:spacing w:line="360" w:lineRule="auto"/>
        <w:ind w:firstLine="542" w:firstLineChars="226"/>
        <w:rPr>
          <w:rFonts w:ascii="宋体"/>
          <w:sz w:val="24"/>
          <w:szCs w:val="24"/>
        </w:rPr>
      </w:pPr>
      <w:r>
        <w:rPr>
          <w:rFonts w:hint="eastAsia" w:ascii="宋体"/>
          <w:sz w:val="24"/>
          <w:szCs w:val="24"/>
        </w:rPr>
        <w:t>一、监理工程概况；</w:t>
      </w:r>
    </w:p>
    <w:p>
      <w:pPr>
        <w:shd w:val="clear"/>
        <w:spacing w:line="360" w:lineRule="auto"/>
        <w:ind w:firstLine="542" w:firstLineChars="226"/>
        <w:rPr>
          <w:rFonts w:ascii="宋体"/>
          <w:sz w:val="24"/>
          <w:szCs w:val="24"/>
        </w:rPr>
      </w:pPr>
      <w:r>
        <w:rPr>
          <w:rFonts w:hint="eastAsia" w:ascii="宋体"/>
          <w:sz w:val="24"/>
          <w:szCs w:val="24"/>
        </w:rPr>
        <w:t>二、监理范围、监理内容；</w:t>
      </w:r>
    </w:p>
    <w:p>
      <w:pPr>
        <w:shd w:val="clear"/>
        <w:spacing w:line="360" w:lineRule="auto"/>
        <w:ind w:firstLine="542" w:firstLineChars="226"/>
        <w:rPr>
          <w:rFonts w:ascii="宋体"/>
          <w:sz w:val="24"/>
          <w:szCs w:val="24"/>
        </w:rPr>
      </w:pPr>
      <w:r>
        <w:rPr>
          <w:rFonts w:hint="eastAsia" w:ascii="宋体"/>
          <w:sz w:val="24"/>
          <w:szCs w:val="24"/>
        </w:rPr>
        <w:t>三、监理依据、监理工作目标；</w:t>
      </w:r>
    </w:p>
    <w:p>
      <w:pPr>
        <w:shd w:val="clear"/>
        <w:spacing w:line="360" w:lineRule="auto"/>
        <w:ind w:firstLine="542" w:firstLineChars="226"/>
        <w:rPr>
          <w:rFonts w:ascii="宋体"/>
          <w:sz w:val="24"/>
          <w:szCs w:val="24"/>
        </w:rPr>
      </w:pPr>
      <w:r>
        <w:rPr>
          <w:rFonts w:hint="eastAsia" w:ascii="宋体"/>
          <w:sz w:val="24"/>
          <w:szCs w:val="24"/>
        </w:rPr>
        <w:t>四、监理机构设置（监理组织架构框图）、岗位职责；</w:t>
      </w:r>
    </w:p>
    <w:p>
      <w:pPr>
        <w:shd w:val="clear"/>
        <w:spacing w:line="360" w:lineRule="auto"/>
        <w:ind w:firstLine="542" w:firstLineChars="226"/>
        <w:rPr>
          <w:rFonts w:ascii="宋体"/>
          <w:sz w:val="24"/>
          <w:szCs w:val="24"/>
        </w:rPr>
      </w:pPr>
      <w:r>
        <w:rPr>
          <w:rFonts w:hint="eastAsia" w:ascii="宋体"/>
          <w:sz w:val="24"/>
          <w:szCs w:val="24"/>
        </w:rPr>
        <w:t>五、监理工作程序、方法和制度；</w:t>
      </w:r>
    </w:p>
    <w:p>
      <w:pPr>
        <w:shd w:val="clear"/>
        <w:spacing w:line="360" w:lineRule="auto"/>
        <w:ind w:firstLine="542" w:firstLineChars="226"/>
        <w:rPr>
          <w:rFonts w:ascii="宋体"/>
          <w:sz w:val="24"/>
          <w:szCs w:val="24"/>
        </w:rPr>
      </w:pPr>
      <w:r>
        <w:rPr>
          <w:rFonts w:hint="eastAsia" w:ascii="宋体"/>
          <w:sz w:val="24"/>
          <w:szCs w:val="24"/>
        </w:rPr>
        <w:t>六、拟投入的监理人员、试验检测仪器设备；</w:t>
      </w:r>
    </w:p>
    <w:p>
      <w:pPr>
        <w:shd w:val="clear"/>
        <w:spacing w:line="360" w:lineRule="auto"/>
        <w:ind w:firstLine="542" w:firstLineChars="226"/>
        <w:rPr>
          <w:rFonts w:ascii="宋体"/>
          <w:sz w:val="24"/>
          <w:szCs w:val="24"/>
        </w:rPr>
      </w:pPr>
      <w:r>
        <w:rPr>
          <w:rFonts w:hint="eastAsia" w:ascii="宋体"/>
          <w:sz w:val="24"/>
          <w:szCs w:val="24"/>
        </w:rPr>
        <w:t>七、质量、进度、造价、安全、环保监理措施；</w:t>
      </w:r>
    </w:p>
    <w:p>
      <w:pPr>
        <w:shd w:val="clear"/>
        <w:spacing w:line="360" w:lineRule="auto"/>
        <w:ind w:firstLine="542" w:firstLineChars="226"/>
        <w:rPr>
          <w:rFonts w:ascii="宋体"/>
          <w:sz w:val="24"/>
          <w:szCs w:val="24"/>
        </w:rPr>
      </w:pPr>
      <w:r>
        <w:rPr>
          <w:rFonts w:hint="eastAsia" w:ascii="宋体"/>
          <w:sz w:val="24"/>
          <w:szCs w:val="24"/>
        </w:rPr>
        <w:t>八、合同、信息管理方案；</w:t>
      </w:r>
    </w:p>
    <w:p>
      <w:pPr>
        <w:shd w:val="clear"/>
        <w:spacing w:line="360" w:lineRule="auto"/>
        <w:ind w:firstLine="542" w:firstLineChars="226"/>
        <w:rPr>
          <w:rFonts w:ascii="宋体"/>
          <w:sz w:val="24"/>
          <w:szCs w:val="24"/>
        </w:rPr>
      </w:pPr>
      <w:r>
        <w:rPr>
          <w:rFonts w:hint="eastAsia" w:ascii="宋体"/>
          <w:sz w:val="24"/>
          <w:szCs w:val="24"/>
        </w:rPr>
        <w:t>九、组织协调内容及措施；</w:t>
      </w:r>
    </w:p>
    <w:p>
      <w:pPr>
        <w:shd w:val="clear"/>
        <w:spacing w:line="360" w:lineRule="auto"/>
        <w:ind w:firstLine="542" w:firstLineChars="226"/>
        <w:rPr>
          <w:rFonts w:ascii="宋体"/>
          <w:sz w:val="24"/>
          <w:szCs w:val="24"/>
        </w:rPr>
      </w:pPr>
      <w:r>
        <w:rPr>
          <w:rFonts w:hint="eastAsia" w:ascii="宋体"/>
          <w:sz w:val="24"/>
          <w:szCs w:val="24"/>
        </w:rPr>
        <w:t>十、监理工作重点、难点分析；</w:t>
      </w:r>
    </w:p>
    <w:p>
      <w:pPr>
        <w:shd w:val="clear"/>
        <w:spacing w:line="360" w:lineRule="auto"/>
        <w:ind w:firstLine="542" w:firstLineChars="226"/>
        <w:rPr>
          <w:rFonts w:ascii="宋体"/>
          <w:sz w:val="24"/>
          <w:szCs w:val="24"/>
        </w:rPr>
      </w:pPr>
      <w:r>
        <w:rPr>
          <w:rFonts w:hint="eastAsia" w:ascii="宋体"/>
          <w:sz w:val="24"/>
          <w:szCs w:val="24"/>
        </w:rPr>
        <w:t>十一、对本工程监理的合理化建议。</w:t>
      </w:r>
    </w:p>
    <w:p>
      <w:pPr>
        <w:shd w:val="clear"/>
        <w:spacing w:line="360" w:lineRule="auto"/>
        <w:ind w:firstLine="542" w:firstLineChars="226"/>
        <w:rPr>
          <w:rFonts w:ascii="宋体"/>
          <w:sz w:val="24"/>
          <w:szCs w:val="24"/>
        </w:rPr>
      </w:pPr>
      <w:r>
        <w:rPr>
          <w:rFonts w:hint="eastAsia" w:ascii="宋体"/>
          <w:sz w:val="24"/>
          <w:szCs w:val="24"/>
        </w:rPr>
        <w:t>十二、工程验收、移交、保修的管理。</w:t>
      </w:r>
    </w:p>
    <w:p>
      <w:pPr>
        <w:shd w:val="clear"/>
        <w:spacing w:line="360" w:lineRule="auto"/>
        <w:ind w:firstLine="542" w:firstLineChars="226"/>
        <w:rPr>
          <w:rFonts w:ascii="宋体"/>
          <w:sz w:val="24"/>
          <w:szCs w:val="24"/>
        </w:rPr>
      </w:pPr>
      <w:r>
        <w:rPr>
          <w:rFonts w:hint="eastAsia" w:ascii="宋体"/>
          <w:sz w:val="24"/>
          <w:szCs w:val="24"/>
        </w:rPr>
        <w:t>十三、工程进度款、工程结算的管理。</w:t>
      </w:r>
    </w:p>
    <w:p>
      <w:pPr>
        <w:shd w:val="clear"/>
        <w:spacing w:line="360" w:lineRule="auto"/>
        <w:ind w:firstLine="542" w:firstLineChars="226"/>
        <w:rPr>
          <w:rFonts w:ascii="宋体"/>
          <w:sz w:val="24"/>
          <w:szCs w:val="24"/>
        </w:rPr>
      </w:pPr>
      <w:r>
        <w:rPr>
          <w:rFonts w:hint="eastAsia" w:ascii="宋体"/>
          <w:sz w:val="24"/>
          <w:szCs w:val="24"/>
        </w:rPr>
        <w:t>十四、会议制度。</w:t>
      </w:r>
    </w:p>
    <w:p>
      <w:pPr>
        <w:shd w:val="clear"/>
        <w:rPr>
          <w:rFonts w:ascii="宋体"/>
        </w:rPr>
      </w:pPr>
    </w:p>
    <w:p>
      <w:pPr>
        <w:shd w:val="clear"/>
        <w:rPr>
          <w:rFonts w:ascii="宋体"/>
        </w:rPr>
      </w:pPr>
    </w:p>
    <w:p>
      <w:pPr>
        <w:shd w:val="clear"/>
        <w:rPr>
          <w:rFonts w:ascii="宋体"/>
        </w:rPr>
      </w:pPr>
    </w:p>
    <w:p>
      <w:pPr>
        <w:shd w:val="clear"/>
        <w:rPr>
          <w:rFonts w:ascii="宋体"/>
        </w:rPr>
      </w:pPr>
    </w:p>
    <w:p>
      <w:pPr>
        <w:pStyle w:val="4"/>
        <w:shd w:val="clear"/>
      </w:pPr>
      <w:r>
        <w:rPr>
          <w:rFonts w:hint="eastAsia"/>
        </w:rPr>
        <w:br w:type="page"/>
      </w:r>
      <w:bookmarkStart w:id="519" w:name="_Toc530470652"/>
      <w:bookmarkStart w:id="520" w:name="_Toc535938759"/>
      <w:bookmarkStart w:id="521" w:name="_Toc529196611"/>
      <w:r>
        <w:rPr>
          <w:rFonts w:hint="eastAsia"/>
        </w:rPr>
        <w:t>七、其他资料</w:t>
      </w:r>
      <w:bookmarkEnd w:id="519"/>
      <w:bookmarkEnd w:id="520"/>
      <w:bookmarkEnd w:id="521"/>
    </w:p>
    <w:p>
      <w:pPr>
        <w:shd w:val="clear"/>
        <w:spacing w:line="360" w:lineRule="auto"/>
        <w:outlineLvl w:val="2"/>
        <w:rPr>
          <w:rFonts w:ascii="宋体"/>
          <w:sz w:val="28"/>
          <w:szCs w:val="28"/>
        </w:rPr>
      </w:pPr>
      <w:bookmarkStart w:id="522" w:name="_Toc535938766"/>
      <w:bookmarkStart w:id="523" w:name="_Hlk22687129"/>
      <w:bookmarkStart w:id="524" w:name="_Toc530470659"/>
      <w:r>
        <w:rPr>
          <w:rFonts w:hint="eastAsia" w:ascii="宋体"/>
          <w:sz w:val="28"/>
          <w:szCs w:val="28"/>
        </w:rPr>
        <w:t>投标人认为需要提供的资料（如有）</w:t>
      </w:r>
    </w:p>
    <w:bookmarkEnd w:id="522"/>
    <w:bookmarkEnd w:id="523"/>
    <w:bookmarkEnd w:id="524"/>
    <w:p>
      <w:pPr>
        <w:pStyle w:val="6"/>
        <w:shd w:val="clear"/>
        <w:ind w:firstLine="0" w:firstLineChars="0"/>
        <w:rPr>
          <w:rFonts w:ascii="宋体"/>
        </w:rPr>
      </w:pPr>
    </w:p>
    <w:p>
      <w:pPr>
        <w:shd w:val="clear"/>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544222"/>
    </w:sdtPr>
    <w:sdtContent>
      <w:p>
        <w:pPr>
          <w:pStyle w:val="14"/>
          <w:jc w:val="center"/>
          <w:rPr>
            <w:rStyle w:val="24"/>
            <w:rFonts w:cs="Times New Roman"/>
          </w:rPr>
        </w:pPr>
        <w:r>
          <w:fldChar w:fldCharType="begin"/>
        </w:r>
        <w:r>
          <w:instrText xml:space="preserve">PAGE   \* MERGEFORMAT</w:instrText>
        </w:r>
        <w:r>
          <w:fldChar w:fldCharType="separate"/>
        </w:r>
        <w:r>
          <w:rPr>
            <w:lang w:val="zh-CN"/>
          </w:rPr>
          <w:t>18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t xml:space="preserve"> PAGE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65125" cy="204470"/>
              <wp:effectExtent l="0" t="0" r="0" b="0"/>
              <wp:wrapNone/>
              <wp:docPr id="1" name="文本框 4"/>
              <wp:cNvGraphicFramePr/>
              <a:graphic xmlns:a="http://schemas.openxmlformats.org/drawingml/2006/main">
                <a:graphicData uri="http://schemas.microsoft.com/office/word/2010/wordprocessingShape">
                  <wps:wsp>
                    <wps:cNvSpPr/>
                    <wps:spPr>
                      <a:xfrm>
                        <a:off x="0" y="0"/>
                        <a:ext cx="365124" cy="204647"/>
                      </a:xfrm>
                      <a:prstGeom prst="rect">
                        <a:avLst/>
                      </a:prstGeom>
                      <a:noFill/>
                      <a:ln w="9525" cap="flat" cmpd="sng">
                        <a:noFill/>
                        <a:prstDash val="solid"/>
                        <a:round/>
                      </a:ln>
                    </wps:spPr>
                    <wps:txbx>
                      <w:txbxContent>
                        <w:p>
                          <w:pPr>
                            <w:pStyle w:val="10"/>
                            <w:ind w:firstLine="560"/>
                          </w:pP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6.1pt;width:28.75pt;mso-position-horizontal:center;mso-position-horizontal-relative:margin;mso-wrap-style:none;z-index:251659264;mso-width-relative:page;mso-height-relative:page;" filled="f" stroked="f" coordsize="21600,21600" o:gfxdata="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9XFltIAAAADAQAADwAAAAAAAAABACAAAAAiAAAAZHJzL2Rvd25yZXYueG1sUEsB&#10;AhQAFAAAAAgAh07iQHH+A3H7AQAA6AMAAA4AAAAAAAAAAQAgAAAAIQEAAGRycy9lMm9Eb2MueG1s&#10;UEsFBgAAAAAGAAYAWQEAAI4FAAAAAA==&#10;">
              <v:fill on="f" focussize="0,0"/>
              <v:stroke on="f" joinstyle="round"/>
              <v:imagedata o:title=""/>
              <o:lock v:ext="edit" aspectratio="f"/>
              <v:textbox inset="0mm,0mm,0mm,0mm" style="mso-fit-shape-to-text:t;">
                <w:txbxContent>
                  <w:p>
                    <w:pPr>
                      <w:pStyle w:val="10"/>
                      <w:ind w:firstLine="56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Align="top"/>
      <w:rPr>
        <w:rStyle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egacy w:legacy="1" w:legacySpace="0" w:legacyIndent="0"/>
      <w:lvlJc w:val="left"/>
      <w:pPr>
        <w:ind w:left="0" w:firstLine="0"/>
      </w:pPr>
    </w:lvl>
  </w:abstractNum>
  <w:abstractNum w:abstractNumId="1">
    <w:nsid w:val="00000006"/>
    <w:multiLevelType w:val="multilevel"/>
    <w:tmpl w:val="00000006"/>
    <w:lvl w:ilvl="0" w:tentative="0">
      <w:start w:val="1"/>
      <w:numFmt w:val="decimal"/>
      <w:lvlText w:val="%1)"/>
      <w:legacy w:legacy="1" w:legacySpace="0" w:legacyIndent="420"/>
      <w:lvlJc w:val="left"/>
      <w:pPr>
        <w:ind w:left="420" w:hanging="42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2">
    <w:nsid w:val="00000008"/>
    <w:multiLevelType w:val="singleLevel"/>
    <w:tmpl w:val="00000008"/>
    <w:lvl w:ilvl="0" w:tentative="0">
      <w:start w:val="1"/>
      <w:numFmt w:val="decimal"/>
      <w:suff w:val="nothing"/>
      <w:lvlText w:val="（%1）"/>
      <w:legacy w:legacy="1" w:legacySpace="0" w:legacyIndent="0"/>
      <w:lvlJc w:val="left"/>
    </w:lvl>
  </w:abstractNum>
  <w:num w:numId="1">
    <w:abstractNumId w:val="1"/>
    <w:lvlOverride w:ilvl="0">
      <w:startOverride w:val="1"/>
      <w:lvl w:ilvl="0" w:tentative="1">
        <w:start w:val="1"/>
        <w:numFmt w:val="decimal"/>
        <w:lvlText w:val="%1)"/>
        <w:legacy w:legacy="1" w:legacySpace="0" w:legacyIndent="420"/>
        <w:lvlJc w:val="left"/>
        <w:pPr>
          <w:ind w:left="420" w:hanging="420"/>
        </w:pPr>
      </w:lvl>
    </w:lvlOverride>
    <w:lvlOverride w:ilvl="1">
      <w:startOverride w:val="1"/>
      <w:lvl w:ilvl="1" w:tentative="1">
        <w:start w:val="1"/>
        <w:numFmt w:val="lowerLetter"/>
        <w:lvlText w:val="%2)"/>
        <w:legacy w:legacy="1" w:legacySpace="0" w:legacyIndent="420"/>
        <w:lvlJc w:val="left"/>
        <w:pPr>
          <w:ind w:left="840" w:hanging="420"/>
        </w:pPr>
      </w:lvl>
    </w:lvlOverride>
    <w:lvlOverride w:ilvl="2">
      <w:startOverride w:val="1"/>
      <w:lvl w:ilvl="2" w:tentative="1">
        <w:start w:val="1"/>
        <w:numFmt w:val="lowerRoman"/>
        <w:lvlText w:val="%3."/>
        <w:legacy w:legacy="1" w:legacySpace="0" w:legacyIndent="420"/>
        <w:lvlJc w:val="right"/>
        <w:pPr>
          <w:ind w:left="1260" w:hanging="420"/>
        </w:pPr>
      </w:lvl>
    </w:lvlOverride>
    <w:lvlOverride w:ilvl="3">
      <w:startOverride w:val="1"/>
      <w:lvl w:ilvl="3" w:tentative="1">
        <w:start w:val="1"/>
        <w:numFmt w:val="decimal"/>
        <w:lvlText w:val="%4."/>
        <w:legacy w:legacy="1" w:legacySpace="0" w:legacyIndent="420"/>
        <w:lvlJc w:val="left"/>
        <w:pPr>
          <w:ind w:left="1680" w:hanging="420"/>
        </w:pPr>
      </w:lvl>
    </w:lvlOverride>
    <w:lvlOverride w:ilvl="4">
      <w:startOverride w:val="1"/>
      <w:lvl w:ilvl="4" w:tentative="1">
        <w:start w:val="1"/>
        <w:numFmt w:val="lowerLetter"/>
        <w:lvlText w:val="%5)"/>
        <w:legacy w:legacy="1" w:legacySpace="0" w:legacyIndent="420"/>
        <w:lvlJc w:val="left"/>
        <w:pPr>
          <w:ind w:left="2100" w:hanging="420"/>
        </w:pPr>
      </w:lvl>
    </w:lvlOverride>
    <w:lvlOverride w:ilvl="5">
      <w:startOverride w:val="1"/>
      <w:lvl w:ilvl="5" w:tentative="1">
        <w:start w:val="1"/>
        <w:numFmt w:val="lowerRoman"/>
        <w:lvlText w:val="%6."/>
        <w:legacy w:legacy="1" w:legacySpace="0" w:legacyIndent="420"/>
        <w:lvlJc w:val="right"/>
        <w:pPr>
          <w:ind w:left="2520" w:hanging="420"/>
        </w:pPr>
      </w:lvl>
    </w:lvlOverride>
    <w:lvlOverride w:ilvl="6">
      <w:startOverride w:val="1"/>
      <w:lvl w:ilvl="6" w:tentative="1">
        <w:start w:val="1"/>
        <w:numFmt w:val="decimal"/>
        <w:lvlText w:val="%7."/>
        <w:legacy w:legacy="1" w:legacySpace="0" w:legacyIndent="420"/>
        <w:lvlJc w:val="left"/>
        <w:pPr>
          <w:ind w:left="2940" w:hanging="420"/>
        </w:pPr>
      </w:lvl>
    </w:lvlOverride>
    <w:lvlOverride w:ilvl="7">
      <w:startOverride w:val="1"/>
      <w:lvl w:ilvl="7" w:tentative="1">
        <w:start w:val="1"/>
        <w:numFmt w:val="lowerLetter"/>
        <w:lvlText w:val="%8)"/>
        <w:legacy w:legacy="1" w:legacySpace="0" w:legacyIndent="420"/>
        <w:lvlJc w:val="left"/>
        <w:pPr>
          <w:ind w:left="3360" w:hanging="420"/>
        </w:pPr>
      </w:lvl>
    </w:lvlOverride>
    <w:lvlOverride w:ilvl="8">
      <w:startOverride w:val="1"/>
      <w:lvl w:ilvl="8" w:tentative="1">
        <w:start w:val="1"/>
        <w:numFmt w:val="lowerRoman"/>
        <w:lvlText w:val="%9."/>
        <w:legacy w:legacy="1" w:legacySpace="0" w:legacyIndent="420"/>
        <w:lvlJc w:val="right"/>
        <w:pPr>
          <w:ind w:left="3780" w:hanging="420"/>
        </w:pPr>
      </w:lvl>
    </w:lvlOverride>
  </w:num>
  <w:num w:numId="2">
    <w:abstractNumId w:val="2"/>
  </w:num>
  <w:num w:numId="3">
    <w:abstractNumId w:val="0"/>
    <w:lvlOverride w:ilvl="0">
      <w:startOverride w:val="1"/>
      <w:lvl w:ilvl="0" w:tentative="1">
        <w:start w:val="1"/>
        <w:numFmt w:val="decimal"/>
        <w:suff w:val="nothing"/>
        <w:lvlText w:val="（%1）"/>
        <w:legacy w:legacy="1" w:legacySpace="0" w:legacyIndent="0"/>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NTU4Nzc0MDIwMjI5MjQ5MGYzMjIzY2Q4Nzk1ZDUifQ=="/>
  </w:docVars>
  <w:rsids>
    <w:rsidRoot w:val="00000E59"/>
    <w:rsid w:val="00000E59"/>
    <w:rsid w:val="000461B0"/>
    <w:rsid w:val="00325FC3"/>
    <w:rsid w:val="00B52A29"/>
    <w:rsid w:val="6F98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line="276" w:lineRule="auto"/>
      <w:jc w:val="center"/>
      <w:outlineLvl w:val="0"/>
    </w:pPr>
    <w:rPr>
      <w:rFonts w:ascii="宋体"/>
      <w:b/>
      <w:kern w:val="44"/>
      <w:sz w:val="44"/>
      <w:szCs w:val="20"/>
      <w:lang w:val="zh-CN"/>
    </w:rPr>
  </w:style>
  <w:style w:type="paragraph" w:styleId="4">
    <w:name w:val="heading 2"/>
    <w:basedOn w:val="1"/>
    <w:next w:val="1"/>
    <w:uiPriority w:val="0"/>
    <w:pPr>
      <w:jc w:val="center"/>
      <w:outlineLvl w:val="1"/>
    </w:pPr>
    <w:rPr>
      <w:rFonts w:ascii="宋体"/>
      <w:b/>
      <w:bCs/>
      <w:kern w:val="0"/>
      <w:sz w:val="32"/>
      <w:szCs w:val="32"/>
      <w:lang w:val="zh-CN"/>
    </w:rPr>
  </w:style>
  <w:style w:type="paragraph" w:styleId="5">
    <w:name w:val="heading 3"/>
    <w:basedOn w:val="1"/>
    <w:next w:val="1"/>
    <w:uiPriority w:val="0"/>
    <w:pPr>
      <w:spacing w:line="360" w:lineRule="auto"/>
      <w:ind w:left="118"/>
      <w:jc w:val="center"/>
      <w:outlineLvl w:val="2"/>
    </w:pPr>
    <w:rPr>
      <w:rFonts w:ascii="Times New Roman" w:hAnsi="Times New Roman" w:eastAsia="黑体"/>
      <w:b/>
      <w:bCs/>
      <w:color w:val="800000"/>
      <w:kern w:val="0"/>
      <w:sz w:val="32"/>
      <w:szCs w:val="32"/>
      <w:lang w:val="zh-CN"/>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toc 2"/>
    <w:basedOn w:val="1"/>
    <w:next w:val="1"/>
    <w:uiPriority w:val="0"/>
    <w:pPr>
      <w:ind w:left="420"/>
    </w:pPr>
  </w:style>
  <w:style w:type="paragraph" w:styleId="6">
    <w:name w:val="Normal Indent"/>
    <w:basedOn w:val="1"/>
    <w:uiPriority w:val="0"/>
    <w:pPr>
      <w:ind w:firstLine="200" w:firstLineChars="200"/>
    </w:pPr>
    <w:rPr>
      <w:rFonts w:ascii="Times New Roman" w:hAnsi="Times New Roman"/>
    </w:rPr>
  </w:style>
  <w:style w:type="paragraph" w:styleId="7">
    <w:name w:val="annotation text"/>
    <w:basedOn w:val="1"/>
    <w:uiPriority w:val="0"/>
    <w:pPr>
      <w:jc w:val="left"/>
    </w:pPr>
  </w:style>
  <w:style w:type="paragraph" w:styleId="8">
    <w:name w:val="Body Text 3"/>
    <w:basedOn w:val="1"/>
    <w:uiPriority w:val="0"/>
    <w:rPr>
      <w:rFonts w:ascii="宋体"/>
      <w:kern w:val="0"/>
      <w:sz w:val="24"/>
      <w:szCs w:val="20"/>
      <w:lang w:val="zh-CN"/>
    </w:rPr>
  </w:style>
  <w:style w:type="paragraph" w:styleId="9">
    <w:name w:val="Body Text"/>
    <w:basedOn w:val="1"/>
    <w:next w:val="1"/>
    <w:uiPriority w:val="0"/>
    <w:pPr>
      <w:spacing w:after="120"/>
    </w:pPr>
    <w:rPr>
      <w:rFonts w:ascii="等线" w:hAnsi="等线"/>
      <w:kern w:val="0"/>
      <w:sz w:val="20"/>
      <w:szCs w:val="24"/>
      <w:lang w:val="zh-CN"/>
    </w:rPr>
  </w:style>
  <w:style w:type="paragraph" w:styleId="10">
    <w:name w:val="Body Text Indent"/>
    <w:basedOn w:val="1"/>
    <w:uiPriority w:val="0"/>
    <w:pPr>
      <w:ind w:firstLine="200" w:firstLineChars="200"/>
    </w:pPr>
    <w:rPr>
      <w:rFonts w:ascii="Times New Roman" w:hAnsi="Times New Roman"/>
      <w:kern w:val="0"/>
      <w:sz w:val="28"/>
      <w:szCs w:val="24"/>
      <w:lang w:val="zh-CN"/>
    </w:rPr>
  </w:style>
  <w:style w:type="paragraph" w:styleId="11">
    <w:name w:val="toc 5"/>
    <w:basedOn w:val="1"/>
    <w:next w:val="1"/>
    <w:uiPriority w:val="0"/>
    <w:pPr>
      <w:ind w:left="1680"/>
    </w:pPr>
  </w:style>
  <w:style w:type="paragraph" w:styleId="12">
    <w:name w:val="toc 3"/>
    <w:basedOn w:val="1"/>
    <w:next w:val="1"/>
    <w:uiPriority w:val="0"/>
    <w:pPr>
      <w:ind w:left="840"/>
    </w:pPr>
  </w:style>
  <w:style w:type="paragraph" w:styleId="13">
    <w:name w:val="Balloon Text"/>
    <w:basedOn w:val="1"/>
    <w:uiPriority w:val="0"/>
    <w:rPr>
      <w:sz w:val="18"/>
      <w:szCs w:val="18"/>
      <w:lang w:val="zh-CN"/>
    </w:rPr>
  </w:style>
  <w:style w:type="paragraph" w:styleId="14">
    <w:name w:val="footer"/>
    <w:basedOn w:val="1"/>
    <w:uiPriority w:val="0"/>
    <w:pPr>
      <w:tabs>
        <w:tab w:val="center" w:pos="4153"/>
        <w:tab w:val="right" w:pos="8306"/>
      </w:tabs>
      <w:snapToGrid w:val="0"/>
      <w:jc w:val="left"/>
    </w:pPr>
    <w:rPr>
      <w:sz w:val="18"/>
      <w:szCs w:val="18"/>
    </w:rPr>
  </w:style>
  <w:style w:type="paragraph" w:styleId="1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iPriority w:val="0"/>
    <w:rPr>
      <w:rFonts w:ascii="Times New Roman" w:hAnsi="Times New Roman" w:cs="Calibri"/>
    </w:rPr>
  </w:style>
  <w:style w:type="paragraph" w:styleId="17">
    <w:name w:val="toc 4"/>
    <w:basedOn w:val="1"/>
    <w:next w:val="1"/>
    <w:uiPriority w:val="0"/>
    <w:pPr>
      <w:ind w:left="1260"/>
    </w:pPr>
  </w:style>
  <w:style w:type="paragraph" w:styleId="18">
    <w:name w:val="HTML Preformatted"/>
    <w:basedOn w:val="1"/>
    <w:uiPriority w:val="0"/>
    <w:rPr>
      <w:rFonts w:ascii="Courier New" w:hAnsi="Courier New"/>
      <w:kern w:val="0"/>
      <w:sz w:val="20"/>
      <w:szCs w:val="20"/>
    </w:rPr>
  </w:style>
  <w:style w:type="paragraph" w:styleId="19">
    <w:name w:val="Normal (Web)"/>
    <w:basedOn w:val="1"/>
    <w:uiPriority w:val="0"/>
    <w:pPr>
      <w:jc w:val="left"/>
    </w:pPr>
    <w:rPr>
      <w:rFonts w:ascii="微软雅黑" w:eastAsia="微软雅黑"/>
      <w:kern w:val="0"/>
      <w:sz w:val="20"/>
      <w:szCs w:val="20"/>
    </w:rPr>
  </w:style>
  <w:style w:type="paragraph" w:styleId="20">
    <w:name w:val="Body Text First Indent"/>
    <w:basedOn w:val="9"/>
    <w:next w:val="21"/>
    <w:uiPriority w:val="0"/>
    <w:pPr>
      <w:ind w:firstLine="100" w:firstLineChars="100"/>
    </w:pPr>
    <w:rPr>
      <w:rFonts w:ascii="Calibri" w:hAnsi="Calibri"/>
    </w:rPr>
  </w:style>
  <w:style w:type="paragraph" w:styleId="21">
    <w:name w:val="Body Text First Indent 2"/>
    <w:basedOn w:val="10"/>
    <w:uiPriority w:val="0"/>
    <w:pPr>
      <w:spacing w:line="420" w:lineRule="exact"/>
      <w:jc w:val="left"/>
    </w:pPr>
    <w:rPr>
      <w:rFonts w:ascii="宋体"/>
      <w:color w:val="000000"/>
      <w:sz w:val="24"/>
      <w:szCs w:val="18"/>
    </w:rPr>
  </w:style>
  <w:style w:type="character" w:styleId="24">
    <w:name w:val="page number"/>
    <w:uiPriority w:val="0"/>
    <w:rPr>
      <w:rFonts w:ascii="Calibri" w:hAnsi="Calibri" w:eastAsia="宋体" w:cs="Calibri"/>
    </w:rPr>
  </w:style>
  <w:style w:type="character" w:styleId="25">
    <w:name w:val="Hyperlink"/>
    <w:uiPriority w:val="0"/>
    <w:rPr>
      <w:rFonts w:ascii="Calibri" w:hAnsi="Calibri" w:eastAsia="宋体" w:cs="Calibri"/>
      <w:color w:val="0000FF"/>
      <w:u w:val="single"/>
    </w:rPr>
  </w:style>
  <w:style w:type="character" w:styleId="26">
    <w:name w:val="annotation reference"/>
    <w:basedOn w:val="23"/>
    <w:uiPriority w:val="0"/>
    <w:rPr>
      <w:sz w:val="21"/>
      <w:szCs w:val="21"/>
    </w:rPr>
  </w:style>
  <w:style w:type="character" w:customStyle="1" w:styleId="27">
    <w:name w:val="标题 1 字符"/>
    <w:basedOn w:val="23"/>
    <w:uiPriority w:val="0"/>
    <w:rPr>
      <w:rFonts w:ascii="Calibri" w:hAnsi="Calibri" w:eastAsia="宋体" w:cs="Times New Roman"/>
      <w:b/>
      <w:bCs/>
      <w:kern w:val="44"/>
      <w:sz w:val="44"/>
      <w:szCs w:val="44"/>
    </w:rPr>
  </w:style>
  <w:style w:type="character" w:customStyle="1" w:styleId="28">
    <w:name w:val="标题 2 字符"/>
    <w:basedOn w:val="23"/>
    <w:uiPriority w:val="0"/>
    <w:rPr>
      <w:rFonts w:ascii="等线 Light" w:eastAsia="等线 Light" w:cs="Times New Roman"/>
      <w:b/>
      <w:bCs/>
      <w:sz w:val="32"/>
      <w:szCs w:val="32"/>
    </w:rPr>
  </w:style>
  <w:style w:type="character" w:customStyle="1" w:styleId="29">
    <w:name w:val="标题 3 字符"/>
    <w:basedOn w:val="23"/>
    <w:uiPriority w:val="0"/>
    <w:rPr>
      <w:rFonts w:ascii="Calibri" w:hAnsi="Calibri" w:eastAsia="宋体" w:cs="Times New Roman"/>
      <w:b/>
      <w:bCs/>
      <w:sz w:val="32"/>
      <w:szCs w:val="32"/>
    </w:rPr>
  </w:style>
  <w:style w:type="character" w:customStyle="1" w:styleId="30">
    <w:name w:val="页眉 Char"/>
    <w:uiPriority w:val="0"/>
    <w:rPr>
      <w:sz w:val="18"/>
      <w:szCs w:val="18"/>
    </w:rPr>
  </w:style>
  <w:style w:type="character" w:customStyle="1" w:styleId="31">
    <w:name w:val="页脚 Char"/>
    <w:uiPriority w:val="0"/>
    <w:rPr>
      <w:sz w:val="18"/>
      <w:szCs w:val="18"/>
    </w:rPr>
  </w:style>
  <w:style w:type="paragraph" w:styleId="32">
    <w:name w:val="List Paragraph"/>
    <w:basedOn w:val="1"/>
    <w:qFormat/>
    <w:uiPriority w:val="0"/>
    <w:pPr>
      <w:ind w:firstLine="200" w:firstLineChars="200"/>
    </w:pPr>
    <w:rPr>
      <w:rFonts w:ascii="Times New Roman" w:hAnsi="Times New Roman"/>
    </w:rPr>
  </w:style>
  <w:style w:type="character" w:customStyle="1" w:styleId="33">
    <w:name w:val="正文文本 3 字符"/>
    <w:basedOn w:val="23"/>
    <w:uiPriority w:val="0"/>
    <w:rPr>
      <w:rFonts w:ascii="Calibri" w:hAnsi="Calibri" w:eastAsia="宋体" w:cs="Times New Roman"/>
      <w:sz w:val="16"/>
      <w:szCs w:val="16"/>
    </w:rPr>
  </w:style>
  <w:style w:type="character" w:customStyle="1" w:styleId="34">
    <w:name w:val="正文文本 字符"/>
    <w:basedOn w:val="23"/>
    <w:qFormat/>
    <w:uiPriority w:val="0"/>
    <w:rPr>
      <w:rFonts w:ascii="Calibri" w:hAnsi="Calibri" w:eastAsia="宋体" w:cs="Times New Roman"/>
    </w:rPr>
  </w:style>
  <w:style w:type="character" w:customStyle="1" w:styleId="35">
    <w:name w:val="正文文本缩进 字符"/>
    <w:basedOn w:val="23"/>
    <w:uiPriority w:val="0"/>
    <w:rPr>
      <w:rFonts w:ascii="Calibri" w:hAnsi="Calibri" w:eastAsia="宋体" w:cs="Times New Roman"/>
    </w:rPr>
  </w:style>
  <w:style w:type="character" w:customStyle="1" w:styleId="36">
    <w:name w:val="正文首行缩进 字符"/>
    <w:basedOn w:val="34"/>
    <w:uiPriority w:val="0"/>
    <w:rPr>
      <w:rFonts w:ascii="Calibri" w:hAnsi="Calibri" w:eastAsia="宋体" w:cs="Times New Roman"/>
    </w:rPr>
  </w:style>
  <w:style w:type="character" w:customStyle="1" w:styleId="37">
    <w:name w:val="正文首行缩进 2 字符"/>
    <w:basedOn w:val="35"/>
    <w:uiPriority w:val="0"/>
    <w:rPr>
      <w:rFonts w:ascii="Calibri" w:hAnsi="Calibri" w:eastAsia="宋体" w:cs="Times New Roman"/>
    </w:rPr>
  </w:style>
  <w:style w:type="paragraph" w:customStyle="1" w:styleId="38">
    <w:name w:val="TOC 标题1"/>
    <w:basedOn w:val="3"/>
    <w:next w:val="1"/>
    <w:uiPriority w:val="0"/>
    <w:pPr>
      <w:widowControl/>
      <w:spacing w:before="480"/>
      <w:jc w:val="left"/>
      <w:outlineLvl w:val="9"/>
    </w:pPr>
    <w:rPr>
      <w:rFonts w:ascii="Cambria" w:hAnsi="Cambria" w:cs="Calibri"/>
      <w:color w:val="365F91"/>
      <w:kern w:val="0"/>
      <w:sz w:val="28"/>
    </w:rPr>
  </w:style>
  <w:style w:type="paragraph" w:customStyle="1" w:styleId="39">
    <w:name w:val="文一"/>
    <w:basedOn w:val="1"/>
    <w:uiPriority w:val="0"/>
    <w:pPr>
      <w:topLinePunct/>
      <w:adjustRightInd w:val="0"/>
      <w:snapToGrid w:val="0"/>
      <w:spacing w:line="360" w:lineRule="auto"/>
      <w:ind w:firstLine="200" w:firstLineChars="200"/>
    </w:pPr>
    <w:rPr>
      <w:rFonts w:ascii="Times New Roman" w:hAnsi="Times New Roman"/>
      <w:spacing w:val="4"/>
      <w:kern w:val="0"/>
      <w:sz w:val="24"/>
      <w:szCs w:val="24"/>
      <w:lang w:val="zh-CN"/>
    </w:rPr>
  </w:style>
  <w:style w:type="paragraph" w:customStyle="1" w:styleId="40">
    <w:name w:val="文二"/>
    <w:basedOn w:val="1"/>
    <w:uiPriority w:val="0"/>
    <w:rPr>
      <w:rFonts w:ascii="宋体" w:cs="Calibri"/>
      <w:szCs w:val="21"/>
    </w:rPr>
  </w:style>
  <w:style w:type="paragraph" w:customStyle="1" w:styleId="41">
    <w:name w:val="表格文字"/>
    <w:basedOn w:val="1"/>
    <w:next w:val="1"/>
    <w:uiPriority w:val="0"/>
    <w:pPr>
      <w:adjustRightInd w:val="0"/>
      <w:spacing w:line="420" w:lineRule="atLeast"/>
      <w:jc w:val="left"/>
    </w:pPr>
    <w:rPr>
      <w:rFonts w:ascii="Times New Roman" w:hAnsi="Times New Roman" w:cs="Calibri"/>
      <w:kern w:val="0"/>
      <w:szCs w:val="20"/>
    </w:rPr>
  </w:style>
  <w:style w:type="character" w:customStyle="1" w:styleId="42">
    <w:name w:val="批注框文本 字符"/>
    <w:basedOn w:val="23"/>
    <w:uiPriority w:val="0"/>
    <w:rPr>
      <w:rFonts w:ascii="Calibri" w:hAnsi="Calibri" w:eastAsia="宋体" w:cs="Times New Roman"/>
      <w:sz w:val="18"/>
      <w:szCs w:val="18"/>
    </w:rPr>
  </w:style>
  <w:style w:type="character" w:customStyle="1" w:styleId="43">
    <w:name w:val="HTML 预设格式 字符"/>
    <w:basedOn w:val="23"/>
    <w:uiPriority w:val="0"/>
    <w:rPr>
      <w:rFonts w:ascii="Courier New" w:hAnsi="Courier New" w:eastAsia="宋体" w:cs="Courier New"/>
      <w:sz w:val="20"/>
      <w:szCs w:val="20"/>
    </w:rPr>
  </w:style>
  <w:style w:type="paragraph" w:customStyle="1" w:styleId="44">
    <w:name w:val="样式 宋体 行距: 1.5 倍行距"/>
    <w:basedOn w:val="1"/>
    <w:uiPriority w:val="0"/>
    <w:pPr>
      <w:jc w:val="center"/>
    </w:pPr>
    <w:rPr>
      <w:rFonts w:ascii="Times New Roman" w:hAnsi="Times New Roman"/>
      <w:b/>
      <w:szCs w:val="24"/>
    </w:rPr>
  </w:style>
  <w:style w:type="paragraph" w:customStyle="1" w:styleId="45">
    <w:name w:val="修订1"/>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4717</Words>
  <Characters>26889</Characters>
  <Lines>224</Lines>
  <Paragraphs>63</Paragraphs>
  <TotalTime>2</TotalTime>
  <ScaleCrop>false</ScaleCrop>
  <LinksUpToDate>false</LinksUpToDate>
  <CharactersWithSpaces>31543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2023-02-09T06:05:00Z</dcterms:created>
  <dc:creator>Admin</dc:creator>
  <cp:lastModifiedBy>招标代理机构</cp:lastModifiedBy>
  <cp:lastPrinted>2023-01-03T08:58:00Z</cp:lastPrinted>
  <dcterms:modified xsi:type="dcterms:W3CDTF">2023-02-14T04:35:20Z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71E1129E592F46D8B1140E5C22398410</vt:lpwstr>
  </property>
</Properties>
</file>